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厦航B地块电缆敷设</w:t>
      </w:r>
      <w:r>
        <w:rPr>
          <w:rFonts w:hint="eastAsia" w:eastAsia="黑体" w:cs="Calibri"/>
          <w:b/>
          <w:sz w:val="44"/>
          <w:szCs w:val="44"/>
        </w:rPr>
        <w:t>项目设计服务</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三</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86363314"/>
      <w:bookmarkStart w:id="4" w:name="_Toc349011855"/>
      <w:bookmarkStart w:id="5" w:name="_Toc349007685"/>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44811406"/>
      <w:bookmarkStart w:id="8" w:name="_Toc444173456"/>
      <w:bookmarkStart w:id="9" w:name="_Toc400369182"/>
      <w:bookmarkStart w:id="10" w:name="_Toc444174976"/>
      <w:bookmarkStart w:id="11" w:name="_Toc448002981"/>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22</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2</w:t>
      </w:r>
      <w:r>
        <w:rPr>
          <w:rFonts w:ascii="黑体" w:hAnsi="黑体" w:eastAsia="黑体"/>
          <w:sz w:val="22"/>
          <w:szCs w:val="22"/>
        </w:rPr>
        <w:t>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8110"/>
      <w:bookmarkStart w:id="13" w:name="_Toc6581"/>
      <w:bookmarkStart w:id="14" w:name="_Toc24932"/>
      <w:bookmarkStart w:id="15" w:name="_Toc14628"/>
      <w:bookmarkStart w:id="16" w:name="_Toc18642"/>
      <w:bookmarkStart w:id="17" w:name="_Toc22293"/>
      <w:bookmarkStart w:id="18" w:name="_Toc6832"/>
      <w:bookmarkStart w:id="19" w:name="_Toc7641"/>
      <w:bookmarkStart w:id="20" w:name="_Toc24784"/>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18"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厦航B地块电缆敷设</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设计服务</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杭州萧山国际机场内，厦航B地块用电性质为一级负荷，需双回路供电，每路供电容量为5600KW，电源由机场110kV变电站引出至厦航B地块红线处。</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（3）招标内容：a.电缆管线的敷设；b.电缆敷设。本项目投资估算460万元。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（4）服务期：30日历天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w:t>
      </w:r>
      <w:r>
        <w:rPr>
          <w:rFonts w:hint="eastAsia" w:ascii="宋体" w:hAnsi="宋体" w:cs="Arial"/>
          <w:kern w:val="0"/>
          <w:sz w:val="22"/>
          <w:u w:val="single"/>
        </w:rPr>
        <w:t>6</w:t>
      </w:r>
      <w:r>
        <w:rPr>
          <w:rFonts w:ascii="宋体" w:hAnsi="宋体" w:cs="Arial"/>
          <w:kern w:val="0"/>
          <w:sz w:val="22"/>
        </w:rPr>
        <w:t>%的增值税专用发票</w:t>
      </w:r>
      <w:r>
        <w:rPr>
          <w:rFonts w:hint="eastAsia" w:ascii="宋体" w:hAnsi="宋体" w:cs="Arial"/>
          <w:kern w:val="0"/>
          <w:sz w:val="22"/>
        </w:rPr>
        <w:t>。（需提供增值税一般纳税人资格登记表复印件并加盖公章，原件备查）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（4）投标人须具备</w:t>
      </w:r>
      <w:r>
        <w:rPr>
          <w:rFonts w:hint="eastAsia" w:ascii="宋体" w:hAnsi="宋体" w:cs="Arial"/>
          <w:kern w:val="0"/>
          <w:sz w:val="22"/>
          <w:u w:val="single"/>
        </w:rPr>
        <w:t>建筑专业工程设计乙级或综合工程设计乙级资质的独立法人或具有电力行业（送电工程、变电工程）专业乙级</w:t>
      </w:r>
      <w:r>
        <w:rPr>
          <w:rFonts w:hint="eastAsia" w:ascii="宋体" w:hAnsi="宋体" w:cs="Arial"/>
          <w:kern w:val="0"/>
          <w:sz w:val="22"/>
        </w:rPr>
        <w:t>资质，并在人员、设备、资金等方面具有相应的能力；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w:t>
      </w:r>
      <w:r>
        <w:rPr>
          <w:rFonts w:hint="eastAsia" w:ascii="宋体" w:hAnsi="宋体" w:cs="Arial"/>
          <w:kern w:val="0"/>
          <w:sz w:val="22"/>
          <w:u w:val="single"/>
        </w:rPr>
        <w:t>拟派本项目的项目负责人须具有高级工程师或以上技术职称，同时具备注册电气工程师（供配电）资质</w:t>
      </w:r>
      <w:r>
        <w:rPr>
          <w:rFonts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3月11日下午14时30分（北京时间）。投标文件在封口处加盖公章，并派专人于2019年3月11日下午14时30分（北京时间）前送至杭州萧山国际机场翔越路综合服务楼园区招标中心，逾期无效；若采用投递方式的，请于2019年3月11日下午14时30分（北京时间）前投递至杭州萧山国际机场110kV变电站，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投标联系人：徐枫         联系电话：0571-86662365</w:t>
      </w:r>
    </w:p>
    <w:p>
      <w:pPr>
        <w:widowControl/>
        <w:adjustRightInd w:val="0"/>
        <w:snapToGrid w:val="0"/>
        <w:spacing w:line="340" w:lineRule="exact"/>
        <w:ind w:firstLine="440" w:firstLineChars="200"/>
        <w:rPr>
          <w:rFonts w:ascii="宋体" w:hAnsi="宋体"/>
          <w:sz w:val="22"/>
        </w:rPr>
      </w:pPr>
      <w:r>
        <w:rPr>
          <w:rFonts w:hint="eastAsia" w:ascii="宋体" w:hAnsi="宋体"/>
          <w:sz w:val="22"/>
        </w:rPr>
        <w:t>技术联系人：李荣松       联系电话：0571-83837618</w:t>
      </w:r>
    </w:p>
    <w:p>
      <w:pPr>
        <w:widowControl/>
        <w:adjustRightInd w:val="0"/>
        <w:snapToGrid w:val="0"/>
        <w:spacing w:line="340" w:lineRule="exact"/>
        <w:ind w:firstLine="440" w:firstLineChars="200"/>
        <w:rPr>
          <w:rFonts w:ascii="宋体" w:hAnsi="宋体"/>
          <w:bCs/>
          <w:sz w:val="22"/>
        </w:rPr>
      </w:pPr>
      <w:r>
        <w:rPr>
          <w:rFonts w:hint="eastAsia" w:ascii="宋体" w:hAnsi="宋体"/>
          <w:bCs/>
          <w:sz w:val="22"/>
        </w:rPr>
        <w:t>招标监督人：</w:t>
      </w:r>
      <w:r>
        <w:rPr>
          <w:rFonts w:hint="eastAsia" w:ascii="宋体" w:hAnsi="宋体"/>
          <w:sz w:val="22"/>
        </w:rPr>
        <w:t>冯卫光       联系电话：0571-86662336</w:t>
      </w:r>
    </w:p>
    <w:bookmarkEnd w:id="118"/>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8"/>
        <w:jc w:val="center"/>
        <w:rPr>
          <w:rFonts w:ascii="Calibri" w:hAnsi="Calibri" w:eastAsia="黑体" w:cs="Calibri"/>
          <w:kern w:val="2"/>
          <w:sz w:val="28"/>
          <w:szCs w:val="32"/>
        </w:rPr>
      </w:pPr>
      <w:bookmarkStart w:id="26" w:name="_Toc386363317"/>
      <w:bookmarkStart w:id="27" w:name="_Toc400369185"/>
      <w:bookmarkStart w:id="28" w:name="_Toc444173459"/>
      <w:bookmarkStart w:id="29" w:name="_Toc349007688"/>
      <w:bookmarkStart w:id="30" w:name="_Toc11881"/>
      <w:bookmarkStart w:id="31" w:name="_Toc448002984"/>
      <w:bookmarkStart w:id="32" w:name="_Toc386359393"/>
      <w:bookmarkStart w:id="33" w:name="_Toc349011858"/>
      <w:bookmarkStart w:id="34" w:name="_Toc444174979"/>
      <w:bookmarkStart w:id="35" w:name="_Toc44481140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Arial"/>
                <w:kern w:val="0"/>
                <w:sz w:val="22"/>
              </w:rPr>
              <w:t>杭州萧山国际机场</w:t>
            </w:r>
            <w:r>
              <w:rPr>
                <w:rFonts w:hint="eastAsia" w:ascii="宋体" w:hAnsi="宋体" w:cs="Arial"/>
                <w:kern w:val="0"/>
                <w:sz w:val="22"/>
              </w:rPr>
              <w:t>厦航B地块电缆敷设项目设计服务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4"/>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color w:val="000000"/>
                <w:sz w:val="22"/>
                <w:u w:val="single"/>
              </w:rPr>
              <w:t>30</w:t>
            </w:r>
            <w:r>
              <w:rPr>
                <w:rFonts w:hint="eastAsia" w:asciiTheme="minorEastAsia" w:hAnsiTheme="minorEastAsia" w:eastAsiaTheme="minorEastAsia"/>
                <w:color w:val="000000"/>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w:t>
            </w:r>
            <w:r>
              <w:rPr>
                <w:rFonts w:hint="eastAsia" w:asciiTheme="minorEastAsia" w:hAnsiTheme="minorEastAsia" w:eastAsiaTheme="minorEastAsia"/>
                <w:sz w:val="22"/>
              </w:rPr>
              <w:t>合国家现行</w:t>
            </w:r>
            <w:r>
              <w:rPr>
                <w:rFonts w:hint="eastAsia" w:asciiTheme="minorEastAsia" w:hAnsiTheme="minorEastAsia" w:eastAsiaTheme="minorEastAsia"/>
                <w:sz w:val="22"/>
                <w:u w:val="single"/>
              </w:rPr>
              <w:t>相关</w:t>
            </w:r>
            <w:r>
              <w:rPr>
                <w:rFonts w:hint="eastAsia" w:asciiTheme="minorEastAsia" w:hAnsiTheme="minorEastAsia" w:eastAsiaTheme="minor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不组织</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□组织，踏勘时间：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2019年3月7 日15：00前，以书面加盖公章的形式通过E-mail或传真提交给招标技术联系人（传真：0571-83837649；邮箱：459899013@qq.com，联系人：李荣松）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cs="Calibri" w:asciiTheme="minorEastAsia" w:hAnsiTheme="minorEastAsia" w:eastAsiaTheme="minorEastAsia"/>
                <w:b/>
                <w:kern w:val="0"/>
                <w:sz w:val="22"/>
              </w:rPr>
              <w:t>201</w:t>
            </w:r>
            <w:r>
              <w:rPr>
                <w:rFonts w:hint="eastAsia" w:cs="Calibri" w:asciiTheme="minorEastAsia" w:hAnsiTheme="minorEastAsia" w:eastAsiaTheme="minorEastAsia"/>
                <w:b/>
                <w:kern w:val="0"/>
                <w:sz w:val="22"/>
              </w:rPr>
              <w:t>9</w:t>
            </w:r>
            <w:r>
              <w:rPr>
                <w:rFonts w:cs="Calibri" w:asciiTheme="minorEastAsia" w:hAnsiTheme="minorEastAsia" w:eastAsiaTheme="minorEastAsia"/>
                <w:b/>
                <w:kern w:val="0"/>
                <w:sz w:val="22"/>
              </w:rPr>
              <w:t>年</w:t>
            </w:r>
            <w:r>
              <w:rPr>
                <w:rFonts w:hint="eastAsia" w:cs="Calibri" w:asciiTheme="minorEastAsia" w:hAnsiTheme="minorEastAsia" w:eastAsiaTheme="minorEastAsia"/>
                <w:b/>
                <w:kern w:val="0"/>
                <w:sz w:val="22"/>
              </w:rPr>
              <w:t>3</w:t>
            </w:r>
            <w:r>
              <w:rPr>
                <w:rFonts w:cs="Calibri" w:asciiTheme="minorEastAsia" w:hAnsiTheme="minorEastAsia" w:eastAsiaTheme="minorEastAsia"/>
                <w:b/>
                <w:kern w:val="0"/>
                <w:sz w:val="22"/>
              </w:rPr>
              <w:t>月</w:t>
            </w:r>
            <w:r>
              <w:rPr>
                <w:rFonts w:hint="eastAsia" w:cs="Calibri" w:asciiTheme="minorEastAsia" w:hAnsiTheme="minorEastAsia" w:eastAsiaTheme="minorEastAsia"/>
                <w:b/>
                <w:kern w:val="0"/>
                <w:sz w:val="22"/>
              </w:rPr>
              <w:t>11</w:t>
            </w:r>
            <w:r>
              <w:rPr>
                <w:rFonts w:cs="Calibri" w:asciiTheme="minorEastAsia" w:hAnsiTheme="minorEastAsia" w:eastAsiaTheme="minorEastAsia"/>
                <w:b/>
                <w:kern w:val="0"/>
                <w:sz w:val="22"/>
              </w:rPr>
              <w:t>日</w:t>
            </w:r>
            <w:r>
              <w:rPr>
                <w:rFonts w:hint="eastAsia" w:cs="Calibri" w:asciiTheme="minorEastAsia" w:hAnsiTheme="minorEastAsia" w:eastAsiaTheme="minorEastAsia"/>
                <w:b/>
                <w:kern w:val="0"/>
                <w:sz w:val="22"/>
              </w:rPr>
              <w:t>下午14</w:t>
            </w:r>
            <w:r>
              <w:rPr>
                <w:rFonts w:cs="Calibri" w:asciiTheme="minorEastAsia" w:hAnsiTheme="minorEastAsia" w:eastAsiaTheme="minorEastAsia"/>
                <w:b/>
                <w:kern w:val="0"/>
                <w:sz w:val="22"/>
              </w:rPr>
              <w:t>时</w:t>
            </w:r>
            <w:r>
              <w:rPr>
                <w:rFonts w:hint="eastAsia" w:cs="Calibri" w:asciiTheme="minorEastAsia" w:hAnsiTheme="minorEastAsia" w:eastAsiaTheme="minorEastAsia"/>
                <w:b/>
                <w:kern w:val="0"/>
                <w:sz w:val="22"/>
              </w:rPr>
              <w:t>30</w:t>
            </w:r>
            <w:r>
              <w:rPr>
                <w:rFonts w:cs="Calibri" w:asciiTheme="minorEastAsia" w:hAnsiTheme="minorEastAsia" w:eastAsiaTheme="minorEastAsia"/>
                <w:b/>
                <w:kern w:val="0"/>
                <w:sz w:val="22"/>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snapToGrid w:val="0"/>
              <w:rPr>
                <w:rFonts w:asciiTheme="minorEastAsia" w:hAnsiTheme="minorEastAsia" w:eastAsiaTheme="minorEastAsia"/>
                <w:sz w:val="22"/>
                <w:lang w:val="zh-CN"/>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招标人的地址：</w:t>
            </w:r>
            <w:r>
              <w:rPr>
                <w:rFonts w:hint="eastAsia" w:asciiTheme="minorEastAsia" w:hAnsiTheme="minorEastAsia" w:eastAsiaTheme="minorEastAsia"/>
                <w:sz w:val="22"/>
                <w:u w:val="single"/>
              </w:rPr>
              <w:t>杭州萧山国际机场内</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招标人名称：</w:t>
            </w:r>
            <w:r>
              <w:rPr>
                <w:rFonts w:cs="Calibri" w:asciiTheme="minorEastAsia" w:hAnsiTheme="minorEastAsia" w:eastAsiaTheme="minorEastAsia"/>
                <w:kern w:val="0"/>
                <w:sz w:val="22"/>
                <w:u w:val="single"/>
              </w:rPr>
              <w:t>杭州萧山国际机场有限公司</w:t>
            </w:r>
          </w:p>
          <w:p>
            <w:pPr>
              <w:autoSpaceDE w:val="0"/>
              <w:autoSpaceDN w:val="0"/>
              <w:adjustRightInd w:val="0"/>
              <w:snapToGrid w:val="0"/>
              <w:rPr>
                <w:rFonts w:cs="Calibri" w:asciiTheme="minorEastAsia" w:hAnsiTheme="minorEastAsia" w:eastAsiaTheme="minorEastAsia"/>
                <w:kern w:val="0"/>
                <w:sz w:val="22"/>
              </w:rPr>
            </w:pPr>
            <w:r>
              <w:rPr>
                <w:rFonts w:hint="eastAsia" w:cs="宋体" w:asciiTheme="minorEastAsia" w:hAnsiTheme="minorEastAsia" w:eastAsiaTheme="minorEastAsia"/>
                <w:sz w:val="22"/>
              </w:rPr>
              <w:t>项目名称：</w:t>
            </w:r>
            <w:r>
              <w:rPr>
                <w:rFonts w:ascii="宋体" w:hAnsi="宋体" w:cs="Arial"/>
                <w:kern w:val="0"/>
                <w:sz w:val="22"/>
                <w:u w:val="single"/>
              </w:rPr>
              <w:t>杭州萧山国际机场</w:t>
            </w:r>
            <w:r>
              <w:rPr>
                <w:rFonts w:hint="eastAsia" w:ascii="宋体" w:hAnsi="宋体" w:cs="Arial"/>
                <w:kern w:val="0"/>
                <w:sz w:val="22"/>
                <w:u w:val="single"/>
              </w:rPr>
              <w:t>厦航B地块电缆敷设项目设计服务</w:t>
            </w:r>
            <w:r>
              <w:rPr>
                <w:rFonts w:hint="eastAsia" w:cs="宋体" w:asciiTheme="minorEastAsia" w:hAnsiTheme="minorEastAsia" w:eastAsia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在</w:t>
            </w:r>
            <w:r>
              <w:rPr>
                <w:rFonts w:hint="eastAsia" w:cs="Calibri" w:asciiTheme="minorEastAsia" w:hAnsiTheme="minorEastAsia" w:eastAsiaTheme="minorEastAsia"/>
                <w:kern w:val="0"/>
                <w:sz w:val="22"/>
                <w:u w:val="single"/>
              </w:rPr>
              <w:t>2019</w:t>
            </w:r>
            <w:r>
              <w:rPr>
                <w:rFonts w:cs="Calibri" w:asciiTheme="minorEastAsia" w:hAnsiTheme="minorEastAsia" w:eastAsiaTheme="minorEastAsia"/>
                <w:kern w:val="0"/>
                <w:sz w:val="22"/>
              </w:rPr>
              <w:t>年</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3</w:t>
            </w:r>
            <w:r>
              <w:rPr>
                <w:rFonts w:cs="Calibri" w:asciiTheme="minorEastAsia" w:hAnsiTheme="minorEastAsia" w:eastAsiaTheme="minorEastAsia"/>
                <w:kern w:val="0"/>
                <w:sz w:val="22"/>
              </w:rPr>
              <w:t>月</w:t>
            </w:r>
            <w:r>
              <w:rPr>
                <w:rFonts w:cs="Calibri" w:asciiTheme="minorEastAsia" w:hAnsiTheme="minorEastAsia" w:eastAsiaTheme="minorEastAsia"/>
                <w:kern w:val="0"/>
                <w:sz w:val="22"/>
                <w:u w:val="single"/>
              </w:rPr>
              <w:t xml:space="preserve"> </w:t>
            </w:r>
            <w:r>
              <w:rPr>
                <w:rFonts w:hint="eastAsia" w:cs="Calibri" w:asciiTheme="minorEastAsia" w:hAnsiTheme="minorEastAsia" w:eastAsiaTheme="minorEastAsia"/>
                <w:kern w:val="0"/>
                <w:sz w:val="22"/>
                <w:u w:val="single"/>
              </w:rPr>
              <w:t>11</w:t>
            </w:r>
            <w:r>
              <w:rPr>
                <w:rFonts w:cs="Calibri" w:asciiTheme="minorEastAsia" w:hAnsiTheme="minorEastAsia" w:eastAsiaTheme="minorEastAsia"/>
                <w:kern w:val="0"/>
                <w:sz w:val="22"/>
                <w:u w:val="single"/>
              </w:rPr>
              <w:t xml:space="preserve"> </w:t>
            </w:r>
            <w:r>
              <w:rPr>
                <w:rFonts w:cs="Calibri" w:asciiTheme="minorEastAsia" w:hAnsiTheme="minorEastAsia" w:eastAsiaTheme="minorEastAsia"/>
                <w:kern w:val="0"/>
                <w:sz w:val="22"/>
              </w:rPr>
              <w:t>日</w:t>
            </w:r>
            <w:r>
              <w:rPr>
                <w:rFonts w:hint="eastAsia" w:cs="Calibri" w:asciiTheme="minorEastAsia" w:hAnsiTheme="minorEastAsia" w:eastAsiaTheme="minorEastAsia"/>
                <w:kern w:val="0"/>
                <w:sz w:val="22"/>
                <w:u w:val="single"/>
              </w:rPr>
              <w:t>14</w:t>
            </w:r>
            <w:r>
              <w:rPr>
                <w:rFonts w:cs="Calibri" w:asciiTheme="minorEastAsia" w:hAnsiTheme="minorEastAsia" w:eastAsiaTheme="minorEastAsia"/>
                <w:kern w:val="0"/>
                <w:sz w:val="22"/>
              </w:rPr>
              <w:t>时</w:t>
            </w:r>
            <w:r>
              <w:rPr>
                <w:rFonts w:hint="eastAsia" w:cs="Calibri" w:asciiTheme="minorEastAsia" w:hAnsiTheme="minorEastAsia" w:eastAsiaTheme="minorEastAsia"/>
                <w:kern w:val="0"/>
                <w:sz w:val="22"/>
                <w:u w:val="single"/>
              </w:rPr>
              <w:t>30</w:t>
            </w:r>
            <w:r>
              <w:rPr>
                <w:rFonts w:cs="Calibri" w:asciiTheme="minorEastAsia" w:hAnsiTheme="minorEastAsia" w:eastAsiaTheme="minorEastAsia"/>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Theme="minorEastAsia" w:hAnsiTheme="minorEastAsia" w:eastAsiaTheme="minorEastAsia"/>
                <w:sz w:val="22"/>
              </w:rPr>
              <w:t>合同总价的</w:t>
            </w:r>
            <w:r>
              <w:rPr>
                <w:rFonts w:asciiTheme="minorEastAsia" w:hAnsiTheme="minorEastAsia" w:eastAsiaTheme="minorEastAsia"/>
                <w:sz w:val="22"/>
              </w:rPr>
              <w:t>10</w:t>
            </w:r>
            <w:r>
              <w:rPr>
                <w:rFonts w:hint="eastAsia" w:asciiTheme="minorEastAsia" w:hAnsiTheme="minorEastAsia" w:eastAsia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5241"/>
      <w:bookmarkStart w:id="52" w:name="_Toc143421657"/>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43421658"/>
      <w:bookmarkStart w:id="57" w:name="_Toc18870"/>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sz w:val="22"/>
        </w:rPr>
        <w:t>一般纳税人证明材料</w:t>
      </w:r>
      <w:r>
        <w:rPr>
          <w:rFonts w:hint="eastAsia" w:cs="Calibri" w:asciiTheme="minorEastAsia" w:hAnsiTheme="minorEastAsia" w:eastAsiaTheme="minorEastAsia"/>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.4投标报价的其他要求</w:t>
      </w:r>
      <w:r>
        <w:rPr>
          <w:rFonts w:hint="eastAsia" w:cs="Calibri" w:asciiTheme="minorEastAsia" w:hAnsiTheme="minorEastAsia" w:eastAsiaTheme="minorEastAsia"/>
          <w:color w:val="000000"/>
          <w:kern w:val="0"/>
          <w:sz w:val="22"/>
        </w:rPr>
        <w:t>：</w:t>
      </w:r>
      <w:r>
        <w:rPr>
          <w:rFonts w:hint="eastAsia" w:cs="Calibri" w:asciiTheme="minorEastAsia" w:hAnsiTheme="minorEastAsia" w:eastAsia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djustRightInd w:val="0"/>
        <w:snapToGrid w:val="0"/>
        <w:spacing w:line="360" w:lineRule="exact"/>
        <w:ind w:firstLine="442" w:firstLineChars="200"/>
        <w:rPr>
          <w:rFonts w:cs="Calibri" w:asciiTheme="minorEastAsia" w:hAnsiTheme="minorEastAsia" w:eastAsiaTheme="minorEastAsia"/>
          <w:b/>
          <w:color w:val="000000"/>
          <w:kern w:val="0"/>
          <w:sz w:val="22"/>
          <w:u w:val="single"/>
        </w:rPr>
      </w:pPr>
      <w:r>
        <w:rPr>
          <w:rFonts w:hint="eastAsia" w:cs="Calibri" w:asciiTheme="minorEastAsia" w:hAnsiTheme="minorEastAsia" w:eastAsiaTheme="minorEastAsia"/>
          <w:b/>
          <w:color w:val="000000"/>
          <w:kern w:val="0"/>
          <w:sz w:val="22"/>
          <w:u w:val="single"/>
        </w:rPr>
        <w:t>（1）各投标单位应参照国家相应的收费标准，并以总价的形式自主报价【包括招标文件、合同条款约定所要求的可能发生的方案设计和优化、初步设计、施工图设计等费用、概预算（包括工程投资概算和预算）、施工现场技术服务、专业设计配合等所需的一切费用；包括在相关工程施工过程中、竣工验收合格并交付使用前，按建设单位要求随时派驻现场技术人员，以接受咨询、完善及补充设计等工作所需的费用，以及人员来往的交通、通信、食宿等费用】，凡未列入的均将被认为已包含在投标总价中。</w:t>
      </w:r>
    </w:p>
    <w:p>
      <w:pPr>
        <w:adjustRightInd w:val="0"/>
        <w:snapToGrid w:val="0"/>
        <w:spacing w:line="360" w:lineRule="exact"/>
        <w:ind w:firstLine="442" w:firstLineChars="200"/>
        <w:rPr>
          <w:rFonts w:cs="Calibri" w:asciiTheme="minorEastAsia" w:hAnsiTheme="minorEastAsia" w:eastAsiaTheme="minorEastAsia"/>
          <w:b/>
          <w:color w:val="000000"/>
          <w:kern w:val="0"/>
          <w:sz w:val="22"/>
          <w:u w:val="single"/>
        </w:rPr>
      </w:pPr>
      <w:r>
        <w:rPr>
          <w:rFonts w:hint="eastAsia" w:cs="Calibri" w:asciiTheme="minorEastAsia" w:hAnsiTheme="minorEastAsia" w:eastAsiaTheme="minorEastAsia"/>
          <w:b/>
          <w:color w:val="000000"/>
          <w:kern w:val="0"/>
          <w:sz w:val="22"/>
          <w:u w:val="single"/>
        </w:rPr>
        <w:t>注：设计费以设计范围内的工作内容实行设计概算全过程包干的原则，实际工程量、投资金额发生变化的，包括将来概算投资额可能发生的调整或合同执行过程中国家可能颁布新的《勘察设计计费标准》，均不再增加或减少费用。本设计范围内整个项目概算460万元。投标人可根据设计服务周期、内容和要求，结合自身经验和设计水平，在投标报价时综合考虑以上因素，未考虑的视作优惠。</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b/>
          <w:color w:val="000000"/>
          <w:kern w:val="0"/>
          <w:sz w:val="22"/>
        </w:rPr>
        <w:t>（2）设计费支付安排</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b/>
          <w:color w:val="000000"/>
          <w:kern w:val="0"/>
          <w:sz w:val="22"/>
        </w:rPr>
        <w:t xml:space="preserve">a.设计人提交满足招标文件要求的施工图（含施工图预算）等设计成果文件且经过施工图审查并按照要求修改完善，提交合格发票后十五天内，支付至合同价的85%。 </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b/>
          <w:color w:val="000000"/>
          <w:kern w:val="0"/>
          <w:sz w:val="22"/>
        </w:rPr>
        <w:t>b.工程通过竣工验收合格，提交完整工程档案并提交专用发票后十五天内，发包人支付至结算价的100%，结清余款。</w:t>
      </w:r>
    </w:p>
    <w:p>
      <w:pPr>
        <w:adjustRightInd w:val="0"/>
        <w:snapToGrid w:val="0"/>
        <w:spacing w:line="360" w:lineRule="exact"/>
        <w:ind w:firstLine="442"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b/>
          <w:color w:val="000000"/>
          <w:kern w:val="0"/>
          <w:sz w:val="22"/>
        </w:rPr>
        <w:t>（3）设计费包括各阶段需提交设计人案10份，施工图蓝图10套，不包括相关部门的审查费用，但审查过程中根据有关部门或建设单位提出的要求进行的变更、修改所需的费用均包括在设计费报价中。</w:t>
      </w:r>
    </w:p>
    <w:p>
      <w:pPr>
        <w:adjustRightInd w:val="0"/>
        <w:snapToGrid w:val="0"/>
        <w:spacing w:line="360" w:lineRule="exact"/>
        <w:ind w:firstLine="440" w:firstLineChars="200"/>
        <w:rPr>
          <w:rFonts w:cs="Calibri" w:asciiTheme="minorEastAsia" w:hAnsiTheme="minorEastAsia" w:eastAsiaTheme="minorEastAsia"/>
          <w:bCs/>
          <w:color w:val="000000"/>
          <w:kern w:val="0"/>
          <w:sz w:val="22"/>
        </w:rPr>
      </w:pPr>
      <w:r>
        <w:rPr>
          <w:rFonts w:hint="eastAsia" w:cs="Calibri" w:asciiTheme="minorEastAsia" w:hAnsiTheme="minorEastAsia" w:eastAsiaTheme="minorEastAsia"/>
          <w:bCs/>
          <w:color w:val="000000"/>
          <w:kern w:val="0"/>
          <w:sz w:val="22"/>
        </w:rPr>
        <w:t>（4）本工程应根据招标人和管理部门的意见在投标人须知前附表规定的时间内进一步完善设计人案，直到审批通过；并在投标人须知前附表规定的时间内完成施工图设计（含补充、修改时间）。</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20123241"/>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15553"/>
      <w:bookmarkStart w:id="85" w:name="_Toc219809802"/>
      <w:bookmarkStart w:id="86" w:name="_Toc220123242"/>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219809803"/>
      <w:bookmarkStart w:id="88" w:name="_Toc18806"/>
      <w:bookmarkStart w:id="89" w:name="_Toc22012324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986"/>
      <w:bookmarkStart w:id="92" w:name="_Toc219809804"/>
      <w:bookmarkStart w:id="93" w:name="_Toc215941254"/>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20123245"/>
      <w:bookmarkStart w:id="96" w:name="_Toc21980980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10820"/>
      <w:bookmarkStart w:id="98" w:name="_Toc220123246"/>
      <w:bookmarkStart w:id="99" w:name="_Toc21980980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10756"/>
      <w:bookmarkStart w:id="101" w:name="_Toc219809807"/>
      <w:bookmarkStart w:id="102" w:name="_Toc220123247"/>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20123248"/>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39"/>
      <w:bookmarkStart w:id="107" w:name="_Toc220123249"/>
      <w:bookmarkStart w:id="108" w:name="_Toc21980980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134" w:right="1247" w:bottom="1134" w:left="1247" w:header="851" w:footer="992" w:gutter="0"/>
          <w:pgNumType w:fmt="numberInDash" w:start="0"/>
          <w:cols w:space="425" w:num="1"/>
          <w:titlePg/>
          <w:docGrid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spacing w:before="0" w:after="0" w:line="360" w:lineRule="auto"/>
        <w:jc w:val="center"/>
        <w:rPr>
          <w:rFonts w:ascii="Calibri" w:hAnsi="Calibri" w:eastAsia="黑体" w:cs="Calibri"/>
          <w:kern w:val="0"/>
          <w:sz w:val="32"/>
        </w:rPr>
      </w:pPr>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utoSpaceDE w:val="0"/>
        <w:autoSpaceDN w:val="0"/>
        <w:adjustRightInd w:val="0"/>
        <w:snapToGrid w:val="0"/>
        <w:spacing w:line="360" w:lineRule="exact"/>
        <w:ind w:firstLine="442"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b/>
          <w:bCs/>
          <w:kern w:val="0"/>
          <w:sz w:val="22"/>
        </w:rPr>
        <w:t>一、项目名称：</w:t>
      </w:r>
      <w:r>
        <w:rPr>
          <w:rFonts w:hint="eastAsia" w:cs="Calibri" w:asciiTheme="minorEastAsia" w:hAnsiTheme="minorEastAsia" w:eastAsiaTheme="minorEastAsia"/>
          <w:color w:val="000000"/>
          <w:sz w:val="22"/>
        </w:rPr>
        <w:t>机场厦航B地块电缆敷设项目设计服务，整个项目概算460万元，包括建安费用和其他所有费用。</w:t>
      </w:r>
    </w:p>
    <w:p>
      <w:pPr>
        <w:autoSpaceDE w:val="0"/>
        <w:autoSpaceDN w:val="0"/>
        <w:adjustRightInd w:val="0"/>
        <w:snapToGrid w:val="0"/>
        <w:spacing w:line="360" w:lineRule="exact"/>
        <w:ind w:firstLine="442" w:firstLineChars="200"/>
        <w:jc w:val="lef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二、 招标范围：</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 厦航B地块红线外部分管线敷设设计；</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 厦航B地块红线外部分电缆敷设设计。</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本次招标包括上述工程的方案设计、初步设计（含投资概算编制）、施工图设计和各阶段设计调整等工作，以及后续服务工作包括但不限于以下工作：报批配合，派驻设计代表常驻现场，提供设计技术交底、解决施工中的设计技术问题、参加中间验收和竣工验收等；协助业主进行工程的标段划分；协助业主进行工程招标、编制招标文件（技术规范和工程量清单）；为业主提供咨询意见。</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三、中标人应在签订合同书后按规定的服务周期，完成本项目方案设计、初步设计（含编制概算书）；施工图设计（编制主要材料设备一览表、施工技术规范）、设计审查中的修改及施工现场配合等服务工作。</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四、工程设计工作应满足下列要求：</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（1）提交的各阶段设计文件应符合国家有关规定及其他设计标准、规范、规程、定额和 办法等的要求，并应通过上级有关主管部门的审查和审批。其中，提交的实施性方案设计文件应符合电力工业部颁布的电力工程设计规范规定和其他现行有关规定。</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（2）初步设计概算（或修正概算）应符合国家和地方有关编制投资估算、初步设计概算的规定和要求。</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（3）若上级主管部门或招标人认为需要进行技术设计、编制技术设计文件及相应修正概（预）算，中标人应无条件执行，且有关费用已包括在投标报价中。</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（4）中标人应根据招标人要求，按施工合同段分别提交参考资料、施工图纸（十套）；此外，还应负责施工技术规范的编写以及后续服务工作。</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（5）工程施工时，应按规定派驻工地设计代表，协助业主解决各种与设计有关的问题，包括修改完善设计或局部变更设计。</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（6）投标人根据现行国家《工程勘察设计收费标准》（2002年修订本），结合本项目的服务内容、周期等特点，自行考虑各阶段设计费及施工现场配合服务费的综合优惠率。</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五、设计内容及深度：</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1、完成厦航B地块红线外部分管线敷设详图设计；</w:t>
      </w:r>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2、完成厦航B地块红线外部分电缆敷设设计。</w:t>
      </w:r>
    </w:p>
    <w:p>
      <w:pPr>
        <w:pStyle w:val="2"/>
        <w:pageBreakBefore/>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p>
    <w:p>
      <w:pPr>
        <w:jc w:val="center"/>
        <w:rPr>
          <w:rFonts w:ascii="宋体" w:hAnsi="宋体"/>
          <w:b/>
          <w:bCs/>
          <w:sz w:val="44"/>
          <w:szCs w:val="44"/>
        </w:rPr>
      </w:pPr>
      <w:r>
        <w:rPr>
          <w:rFonts w:hint="eastAsia" w:ascii="宋体" w:hAnsi="宋体"/>
          <w:b/>
          <w:bCs/>
          <w:sz w:val="44"/>
          <w:szCs w:val="44"/>
        </w:rPr>
        <w:t>建设工程设计合同</w:t>
      </w:r>
    </w:p>
    <w:p>
      <w:pPr>
        <w:pStyle w:val="42"/>
        <w:spacing w:line="280" w:lineRule="atLeast"/>
        <w:ind w:firstLine="210"/>
        <w:jc w:val="center"/>
        <w:rPr>
          <w:sz w:val="21"/>
          <w:szCs w:val="18"/>
        </w:rPr>
      </w:pPr>
    </w:p>
    <w:p>
      <w:pPr>
        <w:pStyle w:val="42"/>
        <w:spacing w:line="280" w:lineRule="atLeast"/>
        <w:ind w:firstLine="280"/>
        <w:jc w:val="center"/>
        <w:rPr>
          <w:sz w:val="28"/>
          <w:szCs w:val="28"/>
        </w:rPr>
      </w:pPr>
      <w:r>
        <w:rPr>
          <w:rFonts w:hint="eastAsia"/>
          <w:sz w:val="28"/>
          <w:szCs w:val="28"/>
        </w:rPr>
        <w:t>（专业建设工程设计合同）</w:t>
      </w:r>
    </w:p>
    <w:p>
      <w:pPr>
        <w:pStyle w:val="42"/>
        <w:spacing w:line="280" w:lineRule="atLeast"/>
        <w:ind w:firstLine="280"/>
        <w:jc w:val="center"/>
        <w:rPr>
          <w:sz w:val="28"/>
          <w:szCs w:val="28"/>
        </w:rPr>
      </w:pPr>
    </w:p>
    <w:p>
      <w:pPr>
        <w:pStyle w:val="42"/>
        <w:jc w:val="both"/>
        <w:rPr>
          <w:sz w:val="28"/>
          <w:szCs w:val="28"/>
        </w:rPr>
      </w:pPr>
    </w:p>
    <w:p>
      <w:pPr>
        <w:pStyle w:val="42"/>
        <w:jc w:val="both"/>
        <w:rPr>
          <w:sz w:val="28"/>
          <w:szCs w:val="28"/>
        </w:rPr>
      </w:pPr>
    </w:p>
    <w:p>
      <w:pPr>
        <w:pStyle w:val="42"/>
        <w:jc w:val="center"/>
        <w:rPr>
          <w:sz w:val="28"/>
          <w:szCs w:val="28"/>
        </w:rPr>
      </w:pPr>
      <w:r>
        <w:rPr>
          <w:rFonts w:hint="eastAsia"/>
          <w:sz w:val="28"/>
          <w:szCs w:val="28"/>
        </w:rPr>
        <w:t>工程名称：</w:t>
      </w:r>
      <w:r>
        <w:rPr>
          <w:rFonts w:hint="eastAsia"/>
          <w:sz w:val="28"/>
          <w:szCs w:val="28"/>
          <w:u w:val="single"/>
        </w:rPr>
        <w:t>杭州萧山国际机场厦航B地块电缆敷设项目</w:t>
      </w:r>
    </w:p>
    <w:p>
      <w:pPr>
        <w:pStyle w:val="42"/>
        <w:ind w:firstLine="1400" w:firstLineChars="500"/>
        <w:jc w:val="both"/>
        <w:rPr>
          <w:sz w:val="28"/>
          <w:szCs w:val="28"/>
        </w:rPr>
      </w:pPr>
      <w:r>
        <w:rPr>
          <w:rFonts w:hint="eastAsia"/>
          <w:sz w:val="28"/>
          <w:szCs w:val="28"/>
        </w:rPr>
        <w:t xml:space="preserve">工程地点: </w:t>
      </w:r>
      <w:r>
        <w:rPr>
          <w:rFonts w:hint="eastAsia"/>
          <w:sz w:val="28"/>
          <w:szCs w:val="28"/>
          <w:u w:val="single"/>
        </w:rPr>
        <w:t xml:space="preserve">         杭州萧山国际机场内           </w:t>
      </w:r>
    </w:p>
    <w:p>
      <w:pPr>
        <w:pStyle w:val="42"/>
        <w:ind w:firstLine="280"/>
        <w:rPr>
          <w:sz w:val="28"/>
          <w:szCs w:val="28"/>
        </w:rPr>
      </w:pPr>
      <w:r>
        <w:rPr>
          <w:rFonts w:hint="eastAsia"/>
          <w:sz w:val="28"/>
          <w:szCs w:val="28"/>
        </w:rPr>
        <w:t xml:space="preserve">        合同编号：</w:t>
      </w:r>
      <w:r>
        <w:rPr>
          <w:sz w:val="28"/>
          <w:szCs w:val="28"/>
          <w:u w:val="single"/>
        </w:rPr>
        <w:t xml:space="preserve"> </w:t>
      </w:r>
      <w:r>
        <w:rPr>
          <w:rFonts w:hint="eastAsia"/>
          <w:sz w:val="28"/>
          <w:szCs w:val="28"/>
          <w:u w:val="single"/>
        </w:rPr>
        <w:t xml:space="preserve">                                     </w:t>
      </w:r>
    </w:p>
    <w:p>
      <w:pPr>
        <w:pStyle w:val="42"/>
        <w:ind w:firstLine="1400" w:firstLineChars="500"/>
        <w:jc w:val="both"/>
        <w:rPr>
          <w:sz w:val="28"/>
          <w:szCs w:val="28"/>
        </w:rPr>
      </w:pPr>
      <w:r>
        <w:rPr>
          <w:rFonts w:hint="eastAsia"/>
          <w:sz w:val="28"/>
          <w:szCs w:val="28"/>
        </w:rPr>
        <w:t>发 包 人：</w:t>
      </w:r>
      <w:r>
        <w:rPr>
          <w:rFonts w:hint="eastAsia"/>
          <w:sz w:val="28"/>
          <w:szCs w:val="28"/>
          <w:u w:val="single"/>
        </w:rPr>
        <w:t xml:space="preserve">        杭州萧山国际机场有限公司      </w:t>
      </w:r>
    </w:p>
    <w:p>
      <w:pPr>
        <w:pStyle w:val="42"/>
        <w:ind w:firstLine="280"/>
        <w:rPr>
          <w:sz w:val="28"/>
          <w:szCs w:val="28"/>
        </w:rPr>
      </w:pPr>
      <w:r>
        <w:rPr>
          <w:rFonts w:hint="eastAsia"/>
          <w:sz w:val="28"/>
          <w:szCs w:val="28"/>
        </w:rPr>
        <w:t xml:space="preserve">        设 计 人：</w:t>
      </w:r>
      <w:r>
        <w:rPr>
          <w:rFonts w:hint="eastAsia"/>
          <w:sz w:val="28"/>
          <w:szCs w:val="28"/>
          <w:u w:val="single"/>
        </w:rPr>
        <w:t xml:space="preserve">                                      </w:t>
      </w:r>
    </w:p>
    <w:p>
      <w:pPr>
        <w:pStyle w:val="42"/>
        <w:ind w:firstLine="280"/>
        <w:jc w:val="center"/>
        <w:rPr>
          <w:sz w:val="28"/>
          <w:szCs w:val="28"/>
        </w:rPr>
      </w:pPr>
    </w:p>
    <w:p>
      <w:pPr>
        <w:pStyle w:val="42"/>
        <w:ind w:firstLine="280"/>
        <w:jc w:val="center"/>
        <w:rPr>
          <w:sz w:val="28"/>
          <w:szCs w:val="28"/>
        </w:rPr>
      </w:pPr>
      <w:r>
        <w:rPr>
          <w:rFonts w:hint="eastAsia"/>
          <w:sz w:val="28"/>
          <w:szCs w:val="28"/>
        </w:rPr>
        <w:t>签订日期：    年   月   日</w:t>
      </w:r>
    </w:p>
    <w:p>
      <w:pPr>
        <w:pStyle w:val="42"/>
        <w:ind w:firstLine="280"/>
        <w:jc w:val="center"/>
        <w:rPr>
          <w:sz w:val="28"/>
          <w:szCs w:val="28"/>
        </w:rPr>
      </w:pPr>
    </w:p>
    <w:p>
      <w:pPr>
        <w:jc w:val="center"/>
        <w:rPr>
          <w:rFonts w:ascii="宋体" w:hAnsi="宋体"/>
          <w:sz w:val="28"/>
          <w:szCs w:val="28"/>
        </w:rPr>
      </w:pPr>
      <w:r>
        <w:rPr>
          <w:rFonts w:hint="eastAsia" w:ascii="宋体" w:hAnsi="宋体"/>
          <w:sz w:val="28"/>
          <w:szCs w:val="28"/>
        </w:rPr>
        <w:t>中华人民共和国建设部</w:t>
      </w:r>
    </w:p>
    <w:p>
      <w:pPr>
        <w:jc w:val="center"/>
        <w:rPr>
          <w:rFonts w:ascii="宋体" w:hAnsi="宋体"/>
          <w:sz w:val="28"/>
          <w:szCs w:val="28"/>
        </w:rPr>
      </w:pPr>
      <w:r>
        <w:rPr>
          <w:rFonts w:hint="eastAsia" w:ascii="宋体" w:hAnsi="宋体"/>
          <w:sz w:val="28"/>
          <w:szCs w:val="28"/>
        </w:rPr>
        <w:t xml:space="preserve">    国家工商行政管理局　监制</w:t>
      </w:r>
    </w:p>
    <w:p/>
    <w:p>
      <w:pPr>
        <w:pStyle w:val="21"/>
        <w:spacing w:line="560" w:lineRule="exact"/>
        <w:ind w:firstLine="420"/>
        <w:rPr>
          <w:rFonts w:ascii="Calibri" w:hAnsi="Calibri" w:cs="Calibri"/>
          <w:bCs/>
          <w:szCs w:val="32"/>
        </w:rPr>
      </w:pPr>
    </w:p>
    <w:p>
      <w:pPr>
        <w:pageBreakBefore/>
        <w:spacing w:line="360" w:lineRule="exact"/>
        <w:ind w:firstLine="442" w:firstLineChars="200"/>
        <w:rPr>
          <w:rFonts w:ascii="宋体" w:hAnsi="宋体"/>
          <w:b/>
          <w:sz w:val="22"/>
        </w:rPr>
      </w:pPr>
      <w:r>
        <w:rPr>
          <w:rFonts w:hint="eastAsia" w:ascii="宋体" w:hAnsi="宋体"/>
          <w:b/>
          <w:sz w:val="22"/>
        </w:rPr>
        <w:t xml:space="preserve">发包人： </w:t>
      </w:r>
      <w:r>
        <w:rPr>
          <w:rFonts w:ascii="宋体" w:hAnsi="宋体"/>
          <w:b/>
          <w:sz w:val="22"/>
          <w:u w:val="single"/>
        </w:rPr>
        <w:t xml:space="preserve">     </w:t>
      </w:r>
      <w:r>
        <w:rPr>
          <w:rFonts w:hint="eastAsia" w:ascii="宋体" w:hAnsi="宋体"/>
          <w:b/>
          <w:sz w:val="22"/>
          <w:u w:val="single"/>
        </w:rPr>
        <w:t>杭州萧山国际机场有限公司</w:t>
      </w:r>
      <w:r>
        <w:rPr>
          <w:rFonts w:ascii="宋体" w:hAnsi="宋体"/>
          <w:b/>
          <w:sz w:val="22"/>
          <w:u w:val="single"/>
        </w:rPr>
        <w:t xml:space="preserve">      </w:t>
      </w:r>
    </w:p>
    <w:p>
      <w:pPr>
        <w:spacing w:line="360" w:lineRule="exact"/>
        <w:ind w:firstLine="442" w:firstLineChars="200"/>
        <w:rPr>
          <w:rFonts w:ascii="宋体" w:hAnsi="宋体"/>
          <w:b/>
          <w:sz w:val="22"/>
          <w:u w:val="single"/>
        </w:rPr>
      </w:pPr>
      <w:r>
        <w:rPr>
          <w:rFonts w:hint="eastAsia" w:ascii="宋体" w:hAnsi="宋体"/>
          <w:b/>
          <w:sz w:val="22"/>
        </w:rPr>
        <w:t>设计人：</w:t>
      </w:r>
      <w:r>
        <w:rPr>
          <w:rFonts w:ascii="宋体" w:hAnsi="宋体"/>
          <w:b/>
          <w:sz w:val="22"/>
          <w:u w:val="single"/>
        </w:rPr>
        <w:t xml:space="preserve">    </w:t>
      </w:r>
      <w:r>
        <w:rPr>
          <w:rFonts w:hint="eastAsia" w:ascii="宋体" w:hAnsi="宋体"/>
          <w:b/>
          <w:sz w:val="22"/>
          <w:u w:val="single"/>
        </w:rPr>
        <w:t xml:space="preserve">                         </w:t>
      </w:r>
      <w:r>
        <w:rPr>
          <w:rFonts w:ascii="宋体" w:hAnsi="宋体"/>
          <w:b/>
          <w:sz w:val="22"/>
          <w:u w:val="single"/>
        </w:rPr>
        <w:t xml:space="preserve">      </w:t>
      </w:r>
    </w:p>
    <w:p>
      <w:pPr>
        <w:pStyle w:val="21"/>
        <w:spacing w:line="360" w:lineRule="exact"/>
        <w:ind w:firstLine="420"/>
        <w:rPr>
          <w:rFonts w:ascii="Calibri" w:hAnsi="Calibri" w:cs="Calibri"/>
          <w:bCs/>
          <w:szCs w:val="32"/>
        </w:rPr>
      </w:pPr>
      <w:r>
        <w:rPr>
          <w:rFonts w:hint="eastAsia" w:hAnsi="宋体"/>
          <w:sz w:val="22"/>
          <w:szCs w:val="22"/>
        </w:rPr>
        <w:t>发包人委托设计人承担</w:t>
      </w:r>
      <w:r>
        <w:rPr>
          <w:rFonts w:hint="eastAsia" w:hAnsi="宋体"/>
          <w:b/>
          <w:sz w:val="22"/>
          <w:szCs w:val="22"/>
          <w:u w:val="single"/>
        </w:rPr>
        <w:t>厦航B地块电缆敷设项目</w:t>
      </w:r>
      <w:r>
        <w:rPr>
          <w:rFonts w:hint="eastAsia" w:hAnsi="宋体"/>
          <w:sz w:val="22"/>
          <w:szCs w:val="22"/>
        </w:rPr>
        <w:t>工程设计，工程地点为</w:t>
      </w:r>
      <w:r>
        <w:rPr>
          <w:rFonts w:hint="eastAsia" w:hAnsi="宋体"/>
          <w:sz w:val="22"/>
          <w:szCs w:val="22"/>
          <w:u w:val="single"/>
        </w:rPr>
        <w:t>杭州萧山国际机场内</w:t>
      </w:r>
      <w:r>
        <w:rPr>
          <w:rFonts w:hint="eastAsia" w:hAnsi="宋体"/>
          <w:sz w:val="22"/>
          <w:szCs w:val="22"/>
        </w:rPr>
        <w:t>，经双方协商一致，签订本合同，共同执行。</w:t>
      </w:r>
    </w:p>
    <w:p>
      <w:pPr>
        <w:spacing w:line="360" w:lineRule="exact"/>
        <w:ind w:firstLine="442" w:firstLineChars="200"/>
        <w:rPr>
          <w:rFonts w:ascii="宋体" w:hAnsi="宋体"/>
          <w:b/>
          <w:sz w:val="22"/>
        </w:rPr>
      </w:pPr>
      <w:r>
        <w:rPr>
          <w:rFonts w:hint="eastAsia" w:ascii="宋体" w:hAnsi="宋体"/>
          <w:b/>
          <w:sz w:val="22"/>
        </w:rPr>
        <w:t>第一条</w:t>
      </w:r>
      <w:r>
        <w:rPr>
          <w:rFonts w:ascii="宋体" w:hAnsi="宋体"/>
          <w:b/>
          <w:sz w:val="22"/>
        </w:rPr>
        <w:t xml:space="preserve">  </w:t>
      </w:r>
      <w:r>
        <w:rPr>
          <w:rFonts w:hint="eastAsia" w:ascii="宋体" w:hAnsi="宋体"/>
          <w:b/>
          <w:sz w:val="22"/>
        </w:rPr>
        <w:t>本合同签订依据</w:t>
      </w:r>
    </w:p>
    <w:p>
      <w:pPr>
        <w:pStyle w:val="21"/>
        <w:snapToGrid w:val="0"/>
        <w:spacing w:line="360" w:lineRule="exact"/>
        <w:ind w:firstLine="495" w:firstLineChars="225"/>
        <w:rPr>
          <w:rFonts w:hAnsi="宋体"/>
          <w:sz w:val="22"/>
          <w:szCs w:val="22"/>
        </w:rPr>
      </w:pPr>
      <w:r>
        <w:rPr>
          <w:rFonts w:hint="eastAsia" w:hAnsi="宋体"/>
          <w:sz w:val="22"/>
          <w:szCs w:val="22"/>
        </w:rPr>
        <w:t>1.1  《中华人民共和国合同法》、《中华人民共和国建筑法》等。</w:t>
      </w:r>
    </w:p>
    <w:p>
      <w:pPr>
        <w:pStyle w:val="21"/>
        <w:snapToGrid w:val="0"/>
        <w:spacing w:line="360" w:lineRule="exact"/>
        <w:ind w:firstLine="495" w:firstLineChars="225"/>
        <w:rPr>
          <w:rFonts w:hAnsi="宋体"/>
          <w:sz w:val="22"/>
          <w:szCs w:val="22"/>
        </w:rPr>
      </w:pPr>
      <w:r>
        <w:rPr>
          <w:rFonts w:hint="eastAsia" w:hAnsi="宋体"/>
          <w:sz w:val="22"/>
          <w:szCs w:val="22"/>
        </w:rPr>
        <w:t>1.2　国家及地方有关建设工程勘察设计管理法规和规章。</w:t>
      </w:r>
    </w:p>
    <w:p>
      <w:pPr>
        <w:pStyle w:val="21"/>
        <w:snapToGrid w:val="0"/>
        <w:spacing w:line="360" w:lineRule="exact"/>
        <w:ind w:firstLine="495" w:firstLineChars="225"/>
        <w:rPr>
          <w:rFonts w:hAnsi="宋体"/>
          <w:sz w:val="22"/>
          <w:szCs w:val="22"/>
        </w:rPr>
      </w:pPr>
      <w:r>
        <w:rPr>
          <w:rFonts w:hint="eastAsia" w:hAnsi="宋体"/>
          <w:sz w:val="22"/>
          <w:szCs w:val="22"/>
        </w:rPr>
        <w:t>1.3　建设工程批准文件。</w:t>
      </w:r>
    </w:p>
    <w:p>
      <w:pPr>
        <w:pStyle w:val="21"/>
        <w:snapToGrid w:val="0"/>
        <w:spacing w:line="360" w:lineRule="exact"/>
        <w:ind w:firstLine="495" w:firstLineChars="225"/>
        <w:rPr>
          <w:rFonts w:hAnsi="宋体"/>
          <w:sz w:val="22"/>
          <w:szCs w:val="22"/>
        </w:rPr>
      </w:pPr>
      <w:r>
        <w:rPr>
          <w:rFonts w:hint="eastAsia" w:hAnsi="宋体"/>
          <w:sz w:val="22"/>
          <w:szCs w:val="22"/>
        </w:rPr>
        <w:t>1.4  招标</w:t>
      </w:r>
      <w:r>
        <w:rPr>
          <w:rFonts w:hAnsi="宋体"/>
          <w:sz w:val="22"/>
          <w:szCs w:val="22"/>
        </w:rPr>
        <w:t>文件</w:t>
      </w:r>
      <w:r>
        <w:rPr>
          <w:rFonts w:hint="eastAsia" w:hAnsi="宋体"/>
          <w:sz w:val="22"/>
          <w:szCs w:val="22"/>
        </w:rPr>
        <w:t>。</w:t>
      </w:r>
    </w:p>
    <w:p>
      <w:pPr>
        <w:pStyle w:val="21"/>
        <w:snapToGrid w:val="0"/>
        <w:spacing w:line="360" w:lineRule="exact"/>
        <w:ind w:firstLine="495" w:firstLineChars="225"/>
        <w:rPr>
          <w:rFonts w:hAnsi="宋体"/>
          <w:sz w:val="22"/>
          <w:szCs w:val="22"/>
        </w:rPr>
      </w:pPr>
      <w:r>
        <w:rPr>
          <w:rFonts w:hint="eastAsia" w:hAnsi="宋体"/>
          <w:sz w:val="22"/>
          <w:szCs w:val="22"/>
        </w:rPr>
        <w:t>1.5  投标</w:t>
      </w:r>
      <w:r>
        <w:rPr>
          <w:rFonts w:hAnsi="宋体"/>
          <w:sz w:val="22"/>
          <w:szCs w:val="22"/>
        </w:rPr>
        <w:t>文件</w:t>
      </w:r>
      <w:r>
        <w:rPr>
          <w:rFonts w:hint="eastAsia" w:hAnsi="宋体"/>
          <w:sz w:val="22"/>
          <w:szCs w:val="22"/>
        </w:rPr>
        <w:t>。</w:t>
      </w:r>
    </w:p>
    <w:p>
      <w:pPr>
        <w:spacing w:line="360" w:lineRule="exact"/>
        <w:ind w:firstLine="442" w:firstLineChars="200"/>
        <w:rPr>
          <w:rFonts w:ascii="宋体" w:hAnsi="宋体"/>
          <w:b/>
          <w:sz w:val="22"/>
        </w:rPr>
      </w:pPr>
      <w:r>
        <w:rPr>
          <w:rFonts w:hint="eastAsia" w:ascii="宋体" w:hAnsi="宋体"/>
          <w:b/>
          <w:sz w:val="22"/>
        </w:rPr>
        <w:t>第二条</w:t>
      </w:r>
      <w:r>
        <w:rPr>
          <w:rFonts w:ascii="宋体" w:hAnsi="宋体"/>
          <w:b/>
          <w:sz w:val="22"/>
        </w:rPr>
        <w:t xml:space="preserve">  </w:t>
      </w:r>
      <w:r>
        <w:rPr>
          <w:rFonts w:hint="eastAsia" w:ascii="宋体" w:hAnsi="宋体"/>
          <w:b/>
          <w:sz w:val="22"/>
        </w:rPr>
        <w:t>设计依据</w:t>
      </w:r>
    </w:p>
    <w:p>
      <w:pPr>
        <w:pStyle w:val="21"/>
        <w:snapToGrid w:val="0"/>
        <w:spacing w:line="360" w:lineRule="exact"/>
        <w:ind w:firstLine="495" w:firstLineChars="225"/>
        <w:rPr>
          <w:rFonts w:hAnsi="宋体"/>
          <w:sz w:val="22"/>
          <w:szCs w:val="22"/>
        </w:rPr>
      </w:pPr>
      <w:r>
        <w:rPr>
          <w:rFonts w:hint="eastAsia" w:hAnsi="宋体"/>
          <w:sz w:val="22"/>
          <w:szCs w:val="22"/>
        </w:rPr>
        <w:t>2.1  发包人给设计人的委托书或设计中标文件；</w:t>
      </w:r>
    </w:p>
    <w:p>
      <w:pPr>
        <w:pStyle w:val="21"/>
        <w:snapToGrid w:val="0"/>
        <w:spacing w:line="360" w:lineRule="exact"/>
        <w:ind w:firstLine="495" w:firstLineChars="225"/>
        <w:rPr>
          <w:rFonts w:hAnsi="宋体"/>
          <w:sz w:val="22"/>
          <w:szCs w:val="22"/>
        </w:rPr>
      </w:pPr>
      <w:r>
        <w:rPr>
          <w:rFonts w:hint="eastAsia" w:hAnsi="宋体"/>
          <w:sz w:val="22"/>
          <w:szCs w:val="22"/>
        </w:rPr>
        <w:t>2.2  发包人提交的基础资料；</w:t>
      </w:r>
    </w:p>
    <w:p>
      <w:pPr>
        <w:pStyle w:val="21"/>
        <w:snapToGrid w:val="0"/>
        <w:spacing w:line="360" w:lineRule="exact"/>
        <w:ind w:firstLine="495" w:firstLineChars="225"/>
        <w:rPr>
          <w:rFonts w:hAnsi="宋体"/>
          <w:sz w:val="22"/>
          <w:szCs w:val="22"/>
        </w:rPr>
      </w:pPr>
      <w:r>
        <w:rPr>
          <w:rFonts w:hAnsi="宋体"/>
          <w:sz w:val="22"/>
          <w:szCs w:val="22"/>
        </w:rPr>
        <w:t>2.3</w:t>
      </w:r>
      <w:r>
        <w:rPr>
          <w:rFonts w:hint="eastAsia" w:hAnsi="宋体"/>
          <w:sz w:val="22"/>
          <w:szCs w:val="22"/>
        </w:rPr>
        <w:t xml:space="preserve">  设计人采用的主要技术标准是：</w:t>
      </w:r>
      <w:r>
        <w:rPr>
          <w:rFonts w:hint="eastAsia" w:hAnsi="宋体"/>
          <w:b/>
          <w:sz w:val="22"/>
          <w:szCs w:val="22"/>
          <w:u w:val="single"/>
        </w:rPr>
        <w:t>国家和地方相关规范和标准。</w:t>
      </w:r>
    </w:p>
    <w:p>
      <w:pPr>
        <w:spacing w:line="360" w:lineRule="exact"/>
        <w:ind w:firstLine="442" w:firstLineChars="200"/>
        <w:rPr>
          <w:rFonts w:ascii="宋体" w:hAnsi="宋体"/>
          <w:b/>
          <w:sz w:val="22"/>
        </w:rPr>
      </w:pPr>
      <w:r>
        <w:rPr>
          <w:rFonts w:hint="eastAsia" w:ascii="宋体" w:hAnsi="宋体"/>
          <w:b/>
          <w:sz w:val="22"/>
        </w:rPr>
        <w:t>第三条</w:t>
      </w:r>
      <w:r>
        <w:rPr>
          <w:rFonts w:ascii="宋体" w:hAnsi="宋体"/>
          <w:b/>
          <w:sz w:val="22"/>
        </w:rPr>
        <w:t xml:space="preserve">  </w:t>
      </w:r>
      <w:r>
        <w:rPr>
          <w:rFonts w:hint="eastAsia" w:ascii="宋体" w:hAnsi="宋体"/>
          <w:b/>
          <w:sz w:val="22"/>
        </w:rPr>
        <w:t>合同文件的优先次序</w:t>
      </w:r>
    </w:p>
    <w:p>
      <w:pPr>
        <w:pStyle w:val="21"/>
        <w:snapToGrid w:val="0"/>
        <w:spacing w:line="360" w:lineRule="exact"/>
        <w:ind w:firstLine="495" w:firstLineChars="225"/>
        <w:rPr>
          <w:rFonts w:hAnsi="宋体"/>
          <w:sz w:val="22"/>
          <w:szCs w:val="22"/>
        </w:rPr>
      </w:pPr>
      <w:r>
        <w:rPr>
          <w:rFonts w:hint="eastAsia" w:hAnsi="宋体"/>
          <w:sz w:val="22"/>
          <w:szCs w:val="22"/>
        </w:rPr>
        <w:t>构成本合同的文件可视为是能互相说明的，如果合同文件存在歧义或不一致，则根据如下优先次序来判断：</w:t>
      </w:r>
    </w:p>
    <w:p>
      <w:pPr>
        <w:pStyle w:val="21"/>
        <w:snapToGrid w:val="0"/>
        <w:spacing w:line="360" w:lineRule="exact"/>
        <w:ind w:firstLine="495" w:firstLineChars="225"/>
        <w:rPr>
          <w:rFonts w:hAnsi="宋体"/>
          <w:sz w:val="22"/>
          <w:szCs w:val="22"/>
        </w:rPr>
      </w:pPr>
      <w:r>
        <w:rPr>
          <w:rFonts w:hint="eastAsia" w:hAnsi="宋体"/>
          <w:sz w:val="22"/>
          <w:szCs w:val="22"/>
        </w:rPr>
        <w:t>3.1　合同书</w:t>
      </w:r>
    </w:p>
    <w:p>
      <w:pPr>
        <w:pStyle w:val="21"/>
        <w:snapToGrid w:val="0"/>
        <w:spacing w:line="360" w:lineRule="exact"/>
        <w:ind w:firstLine="495" w:firstLineChars="225"/>
        <w:rPr>
          <w:rFonts w:hAnsi="宋体"/>
          <w:sz w:val="22"/>
          <w:szCs w:val="22"/>
        </w:rPr>
      </w:pPr>
      <w:r>
        <w:rPr>
          <w:rFonts w:hint="eastAsia" w:hAnsi="宋体"/>
          <w:sz w:val="22"/>
          <w:szCs w:val="22"/>
        </w:rPr>
        <w:t>3.2　中标函（文件）</w:t>
      </w:r>
    </w:p>
    <w:p>
      <w:pPr>
        <w:pStyle w:val="21"/>
        <w:snapToGrid w:val="0"/>
        <w:spacing w:line="360" w:lineRule="exact"/>
        <w:ind w:firstLine="495" w:firstLineChars="225"/>
        <w:rPr>
          <w:rFonts w:hAnsi="宋体"/>
          <w:sz w:val="22"/>
          <w:szCs w:val="22"/>
        </w:rPr>
      </w:pPr>
      <w:r>
        <w:rPr>
          <w:rFonts w:hint="eastAsia" w:hAnsi="宋体"/>
          <w:sz w:val="22"/>
          <w:szCs w:val="22"/>
        </w:rPr>
        <w:t>3.4  招标文件及其附件</w:t>
      </w:r>
    </w:p>
    <w:p>
      <w:pPr>
        <w:pStyle w:val="21"/>
        <w:snapToGrid w:val="0"/>
        <w:spacing w:line="360" w:lineRule="exact"/>
        <w:ind w:firstLine="495" w:firstLineChars="225"/>
        <w:rPr>
          <w:rFonts w:hAnsi="宋体"/>
          <w:sz w:val="22"/>
          <w:szCs w:val="22"/>
        </w:rPr>
      </w:pPr>
      <w:r>
        <w:rPr>
          <w:rFonts w:hint="eastAsia" w:hAnsi="宋体"/>
          <w:sz w:val="22"/>
          <w:szCs w:val="22"/>
        </w:rPr>
        <w:t>3.3　发包人要求及委托书</w:t>
      </w:r>
    </w:p>
    <w:p>
      <w:pPr>
        <w:pStyle w:val="21"/>
        <w:snapToGrid w:val="0"/>
        <w:spacing w:line="360" w:lineRule="exact"/>
        <w:ind w:firstLine="495" w:firstLineChars="225"/>
        <w:rPr>
          <w:rFonts w:hAnsi="宋体"/>
          <w:sz w:val="22"/>
          <w:szCs w:val="22"/>
        </w:rPr>
      </w:pPr>
      <w:r>
        <w:rPr>
          <w:rFonts w:hint="eastAsia" w:hAnsi="宋体"/>
          <w:sz w:val="22"/>
          <w:szCs w:val="22"/>
        </w:rPr>
        <w:t>3.4　投标书及其附件</w:t>
      </w:r>
    </w:p>
    <w:p>
      <w:pPr>
        <w:spacing w:line="360" w:lineRule="exact"/>
        <w:ind w:firstLine="442" w:firstLineChars="200"/>
        <w:rPr>
          <w:rFonts w:ascii="宋体" w:hAnsi="宋体"/>
          <w:b/>
          <w:sz w:val="22"/>
        </w:rPr>
      </w:pPr>
      <w:r>
        <w:rPr>
          <w:rFonts w:hint="eastAsia" w:ascii="宋体" w:hAnsi="宋体"/>
          <w:b/>
          <w:sz w:val="22"/>
        </w:rPr>
        <w:t>第四条</w:t>
      </w:r>
      <w:r>
        <w:rPr>
          <w:rFonts w:ascii="宋体" w:hAnsi="宋体"/>
          <w:b/>
          <w:sz w:val="22"/>
        </w:rPr>
        <w:t xml:space="preserve">  </w:t>
      </w:r>
      <w:r>
        <w:rPr>
          <w:rFonts w:hint="eastAsia" w:ascii="宋体" w:hAnsi="宋体"/>
          <w:b/>
          <w:sz w:val="22"/>
        </w:rPr>
        <w:t>本合同项目的名称、规模、阶段、投资及设计内容</w:t>
      </w:r>
    </w:p>
    <w:p>
      <w:pPr>
        <w:pStyle w:val="21"/>
        <w:snapToGrid w:val="0"/>
        <w:spacing w:line="360" w:lineRule="exact"/>
        <w:ind w:firstLine="495" w:firstLineChars="225"/>
        <w:rPr>
          <w:rFonts w:hAnsi="宋体"/>
          <w:sz w:val="22"/>
          <w:szCs w:val="22"/>
        </w:rPr>
      </w:pPr>
      <w:r>
        <w:rPr>
          <w:rFonts w:hint="eastAsia" w:hAnsi="宋体" w:cs="宋体"/>
          <w:sz w:val="22"/>
          <w:szCs w:val="22"/>
          <w:u w:val="single"/>
        </w:rPr>
        <w:t>按照发包人招标文件及发包人的要求，完成以下主要内容：</w:t>
      </w:r>
      <w:r>
        <w:rPr>
          <w:rFonts w:hint="eastAsia" w:hAnsi="宋体"/>
          <w:sz w:val="22"/>
          <w:szCs w:val="22"/>
          <w:u w:val="single"/>
        </w:rPr>
        <w:t>本项目设计范围内</w:t>
      </w:r>
      <w:r>
        <w:rPr>
          <w:rFonts w:hAnsi="宋体"/>
          <w:sz w:val="22"/>
          <w:szCs w:val="22"/>
          <w:u w:val="single"/>
        </w:rPr>
        <w:t>总投资</w:t>
      </w:r>
      <w:r>
        <w:rPr>
          <w:rFonts w:hint="eastAsia" w:hAnsi="宋体"/>
          <w:sz w:val="22"/>
          <w:szCs w:val="22"/>
          <w:u w:val="single"/>
        </w:rPr>
        <w:t>约460万元，包括建安费用和其他所有费用。完成本项目方案设计、初步设计（含编制概算书）；施工图设计（编制主要材料设备一览表、施工技术规范）、设计审查中的修改及施工现场配合等服务工作</w:t>
      </w:r>
      <w:r>
        <w:rPr>
          <w:rFonts w:hAnsi="宋体"/>
          <w:sz w:val="22"/>
          <w:szCs w:val="22"/>
          <w:u w:val="single"/>
        </w:rPr>
        <w:t>，以及后续服务工作包括但不限于以下工作：报批配合，提供设计技术交底、解决施工中的设计技术问题、参加中间验收和竣工验收等；协助</w:t>
      </w:r>
      <w:r>
        <w:rPr>
          <w:rFonts w:hint="eastAsia" w:hAnsi="宋体"/>
          <w:sz w:val="22"/>
          <w:szCs w:val="22"/>
          <w:u w:val="single"/>
        </w:rPr>
        <w:t>发包人</w:t>
      </w:r>
      <w:r>
        <w:rPr>
          <w:rFonts w:hAnsi="宋体"/>
          <w:sz w:val="22"/>
          <w:szCs w:val="22"/>
          <w:u w:val="single"/>
        </w:rPr>
        <w:t>进行工程招标、编制招标文件（技术规范）；为</w:t>
      </w:r>
      <w:r>
        <w:rPr>
          <w:rFonts w:hint="eastAsia" w:hAnsi="宋体"/>
          <w:sz w:val="22"/>
          <w:szCs w:val="22"/>
          <w:u w:val="single"/>
        </w:rPr>
        <w:t>发包人</w:t>
      </w:r>
      <w:r>
        <w:rPr>
          <w:rFonts w:hAnsi="宋体"/>
          <w:sz w:val="22"/>
          <w:szCs w:val="22"/>
          <w:u w:val="single"/>
        </w:rPr>
        <w:t>提供咨询意见。</w:t>
      </w:r>
    </w:p>
    <w:p>
      <w:pPr>
        <w:spacing w:line="360" w:lineRule="exact"/>
        <w:ind w:firstLine="442" w:firstLineChars="200"/>
        <w:rPr>
          <w:rFonts w:ascii="宋体" w:hAnsi="宋体"/>
          <w:b/>
          <w:sz w:val="22"/>
        </w:rPr>
      </w:pPr>
      <w:r>
        <w:rPr>
          <w:rFonts w:hint="eastAsia" w:ascii="宋体" w:hAnsi="宋体"/>
          <w:b/>
          <w:sz w:val="22"/>
        </w:rPr>
        <w:t>第五条</w:t>
      </w:r>
      <w:r>
        <w:rPr>
          <w:rFonts w:ascii="宋体" w:hAnsi="宋体"/>
          <w:b/>
          <w:sz w:val="22"/>
        </w:rPr>
        <w:t xml:space="preserve">  </w:t>
      </w:r>
      <w:r>
        <w:rPr>
          <w:rFonts w:hint="eastAsia" w:ascii="宋体" w:hAnsi="宋体"/>
          <w:b/>
          <w:sz w:val="22"/>
        </w:rPr>
        <w:t>发包人向设计人提交的有关资料、文件及时间</w:t>
      </w:r>
    </w:p>
    <w:tbl>
      <w:tblPr>
        <w:tblStyle w:val="53"/>
        <w:tblW w:w="86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470"/>
        <w:gridCol w:w="1110"/>
        <w:gridCol w:w="227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777" w:type="dxa"/>
            <w:vAlign w:val="center"/>
          </w:tcPr>
          <w:p>
            <w:pPr>
              <w:pStyle w:val="138"/>
              <w:jc w:val="center"/>
              <w:rPr>
                <w:rFonts w:ascii="宋体" w:hAnsi="宋体" w:cs="Courier New"/>
                <w:b/>
                <w:color w:val="000000"/>
                <w:szCs w:val="21"/>
              </w:rPr>
            </w:pPr>
            <w:r>
              <w:rPr>
                <w:rFonts w:hint="eastAsia" w:ascii="宋体" w:hAnsi="宋体" w:cs="Courier New"/>
                <w:b/>
                <w:color w:val="000000"/>
                <w:szCs w:val="21"/>
              </w:rPr>
              <w:t>序号</w:t>
            </w:r>
          </w:p>
        </w:tc>
        <w:tc>
          <w:tcPr>
            <w:tcW w:w="2470" w:type="dxa"/>
            <w:vAlign w:val="center"/>
          </w:tcPr>
          <w:p>
            <w:pPr>
              <w:pStyle w:val="138"/>
              <w:jc w:val="center"/>
              <w:rPr>
                <w:rFonts w:ascii="宋体" w:hAnsi="宋体" w:cs="Courier New"/>
                <w:b/>
                <w:color w:val="000000"/>
                <w:szCs w:val="21"/>
              </w:rPr>
            </w:pPr>
            <w:r>
              <w:rPr>
                <w:rFonts w:hint="eastAsia" w:ascii="宋体" w:hAnsi="宋体" w:cs="Courier New"/>
                <w:b/>
                <w:color w:val="000000"/>
                <w:szCs w:val="21"/>
              </w:rPr>
              <w:t>资料及文件名称</w:t>
            </w:r>
          </w:p>
        </w:tc>
        <w:tc>
          <w:tcPr>
            <w:tcW w:w="1110" w:type="dxa"/>
            <w:vAlign w:val="center"/>
          </w:tcPr>
          <w:p>
            <w:pPr>
              <w:pStyle w:val="138"/>
              <w:jc w:val="center"/>
              <w:rPr>
                <w:rFonts w:ascii="宋体" w:hAnsi="宋体" w:cs="Courier New"/>
                <w:b/>
                <w:color w:val="000000"/>
                <w:szCs w:val="21"/>
              </w:rPr>
            </w:pPr>
            <w:r>
              <w:rPr>
                <w:rFonts w:hint="eastAsia" w:ascii="宋体" w:hAnsi="宋体" w:cs="Courier New"/>
                <w:b/>
                <w:color w:val="000000"/>
                <w:szCs w:val="21"/>
              </w:rPr>
              <w:t>份数</w:t>
            </w:r>
          </w:p>
        </w:tc>
        <w:tc>
          <w:tcPr>
            <w:tcW w:w="2276" w:type="dxa"/>
            <w:vAlign w:val="center"/>
          </w:tcPr>
          <w:p>
            <w:pPr>
              <w:pStyle w:val="138"/>
              <w:ind w:firstLine="211"/>
              <w:jc w:val="center"/>
              <w:rPr>
                <w:rFonts w:ascii="宋体" w:hAnsi="宋体" w:cs="Courier New"/>
                <w:b/>
                <w:color w:val="000000"/>
                <w:szCs w:val="21"/>
              </w:rPr>
            </w:pPr>
            <w:r>
              <w:rPr>
                <w:rFonts w:hint="eastAsia" w:ascii="宋体" w:hAnsi="宋体" w:cs="Courier New"/>
                <w:b/>
                <w:color w:val="000000"/>
                <w:szCs w:val="21"/>
              </w:rPr>
              <w:t>提交日期</w:t>
            </w:r>
          </w:p>
        </w:tc>
        <w:tc>
          <w:tcPr>
            <w:tcW w:w="1989" w:type="dxa"/>
            <w:vAlign w:val="center"/>
          </w:tcPr>
          <w:p>
            <w:pPr>
              <w:pStyle w:val="138"/>
              <w:ind w:firstLine="211"/>
              <w:jc w:val="center"/>
              <w:rPr>
                <w:rFonts w:ascii="宋体" w:hAnsi="宋体" w:cs="Courier New"/>
                <w:b/>
                <w:color w:val="000000"/>
                <w:szCs w:val="21"/>
              </w:rPr>
            </w:pPr>
            <w:r>
              <w:rPr>
                <w:rFonts w:hint="eastAsia" w:ascii="宋体" w:hAnsi="宋体" w:cs="Courier New"/>
                <w:b/>
                <w:color w:val="000000"/>
                <w:szCs w:val="21"/>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77" w:type="dxa"/>
            <w:vAlign w:val="center"/>
          </w:tcPr>
          <w:p>
            <w:pPr>
              <w:pStyle w:val="138"/>
              <w:jc w:val="center"/>
              <w:rPr>
                <w:rFonts w:ascii="宋体" w:hAnsi="宋体" w:cs="Courier New"/>
                <w:b/>
                <w:color w:val="000000"/>
                <w:szCs w:val="21"/>
              </w:rPr>
            </w:pPr>
            <w:r>
              <w:rPr>
                <w:rFonts w:hint="eastAsia" w:ascii="宋体" w:hAnsi="宋体" w:cs="Courier New"/>
                <w:color w:val="000000"/>
                <w:szCs w:val="21"/>
              </w:rPr>
              <w:t>1</w:t>
            </w:r>
          </w:p>
        </w:tc>
        <w:tc>
          <w:tcPr>
            <w:tcW w:w="2470" w:type="dxa"/>
            <w:vAlign w:val="center"/>
          </w:tcPr>
          <w:p>
            <w:pPr>
              <w:pStyle w:val="138"/>
              <w:jc w:val="center"/>
              <w:rPr>
                <w:rFonts w:ascii="宋体" w:hAnsi="宋体" w:cs="Courier New"/>
                <w:b/>
                <w:color w:val="000000"/>
                <w:szCs w:val="21"/>
              </w:rPr>
            </w:pPr>
            <w:r>
              <w:rPr>
                <w:rFonts w:hint="eastAsia" w:ascii="宋体" w:hAnsi="宋体" w:cs="Courier New"/>
                <w:color w:val="000000"/>
                <w:szCs w:val="21"/>
              </w:rPr>
              <w:t>设计任务书</w:t>
            </w:r>
          </w:p>
        </w:tc>
        <w:tc>
          <w:tcPr>
            <w:tcW w:w="1110" w:type="dxa"/>
            <w:vAlign w:val="center"/>
          </w:tcPr>
          <w:p>
            <w:pPr>
              <w:pStyle w:val="138"/>
              <w:jc w:val="center"/>
              <w:rPr>
                <w:rFonts w:ascii="宋体" w:hAnsi="宋体" w:cs="Courier New"/>
                <w:b/>
                <w:color w:val="000000"/>
                <w:szCs w:val="21"/>
              </w:rPr>
            </w:pPr>
            <w:r>
              <w:rPr>
                <w:rFonts w:hint="eastAsia" w:ascii="宋体" w:hAnsi="宋体" w:cs="Courier New"/>
                <w:color w:val="000000"/>
                <w:szCs w:val="21"/>
              </w:rPr>
              <w:t>1</w:t>
            </w:r>
          </w:p>
        </w:tc>
        <w:tc>
          <w:tcPr>
            <w:tcW w:w="2276" w:type="dxa"/>
            <w:vAlign w:val="center"/>
          </w:tcPr>
          <w:p>
            <w:pPr>
              <w:pStyle w:val="138"/>
              <w:rPr>
                <w:rFonts w:ascii="宋体" w:hAnsi="宋体" w:cs="Courier New"/>
                <w:b/>
                <w:color w:val="000000"/>
                <w:szCs w:val="21"/>
              </w:rPr>
            </w:pPr>
            <w:r>
              <w:rPr>
                <w:rFonts w:hint="eastAsia" w:ascii="宋体" w:hAnsi="宋体" w:cs="Courier New"/>
                <w:color w:val="000000"/>
                <w:szCs w:val="21"/>
              </w:rPr>
              <w:t>合同签订</w:t>
            </w:r>
            <w:r>
              <w:rPr>
                <w:rFonts w:ascii="宋体" w:hAnsi="宋体" w:cs="Courier New"/>
                <w:color w:val="000000"/>
                <w:szCs w:val="21"/>
              </w:rPr>
              <w:t>后5</w:t>
            </w:r>
            <w:r>
              <w:rPr>
                <w:rFonts w:hint="eastAsia" w:ascii="宋体" w:hAnsi="宋体" w:cs="Courier New"/>
                <w:color w:val="000000"/>
                <w:szCs w:val="21"/>
              </w:rPr>
              <w:t>个</w:t>
            </w:r>
            <w:r>
              <w:rPr>
                <w:rFonts w:ascii="宋体" w:hAnsi="宋体" w:cs="Courier New"/>
                <w:color w:val="000000"/>
                <w:szCs w:val="21"/>
              </w:rPr>
              <w:t>工作日</w:t>
            </w:r>
          </w:p>
        </w:tc>
        <w:tc>
          <w:tcPr>
            <w:tcW w:w="1989" w:type="dxa"/>
            <w:vAlign w:val="center"/>
          </w:tcPr>
          <w:p>
            <w:pPr>
              <w:pStyle w:val="138"/>
              <w:ind w:firstLine="211"/>
              <w:jc w:val="center"/>
              <w:rPr>
                <w:rFonts w:ascii="宋体" w:hAnsi="宋体" w:cs="Courier New"/>
                <w:b/>
                <w:color w:val="000000"/>
                <w:szCs w:val="21"/>
              </w:rPr>
            </w:pPr>
            <w:r>
              <w:rPr>
                <w:rFonts w:hint="eastAsia" w:ascii="宋体" w:hAnsi="宋体" w:cs="Courier New"/>
                <w:b/>
                <w:color w:val="000000"/>
                <w:szCs w:val="21"/>
              </w:rPr>
              <w:t>无</w:t>
            </w:r>
          </w:p>
        </w:tc>
      </w:tr>
    </w:tbl>
    <w:p>
      <w:pPr>
        <w:spacing w:line="360" w:lineRule="exact"/>
        <w:ind w:firstLine="442" w:firstLineChars="200"/>
        <w:rPr>
          <w:rFonts w:ascii="宋体" w:hAnsi="宋体"/>
          <w:b/>
          <w:sz w:val="22"/>
        </w:rPr>
      </w:pPr>
      <w:r>
        <w:rPr>
          <w:rFonts w:hint="eastAsia" w:ascii="宋体" w:hAnsi="宋体"/>
          <w:b/>
          <w:sz w:val="22"/>
        </w:rPr>
        <w:t xml:space="preserve">第六条 </w:t>
      </w:r>
      <w:r>
        <w:rPr>
          <w:rFonts w:ascii="宋体" w:hAnsi="宋体"/>
          <w:b/>
          <w:sz w:val="22"/>
        </w:rPr>
        <w:t xml:space="preserve"> </w:t>
      </w:r>
      <w:r>
        <w:rPr>
          <w:rFonts w:hint="eastAsia" w:ascii="宋体" w:hAnsi="宋体"/>
          <w:b/>
          <w:sz w:val="22"/>
        </w:rPr>
        <w:t>设计人向发包人交付的文件、份数、地点及时间：</w:t>
      </w:r>
    </w:p>
    <w:p>
      <w:pPr>
        <w:pStyle w:val="21"/>
        <w:snapToGrid w:val="0"/>
        <w:spacing w:line="360" w:lineRule="exact"/>
        <w:ind w:firstLine="440" w:firstLineChars="200"/>
        <w:rPr>
          <w:rFonts w:hAnsi="宋体"/>
          <w:sz w:val="22"/>
          <w:szCs w:val="22"/>
        </w:rPr>
      </w:pPr>
      <w:r>
        <w:rPr>
          <w:rFonts w:hAnsi="宋体"/>
          <w:sz w:val="22"/>
          <w:szCs w:val="22"/>
        </w:rPr>
        <w:t>6.</w:t>
      </w:r>
      <w:r>
        <w:rPr>
          <w:rFonts w:hint="eastAsia" w:hAnsi="宋体"/>
          <w:sz w:val="22"/>
          <w:szCs w:val="22"/>
        </w:rPr>
        <w:t>1  合同签订之日起</w:t>
      </w:r>
      <w:r>
        <w:rPr>
          <w:rFonts w:hint="eastAsia" w:hAnsi="宋体"/>
          <w:b/>
          <w:sz w:val="22"/>
          <w:szCs w:val="22"/>
        </w:rPr>
        <w:t>2</w:t>
      </w:r>
      <w:r>
        <w:rPr>
          <w:rFonts w:hAnsi="宋体"/>
          <w:b/>
          <w:sz w:val="22"/>
          <w:szCs w:val="22"/>
        </w:rPr>
        <w:t>0</w:t>
      </w:r>
      <w:r>
        <w:rPr>
          <w:rFonts w:hint="eastAsia" w:hAnsi="宋体"/>
          <w:sz w:val="22"/>
          <w:szCs w:val="22"/>
        </w:rPr>
        <w:t>日历天内提供全套方案设计；提交全套方案设计文本</w:t>
      </w:r>
      <w:r>
        <w:rPr>
          <w:rFonts w:hint="eastAsia" w:hAnsi="宋体"/>
          <w:b/>
          <w:sz w:val="22"/>
          <w:szCs w:val="22"/>
        </w:rPr>
        <w:t>10</w:t>
      </w:r>
      <w:r>
        <w:rPr>
          <w:rFonts w:hint="eastAsia" w:hAnsi="宋体"/>
          <w:sz w:val="22"/>
          <w:szCs w:val="22"/>
        </w:rPr>
        <w:t>套，电子文件光盘</w:t>
      </w:r>
      <w:r>
        <w:rPr>
          <w:rFonts w:hAnsi="宋体"/>
          <w:sz w:val="22"/>
          <w:szCs w:val="22"/>
        </w:rPr>
        <w:t>1</w:t>
      </w:r>
      <w:r>
        <w:rPr>
          <w:rFonts w:hint="eastAsia" w:hAnsi="宋体"/>
          <w:sz w:val="22"/>
          <w:szCs w:val="22"/>
        </w:rPr>
        <w:t>套。</w:t>
      </w:r>
    </w:p>
    <w:p>
      <w:pPr>
        <w:pStyle w:val="21"/>
        <w:snapToGrid w:val="0"/>
        <w:spacing w:line="360" w:lineRule="exact"/>
        <w:ind w:firstLine="440" w:firstLineChars="200"/>
        <w:rPr>
          <w:rFonts w:hAnsi="宋体"/>
          <w:sz w:val="22"/>
          <w:szCs w:val="22"/>
        </w:rPr>
      </w:pPr>
      <w:r>
        <w:rPr>
          <w:rFonts w:hAnsi="宋体"/>
          <w:sz w:val="22"/>
          <w:szCs w:val="22"/>
        </w:rPr>
        <w:t>6.</w:t>
      </w:r>
      <w:r>
        <w:rPr>
          <w:rFonts w:hint="eastAsia" w:hAnsi="宋体"/>
          <w:sz w:val="22"/>
          <w:szCs w:val="22"/>
        </w:rPr>
        <w:t>2  方案设计经发包人确认之日起</w:t>
      </w:r>
      <w:r>
        <w:rPr>
          <w:rFonts w:hAnsi="宋体"/>
          <w:b/>
          <w:sz w:val="22"/>
          <w:szCs w:val="22"/>
        </w:rPr>
        <w:t>25</w:t>
      </w:r>
      <w:r>
        <w:rPr>
          <w:rFonts w:hint="eastAsia" w:hAnsi="宋体"/>
          <w:sz w:val="22"/>
          <w:szCs w:val="22"/>
        </w:rPr>
        <w:t>日历天内提供项目概算书10套、施工图设计的全套蓝图，提交</w:t>
      </w:r>
      <w:r>
        <w:rPr>
          <w:rFonts w:hint="eastAsia" w:hAnsi="宋体"/>
          <w:b/>
          <w:sz w:val="22"/>
          <w:szCs w:val="22"/>
        </w:rPr>
        <w:t>10</w:t>
      </w:r>
      <w:r>
        <w:rPr>
          <w:rFonts w:hint="eastAsia" w:hAnsi="宋体"/>
          <w:sz w:val="22"/>
          <w:szCs w:val="22"/>
        </w:rPr>
        <w:t>套，电子文件【可编辑的电子版设计文件（Microsoft Word、Microsoft Excel和AutoCAD版本）和不可编辑的PDF电子文件】光盘</w:t>
      </w:r>
      <w:r>
        <w:rPr>
          <w:rFonts w:hAnsi="宋体"/>
          <w:sz w:val="22"/>
          <w:szCs w:val="22"/>
        </w:rPr>
        <w:t>1</w:t>
      </w:r>
      <w:r>
        <w:rPr>
          <w:rFonts w:hint="eastAsia" w:hAnsi="宋体"/>
          <w:sz w:val="22"/>
          <w:szCs w:val="22"/>
        </w:rPr>
        <w:t>套。(如发包人额外再要求设计人提供施工图蓝图,则将向设计人支付图纸加晒成本费)。</w:t>
      </w:r>
    </w:p>
    <w:p>
      <w:pPr>
        <w:pStyle w:val="21"/>
        <w:snapToGrid w:val="0"/>
        <w:spacing w:line="360" w:lineRule="exact"/>
        <w:ind w:firstLine="440" w:firstLineChars="200"/>
        <w:rPr>
          <w:rFonts w:hAnsi="宋体"/>
          <w:sz w:val="22"/>
          <w:szCs w:val="22"/>
        </w:rPr>
      </w:pPr>
      <w:r>
        <w:rPr>
          <w:rFonts w:hAnsi="宋体"/>
          <w:sz w:val="22"/>
          <w:szCs w:val="22"/>
        </w:rPr>
        <w:t>6.</w:t>
      </w:r>
      <w:r>
        <w:rPr>
          <w:rFonts w:hint="eastAsia" w:hAnsi="宋体"/>
          <w:sz w:val="22"/>
          <w:szCs w:val="22"/>
        </w:rPr>
        <w:t>3  后期施工现场配合：设计人负责完成相关会审、图纸交底及处理相关的技术问题。</w:t>
      </w:r>
    </w:p>
    <w:p>
      <w:pPr>
        <w:pStyle w:val="21"/>
        <w:snapToGrid w:val="0"/>
        <w:spacing w:line="360" w:lineRule="exact"/>
        <w:ind w:firstLine="440" w:firstLineChars="200"/>
        <w:rPr>
          <w:rFonts w:hAnsi="宋体"/>
          <w:sz w:val="22"/>
          <w:szCs w:val="22"/>
          <w:u w:val="single"/>
        </w:rPr>
      </w:pPr>
      <w:r>
        <w:rPr>
          <w:rFonts w:hint="eastAsia" w:hAnsi="宋体"/>
          <w:sz w:val="22"/>
          <w:szCs w:val="22"/>
        </w:rPr>
        <w:t>工作内容：设计人将组织各专业设计师向发包人做施工图交底，解答发包人审阅图纸后的各种问题。一般性问题用时约1天，复杂性问题用时约2-3天，重大性问题用时将与发包人另行协商。</w:t>
      </w:r>
    </w:p>
    <w:p>
      <w:pPr>
        <w:spacing w:line="360" w:lineRule="exact"/>
        <w:ind w:firstLine="442" w:firstLineChars="200"/>
        <w:rPr>
          <w:rFonts w:ascii="宋体" w:hAnsi="宋体"/>
          <w:b/>
          <w:sz w:val="22"/>
        </w:rPr>
      </w:pPr>
      <w:r>
        <w:rPr>
          <w:rFonts w:hint="eastAsia" w:ascii="宋体" w:hAnsi="宋体"/>
          <w:b/>
          <w:sz w:val="22"/>
        </w:rPr>
        <w:t>第七条</w:t>
      </w:r>
      <w:r>
        <w:rPr>
          <w:rFonts w:ascii="宋体" w:hAnsi="宋体"/>
          <w:b/>
          <w:sz w:val="22"/>
        </w:rPr>
        <w:t xml:space="preserve">  </w:t>
      </w:r>
      <w:r>
        <w:rPr>
          <w:rFonts w:hint="eastAsia" w:ascii="宋体" w:hAnsi="宋体"/>
          <w:b/>
          <w:sz w:val="22"/>
        </w:rPr>
        <w:t>费用</w:t>
      </w:r>
    </w:p>
    <w:p>
      <w:pPr>
        <w:spacing w:line="360" w:lineRule="exact"/>
        <w:ind w:firstLine="440" w:firstLineChars="200"/>
        <w:rPr>
          <w:rFonts w:ascii="宋体" w:hAnsi="宋体"/>
          <w:iCs/>
          <w:sz w:val="22"/>
        </w:rPr>
      </w:pPr>
      <w:r>
        <w:rPr>
          <w:rFonts w:ascii="宋体" w:hAnsi="宋体"/>
          <w:sz w:val="22"/>
        </w:rPr>
        <w:t>7.1</w:t>
      </w:r>
      <w:r>
        <w:rPr>
          <w:rFonts w:hint="eastAsia" w:ascii="宋体" w:hAnsi="宋体"/>
          <w:sz w:val="22"/>
        </w:rPr>
        <w:t xml:space="preserve">  本合同总价为人民币</w:t>
      </w:r>
      <w:r>
        <w:rPr>
          <w:rFonts w:ascii="宋体" w:hAnsi="宋体"/>
          <w:sz w:val="22"/>
        </w:rPr>
        <w:t>：</w:t>
      </w:r>
      <w:r>
        <w:rPr>
          <w:rFonts w:hint="eastAsia" w:ascii="宋体" w:hAnsi="宋体"/>
          <w:sz w:val="22"/>
          <w:u w:val="single"/>
        </w:rPr>
        <w:t xml:space="preserve">    </w:t>
      </w:r>
      <w:r>
        <w:rPr>
          <w:rFonts w:ascii="宋体" w:hAnsi="宋体"/>
          <w:sz w:val="22"/>
          <w:u w:val="single"/>
        </w:rPr>
        <w:t xml:space="preserve"> </w:t>
      </w:r>
      <w:r>
        <w:rPr>
          <w:rFonts w:hint="eastAsia" w:ascii="宋体" w:hAnsi="宋体"/>
          <w:sz w:val="22"/>
        </w:rPr>
        <w:t>元（大写：</w:t>
      </w:r>
      <w:r>
        <w:rPr>
          <w:rFonts w:hint="eastAsia" w:ascii="宋体" w:hAnsi="宋体"/>
          <w:sz w:val="22"/>
          <w:u w:val="single"/>
        </w:rPr>
        <w:t xml:space="preserve">    元整</w:t>
      </w:r>
      <w:r>
        <w:rPr>
          <w:rFonts w:ascii="宋体" w:hAnsi="宋体"/>
          <w:sz w:val="22"/>
          <w:u w:val="single"/>
        </w:rPr>
        <w:t xml:space="preserve"> </w:t>
      </w:r>
      <w:r>
        <w:rPr>
          <w:rFonts w:hint="eastAsia" w:ascii="宋体" w:hAnsi="宋体"/>
          <w:sz w:val="22"/>
        </w:rPr>
        <w:t>）。本合同价为固定总价，包含在相关工程施工过程中、竣工验收合格并交付使用前的所有设计费和咨询费、差旅费（交通、通信、食宿等）、税费等费用。</w:t>
      </w:r>
    </w:p>
    <w:p>
      <w:pPr>
        <w:spacing w:line="360" w:lineRule="exact"/>
        <w:ind w:firstLine="440" w:firstLineChars="200"/>
        <w:rPr>
          <w:rFonts w:ascii="宋体" w:hAnsi="宋体" w:cs="宋体"/>
          <w:sz w:val="22"/>
        </w:rPr>
      </w:pPr>
      <w:r>
        <w:rPr>
          <w:rFonts w:hint="eastAsia" w:ascii="宋体" w:hAnsi="宋体"/>
          <w:sz w:val="22"/>
        </w:rPr>
        <w:t>7.2  本设计费以设计范围内的工作内容实行全过程包干的原则，实际工程量、投资金额发生变化的，包括将来概算投资额可能发生的调整或合同执行过程中国家可能颁布新的设计计费标准，均不再增加或减少费用。</w:t>
      </w:r>
    </w:p>
    <w:p>
      <w:pPr>
        <w:spacing w:line="360" w:lineRule="exact"/>
        <w:ind w:firstLine="442" w:firstLineChars="200"/>
        <w:rPr>
          <w:rFonts w:ascii="宋体" w:hAnsi="宋体"/>
          <w:b/>
          <w:sz w:val="22"/>
        </w:rPr>
      </w:pPr>
      <w:r>
        <w:rPr>
          <w:rFonts w:hint="eastAsia" w:ascii="宋体" w:hAnsi="宋体"/>
          <w:b/>
          <w:sz w:val="22"/>
        </w:rPr>
        <w:t>第八条</w:t>
      </w:r>
      <w:r>
        <w:rPr>
          <w:rFonts w:ascii="宋体" w:hAnsi="宋体"/>
          <w:b/>
          <w:sz w:val="22"/>
        </w:rPr>
        <w:t xml:space="preserve">  </w:t>
      </w:r>
      <w:r>
        <w:rPr>
          <w:rFonts w:hint="eastAsia" w:ascii="宋体" w:hAnsi="宋体"/>
          <w:b/>
          <w:sz w:val="22"/>
        </w:rPr>
        <w:t>支付方式</w:t>
      </w:r>
    </w:p>
    <w:p>
      <w:pPr>
        <w:spacing w:line="360" w:lineRule="exact"/>
        <w:ind w:firstLine="440" w:firstLineChars="200"/>
        <w:rPr>
          <w:rFonts w:ascii="宋体" w:hAnsi="宋体"/>
          <w:bCs/>
          <w:sz w:val="22"/>
        </w:rPr>
      </w:pPr>
      <w:r>
        <w:rPr>
          <w:rFonts w:hint="eastAsia" w:ascii="宋体" w:hAnsi="宋体"/>
          <w:bCs/>
          <w:sz w:val="22"/>
        </w:rPr>
        <w:t>8.1  设计人提交满足招标文件要求的施工图（含施工图预算）等</w:t>
      </w:r>
      <w:r>
        <w:rPr>
          <w:rFonts w:ascii="宋体" w:hAnsi="宋体"/>
          <w:bCs/>
          <w:sz w:val="22"/>
        </w:rPr>
        <w:t>设计成果文件且</w:t>
      </w:r>
      <w:r>
        <w:rPr>
          <w:rFonts w:hint="eastAsia" w:ascii="宋体" w:hAnsi="宋体"/>
          <w:bCs/>
          <w:sz w:val="22"/>
        </w:rPr>
        <w:t>经过施工图审查并按照要求修改完善，提交</w:t>
      </w:r>
      <w:r>
        <w:rPr>
          <w:rFonts w:ascii="宋体" w:hAnsi="宋体"/>
          <w:bCs/>
          <w:sz w:val="22"/>
        </w:rPr>
        <w:t>合格发票</w:t>
      </w:r>
      <w:r>
        <w:rPr>
          <w:rFonts w:hint="eastAsia" w:ascii="宋体" w:hAnsi="宋体"/>
          <w:bCs/>
          <w:sz w:val="22"/>
        </w:rPr>
        <w:t>后十五天内，支付至合同价的</w:t>
      </w:r>
      <w:r>
        <w:rPr>
          <w:rFonts w:ascii="宋体" w:hAnsi="宋体"/>
          <w:bCs/>
          <w:sz w:val="22"/>
        </w:rPr>
        <w:t>8</w:t>
      </w:r>
      <w:r>
        <w:rPr>
          <w:rFonts w:hint="eastAsia" w:ascii="宋体" w:hAnsi="宋体"/>
          <w:bCs/>
          <w:sz w:val="22"/>
        </w:rPr>
        <w:t>5%，</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r>
        <w:rPr>
          <w:rFonts w:hint="eastAsia" w:ascii="宋体" w:hAnsi="宋体"/>
          <w:bCs/>
          <w:sz w:val="22"/>
        </w:rPr>
        <w:t xml:space="preserve">； </w:t>
      </w:r>
    </w:p>
    <w:p>
      <w:pPr>
        <w:spacing w:line="360" w:lineRule="exact"/>
        <w:ind w:firstLine="440" w:firstLineChars="200"/>
        <w:rPr>
          <w:rFonts w:ascii="宋体" w:hAnsi="宋体"/>
          <w:bCs/>
          <w:sz w:val="22"/>
        </w:rPr>
      </w:pPr>
      <w:r>
        <w:rPr>
          <w:rFonts w:hint="eastAsia" w:ascii="宋体" w:hAnsi="宋体"/>
          <w:bCs/>
          <w:sz w:val="22"/>
        </w:rPr>
        <w:t>8.2  工程通过竣工验收合格，提交完整工程档案并提交专用发票后十五天内，发包人支付至结算价的100%，结清余款。</w:t>
      </w:r>
    </w:p>
    <w:p>
      <w:pPr>
        <w:spacing w:line="360" w:lineRule="exact"/>
        <w:ind w:firstLine="440" w:firstLineChars="200"/>
        <w:rPr>
          <w:rFonts w:ascii="宋体" w:hAnsi="宋体"/>
          <w:bCs/>
          <w:sz w:val="22"/>
        </w:rPr>
      </w:pPr>
      <w:r>
        <w:rPr>
          <w:rFonts w:hint="eastAsia" w:ascii="宋体" w:hAnsi="宋体"/>
          <w:bCs/>
          <w:sz w:val="22"/>
        </w:rPr>
        <w:t>8.3　设计人应向发包人缴付履约保证金，以保证设计人遵守本合同的一切条款、条件和承诺。设计人在收到中标通知书之日起七个工作日内向发包人缴纳合同总价的10%作为履约保证金，大写人民币     元，小写     元，履约保证金的形式为：支票、银行汇票或电汇。如果逾期未缴纳，视为设计人违约，发包人有权解除本合同，并有权追究设计人的违约责任。</w:t>
      </w:r>
    </w:p>
    <w:p>
      <w:pPr>
        <w:spacing w:line="360" w:lineRule="exact"/>
        <w:ind w:firstLine="440" w:firstLineChars="200"/>
        <w:rPr>
          <w:rFonts w:ascii="宋体" w:hAnsi="宋体"/>
          <w:bCs/>
          <w:sz w:val="22"/>
        </w:rPr>
      </w:pPr>
      <w:r>
        <w:rPr>
          <w:rFonts w:hint="eastAsia" w:ascii="宋体" w:hAnsi="宋体"/>
          <w:bCs/>
          <w:sz w:val="22"/>
        </w:rPr>
        <w:t>8.4　在合同履行期间，如果设计人存在违约情形，发包人有权扣除相应款项，并书面通知设计人。设计人自收到书面通知之日起5日内提出异议并补足履约保证金，如果逾期未提出，视为同意。如果设计人不及时补足履约保证金，经发包人通知后3日内，仍未补足，视为设计人违约，发包人有权解除合同，并要求设计人承担相应的违约责任。待合同约定服务内容全部履行并取得发包人认可，设计人不存在任何违约情形，发包人在15日内无息返还履约保证金。</w:t>
      </w:r>
    </w:p>
    <w:p>
      <w:pPr>
        <w:spacing w:line="360" w:lineRule="exact"/>
        <w:ind w:firstLine="440" w:firstLineChars="200"/>
        <w:rPr>
          <w:rFonts w:ascii="宋体" w:hAnsi="宋体"/>
          <w:bCs/>
          <w:sz w:val="22"/>
        </w:rPr>
      </w:pPr>
      <w:r>
        <w:rPr>
          <w:rFonts w:hint="eastAsia" w:ascii="宋体" w:hAnsi="宋体"/>
          <w:bCs/>
          <w:sz w:val="22"/>
        </w:rPr>
        <w:t>8.5　双方委托银行代付代收有关费用。</w:t>
      </w:r>
    </w:p>
    <w:p>
      <w:pPr>
        <w:spacing w:line="360" w:lineRule="exact"/>
        <w:ind w:firstLine="442" w:firstLineChars="200"/>
        <w:rPr>
          <w:rFonts w:ascii="宋体" w:hAnsi="宋体"/>
          <w:b/>
          <w:sz w:val="22"/>
        </w:rPr>
      </w:pPr>
      <w:r>
        <w:rPr>
          <w:rFonts w:hint="eastAsia" w:ascii="宋体" w:hAnsi="宋体"/>
          <w:b/>
          <w:sz w:val="22"/>
        </w:rPr>
        <w:t>第九条  双方责任</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9.1  发包人责任</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9.1.1  发包人按本合同第五条规定的内容，在规定的时间内向设计人提交资料及文件，并对其完整性。正确性及时限负责，发包人不得要求设计人违反国家有关标准进行设计。</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发包人提交上述资料及文件超过规定期限15天以内，设计人按合同第六条规定交付设计文件时间顺延；超过规定期限15天以上时，设计人员有权重新确定提交设计文件的时间。</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 xml:space="preserve">9.1.2  </w:t>
      </w:r>
      <w:r>
        <w:rPr>
          <w:color w:val="000000"/>
          <w:sz w:val="22"/>
          <w:szCs w:val="22"/>
        </w:rPr>
        <w:t>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在未签合同前发包人已同意，设计人为发包人所做的各项设计工作，应按收费标准，相应支付费用。</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9.1.3  发包人应保护设计人的投标书、设计人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  设计人责任</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  设计人应按国家技术规范、标准、规程及发包人提出的设计要求，进行工程设计，按合同规定的进度要求提交质量合格的设计资料，并对其负责。</w:t>
      </w:r>
    </w:p>
    <w:p>
      <w:pPr>
        <w:pStyle w:val="42"/>
        <w:adjustRightInd w:val="0"/>
        <w:snapToGrid w:val="0"/>
        <w:spacing w:before="0" w:beforeAutospacing="0" w:after="0" w:afterAutospacing="0" w:line="360" w:lineRule="exact"/>
        <w:ind w:firstLine="440" w:firstLineChars="200"/>
        <w:rPr>
          <w:color w:val="000000"/>
          <w:sz w:val="22"/>
          <w:szCs w:val="22"/>
          <w:u w:val="single"/>
        </w:rPr>
      </w:pPr>
      <w:r>
        <w:rPr>
          <w:rFonts w:hint="eastAsia"/>
          <w:color w:val="000000"/>
          <w:sz w:val="22"/>
          <w:szCs w:val="22"/>
        </w:rPr>
        <w:t>9.2.2  设计人采用的主要技术标准是：</w:t>
      </w:r>
      <w:r>
        <w:rPr>
          <w:rFonts w:hint="eastAsia"/>
          <w:color w:val="000000"/>
          <w:sz w:val="22"/>
          <w:szCs w:val="22"/>
          <w:u w:val="single"/>
        </w:rPr>
        <w:t xml:space="preserve"> 国家现行的相关法律、法规、设计标准、规范、图集等。</w:t>
      </w:r>
    </w:p>
    <w:p>
      <w:pPr>
        <w:pStyle w:val="42"/>
        <w:adjustRightInd w:val="0"/>
        <w:snapToGrid w:val="0"/>
        <w:spacing w:before="0" w:beforeAutospacing="0" w:after="0" w:afterAutospacing="0" w:line="360" w:lineRule="exact"/>
        <w:ind w:firstLine="440" w:firstLineChars="200"/>
        <w:rPr>
          <w:color w:val="000000"/>
          <w:sz w:val="22"/>
          <w:szCs w:val="22"/>
          <w:u w:val="single"/>
        </w:rPr>
      </w:pPr>
      <w:r>
        <w:rPr>
          <w:rFonts w:hint="eastAsia"/>
          <w:color w:val="000000"/>
          <w:sz w:val="22"/>
          <w:szCs w:val="22"/>
        </w:rPr>
        <w:t>9.2.3  设计合理使用年限为</w:t>
      </w:r>
      <w:r>
        <w:rPr>
          <w:rFonts w:hint="eastAsia"/>
          <w:color w:val="000000"/>
          <w:sz w:val="22"/>
          <w:szCs w:val="22"/>
          <w:u w:val="single"/>
        </w:rPr>
        <w:t>国家相关技术规范规定的合理使用年限。</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9.2.4　设计人对设计文件出现的遗漏或错误负责修改或补充。由于设计人设计错误造成工程质量事故损失，设计人除负责采取补救措施外，应免收损失部分的设计费，并根据损失程度向发包人支付赔偿金，赔偿金数额由双方商定为实际损失的50％。</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9.2.5　由于设计人原因，延误了设计文件交付时间，每延误一天，应减收该项目应收设计费的千分之二。</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9.2.6　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9.2.7　本项目设计人提交给发包人最终的报告、材料等资料著作权均属于发包人所有。设计人应保护发包人的知识产权，不得向第三人泄露。转让发包人提交的产品图纸等技术经济资料。如发生以上情况并给发包人造成经济损失，发包人有权向设计人索赔。</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9.2.8　设计人不能全面履行发包人要求的人员到位和现场服务的，每一次不能到场的，每次扣减阶段总设计费的千分之二的违约金，超过七次后按每次伍仟元人民币扣除，事先请假征得发包人同意的除外。</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9.2.9　因设计不完善引起的本项目各类专题设计人案（含发包人提出的各类专题方案）优化比选产生的费用、出差调研费（含调研工程组内所有外出人员的差旅费）、专题会会务费、专家费（含专家咨询费、专家差旅费，专家咨询费标准由发包人确定）等一切费用由设计人承担，如不履行则从设计费中扣除相应费用。</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9.2.10　设计人交付的设计资料及文件份数超过合同第六条约定的份数，设计人只能收取工本费，费用在正式签订本合同时由双方协商确定并在本合同中载明。A0：10.0元/张；A1：5.0元/张； A2：2.5元/张；A3：1.2元/张；A4：1.0元/张。</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9.2.11　未经发包人同意，设计人对本合同设计范围内的设计内容不得转包和擅自分包。</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9.2.12　如发包人认为设计人项目总负责人不能履行服务承诺，发包人有权要求设计人立即撤换其项目总负责人。若设计人各专业设计人员不能满足发包人要求，发包人有权要求设计人立即更换相关设计人员。</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9.2.13　由于本项目工期较紧，如有需要，施工图设计阶段，设计人应按照发包人要求进行驻场设计，未经发包人同意不到场的，按每次扣除合同总价千分之二的费用进行处罚。</w:t>
      </w:r>
    </w:p>
    <w:p>
      <w:pPr>
        <w:spacing w:line="360" w:lineRule="exact"/>
        <w:ind w:firstLine="442" w:firstLineChars="200"/>
        <w:rPr>
          <w:rFonts w:ascii="宋体" w:hAnsi="宋体"/>
          <w:b/>
          <w:sz w:val="22"/>
        </w:rPr>
      </w:pPr>
      <w:r>
        <w:rPr>
          <w:rFonts w:hint="eastAsia" w:ascii="宋体" w:hAnsi="宋体"/>
          <w:b/>
          <w:sz w:val="22"/>
        </w:rPr>
        <w:t>第十条  违约责任</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10.1  在合同履行期间，发包人要求终止或解除合同，设计人已开始设计工作的，发包人应根据设计人已完成的实际工作量，支付相应的费用。</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10.2  发包人应按本合同第七条和第八条规定的金额和时间向设计人支付费用，每逾期支付一天，应承担支付金额千分之二的逾期违约金。逾期超过30天以上时，设计人有权暂停履行下阶段工作，并书面通知发包人。</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10.3  设计人对设计资料及文件出现的遗漏或错误负责修改或补充。由于设计人员错误造成工程质量事故损失，设计人除负责采取补救措施外，应免收直接受损失部分的费用。损失严重的根据损失的程度和设计人责任大小向发包人支付赔偿金，赔偿金数额按设计人保险条款赔付。</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10.4  由于设计人原因，延误了按本合同第六条规定的资料及设计文件的交付时间，每延误一天，则每次扣除合同总价百分之一的费用。</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10.5  合同生效后，设计人要求终止或解除合同，设计人应赔偿发包人的损失。</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10.6  本项目</w:t>
      </w:r>
      <w:r>
        <w:rPr>
          <w:color w:val="000000"/>
          <w:sz w:val="22"/>
          <w:szCs w:val="22"/>
        </w:rPr>
        <w:t>初步设计概算、施工图设计预算</w:t>
      </w:r>
      <w:r>
        <w:rPr>
          <w:rFonts w:hint="eastAsia"/>
          <w:color w:val="000000"/>
          <w:sz w:val="22"/>
          <w:szCs w:val="22"/>
        </w:rPr>
        <w:t>原则不</w:t>
      </w:r>
      <w:r>
        <w:rPr>
          <w:color w:val="000000"/>
          <w:sz w:val="22"/>
          <w:szCs w:val="22"/>
        </w:rPr>
        <w:t>超过</w:t>
      </w:r>
      <w:r>
        <w:rPr>
          <w:rFonts w:hint="eastAsia"/>
          <w:color w:val="000000"/>
          <w:sz w:val="22"/>
          <w:szCs w:val="22"/>
        </w:rPr>
        <w:t>本</w:t>
      </w:r>
      <w:r>
        <w:rPr>
          <w:color w:val="000000"/>
          <w:sz w:val="22"/>
          <w:szCs w:val="22"/>
        </w:rPr>
        <w:t>项目招标投资估算。</w:t>
      </w:r>
      <w:r>
        <w:rPr>
          <w:rFonts w:hint="eastAsia"/>
          <w:color w:val="000000"/>
          <w:sz w:val="22"/>
          <w:szCs w:val="22"/>
        </w:rPr>
        <w:t>除发包人书面确认外，</w:t>
      </w:r>
      <w:r>
        <w:rPr>
          <w:color w:val="000000"/>
          <w:sz w:val="22"/>
          <w:szCs w:val="22"/>
        </w:rPr>
        <w:t>如方案编制投资估算错误的原因导致将来工程项目概算总投资超方案估算</w:t>
      </w:r>
      <w:r>
        <w:rPr>
          <w:rFonts w:hint="eastAsia"/>
          <w:color w:val="000000"/>
          <w:sz w:val="22"/>
          <w:szCs w:val="22"/>
        </w:rPr>
        <w:t>或施工图预算超概算的</w:t>
      </w:r>
      <w:r>
        <w:rPr>
          <w:color w:val="000000"/>
          <w:sz w:val="22"/>
          <w:szCs w:val="22"/>
        </w:rPr>
        <w:t>，</w:t>
      </w:r>
      <w:r>
        <w:rPr>
          <w:rFonts w:hint="eastAsia"/>
          <w:color w:val="000000"/>
          <w:sz w:val="22"/>
          <w:szCs w:val="22"/>
        </w:rPr>
        <w:t>每超额1%，发包人将扣减合同总额1%的设计费（不足1%的按直线插入法计算）；施工图预算超初步设计概算30%及以上的，设计人必须进行赔偿，赔偿金额为全部设计费，且发包人保留终止合同的权利。</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如果施工图预算超经批复的初步设计概算5%及以上的（除发包人的设计内容调整原因外），设计人应无条件及时修改施工图纸，以满足批复要求。</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10.7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10.8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360" w:lineRule="exact"/>
        <w:ind w:firstLine="442" w:firstLineChars="200"/>
        <w:rPr>
          <w:rFonts w:ascii="宋体" w:hAnsi="宋体"/>
          <w:b/>
          <w:sz w:val="22"/>
        </w:rPr>
      </w:pPr>
      <w:r>
        <w:rPr>
          <w:rFonts w:hint="eastAsia" w:ascii="宋体" w:hAnsi="宋体"/>
          <w:b/>
          <w:sz w:val="22"/>
        </w:rPr>
        <w:t>第十一条  成果归属</w:t>
      </w:r>
    </w:p>
    <w:p>
      <w:pPr>
        <w:pStyle w:val="42"/>
        <w:adjustRightInd w:val="0"/>
        <w:snapToGrid w:val="0"/>
        <w:spacing w:before="0" w:beforeAutospacing="0" w:after="0" w:afterAutospacing="0" w:line="360" w:lineRule="exact"/>
        <w:ind w:firstLine="440" w:firstLineChars="200"/>
        <w:rPr>
          <w:color w:val="000000"/>
          <w:sz w:val="22"/>
          <w:szCs w:val="22"/>
        </w:rPr>
      </w:pPr>
      <w:r>
        <w:rPr>
          <w:color w:val="000000"/>
          <w:sz w:val="22"/>
          <w:szCs w:val="22"/>
        </w:rPr>
        <w:t>11.1</w:t>
      </w:r>
      <w:r>
        <w:rPr>
          <w:rFonts w:hint="eastAsia"/>
          <w:color w:val="000000"/>
          <w:sz w:val="22"/>
          <w:szCs w:val="22"/>
        </w:rPr>
        <w:t xml:space="preserve">  设计人向发包人保证其向发包人提供的研究报告系基于充分的调查研究，具有专业性、客观性和权威性。本合同项下设计人根据发包人提供的资料信息以及经过调查研究而形成的研究成果，其所有权以及相关权益均归于发包人；非经发包人事先书面同意，设计人不得擅自使用或向任何其他方提供。</w:t>
      </w:r>
    </w:p>
    <w:p>
      <w:pPr>
        <w:pStyle w:val="42"/>
        <w:adjustRightInd w:val="0"/>
        <w:snapToGrid w:val="0"/>
        <w:spacing w:before="0" w:beforeAutospacing="0" w:after="0" w:afterAutospacing="0" w:line="360" w:lineRule="exact"/>
        <w:ind w:firstLine="440" w:firstLineChars="200"/>
        <w:rPr>
          <w:color w:val="000000"/>
          <w:sz w:val="22"/>
          <w:szCs w:val="22"/>
        </w:rPr>
      </w:pPr>
      <w:r>
        <w:rPr>
          <w:color w:val="000000"/>
          <w:sz w:val="22"/>
          <w:szCs w:val="22"/>
        </w:rPr>
        <w:t>11.2</w:t>
      </w:r>
      <w:r>
        <w:rPr>
          <w:rFonts w:hint="eastAsia"/>
          <w:color w:val="000000"/>
          <w:sz w:val="22"/>
          <w:szCs w:val="22"/>
        </w:rPr>
        <w:t xml:space="preserve">  设计人保证其所提供的研究成果的全部或任何部分不侵犯任何其他方的合法权益，如因设计人提供的研究成果侵犯第三方合法权益而导致发包人被任何其他方主张权利的，设计人应向发包人承担违约责任。</w:t>
      </w:r>
    </w:p>
    <w:p>
      <w:pPr>
        <w:spacing w:line="360" w:lineRule="exact"/>
        <w:ind w:firstLine="442" w:firstLineChars="200"/>
        <w:rPr>
          <w:rFonts w:ascii="宋体" w:hAnsi="宋体"/>
          <w:b/>
          <w:sz w:val="22"/>
        </w:rPr>
      </w:pPr>
      <w:r>
        <w:rPr>
          <w:rFonts w:hint="eastAsia" w:ascii="宋体" w:hAnsi="宋体"/>
          <w:b/>
          <w:sz w:val="22"/>
        </w:rPr>
        <w:t>第十二条  其他</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12.1　发包人要求设计人派专人长期驻施工现场进行配合与解决有关问题时，双方应另行签订技术咨询服务合同。</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12.2　设计人为本合同项目的服务至施工安装结束为止。</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12.3　本工程项目中，设计人不得指定建筑材料、设备的生产厂或供货商。发包人需要设计人配合建筑材料、设备的加工订货时，所需费用由发包人承担。</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12.4　发包人委托设计人承担本合同内容以外的工作服务，另行签订协议并支付费用。</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12.6　由于不可抗力因素致使合同无法履行时，双方应及时协商解决。</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12.7　本合同双方法定代表人或者委托代理人签字盖章即生效，一式壹拾贰份，发包人柒份，设计人伍份。</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12.8　双方履行完合同规定的义务后，本合同即行终止。</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12.9　双方认可的来往传真、电报、会议纪要等，均为合同的组成部分，与本合同具有同等法律效力。</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w:t>
      </w:r>
      <w:r>
        <w:rPr>
          <w:color w:val="000000"/>
          <w:sz w:val="22"/>
          <w:szCs w:val="22"/>
        </w:rPr>
        <w:t>2</w:t>
      </w:r>
      <w:r>
        <w:rPr>
          <w:rFonts w:hint="eastAsia"/>
          <w:color w:val="000000"/>
          <w:sz w:val="22"/>
          <w:szCs w:val="22"/>
        </w:rPr>
        <w:t>.10 设计人</w:t>
      </w:r>
      <w:r>
        <w:rPr>
          <w:rFonts w:hint="eastAsia"/>
          <w:sz w:val="22"/>
          <w:szCs w:val="22"/>
        </w:rPr>
        <w:t>在签订合同后5个工作日内需向发包人提供本合同正本的扫描件一份，扫描件要求为PDF格式，文件最大不超过50M，文件名称为合同编号-合同名称-承包人单位名称，如（合同基建（2017）1号-杭州萧山国际机场*</w:t>
      </w:r>
      <w:r>
        <w:rPr>
          <w:sz w:val="22"/>
          <w:szCs w:val="22"/>
        </w:rPr>
        <w:t>**</w:t>
      </w:r>
      <w:r>
        <w:rPr>
          <w:rFonts w:hint="eastAsia"/>
          <w:sz w:val="22"/>
          <w:szCs w:val="22"/>
        </w:rPr>
        <w:t>合同-*</w:t>
      </w:r>
      <w:r>
        <w:rPr>
          <w:sz w:val="22"/>
          <w:szCs w:val="22"/>
        </w:rPr>
        <w:t>**</w:t>
      </w:r>
      <w:r>
        <w:rPr>
          <w:rFonts w:hint="eastAsia"/>
          <w:sz w:val="22"/>
          <w:szCs w:val="22"/>
        </w:rPr>
        <w:t>有限公司）。</w:t>
      </w:r>
    </w:p>
    <w:p>
      <w:pPr>
        <w:pStyle w:val="42"/>
        <w:adjustRightInd w:val="0"/>
        <w:snapToGrid w:val="0"/>
        <w:spacing w:before="0" w:beforeAutospacing="0" w:after="0" w:afterAutospacing="0" w:line="360" w:lineRule="exact"/>
        <w:ind w:firstLine="440" w:firstLineChars="200"/>
        <w:rPr>
          <w:color w:val="000000"/>
          <w:sz w:val="22"/>
          <w:szCs w:val="22"/>
        </w:rPr>
      </w:pPr>
      <w:r>
        <w:rPr>
          <w:rFonts w:hint="eastAsia"/>
          <w:color w:val="000000"/>
          <w:sz w:val="22"/>
          <w:szCs w:val="22"/>
        </w:rPr>
        <w:t>1</w:t>
      </w:r>
      <w:r>
        <w:rPr>
          <w:color w:val="000000"/>
          <w:sz w:val="22"/>
          <w:szCs w:val="22"/>
        </w:rPr>
        <w:t>2</w:t>
      </w:r>
      <w:r>
        <w:rPr>
          <w:rFonts w:hint="eastAsia"/>
          <w:color w:val="000000"/>
          <w:sz w:val="22"/>
          <w:szCs w:val="22"/>
        </w:rPr>
        <w:t>.11 本合同未尽事宜，双方可签订补充协议，有关协议及双方认可的来往电报、传真、会议纪要等，均为本合同组成部分，与本合同具有同等法律效力。</w:t>
      </w:r>
    </w:p>
    <w:p>
      <w:pPr>
        <w:pStyle w:val="42"/>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附件</w:t>
      </w:r>
      <w:r>
        <w:rPr>
          <w:color w:val="000000"/>
          <w:sz w:val="22"/>
          <w:szCs w:val="22"/>
        </w:rPr>
        <w:t>一：</w:t>
      </w:r>
      <w:r>
        <w:rPr>
          <w:rFonts w:hint="eastAsia"/>
          <w:color w:val="000000"/>
          <w:sz w:val="22"/>
          <w:szCs w:val="22"/>
        </w:rPr>
        <w:t>《档案管理和归档要求》</w:t>
      </w:r>
    </w:p>
    <w:p>
      <w:pPr>
        <w:pStyle w:val="42"/>
        <w:adjustRightInd w:val="0"/>
        <w:snapToGrid w:val="0"/>
        <w:spacing w:before="0" w:beforeAutospacing="0" w:after="0" w:afterAutospacing="0" w:line="360" w:lineRule="exact"/>
        <w:ind w:firstLine="210"/>
        <w:rPr>
          <w:color w:val="000000"/>
          <w:sz w:val="22"/>
          <w:szCs w:val="22"/>
        </w:rPr>
      </w:pPr>
    </w:p>
    <w:p>
      <w:pPr>
        <w:pStyle w:val="42"/>
        <w:adjustRightInd w:val="0"/>
        <w:snapToGrid w:val="0"/>
        <w:spacing w:before="0" w:beforeAutospacing="0" w:after="0" w:afterAutospacing="0" w:line="360" w:lineRule="exact"/>
        <w:ind w:firstLine="210"/>
        <w:rPr>
          <w:color w:val="000000"/>
          <w:sz w:val="22"/>
          <w:szCs w:val="22"/>
        </w:rPr>
      </w:pPr>
    </w:p>
    <w:p>
      <w:pPr>
        <w:pStyle w:val="42"/>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 xml:space="preserve">发包人名称：杭州萧山国际机场有限公司 </w:t>
      </w:r>
      <w:r>
        <w:rPr>
          <w:color w:val="000000"/>
          <w:sz w:val="22"/>
          <w:szCs w:val="22"/>
        </w:rPr>
        <w:t xml:space="preserve">   </w:t>
      </w:r>
      <w:r>
        <w:rPr>
          <w:rFonts w:hint="eastAsia"/>
          <w:color w:val="000000"/>
          <w:sz w:val="22"/>
          <w:szCs w:val="22"/>
        </w:rPr>
        <w:t xml:space="preserve"> </w:t>
      </w:r>
      <w:r>
        <w:rPr>
          <w:color w:val="000000"/>
          <w:sz w:val="22"/>
          <w:szCs w:val="22"/>
        </w:rPr>
        <w:t xml:space="preserve">  </w:t>
      </w:r>
      <w:r>
        <w:rPr>
          <w:rFonts w:hint="eastAsia"/>
          <w:color w:val="000000"/>
          <w:sz w:val="22"/>
          <w:szCs w:val="22"/>
        </w:rPr>
        <w:t xml:space="preserve">  设计人名称：</w:t>
      </w:r>
      <w:r>
        <w:rPr>
          <w:color w:val="000000"/>
          <w:sz w:val="22"/>
          <w:szCs w:val="22"/>
        </w:rPr>
        <w:t xml:space="preserve"> </w:t>
      </w:r>
    </w:p>
    <w:p>
      <w:pPr>
        <w:pStyle w:val="42"/>
        <w:adjustRightInd w:val="0"/>
        <w:snapToGrid w:val="0"/>
        <w:spacing w:before="0" w:beforeAutospacing="0" w:after="0" w:afterAutospacing="0" w:line="360" w:lineRule="exact"/>
        <w:ind w:firstLine="1533" w:firstLineChars="697"/>
        <w:rPr>
          <w:color w:val="000000"/>
          <w:sz w:val="22"/>
          <w:szCs w:val="22"/>
        </w:rPr>
      </w:pPr>
      <w:r>
        <w:rPr>
          <w:rFonts w:hint="eastAsia"/>
          <w:color w:val="000000"/>
          <w:sz w:val="22"/>
          <w:szCs w:val="22"/>
        </w:rPr>
        <w:t xml:space="preserve">                                </w:t>
      </w:r>
    </w:p>
    <w:p>
      <w:pPr>
        <w:pStyle w:val="42"/>
        <w:adjustRightInd w:val="0"/>
        <w:snapToGrid w:val="0"/>
        <w:spacing w:before="0" w:beforeAutospacing="0" w:after="0" w:afterAutospacing="0" w:line="360" w:lineRule="exact"/>
        <w:ind w:firstLine="1320" w:firstLineChars="600"/>
        <w:rPr>
          <w:color w:val="000000"/>
          <w:sz w:val="22"/>
          <w:szCs w:val="22"/>
        </w:rPr>
      </w:pPr>
      <w:r>
        <w:rPr>
          <w:rFonts w:hint="eastAsia"/>
          <w:color w:val="000000"/>
          <w:sz w:val="22"/>
          <w:szCs w:val="22"/>
        </w:rPr>
        <w:t xml:space="preserve">（盖章）         </w:t>
      </w:r>
      <w:r>
        <w:rPr>
          <w:color w:val="000000"/>
          <w:sz w:val="22"/>
          <w:szCs w:val="22"/>
        </w:rPr>
        <w:t xml:space="preserve"> </w:t>
      </w:r>
      <w:r>
        <w:rPr>
          <w:rFonts w:hint="eastAsia"/>
          <w:color w:val="000000"/>
          <w:sz w:val="22"/>
          <w:szCs w:val="22"/>
        </w:rPr>
        <w:t xml:space="preserve">                           </w:t>
      </w:r>
      <w:r>
        <w:rPr>
          <w:color w:val="000000"/>
          <w:sz w:val="22"/>
          <w:szCs w:val="22"/>
        </w:rPr>
        <w:t xml:space="preserve"> </w:t>
      </w:r>
      <w:r>
        <w:rPr>
          <w:rFonts w:hint="eastAsia"/>
          <w:color w:val="000000"/>
          <w:sz w:val="22"/>
          <w:szCs w:val="22"/>
        </w:rPr>
        <w:t>（盖章）</w:t>
      </w:r>
    </w:p>
    <w:p>
      <w:pPr>
        <w:pStyle w:val="42"/>
        <w:adjustRightInd w:val="0"/>
        <w:snapToGrid w:val="0"/>
        <w:spacing w:before="0" w:beforeAutospacing="0" w:after="0" w:afterAutospacing="0" w:line="360" w:lineRule="exact"/>
        <w:ind w:firstLine="210"/>
        <w:rPr>
          <w:color w:val="000000"/>
          <w:sz w:val="22"/>
          <w:szCs w:val="22"/>
        </w:rPr>
      </w:pPr>
    </w:p>
    <w:p>
      <w:pPr>
        <w:pStyle w:val="42"/>
        <w:adjustRightInd w:val="0"/>
        <w:snapToGrid w:val="0"/>
        <w:spacing w:before="0" w:beforeAutospacing="0" w:after="0" w:afterAutospacing="0" w:line="360" w:lineRule="exact"/>
        <w:ind w:firstLine="210"/>
        <w:rPr>
          <w:color w:val="000000"/>
          <w:sz w:val="22"/>
          <w:szCs w:val="22"/>
        </w:rPr>
      </w:pPr>
    </w:p>
    <w:p>
      <w:pPr>
        <w:pStyle w:val="42"/>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 xml:space="preserve">法定代表人：（签字）                   </w:t>
      </w:r>
      <w:r>
        <w:rPr>
          <w:color w:val="000000"/>
          <w:sz w:val="22"/>
          <w:szCs w:val="22"/>
        </w:rPr>
        <w:t xml:space="preserve">       </w:t>
      </w:r>
      <w:r>
        <w:rPr>
          <w:rFonts w:hint="eastAsia"/>
          <w:color w:val="000000"/>
          <w:sz w:val="22"/>
          <w:szCs w:val="22"/>
        </w:rPr>
        <w:t>法定代表人：（签字）</w:t>
      </w:r>
    </w:p>
    <w:p>
      <w:pPr>
        <w:pStyle w:val="42"/>
        <w:adjustRightInd w:val="0"/>
        <w:snapToGrid w:val="0"/>
        <w:spacing w:before="0" w:beforeAutospacing="0" w:after="0" w:afterAutospacing="0" w:line="360" w:lineRule="exact"/>
        <w:ind w:firstLine="210"/>
        <w:rPr>
          <w:color w:val="000000"/>
          <w:sz w:val="22"/>
          <w:szCs w:val="22"/>
        </w:rPr>
      </w:pPr>
      <w:r>
        <w:rPr>
          <w:rFonts w:hint="eastAsia"/>
          <w:color w:val="000000"/>
          <w:sz w:val="22"/>
          <w:szCs w:val="22"/>
        </w:rPr>
        <w:t xml:space="preserve">或委托代理人：（签字）                </w:t>
      </w:r>
      <w:r>
        <w:rPr>
          <w:color w:val="000000"/>
          <w:sz w:val="22"/>
          <w:szCs w:val="22"/>
        </w:rPr>
        <w:t xml:space="preserve">        </w:t>
      </w:r>
      <w:r>
        <w:rPr>
          <w:rFonts w:hint="eastAsia"/>
          <w:color w:val="000000"/>
          <w:sz w:val="22"/>
          <w:szCs w:val="22"/>
        </w:rPr>
        <w:t>或委托代理人：（签字）</w:t>
      </w:r>
    </w:p>
    <w:p>
      <w:pPr>
        <w:pStyle w:val="42"/>
        <w:adjustRightInd w:val="0"/>
        <w:snapToGrid w:val="0"/>
        <w:spacing w:before="0" w:beforeAutospacing="0" w:after="0" w:afterAutospacing="0" w:line="360" w:lineRule="exact"/>
        <w:ind w:firstLine="210"/>
        <w:rPr>
          <w:color w:val="000000"/>
          <w:sz w:val="22"/>
          <w:szCs w:val="22"/>
        </w:rPr>
      </w:pPr>
    </w:p>
    <w:p>
      <w:pPr>
        <w:pStyle w:val="42"/>
        <w:adjustRightInd w:val="0"/>
        <w:snapToGrid w:val="0"/>
        <w:spacing w:before="0" w:beforeAutospacing="0" w:after="0" w:afterAutospacing="0" w:line="360" w:lineRule="exact"/>
        <w:ind w:firstLine="210"/>
        <w:rPr>
          <w:color w:val="000000"/>
          <w:sz w:val="22"/>
          <w:szCs w:val="22"/>
        </w:rPr>
      </w:pPr>
    </w:p>
    <w:p>
      <w:pPr>
        <w:pStyle w:val="42"/>
        <w:adjustRightInd w:val="0"/>
        <w:snapToGrid w:val="0"/>
        <w:spacing w:before="0" w:beforeAutospacing="0" w:after="0" w:afterAutospacing="0" w:line="360" w:lineRule="exact"/>
        <w:ind w:firstLine="210"/>
        <w:rPr>
          <w:color w:val="000000"/>
          <w:sz w:val="22"/>
          <w:szCs w:val="22"/>
        </w:rPr>
      </w:pPr>
    </w:p>
    <w:p>
      <w:pPr>
        <w:pStyle w:val="125"/>
        <w:pageBreakBefore/>
        <w:ind w:firstLine="0" w:firstLineChars="0"/>
        <w:jc w:val="left"/>
        <w:rPr>
          <w:rFonts w:ascii="宋体" w:hAnsi="宋体"/>
          <w:color w:val="auto"/>
          <w:sz w:val="22"/>
        </w:rPr>
      </w:pPr>
      <w:r>
        <w:rPr>
          <w:rFonts w:hint="eastAsia" w:ascii="宋体" w:hAnsi="宋体"/>
          <w:color w:val="auto"/>
          <w:sz w:val="22"/>
        </w:rPr>
        <w:t>附件一</w:t>
      </w:r>
    </w:p>
    <w:p>
      <w:pPr>
        <w:pStyle w:val="125"/>
        <w:ind w:firstLine="0" w:firstLineChars="0"/>
        <w:jc w:val="center"/>
        <w:rPr>
          <w:rFonts w:ascii="宋体" w:hAnsi="宋体"/>
          <w:b/>
          <w:color w:val="auto"/>
          <w:sz w:val="32"/>
          <w:szCs w:val="32"/>
        </w:rPr>
      </w:pPr>
      <w:r>
        <w:rPr>
          <w:rFonts w:hint="eastAsia" w:ascii="宋体" w:hAnsi="宋体"/>
          <w:b/>
          <w:color w:val="auto"/>
          <w:sz w:val="32"/>
          <w:szCs w:val="32"/>
        </w:rPr>
        <w:t>档案管理和归档要求</w:t>
      </w:r>
    </w:p>
    <w:p>
      <w:pPr>
        <w:pStyle w:val="125"/>
        <w:ind w:firstLine="0" w:firstLineChars="0"/>
        <w:jc w:val="center"/>
        <w:rPr>
          <w:rFonts w:ascii="宋体" w:hAnsi="宋体" w:cs="Arial"/>
          <w:b/>
          <w:color w:val="auto"/>
          <w:sz w:val="32"/>
          <w:szCs w:val="32"/>
        </w:rPr>
      </w:pPr>
    </w:p>
    <w:p>
      <w:pPr>
        <w:pStyle w:val="127"/>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归档要求</w:t>
      </w:r>
    </w:p>
    <w:p>
      <w:pPr>
        <w:pStyle w:val="127"/>
        <w:adjustRightInd w:val="0"/>
        <w:spacing w:line="400" w:lineRule="exact"/>
        <w:ind w:firstLine="440"/>
        <w:rPr>
          <w:rFonts w:ascii="宋体" w:hAnsi="宋体"/>
          <w:sz w:val="22"/>
          <w:szCs w:val="22"/>
        </w:rPr>
      </w:pPr>
      <w:r>
        <w:rPr>
          <w:rFonts w:hint="eastAsia" w:ascii="宋体" w:hAnsi="宋体"/>
          <w:sz w:val="22"/>
          <w:szCs w:val="22"/>
        </w:rPr>
        <w:t>（一）工程</w:t>
      </w:r>
      <w:r>
        <w:rPr>
          <w:rFonts w:ascii="宋体" w:hAnsi="宋体"/>
          <w:sz w:val="22"/>
          <w:szCs w:val="22"/>
        </w:rPr>
        <w:t>档案</w:t>
      </w:r>
      <w:r>
        <w:rPr>
          <w:rFonts w:hint="eastAsia" w:ascii="宋体" w:hAnsi="宋体"/>
          <w:sz w:val="22"/>
          <w:szCs w:val="22"/>
        </w:rPr>
        <w:t>文字资料原则</w:t>
      </w:r>
      <w:r>
        <w:rPr>
          <w:rFonts w:ascii="宋体" w:hAnsi="宋体"/>
          <w:sz w:val="22"/>
          <w:szCs w:val="22"/>
        </w:rPr>
        <w:t>上</w:t>
      </w:r>
      <w:r>
        <w:rPr>
          <w:rFonts w:hint="eastAsia" w:ascii="宋体" w:hAnsi="宋体"/>
          <w:sz w:val="22"/>
          <w:szCs w:val="22"/>
        </w:rPr>
        <w:t>需提供原件一式3套，</w:t>
      </w:r>
      <w:r>
        <w:rPr>
          <w:rFonts w:ascii="宋体" w:hAnsi="宋体"/>
          <w:sz w:val="22"/>
          <w:szCs w:val="22"/>
        </w:rPr>
        <w:t>至少保证</w:t>
      </w:r>
      <w:r>
        <w:rPr>
          <w:rFonts w:hint="eastAsia" w:ascii="宋体" w:hAnsi="宋体"/>
          <w:sz w:val="22"/>
          <w:szCs w:val="22"/>
        </w:rPr>
        <w:t>2套是完整</w:t>
      </w:r>
      <w:r>
        <w:rPr>
          <w:rFonts w:ascii="宋体" w:hAnsi="宋体"/>
          <w:sz w:val="22"/>
          <w:szCs w:val="22"/>
        </w:rPr>
        <w:t>的</w:t>
      </w:r>
      <w:r>
        <w:rPr>
          <w:rFonts w:hint="eastAsia" w:ascii="宋体" w:hAnsi="宋体"/>
          <w:sz w:val="22"/>
          <w:szCs w:val="22"/>
        </w:rPr>
        <w:t>原件（二次复印后的黑色图章无效），若第三</w:t>
      </w:r>
      <w:r>
        <w:rPr>
          <w:rFonts w:ascii="宋体" w:hAnsi="宋体"/>
          <w:sz w:val="22"/>
          <w:szCs w:val="22"/>
        </w:rPr>
        <w:t>套原件无法保证，可用复印件</w:t>
      </w:r>
      <w:r>
        <w:rPr>
          <w:rFonts w:hint="eastAsia" w:ascii="宋体" w:hAnsi="宋体"/>
          <w:sz w:val="22"/>
          <w:szCs w:val="22"/>
        </w:rPr>
        <w:t>（复印件需注明复印人签名、复印日期及原件</w:t>
      </w:r>
      <w:r>
        <w:rPr>
          <w:rFonts w:ascii="宋体" w:hAnsi="宋体"/>
          <w:sz w:val="22"/>
          <w:szCs w:val="22"/>
        </w:rPr>
        <w:t>存放何处</w:t>
      </w:r>
      <w:r>
        <w:rPr>
          <w:rFonts w:hint="eastAsia" w:ascii="宋体" w:hAnsi="宋体"/>
          <w:sz w:val="22"/>
          <w:szCs w:val="22"/>
        </w:rPr>
        <w:t>等</w:t>
      </w:r>
      <w:r>
        <w:rPr>
          <w:rFonts w:ascii="宋体" w:hAnsi="宋体"/>
          <w:sz w:val="22"/>
          <w:szCs w:val="22"/>
        </w:rPr>
        <w:t>说明</w:t>
      </w:r>
      <w:r>
        <w:rPr>
          <w:rFonts w:hint="eastAsia" w:ascii="宋体" w:hAnsi="宋体"/>
          <w:sz w:val="22"/>
          <w:szCs w:val="22"/>
        </w:rPr>
        <w:t>）</w:t>
      </w:r>
      <w:r>
        <w:rPr>
          <w:rFonts w:ascii="宋体" w:hAnsi="宋体"/>
          <w:sz w:val="22"/>
          <w:szCs w:val="22"/>
        </w:rPr>
        <w:t>代替部分</w:t>
      </w:r>
      <w:r>
        <w:rPr>
          <w:rFonts w:hint="eastAsia" w:ascii="宋体" w:hAnsi="宋体"/>
          <w:sz w:val="22"/>
          <w:szCs w:val="22"/>
        </w:rPr>
        <w:t>原件存放。其中两套按《国家重大工程建设项目文件归档范围和保管期限》、</w:t>
      </w:r>
      <w:r>
        <w:rPr>
          <w:rFonts w:ascii="宋体" w:hAnsi="宋体"/>
          <w:sz w:val="22"/>
          <w:szCs w:val="22"/>
        </w:rPr>
        <w:t>《</w:t>
      </w:r>
      <w:r>
        <w:rPr>
          <w:rFonts w:hint="eastAsia" w:ascii="宋体" w:hAnsi="宋体"/>
          <w:sz w:val="22"/>
          <w:szCs w:val="22"/>
        </w:rPr>
        <w:t>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公司基本建设工程项目文件归档要求与档案整理办法》</w:t>
      </w:r>
      <w:r>
        <w:rPr>
          <w:rFonts w:hint="eastAsia" w:ascii="宋体" w:hAnsi="宋体"/>
          <w:sz w:val="22"/>
          <w:szCs w:val="22"/>
        </w:rPr>
        <w:t>的</w:t>
      </w:r>
      <w:r>
        <w:rPr>
          <w:rFonts w:ascii="宋体" w:hAnsi="宋体"/>
          <w:sz w:val="22"/>
          <w:szCs w:val="22"/>
        </w:rPr>
        <w:t>要求进行</w:t>
      </w:r>
      <w:r>
        <w:rPr>
          <w:rFonts w:hint="eastAsia" w:ascii="宋体" w:hAnsi="宋体"/>
          <w:sz w:val="22"/>
          <w:szCs w:val="22"/>
        </w:rPr>
        <w:t>整理，属省</w:t>
      </w:r>
      <w:r>
        <w:rPr>
          <w:rFonts w:ascii="宋体" w:hAnsi="宋体"/>
          <w:sz w:val="22"/>
          <w:szCs w:val="22"/>
        </w:rPr>
        <w:t>重点</w:t>
      </w:r>
      <w:r>
        <w:rPr>
          <w:rFonts w:hint="eastAsia" w:ascii="宋体" w:hAnsi="宋体"/>
          <w:sz w:val="22"/>
          <w:szCs w:val="22"/>
        </w:rPr>
        <w:t>建设项目的</w:t>
      </w:r>
      <w:r>
        <w:rPr>
          <w:rFonts w:ascii="宋体" w:hAnsi="宋体"/>
          <w:sz w:val="22"/>
          <w:szCs w:val="22"/>
        </w:rPr>
        <w:t>需</w:t>
      </w:r>
      <w:r>
        <w:rPr>
          <w:rFonts w:hint="eastAsia" w:ascii="宋体" w:hAnsi="宋体"/>
          <w:sz w:val="22"/>
          <w:szCs w:val="22"/>
        </w:rPr>
        <w:t>根据</w:t>
      </w:r>
      <w:r>
        <w:rPr>
          <w:rFonts w:ascii="宋体" w:hAnsi="宋体"/>
          <w:sz w:val="22"/>
          <w:szCs w:val="22"/>
        </w:rPr>
        <w:t>省档案馆要求</w:t>
      </w:r>
      <w:r>
        <w:rPr>
          <w:rFonts w:hint="eastAsia" w:ascii="宋体" w:hAnsi="宋体"/>
          <w:sz w:val="22"/>
          <w:szCs w:val="22"/>
        </w:rPr>
        <w:t>另外</w:t>
      </w:r>
      <w:r>
        <w:rPr>
          <w:rFonts w:ascii="宋体" w:hAnsi="宋体"/>
          <w:sz w:val="22"/>
          <w:szCs w:val="22"/>
        </w:rPr>
        <w:t>做好档案</w:t>
      </w:r>
      <w:r>
        <w:rPr>
          <w:rFonts w:hint="eastAsia" w:ascii="宋体" w:hAnsi="宋体"/>
          <w:sz w:val="22"/>
          <w:szCs w:val="22"/>
        </w:rPr>
        <w:t>的登记</w:t>
      </w:r>
      <w:r>
        <w:rPr>
          <w:rFonts w:ascii="宋体" w:hAnsi="宋体"/>
          <w:sz w:val="22"/>
          <w:szCs w:val="22"/>
        </w:rPr>
        <w:t>备份工作</w:t>
      </w:r>
      <w:r>
        <w:rPr>
          <w:rFonts w:hint="eastAsia" w:ascii="宋体" w:hAnsi="宋体"/>
          <w:sz w:val="22"/>
          <w:szCs w:val="22"/>
        </w:rPr>
        <w:t>。通过</w:t>
      </w:r>
      <w:r>
        <w:rPr>
          <w:rFonts w:ascii="宋体" w:hAnsi="宋体"/>
          <w:sz w:val="22"/>
          <w:szCs w:val="22"/>
        </w:rPr>
        <w:t>验收合格后</w:t>
      </w:r>
      <w:r>
        <w:rPr>
          <w:rFonts w:hint="eastAsia" w:ascii="宋体" w:hAnsi="宋体"/>
          <w:sz w:val="22"/>
          <w:szCs w:val="22"/>
        </w:rPr>
        <w:t>分别移交动力部（机场公司档案室）、省</w:t>
      </w:r>
      <w:r>
        <w:rPr>
          <w:rFonts w:ascii="宋体" w:hAnsi="宋体"/>
          <w:sz w:val="22"/>
          <w:szCs w:val="22"/>
        </w:rPr>
        <w:t>档案局</w:t>
      </w:r>
      <w:r>
        <w:rPr>
          <w:rFonts w:hint="eastAsia" w:ascii="宋体" w:hAnsi="宋体"/>
          <w:sz w:val="22"/>
          <w:szCs w:val="22"/>
        </w:rPr>
        <w:t>（省</w:t>
      </w:r>
      <w:r>
        <w:rPr>
          <w:rFonts w:ascii="宋体" w:hAnsi="宋体"/>
          <w:sz w:val="22"/>
          <w:szCs w:val="22"/>
        </w:rPr>
        <w:t>重点</w:t>
      </w:r>
      <w:r>
        <w:rPr>
          <w:rFonts w:hint="eastAsia" w:ascii="宋体" w:hAnsi="宋体"/>
          <w:sz w:val="22"/>
          <w:szCs w:val="22"/>
        </w:rPr>
        <w:t>建设</w:t>
      </w:r>
      <w:r>
        <w:rPr>
          <w:rFonts w:ascii="宋体" w:hAnsi="宋体"/>
          <w:sz w:val="22"/>
          <w:szCs w:val="22"/>
        </w:rPr>
        <w:t>项目）</w:t>
      </w:r>
      <w:r>
        <w:rPr>
          <w:rFonts w:hint="eastAsia" w:ascii="宋体" w:hAnsi="宋体"/>
          <w:sz w:val="22"/>
          <w:szCs w:val="22"/>
        </w:rPr>
        <w:t>。其余一套原件按萧山城建档案馆进馆要求整理，</w:t>
      </w:r>
      <w:r>
        <w:rPr>
          <w:rFonts w:ascii="宋体" w:hAnsi="宋体"/>
          <w:sz w:val="22"/>
          <w:szCs w:val="22"/>
        </w:rPr>
        <w:t>验收</w:t>
      </w:r>
      <w:r>
        <w:rPr>
          <w:rFonts w:hint="eastAsia" w:ascii="宋体" w:hAnsi="宋体"/>
          <w:sz w:val="22"/>
          <w:szCs w:val="22"/>
        </w:rPr>
        <w:t>合格</w:t>
      </w:r>
      <w:r>
        <w:rPr>
          <w:rFonts w:ascii="宋体" w:hAnsi="宋体"/>
          <w:sz w:val="22"/>
          <w:szCs w:val="22"/>
        </w:rPr>
        <w:t>后</w:t>
      </w:r>
      <w:r>
        <w:rPr>
          <w:rFonts w:hint="eastAsia" w:ascii="宋体" w:hAnsi="宋体"/>
          <w:sz w:val="22"/>
          <w:szCs w:val="22"/>
        </w:rPr>
        <w:t>移交萧山城建档案馆。相应的文字资料电子版档案需</w:t>
      </w:r>
      <w:r>
        <w:rPr>
          <w:rFonts w:ascii="宋体" w:hAnsi="宋体"/>
          <w:sz w:val="22"/>
          <w:szCs w:val="22"/>
        </w:rPr>
        <w:t>提供</w:t>
      </w:r>
      <w:r>
        <w:rPr>
          <w:rFonts w:hint="eastAsia" w:ascii="宋体" w:hAnsi="宋体"/>
          <w:sz w:val="22"/>
          <w:szCs w:val="22"/>
        </w:rPr>
        <w:t>3套（工程</w:t>
      </w:r>
      <w:r>
        <w:rPr>
          <w:rFonts w:ascii="宋体" w:hAnsi="宋体"/>
          <w:sz w:val="22"/>
          <w:szCs w:val="22"/>
        </w:rPr>
        <w:t>档案</w:t>
      </w:r>
      <w:r>
        <w:rPr>
          <w:rFonts w:hint="eastAsia" w:ascii="宋体" w:hAnsi="宋体"/>
          <w:sz w:val="22"/>
          <w:szCs w:val="22"/>
        </w:rPr>
        <w:t>数字化需由经省档案局认可的机构方</w:t>
      </w:r>
      <w:r>
        <w:rPr>
          <w:rFonts w:ascii="宋体" w:hAnsi="宋体"/>
          <w:sz w:val="22"/>
          <w:szCs w:val="22"/>
        </w:rPr>
        <w:t>可</w:t>
      </w:r>
      <w:r>
        <w:rPr>
          <w:rFonts w:hint="eastAsia" w:ascii="宋体" w:hAnsi="宋体"/>
          <w:sz w:val="22"/>
          <w:szCs w:val="22"/>
        </w:rPr>
        <w:t>对</w:t>
      </w:r>
      <w:r>
        <w:rPr>
          <w:rFonts w:ascii="宋体" w:hAnsi="宋体"/>
          <w:sz w:val="22"/>
          <w:szCs w:val="22"/>
        </w:rPr>
        <w:t>工程档案</w:t>
      </w:r>
      <w:r>
        <w:rPr>
          <w:rFonts w:hint="eastAsia" w:ascii="宋体" w:hAnsi="宋体"/>
          <w:sz w:val="22"/>
          <w:szCs w:val="22"/>
        </w:rPr>
        <w:t>进行数字化</w:t>
      </w:r>
      <w:r>
        <w:rPr>
          <w:rFonts w:ascii="宋体" w:hAnsi="宋体"/>
          <w:sz w:val="22"/>
          <w:szCs w:val="22"/>
        </w:rPr>
        <w:t>处理</w:t>
      </w:r>
      <w:r>
        <w:rPr>
          <w:rFonts w:hint="eastAsia" w:ascii="宋体" w:hAnsi="宋体"/>
          <w:sz w:val="22"/>
          <w:szCs w:val="22"/>
        </w:rPr>
        <w:t>）。</w:t>
      </w:r>
    </w:p>
    <w:p>
      <w:pPr>
        <w:pStyle w:val="127"/>
        <w:adjustRightInd w:val="0"/>
        <w:spacing w:line="400" w:lineRule="exact"/>
        <w:ind w:firstLine="440"/>
        <w:rPr>
          <w:rFonts w:ascii="宋体" w:hAnsi="宋体"/>
          <w:sz w:val="22"/>
          <w:szCs w:val="22"/>
        </w:rPr>
      </w:pPr>
      <w:r>
        <w:rPr>
          <w:rFonts w:hint="eastAsia" w:ascii="宋体" w:hAnsi="宋体"/>
          <w:sz w:val="22"/>
          <w:szCs w:val="22"/>
        </w:rPr>
        <w:t>（二）工程竣工图一般</w:t>
      </w:r>
      <w:r>
        <w:rPr>
          <w:rFonts w:ascii="宋体" w:hAnsi="宋体"/>
          <w:sz w:val="22"/>
          <w:szCs w:val="22"/>
        </w:rPr>
        <w:t>情况</w:t>
      </w:r>
      <w:r>
        <w:rPr>
          <w:rFonts w:hint="eastAsia" w:ascii="宋体" w:hAnsi="宋体"/>
          <w:sz w:val="22"/>
          <w:szCs w:val="22"/>
        </w:rPr>
        <w:t>需提供一式</w:t>
      </w:r>
      <w:r>
        <w:rPr>
          <w:rFonts w:ascii="宋体" w:hAnsi="宋体"/>
          <w:sz w:val="22"/>
          <w:szCs w:val="22"/>
        </w:rPr>
        <w:t>4</w:t>
      </w:r>
      <w:r>
        <w:rPr>
          <w:rFonts w:hint="eastAsia" w:ascii="宋体" w:hAnsi="宋体"/>
          <w:sz w:val="22"/>
          <w:szCs w:val="22"/>
        </w:rPr>
        <w:t>套（竣工</w:t>
      </w:r>
      <w:r>
        <w:rPr>
          <w:rFonts w:ascii="宋体" w:hAnsi="宋体"/>
          <w:sz w:val="22"/>
          <w:szCs w:val="22"/>
        </w:rPr>
        <w:t>图编制满足</w:t>
      </w:r>
      <w:r>
        <w:rPr>
          <w:rFonts w:hint="eastAsia" w:ascii="宋体" w:hAnsi="宋体"/>
          <w:sz w:val="22"/>
          <w:szCs w:val="22"/>
        </w:rPr>
        <w:t>国家</w:t>
      </w:r>
      <w:r>
        <w:rPr>
          <w:rFonts w:ascii="宋体" w:hAnsi="宋体"/>
          <w:sz w:val="22"/>
          <w:szCs w:val="22"/>
        </w:rPr>
        <w:t>、地方</w:t>
      </w:r>
      <w:r>
        <w:rPr>
          <w:rFonts w:hint="eastAsia" w:ascii="宋体" w:hAnsi="宋体"/>
          <w:sz w:val="22"/>
          <w:szCs w:val="22"/>
        </w:rPr>
        <w:t>和</w:t>
      </w:r>
      <w:r>
        <w:rPr>
          <w:rFonts w:ascii="宋体" w:hAnsi="宋体"/>
          <w:sz w:val="22"/>
          <w:szCs w:val="22"/>
        </w:rPr>
        <w:t>机场</w:t>
      </w:r>
      <w:r>
        <w:rPr>
          <w:rFonts w:hint="eastAsia" w:ascii="宋体" w:hAnsi="宋体"/>
          <w:sz w:val="22"/>
          <w:szCs w:val="22"/>
        </w:rPr>
        <w:t>对</w:t>
      </w:r>
      <w:r>
        <w:rPr>
          <w:rFonts w:ascii="宋体" w:hAnsi="宋体"/>
          <w:sz w:val="22"/>
          <w:szCs w:val="22"/>
        </w:rPr>
        <w:t>竣工图</w:t>
      </w:r>
      <w:r>
        <w:rPr>
          <w:rFonts w:hint="eastAsia" w:ascii="宋体" w:hAnsi="宋体"/>
          <w:sz w:val="22"/>
          <w:szCs w:val="22"/>
        </w:rPr>
        <w:t>的编制</w:t>
      </w:r>
      <w:r>
        <w:rPr>
          <w:rFonts w:ascii="宋体" w:hAnsi="宋体"/>
          <w:sz w:val="22"/>
          <w:szCs w:val="22"/>
        </w:rPr>
        <w:t>要求</w:t>
      </w:r>
      <w:r>
        <w:rPr>
          <w:rFonts w:hint="eastAsia" w:ascii="宋体" w:hAnsi="宋体"/>
          <w:sz w:val="22"/>
          <w:szCs w:val="22"/>
        </w:rPr>
        <w:t>，</w:t>
      </w:r>
      <w:r>
        <w:rPr>
          <w:rFonts w:ascii="宋体" w:hAnsi="宋体"/>
          <w:sz w:val="22"/>
          <w:szCs w:val="22"/>
        </w:rPr>
        <w:t>图纸折叠</w:t>
      </w:r>
      <w:r>
        <w:rPr>
          <w:rFonts w:hint="eastAsia" w:ascii="宋体" w:hAnsi="宋体"/>
          <w:sz w:val="22"/>
          <w:szCs w:val="22"/>
        </w:rPr>
        <w:t>要求</w:t>
      </w:r>
      <w:r>
        <w:rPr>
          <w:rFonts w:ascii="宋体" w:hAnsi="宋体"/>
          <w:sz w:val="22"/>
          <w:szCs w:val="22"/>
        </w:rPr>
        <w:t>按</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）），相应的竣工图电子版需</w:t>
      </w:r>
      <w:r>
        <w:rPr>
          <w:rFonts w:ascii="宋体" w:hAnsi="宋体"/>
          <w:sz w:val="22"/>
          <w:szCs w:val="22"/>
        </w:rPr>
        <w:t>提供</w:t>
      </w:r>
      <w:r>
        <w:rPr>
          <w:rFonts w:hint="eastAsia" w:ascii="宋体" w:hAnsi="宋体"/>
          <w:sz w:val="22"/>
          <w:szCs w:val="22"/>
        </w:rPr>
        <w:t>一式</w:t>
      </w:r>
      <w:r>
        <w:rPr>
          <w:rFonts w:ascii="宋体" w:hAnsi="宋体"/>
          <w:sz w:val="22"/>
          <w:szCs w:val="22"/>
        </w:rPr>
        <w:t>4</w:t>
      </w:r>
      <w:r>
        <w:rPr>
          <w:rFonts w:hint="eastAsia" w:ascii="宋体" w:hAnsi="宋体"/>
          <w:sz w:val="22"/>
          <w:szCs w:val="22"/>
        </w:rPr>
        <w:t>套，需办理房产证的基建项目还需提供该项目各楼层平面图1套。</w:t>
      </w:r>
    </w:p>
    <w:p>
      <w:pPr>
        <w:pStyle w:val="127"/>
        <w:adjustRightInd w:val="0"/>
        <w:spacing w:line="400" w:lineRule="exact"/>
        <w:ind w:firstLine="440"/>
        <w:rPr>
          <w:rFonts w:ascii="宋体" w:hAnsi="宋体"/>
          <w:sz w:val="22"/>
          <w:szCs w:val="22"/>
        </w:rPr>
      </w:pPr>
      <w:r>
        <w:rPr>
          <w:rFonts w:hint="eastAsia" w:ascii="宋体" w:hAnsi="宋体"/>
          <w:sz w:val="22"/>
          <w:szCs w:val="22"/>
        </w:rPr>
        <w:t>（三）照片档案原则上需提供一式3套及相应的照片电子版一式3套。每套一般要求：根据合同总额不超过500万元工程项目每节点不少于10张，总数不得低于</w:t>
      </w:r>
      <w:r>
        <w:rPr>
          <w:rFonts w:ascii="宋体" w:hAnsi="宋体"/>
          <w:sz w:val="22"/>
          <w:szCs w:val="22"/>
        </w:rPr>
        <w:t>5</w:t>
      </w:r>
      <w:r>
        <w:rPr>
          <w:rFonts w:hint="eastAsia" w:ascii="宋体" w:hAnsi="宋体"/>
          <w:sz w:val="22"/>
          <w:szCs w:val="22"/>
        </w:rPr>
        <w:t>0张；不超过1000万元工程项目每节点不少于20张照片，总数不得低于</w:t>
      </w:r>
      <w:r>
        <w:rPr>
          <w:rFonts w:ascii="宋体" w:hAnsi="宋体"/>
          <w:sz w:val="22"/>
          <w:szCs w:val="22"/>
        </w:rPr>
        <w:t>20</w:t>
      </w:r>
      <w:r>
        <w:rPr>
          <w:rFonts w:hint="eastAsia" w:ascii="宋体" w:hAnsi="宋体"/>
          <w:sz w:val="22"/>
          <w:szCs w:val="22"/>
        </w:rPr>
        <w:t>0张；1000万元以上工程项目每节点不少于30张照片，总数不得低于</w:t>
      </w:r>
      <w:r>
        <w:rPr>
          <w:rFonts w:ascii="宋体" w:hAnsi="宋体"/>
          <w:sz w:val="22"/>
          <w:szCs w:val="22"/>
        </w:rPr>
        <w:t>3</w:t>
      </w:r>
      <w:r>
        <w:rPr>
          <w:rFonts w:hint="eastAsia" w:ascii="宋体" w:hAnsi="宋体"/>
          <w:sz w:val="22"/>
          <w:szCs w:val="22"/>
        </w:rPr>
        <w:t>00张。</w:t>
      </w:r>
    </w:p>
    <w:p>
      <w:pPr>
        <w:pStyle w:val="127"/>
        <w:adjustRightInd w:val="0"/>
        <w:spacing w:line="400" w:lineRule="exact"/>
        <w:ind w:firstLine="440"/>
        <w:rPr>
          <w:rFonts w:ascii="宋体" w:hAnsi="宋体"/>
          <w:sz w:val="22"/>
          <w:szCs w:val="22"/>
        </w:rPr>
      </w:pPr>
      <w:r>
        <w:rPr>
          <w:rFonts w:hint="eastAsia" w:ascii="宋体" w:hAnsi="宋体"/>
          <w:sz w:val="22"/>
          <w:szCs w:val="22"/>
        </w:rPr>
        <w:t>二、工程档案管理要求</w:t>
      </w:r>
    </w:p>
    <w:p>
      <w:pPr>
        <w:pStyle w:val="127"/>
        <w:adjustRightInd w:val="0"/>
        <w:spacing w:line="400" w:lineRule="exact"/>
        <w:ind w:firstLine="440"/>
        <w:rPr>
          <w:rFonts w:ascii="宋体" w:hAnsi="宋体"/>
          <w:sz w:val="22"/>
          <w:szCs w:val="22"/>
        </w:rPr>
      </w:pPr>
      <w:r>
        <w:rPr>
          <w:rFonts w:hint="eastAsia" w:ascii="宋体" w:hAnsi="宋体"/>
          <w:sz w:val="22"/>
          <w:szCs w:val="22"/>
        </w:rPr>
        <w:t>（一）基建</w:t>
      </w:r>
      <w:r>
        <w:rPr>
          <w:rFonts w:ascii="宋体" w:hAnsi="宋体"/>
          <w:sz w:val="22"/>
          <w:szCs w:val="22"/>
        </w:rPr>
        <w:t>项目开工前，承包人</w:t>
      </w:r>
      <w:r>
        <w:rPr>
          <w:rFonts w:hint="eastAsia" w:ascii="宋体" w:hAnsi="宋体"/>
          <w:sz w:val="22"/>
          <w:szCs w:val="22"/>
        </w:rPr>
        <w:t>进场</w:t>
      </w:r>
      <w:r>
        <w:rPr>
          <w:rFonts w:ascii="宋体" w:hAnsi="宋体"/>
          <w:sz w:val="22"/>
          <w:szCs w:val="22"/>
        </w:rPr>
        <w:t>时应</w:t>
      </w:r>
      <w:r>
        <w:rPr>
          <w:rFonts w:hint="eastAsia" w:ascii="宋体" w:hAnsi="宋体"/>
          <w:sz w:val="22"/>
          <w:szCs w:val="22"/>
        </w:rPr>
        <w:t>明确该项目工程档案的分管领导及专职档案员，将名单和联系方式报机场公司档案室备案，同时专职档案员需到机场公司档案室进行档案交底及办理进场登记。</w:t>
      </w:r>
    </w:p>
    <w:p>
      <w:pPr>
        <w:pStyle w:val="127"/>
        <w:adjustRightInd w:val="0"/>
        <w:spacing w:line="400" w:lineRule="exact"/>
        <w:ind w:firstLine="440"/>
        <w:rPr>
          <w:rFonts w:ascii="宋体" w:hAnsi="宋体"/>
          <w:sz w:val="22"/>
          <w:szCs w:val="22"/>
        </w:rPr>
      </w:pPr>
      <w:r>
        <w:rPr>
          <w:rFonts w:hint="eastAsia" w:ascii="宋体" w:hAnsi="宋体"/>
          <w:sz w:val="22"/>
          <w:szCs w:val="22"/>
        </w:rPr>
        <w:t>（二）单项工程在施工阶段主要节点</w:t>
      </w:r>
      <w:r>
        <w:rPr>
          <w:rFonts w:ascii="宋体" w:hAnsi="宋体"/>
          <w:sz w:val="22"/>
          <w:szCs w:val="22"/>
        </w:rPr>
        <w:t>（</w:t>
      </w:r>
      <w:r>
        <w:rPr>
          <w:rFonts w:hint="eastAsia" w:ascii="宋体" w:hAnsi="宋体"/>
          <w:sz w:val="22"/>
          <w:szCs w:val="22"/>
        </w:rPr>
        <w:t>例如</w:t>
      </w:r>
      <w:r>
        <w:rPr>
          <w:rFonts w:ascii="宋体" w:hAnsi="宋体"/>
          <w:sz w:val="22"/>
          <w:szCs w:val="22"/>
        </w:rPr>
        <w:t>主体验收、中间验收等）</w:t>
      </w:r>
      <w:r>
        <w:rPr>
          <w:rFonts w:hint="eastAsia" w:ascii="宋体" w:hAnsi="宋体"/>
          <w:sz w:val="22"/>
          <w:szCs w:val="22"/>
        </w:rPr>
        <w:t>结束后10日之内完成该阶段形成的</w:t>
      </w:r>
      <w:r>
        <w:rPr>
          <w:rFonts w:ascii="宋体" w:hAnsi="宋体"/>
          <w:sz w:val="22"/>
          <w:szCs w:val="22"/>
        </w:rPr>
        <w:t>工程档案资料</w:t>
      </w:r>
      <w:r>
        <w:rPr>
          <w:rFonts w:hint="eastAsia" w:ascii="宋体" w:hAnsi="宋体"/>
          <w:sz w:val="22"/>
          <w:szCs w:val="22"/>
        </w:rPr>
        <w:t>的收集、</w:t>
      </w:r>
      <w:r>
        <w:rPr>
          <w:rFonts w:ascii="宋体" w:hAnsi="宋体"/>
          <w:sz w:val="22"/>
          <w:szCs w:val="22"/>
        </w:rPr>
        <w:t>整理、归档</w:t>
      </w:r>
      <w:r>
        <w:rPr>
          <w:rFonts w:hint="eastAsia" w:ascii="宋体" w:hAnsi="宋体"/>
          <w:sz w:val="22"/>
          <w:szCs w:val="22"/>
        </w:rPr>
        <w:t>工作，</w:t>
      </w:r>
      <w:r>
        <w:rPr>
          <w:rFonts w:ascii="宋体" w:hAnsi="宋体"/>
          <w:sz w:val="22"/>
          <w:szCs w:val="22"/>
        </w:rPr>
        <w:t>将</w:t>
      </w:r>
      <w:r>
        <w:rPr>
          <w:rFonts w:hint="eastAsia" w:ascii="宋体" w:hAnsi="宋体"/>
          <w:sz w:val="22"/>
          <w:szCs w:val="22"/>
        </w:rPr>
        <w:t>《机场基建</w:t>
      </w:r>
      <w:r>
        <w:rPr>
          <w:rFonts w:ascii="宋体" w:hAnsi="宋体"/>
          <w:sz w:val="22"/>
          <w:szCs w:val="22"/>
        </w:rPr>
        <w:t>项目</w:t>
      </w:r>
      <w:r>
        <w:rPr>
          <w:rFonts w:hint="eastAsia" w:ascii="宋体" w:hAnsi="宋体"/>
          <w:sz w:val="22"/>
          <w:szCs w:val="22"/>
        </w:rPr>
        <w:t>工程档案收集整理报表</w:t>
      </w:r>
      <w:r>
        <w:rPr>
          <w:rFonts w:ascii="宋体" w:hAnsi="宋体"/>
          <w:sz w:val="22"/>
          <w:szCs w:val="22"/>
        </w:rPr>
        <w:t>》</w:t>
      </w:r>
      <w:r>
        <w:rPr>
          <w:rFonts w:hint="eastAsia" w:ascii="宋体" w:hAnsi="宋体"/>
          <w:sz w:val="22"/>
          <w:szCs w:val="22"/>
        </w:rPr>
        <w:t>（</w:t>
      </w:r>
      <w:r>
        <w:rPr>
          <w:rFonts w:ascii="宋体" w:hAnsi="宋体"/>
          <w:sz w:val="22"/>
          <w:szCs w:val="22"/>
        </w:rPr>
        <w:t>附件</w:t>
      </w:r>
      <w:r>
        <w:rPr>
          <w:rFonts w:hint="eastAsia" w:ascii="宋体" w:hAnsi="宋体"/>
          <w:sz w:val="22"/>
          <w:szCs w:val="22"/>
        </w:rPr>
        <w:t>一</w:t>
      </w:r>
      <w:r>
        <w:rPr>
          <w:rFonts w:ascii="宋体" w:hAnsi="宋体"/>
          <w:sz w:val="22"/>
          <w:szCs w:val="22"/>
        </w:rPr>
        <w:t>）</w:t>
      </w:r>
      <w:r>
        <w:rPr>
          <w:rFonts w:hint="eastAsia" w:ascii="宋体" w:hAnsi="宋体"/>
          <w:sz w:val="22"/>
          <w:szCs w:val="22"/>
        </w:rPr>
        <w:t>和</w:t>
      </w:r>
      <w:r>
        <w:rPr>
          <w:rFonts w:ascii="宋体" w:hAnsi="宋体"/>
          <w:sz w:val="22"/>
          <w:szCs w:val="22"/>
        </w:rPr>
        <w:t>工程</w:t>
      </w:r>
      <w:r>
        <w:rPr>
          <w:rFonts w:hint="eastAsia" w:ascii="宋体" w:hAnsi="宋体"/>
          <w:sz w:val="22"/>
          <w:szCs w:val="22"/>
        </w:rPr>
        <w:t>档案整理目录及时上报发包人（专业</w:t>
      </w:r>
      <w:r>
        <w:rPr>
          <w:rFonts w:ascii="宋体" w:hAnsi="宋体"/>
          <w:sz w:val="22"/>
          <w:szCs w:val="22"/>
        </w:rPr>
        <w:t>）</w:t>
      </w:r>
      <w:r>
        <w:rPr>
          <w:rFonts w:hint="eastAsia" w:ascii="宋体" w:hAnsi="宋体"/>
          <w:sz w:val="22"/>
          <w:szCs w:val="22"/>
        </w:rPr>
        <w:t>代表及机场公司档案室审核；动力部将定期对</w:t>
      </w:r>
      <w:r>
        <w:rPr>
          <w:rFonts w:ascii="宋体" w:hAnsi="宋体"/>
          <w:sz w:val="22"/>
          <w:szCs w:val="22"/>
        </w:rPr>
        <w:t>工程</w:t>
      </w:r>
      <w:r>
        <w:rPr>
          <w:rFonts w:hint="eastAsia" w:ascii="宋体" w:hAnsi="宋体"/>
          <w:sz w:val="22"/>
          <w:szCs w:val="22"/>
        </w:rPr>
        <w:t>档案资料</w:t>
      </w:r>
      <w:r>
        <w:rPr>
          <w:rFonts w:ascii="宋体" w:hAnsi="宋体"/>
          <w:sz w:val="22"/>
          <w:szCs w:val="22"/>
        </w:rPr>
        <w:t>进行</w:t>
      </w:r>
      <w:r>
        <w:rPr>
          <w:rFonts w:hint="eastAsia" w:ascii="宋体" w:hAnsi="宋体"/>
          <w:sz w:val="22"/>
          <w:szCs w:val="22"/>
        </w:rPr>
        <w:t>抽查，对</w:t>
      </w:r>
      <w:r>
        <w:rPr>
          <w:rFonts w:ascii="宋体" w:hAnsi="宋体"/>
          <w:sz w:val="22"/>
          <w:szCs w:val="22"/>
        </w:rPr>
        <w:t>存在的问题</w:t>
      </w:r>
      <w:r>
        <w:rPr>
          <w:rFonts w:hint="eastAsia" w:ascii="宋体" w:hAnsi="宋体"/>
          <w:sz w:val="22"/>
          <w:szCs w:val="22"/>
        </w:rPr>
        <w:t>要求限期整改到位。</w:t>
      </w:r>
    </w:p>
    <w:p>
      <w:pPr>
        <w:pStyle w:val="127"/>
        <w:adjustRightInd w:val="0"/>
        <w:spacing w:line="400" w:lineRule="exact"/>
        <w:ind w:firstLine="440"/>
        <w:rPr>
          <w:rFonts w:ascii="宋体" w:hAnsi="宋体"/>
          <w:sz w:val="22"/>
          <w:szCs w:val="22"/>
        </w:rPr>
      </w:pPr>
      <w:r>
        <w:rPr>
          <w:rFonts w:hint="eastAsia" w:ascii="宋体" w:hAnsi="宋体"/>
          <w:sz w:val="22"/>
          <w:szCs w:val="22"/>
        </w:rPr>
        <w:t>（三）承包人应在项目竣工验收完成二个月（60日</w:t>
      </w:r>
      <w:r>
        <w:rPr>
          <w:rFonts w:ascii="宋体" w:hAnsi="宋体"/>
          <w:sz w:val="22"/>
          <w:szCs w:val="22"/>
        </w:rPr>
        <w:t>）</w:t>
      </w:r>
      <w:r>
        <w:rPr>
          <w:rFonts w:hint="eastAsia" w:ascii="宋体" w:hAnsi="宋体"/>
          <w:sz w:val="22"/>
          <w:szCs w:val="22"/>
        </w:rPr>
        <w:t>之内移交该项目的竣工验收档案资料、竣工图以及相应电子档案、工程照片等工程</w:t>
      </w:r>
      <w:r>
        <w:rPr>
          <w:rFonts w:ascii="宋体" w:hAnsi="宋体"/>
          <w:sz w:val="22"/>
          <w:szCs w:val="22"/>
        </w:rPr>
        <w:t>档案</w:t>
      </w:r>
      <w:r>
        <w:rPr>
          <w:rFonts w:hint="eastAsia" w:ascii="宋体" w:hAnsi="宋体"/>
          <w:sz w:val="22"/>
          <w:szCs w:val="22"/>
        </w:rPr>
        <w:t>（若该项目</w:t>
      </w:r>
      <w:r>
        <w:rPr>
          <w:rFonts w:ascii="宋体" w:hAnsi="宋体"/>
          <w:sz w:val="22"/>
          <w:szCs w:val="22"/>
        </w:rPr>
        <w:t>有</w:t>
      </w:r>
      <w:r>
        <w:rPr>
          <w:rFonts w:hint="eastAsia" w:ascii="宋体" w:hAnsi="宋体"/>
          <w:sz w:val="22"/>
          <w:szCs w:val="22"/>
        </w:rPr>
        <w:t>施工</w:t>
      </w:r>
      <w:r>
        <w:rPr>
          <w:rFonts w:ascii="宋体" w:hAnsi="宋体"/>
          <w:sz w:val="22"/>
          <w:szCs w:val="22"/>
        </w:rPr>
        <w:t>总承包单位</w:t>
      </w:r>
      <w:r>
        <w:rPr>
          <w:rFonts w:hint="eastAsia" w:ascii="宋体" w:hAnsi="宋体"/>
          <w:sz w:val="22"/>
          <w:szCs w:val="22"/>
        </w:rPr>
        <w:t>的</w:t>
      </w:r>
      <w:r>
        <w:rPr>
          <w:rFonts w:ascii="宋体" w:hAnsi="宋体"/>
          <w:sz w:val="22"/>
          <w:szCs w:val="22"/>
        </w:rPr>
        <w:t>，</w:t>
      </w:r>
      <w:r>
        <w:rPr>
          <w:rFonts w:hint="eastAsia" w:ascii="宋体" w:hAnsi="宋体"/>
          <w:sz w:val="22"/>
          <w:szCs w:val="22"/>
        </w:rPr>
        <w:t>相关</w:t>
      </w:r>
      <w:r>
        <w:rPr>
          <w:rFonts w:ascii="宋体" w:hAnsi="宋体"/>
          <w:sz w:val="22"/>
          <w:szCs w:val="22"/>
        </w:rPr>
        <w:t>各分包单位需配合总包单位</w:t>
      </w:r>
      <w:r>
        <w:rPr>
          <w:rFonts w:hint="eastAsia" w:ascii="宋体" w:hAnsi="宋体"/>
          <w:sz w:val="22"/>
          <w:szCs w:val="22"/>
        </w:rPr>
        <w:t>整理</w:t>
      </w:r>
      <w:r>
        <w:rPr>
          <w:rFonts w:ascii="宋体" w:hAnsi="宋体"/>
          <w:sz w:val="22"/>
          <w:szCs w:val="22"/>
        </w:rPr>
        <w:t>工程档案，由总包单位将该项目</w:t>
      </w:r>
      <w:r>
        <w:rPr>
          <w:rFonts w:hint="eastAsia" w:ascii="宋体" w:hAnsi="宋体"/>
          <w:sz w:val="22"/>
          <w:szCs w:val="22"/>
        </w:rPr>
        <w:t>的竣工</w:t>
      </w:r>
      <w:r>
        <w:rPr>
          <w:rFonts w:ascii="宋体" w:hAnsi="宋体"/>
          <w:sz w:val="22"/>
          <w:szCs w:val="22"/>
        </w:rPr>
        <w:t>验收资料</w:t>
      </w:r>
      <w:r>
        <w:rPr>
          <w:rFonts w:hint="eastAsia" w:ascii="宋体" w:hAnsi="宋体"/>
          <w:sz w:val="22"/>
          <w:szCs w:val="22"/>
        </w:rPr>
        <w:t>统一</w:t>
      </w:r>
      <w:r>
        <w:rPr>
          <w:rFonts w:ascii="宋体" w:hAnsi="宋体"/>
          <w:sz w:val="22"/>
          <w:szCs w:val="22"/>
        </w:rPr>
        <w:t>汇总</w:t>
      </w:r>
      <w:r>
        <w:rPr>
          <w:rFonts w:hint="eastAsia" w:ascii="宋体" w:hAnsi="宋体"/>
          <w:sz w:val="22"/>
          <w:szCs w:val="22"/>
        </w:rPr>
        <w:t>、整理</w:t>
      </w:r>
      <w:r>
        <w:rPr>
          <w:rFonts w:ascii="宋体" w:hAnsi="宋体"/>
          <w:sz w:val="22"/>
          <w:szCs w:val="22"/>
        </w:rPr>
        <w:t>、归档</w:t>
      </w:r>
      <w:r>
        <w:rPr>
          <w:rFonts w:hint="eastAsia" w:ascii="宋体" w:hAnsi="宋体"/>
          <w:sz w:val="22"/>
          <w:szCs w:val="22"/>
        </w:rPr>
        <w:t>并</w:t>
      </w:r>
      <w:r>
        <w:rPr>
          <w:rFonts w:ascii="宋体" w:hAnsi="宋体"/>
          <w:sz w:val="22"/>
          <w:szCs w:val="22"/>
        </w:rPr>
        <w:t>向</w:t>
      </w:r>
      <w:r>
        <w:rPr>
          <w:rFonts w:hint="eastAsia" w:ascii="宋体" w:hAnsi="宋体"/>
          <w:sz w:val="22"/>
          <w:szCs w:val="22"/>
        </w:rPr>
        <w:t>动力部或机场公司档案室</w:t>
      </w:r>
      <w:r>
        <w:rPr>
          <w:rFonts w:ascii="宋体" w:hAnsi="宋体"/>
          <w:sz w:val="22"/>
          <w:szCs w:val="22"/>
        </w:rPr>
        <w:t>办理移交）</w:t>
      </w:r>
      <w:r>
        <w:rPr>
          <w:rFonts w:hint="eastAsia" w:ascii="宋体" w:hAnsi="宋体"/>
          <w:sz w:val="22"/>
          <w:szCs w:val="22"/>
        </w:rPr>
        <w:t>。</w:t>
      </w:r>
    </w:p>
    <w:p>
      <w:pPr>
        <w:pStyle w:val="127"/>
        <w:adjustRightInd w:val="0"/>
        <w:spacing w:line="400" w:lineRule="exact"/>
        <w:ind w:firstLine="440"/>
        <w:rPr>
          <w:rFonts w:ascii="宋体" w:hAnsi="宋体"/>
          <w:sz w:val="22"/>
          <w:szCs w:val="22"/>
        </w:rPr>
      </w:pPr>
      <w:r>
        <w:rPr>
          <w:rFonts w:hint="eastAsia" w:ascii="宋体" w:hAnsi="宋体"/>
          <w:sz w:val="22"/>
          <w:szCs w:val="22"/>
        </w:rPr>
        <w:t>（四）承包人</w:t>
      </w:r>
      <w:r>
        <w:rPr>
          <w:rFonts w:ascii="宋体" w:hAnsi="宋体"/>
          <w:sz w:val="22"/>
          <w:szCs w:val="22"/>
        </w:rPr>
        <w:t>的</w:t>
      </w:r>
      <w:r>
        <w:rPr>
          <w:rFonts w:hint="eastAsia" w:ascii="宋体" w:hAnsi="宋体"/>
          <w:sz w:val="22"/>
          <w:szCs w:val="22"/>
        </w:rPr>
        <w:t>工程进度</w:t>
      </w:r>
      <w:r>
        <w:rPr>
          <w:rFonts w:ascii="宋体" w:hAnsi="宋体"/>
          <w:sz w:val="22"/>
          <w:szCs w:val="22"/>
        </w:rPr>
        <w:t>款、</w:t>
      </w:r>
      <w:r>
        <w:rPr>
          <w:rFonts w:hint="eastAsia" w:ascii="宋体" w:hAnsi="宋体"/>
          <w:sz w:val="22"/>
          <w:szCs w:val="22"/>
        </w:rPr>
        <w:t>结算款支付需经机场公司档案室确认后</w:t>
      </w:r>
      <w:r>
        <w:rPr>
          <w:rFonts w:ascii="宋体" w:hAnsi="宋体"/>
          <w:sz w:val="22"/>
          <w:szCs w:val="22"/>
        </w:rPr>
        <w:t>方可支付</w:t>
      </w:r>
      <w:r>
        <w:rPr>
          <w:rFonts w:hint="eastAsia" w:ascii="宋体" w:hAnsi="宋体"/>
          <w:sz w:val="22"/>
          <w:szCs w:val="22"/>
        </w:rPr>
        <w:t>。承包人需严格</w:t>
      </w:r>
      <w:r>
        <w:rPr>
          <w:rFonts w:ascii="宋体" w:hAnsi="宋体"/>
          <w:sz w:val="22"/>
          <w:szCs w:val="22"/>
        </w:rPr>
        <w:t>按</w:t>
      </w:r>
      <w:r>
        <w:rPr>
          <w:rFonts w:hint="eastAsia" w:ascii="宋体" w:hAnsi="宋体"/>
          <w:sz w:val="22"/>
          <w:szCs w:val="22"/>
        </w:rPr>
        <w:t>机场公司档案室下发</w:t>
      </w:r>
      <w:r>
        <w:rPr>
          <w:rFonts w:ascii="宋体" w:hAnsi="宋体"/>
          <w:sz w:val="22"/>
          <w:szCs w:val="22"/>
        </w:rPr>
        <w:t>的</w:t>
      </w:r>
      <w:r>
        <w:rPr>
          <w:rFonts w:hint="eastAsia" w:ascii="宋体" w:hAnsi="宋体"/>
          <w:sz w:val="22"/>
          <w:szCs w:val="22"/>
        </w:rPr>
        <w:t>相关档案管理办法和要求</w:t>
      </w:r>
      <w:r>
        <w:rPr>
          <w:rFonts w:ascii="宋体" w:hAnsi="宋体"/>
          <w:sz w:val="22"/>
          <w:szCs w:val="22"/>
        </w:rPr>
        <w:t>做好</w:t>
      </w:r>
      <w:r>
        <w:rPr>
          <w:rFonts w:hint="eastAsia" w:ascii="宋体" w:hAnsi="宋体"/>
          <w:sz w:val="22"/>
          <w:szCs w:val="22"/>
        </w:rPr>
        <w:t>工程</w:t>
      </w:r>
      <w:r>
        <w:rPr>
          <w:rFonts w:ascii="宋体" w:hAnsi="宋体"/>
          <w:sz w:val="22"/>
          <w:szCs w:val="22"/>
        </w:rPr>
        <w:t>档案资料的</w:t>
      </w:r>
      <w:r>
        <w:rPr>
          <w:rFonts w:hint="eastAsia" w:ascii="宋体" w:hAnsi="宋体"/>
          <w:sz w:val="22"/>
          <w:szCs w:val="22"/>
        </w:rPr>
        <w:t>收集、整理、整改</w:t>
      </w:r>
      <w:r>
        <w:rPr>
          <w:rFonts w:ascii="宋体" w:hAnsi="宋体"/>
          <w:sz w:val="22"/>
          <w:szCs w:val="22"/>
        </w:rPr>
        <w:t>、归档</w:t>
      </w:r>
      <w:r>
        <w:rPr>
          <w:rFonts w:hint="eastAsia" w:ascii="宋体" w:hAnsi="宋体"/>
          <w:sz w:val="22"/>
          <w:szCs w:val="22"/>
        </w:rPr>
        <w:t>、保管</w:t>
      </w:r>
      <w:r>
        <w:rPr>
          <w:rFonts w:ascii="宋体" w:hAnsi="宋体"/>
          <w:sz w:val="22"/>
          <w:szCs w:val="22"/>
        </w:rPr>
        <w:t>、验收</w:t>
      </w:r>
      <w:r>
        <w:rPr>
          <w:rFonts w:hint="eastAsia" w:ascii="宋体" w:hAnsi="宋体"/>
          <w:sz w:val="22"/>
          <w:szCs w:val="22"/>
        </w:rPr>
        <w:t>和</w:t>
      </w:r>
      <w:r>
        <w:rPr>
          <w:rFonts w:ascii="宋体" w:hAnsi="宋体"/>
          <w:sz w:val="22"/>
          <w:szCs w:val="22"/>
        </w:rPr>
        <w:t>移交等工作</w:t>
      </w:r>
      <w:r>
        <w:rPr>
          <w:rFonts w:hint="eastAsia" w:ascii="宋体" w:hAnsi="宋体"/>
          <w:sz w:val="22"/>
          <w:szCs w:val="22"/>
        </w:rPr>
        <w:t>。</w:t>
      </w:r>
      <w:r>
        <w:rPr>
          <w:rFonts w:ascii="宋体" w:hAnsi="宋体"/>
          <w:sz w:val="22"/>
          <w:szCs w:val="22"/>
        </w:rPr>
        <w:t>保证工程档案资料的</w:t>
      </w:r>
      <w:r>
        <w:rPr>
          <w:rFonts w:hint="eastAsia" w:ascii="宋体" w:hAnsi="宋体"/>
          <w:sz w:val="22"/>
          <w:szCs w:val="22"/>
        </w:rPr>
        <w:t>真实性</w:t>
      </w:r>
      <w:r>
        <w:rPr>
          <w:rFonts w:ascii="宋体" w:hAnsi="宋体"/>
          <w:sz w:val="22"/>
          <w:szCs w:val="22"/>
        </w:rPr>
        <w:t>、</w:t>
      </w:r>
      <w:r>
        <w:rPr>
          <w:rFonts w:hint="eastAsia" w:ascii="宋体" w:hAnsi="宋体"/>
          <w:sz w:val="22"/>
          <w:szCs w:val="22"/>
        </w:rPr>
        <w:t>完整</w:t>
      </w:r>
      <w:r>
        <w:rPr>
          <w:rFonts w:ascii="宋体" w:hAnsi="宋体"/>
          <w:sz w:val="22"/>
          <w:szCs w:val="22"/>
        </w:rPr>
        <w:t>性、准确性</w:t>
      </w:r>
      <w:r>
        <w:rPr>
          <w:rFonts w:hint="eastAsia" w:ascii="宋体" w:hAnsi="宋体"/>
          <w:sz w:val="22"/>
          <w:szCs w:val="22"/>
        </w:rPr>
        <w:t>、</w:t>
      </w:r>
      <w:r>
        <w:rPr>
          <w:rFonts w:ascii="宋体" w:hAnsi="宋体"/>
          <w:sz w:val="22"/>
          <w:szCs w:val="22"/>
        </w:rPr>
        <w:t>规范性和安全性。</w:t>
      </w:r>
    </w:p>
    <w:p>
      <w:pPr>
        <w:pStyle w:val="127"/>
        <w:adjustRightInd w:val="0"/>
        <w:spacing w:line="400" w:lineRule="exact"/>
        <w:ind w:firstLine="440"/>
        <w:rPr>
          <w:rFonts w:ascii="宋体" w:hAnsi="宋体"/>
          <w:sz w:val="22"/>
          <w:szCs w:val="22"/>
        </w:rPr>
      </w:pPr>
      <w:r>
        <w:rPr>
          <w:rFonts w:hint="eastAsia" w:ascii="宋体" w:hAnsi="宋体"/>
          <w:sz w:val="22"/>
          <w:szCs w:val="22"/>
        </w:rPr>
        <w:t>（五</w:t>
      </w:r>
      <w:r>
        <w:rPr>
          <w:rFonts w:ascii="宋体" w:hAnsi="宋体"/>
          <w:sz w:val="22"/>
          <w:szCs w:val="22"/>
        </w:rPr>
        <w:t>）</w:t>
      </w:r>
      <w:r>
        <w:rPr>
          <w:rFonts w:hint="eastAsia" w:ascii="宋体" w:hAnsi="宋体"/>
          <w:sz w:val="22"/>
          <w:szCs w:val="22"/>
        </w:rPr>
        <w:t>承包人必须按</w:t>
      </w:r>
      <w:r>
        <w:rPr>
          <w:rFonts w:ascii="宋体" w:hAnsi="宋体"/>
          <w:sz w:val="22"/>
          <w:szCs w:val="22"/>
        </w:rPr>
        <w:t>国家</w:t>
      </w:r>
      <w:r>
        <w:rPr>
          <w:rFonts w:hint="eastAsia" w:ascii="宋体" w:hAnsi="宋体"/>
          <w:sz w:val="22"/>
          <w:szCs w:val="22"/>
        </w:rPr>
        <w:t>对</w:t>
      </w:r>
      <w:r>
        <w:rPr>
          <w:rFonts w:ascii="宋体" w:hAnsi="宋体"/>
          <w:sz w:val="22"/>
          <w:szCs w:val="22"/>
        </w:rPr>
        <w:t>档案文件保管</w:t>
      </w:r>
      <w:r>
        <w:rPr>
          <w:rFonts w:hint="eastAsia" w:ascii="宋体" w:hAnsi="宋体"/>
          <w:sz w:val="22"/>
          <w:szCs w:val="22"/>
        </w:rPr>
        <w:t>的</w:t>
      </w:r>
      <w:r>
        <w:rPr>
          <w:rFonts w:ascii="宋体" w:hAnsi="宋体"/>
          <w:sz w:val="22"/>
          <w:szCs w:val="22"/>
        </w:rPr>
        <w:t>要求</w:t>
      </w:r>
      <w:r>
        <w:rPr>
          <w:rFonts w:hint="eastAsia" w:ascii="宋体" w:hAnsi="宋体"/>
          <w:sz w:val="22"/>
          <w:szCs w:val="22"/>
        </w:rPr>
        <w:t>对工程</w:t>
      </w:r>
      <w:r>
        <w:rPr>
          <w:rFonts w:ascii="宋体" w:hAnsi="宋体"/>
          <w:sz w:val="22"/>
          <w:szCs w:val="22"/>
        </w:rPr>
        <w:t>档案</w:t>
      </w:r>
      <w:r>
        <w:rPr>
          <w:rFonts w:hint="eastAsia" w:ascii="宋体" w:hAnsi="宋体"/>
          <w:sz w:val="22"/>
          <w:szCs w:val="22"/>
        </w:rPr>
        <w:t>做好</w:t>
      </w:r>
      <w:r>
        <w:rPr>
          <w:rFonts w:ascii="宋体" w:hAnsi="宋体"/>
          <w:sz w:val="22"/>
          <w:szCs w:val="22"/>
        </w:rPr>
        <w:t>保管工作</w:t>
      </w:r>
      <w:r>
        <w:rPr>
          <w:rFonts w:hint="eastAsia" w:ascii="宋体" w:hAnsi="宋体"/>
          <w:sz w:val="22"/>
          <w:szCs w:val="22"/>
        </w:rPr>
        <w:t>。应及时配备标准的档案存储柜，实行集中统一管理，安全保管，做好工程档案资料</w:t>
      </w:r>
      <w:r>
        <w:rPr>
          <w:rFonts w:ascii="宋体" w:hAnsi="宋体"/>
          <w:sz w:val="22"/>
          <w:szCs w:val="22"/>
        </w:rPr>
        <w:t>的</w:t>
      </w:r>
      <w:r>
        <w:rPr>
          <w:rFonts w:hint="eastAsia" w:ascii="宋体" w:hAnsi="宋体"/>
          <w:sz w:val="22"/>
          <w:szCs w:val="22"/>
        </w:rPr>
        <w:t>防虫、</w:t>
      </w:r>
      <w:r>
        <w:rPr>
          <w:rFonts w:ascii="宋体" w:hAnsi="宋体"/>
          <w:sz w:val="22"/>
          <w:szCs w:val="22"/>
        </w:rPr>
        <w:t>防霉、防火、防潮</w:t>
      </w:r>
      <w:r>
        <w:rPr>
          <w:rFonts w:hint="eastAsia" w:ascii="宋体" w:hAnsi="宋体"/>
          <w:sz w:val="22"/>
          <w:szCs w:val="22"/>
        </w:rPr>
        <w:t>、</w:t>
      </w:r>
      <w:r>
        <w:rPr>
          <w:rFonts w:ascii="宋体" w:hAnsi="宋体"/>
          <w:sz w:val="22"/>
          <w:szCs w:val="22"/>
        </w:rPr>
        <w:t>放光、防高温等</w:t>
      </w:r>
      <w:r>
        <w:rPr>
          <w:rFonts w:hint="eastAsia" w:ascii="宋体" w:hAnsi="宋体"/>
          <w:sz w:val="22"/>
          <w:szCs w:val="22"/>
        </w:rPr>
        <w:t>防护措施。</w:t>
      </w:r>
    </w:p>
    <w:p>
      <w:pPr>
        <w:pStyle w:val="127"/>
        <w:adjustRightInd w:val="0"/>
        <w:spacing w:line="400" w:lineRule="exact"/>
        <w:ind w:firstLine="440"/>
        <w:rPr>
          <w:rFonts w:ascii="宋体" w:hAnsi="宋体"/>
          <w:sz w:val="22"/>
          <w:szCs w:val="22"/>
        </w:rPr>
      </w:pPr>
      <w:r>
        <w:rPr>
          <w:rFonts w:hint="eastAsia" w:ascii="宋体" w:hAnsi="宋体"/>
          <w:sz w:val="22"/>
          <w:szCs w:val="22"/>
        </w:rPr>
        <w:t>三、工程档案专项押金</w:t>
      </w:r>
    </w:p>
    <w:p>
      <w:pPr>
        <w:pStyle w:val="127"/>
        <w:adjustRightInd w:val="0"/>
        <w:spacing w:line="400" w:lineRule="exact"/>
        <w:ind w:firstLine="440"/>
        <w:rPr>
          <w:rFonts w:ascii="宋体" w:hAnsi="宋体"/>
          <w:sz w:val="22"/>
          <w:szCs w:val="22"/>
        </w:rPr>
      </w:pPr>
      <w:r>
        <w:rPr>
          <w:rFonts w:hint="eastAsia" w:ascii="宋体" w:hAnsi="宋体"/>
          <w:sz w:val="22"/>
          <w:szCs w:val="22"/>
        </w:rPr>
        <w:t>若因承包人原因</w:t>
      </w:r>
      <w:r>
        <w:rPr>
          <w:rFonts w:ascii="宋体" w:hAnsi="宋体"/>
          <w:sz w:val="22"/>
          <w:szCs w:val="22"/>
        </w:rPr>
        <w:t>造成</w:t>
      </w:r>
      <w:r>
        <w:rPr>
          <w:rFonts w:hint="eastAsia" w:ascii="宋体" w:hAnsi="宋体"/>
          <w:sz w:val="22"/>
          <w:szCs w:val="22"/>
        </w:rPr>
        <w:t>该</w:t>
      </w:r>
      <w:r>
        <w:rPr>
          <w:rFonts w:ascii="宋体" w:hAnsi="宋体"/>
          <w:sz w:val="22"/>
          <w:szCs w:val="22"/>
        </w:rPr>
        <w:t>项目工程</w:t>
      </w:r>
      <w:r>
        <w:rPr>
          <w:rFonts w:hint="eastAsia" w:ascii="宋体" w:hAnsi="宋体"/>
          <w:sz w:val="22"/>
          <w:szCs w:val="22"/>
        </w:rPr>
        <w:t>档案延误</w:t>
      </w:r>
      <w:r>
        <w:rPr>
          <w:rFonts w:ascii="宋体" w:hAnsi="宋体"/>
          <w:sz w:val="22"/>
          <w:szCs w:val="22"/>
        </w:rPr>
        <w:t>或无法进行</w:t>
      </w:r>
      <w:r>
        <w:rPr>
          <w:rFonts w:hint="eastAsia" w:ascii="宋体" w:hAnsi="宋体"/>
          <w:sz w:val="22"/>
          <w:szCs w:val="22"/>
        </w:rPr>
        <w:t>专项、竣工验收的或未能及</w:t>
      </w:r>
      <w:r>
        <w:rPr>
          <w:rFonts w:ascii="宋体" w:hAnsi="宋体"/>
          <w:sz w:val="22"/>
          <w:szCs w:val="22"/>
        </w:rPr>
        <w:t>时移交</w:t>
      </w:r>
      <w:r>
        <w:rPr>
          <w:rFonts w:hint="eastAsia" w:ascii="宋体" w:hAnsi="宋体"/>
          <w:sz w:val="22"/>
          <w:szCs w:val="22"/>
        </w:rPr>
        <w:t>萧山</w:t>
      </w:r>
      <w:r>
        <w:rPr>
          <w:rFonts w:ascii="宋体" w:hAnsi="宋体"/>
          <w:sz w:val="22"/>
          <w:szCs w:val="22"/>
        </w:rPr>
        <w:t>城建</w:t>
      </w:r>
      <w:r>
        <w:rPr>
          <w:rFonts w:hint="eastAsia" w:ascii="宋体" w:hAnsi="宋体"/>
          <w:sz w:val="22"/>
          <w:szCs w:val="22"/>
        </w:rPr>
        <w:t>档案</w:t>
      </w:r>
      <w:r>
        <w:rPr>
          <w:rFonts w:ascii="宋体" w:hAnsi="宋体"/>
          <w:sz w:val="22"/>
          <w:szCs w:val="22"/>
        </w:rPr>
        <w:t>馆</w:t>
      </w:r>
      <w:r>
        <w:rPr>
          <w:rFonts w:hint="eastAsia" w:ascii="宋体" w:hAnsi="宋体"/>
          <w:sz w:val="22"/>
          <w:szCs w:val="22"/>
        </w:rPr>
        <w:t>、</w:t>
      </w:r>
      <w:r>
        <w:rPr>
          <w:rFonts w:ascii="宋体" w:hAnsi="宋体"/>
          <w:sz w:val="22"/>
          <w:szCs w:val="22"/>
        </w:rPr>
        <w:t>省档案局</w:t>
      </w:r>
      <w:r>
        <w:rPr>
          <w:rFonts w:hint="eastAsia" w:ascii="宋体" w:hAnsi="宋体"/>
          <w:sz w:val="22"/>
          <w:szCs w:val="22"/>
        </w:rPr>
        <w:t>等</w:t>
      </w:r>
      <w:r>
        <w:rPr>
          <w:rFonts w:ascii="宋体" w:hAnsi="宋体"/>
          <w:sz w:val="22"/>
          <w:szCs w:val="22"/>
        </w:rPr>
        <w:t>档案主管部门</w:t>
      </w:r>
      <w:r>
        <w:rPr>
          <w:rFonts w:hint="eastAsia" w:ascii="宋体" w:hAnsi="宋体"/>
          <w:sz w:val="22"/>
          <w:szCs w:val="22"/>
        </w:rPr>
        <w:t>或机场公司档案室的，发包人有权</w:t>
      </w:r>
      <w:r>
        <w:rPr>
          <w:rFonts w:ascii="宋体" w:hAnsi="宋体"/>
          <w:sz w:val="22"/>
          <w:szCs w:val="22"/>
        </w:rPr>
        <w:t>停止办理工程结算尾款支付手续</w:t>
      </w:r>
      <w:r>
        <w:rPr>
          <w:rFonts w:hint="eastAsia" w:ascii="宋体" w:hAnsi="宋体"/>
          <w:sz w:val="22"/>
          <w:szCs w:val="22"/>
        </w:rPr>
        <w:t>，</w:t>
      </w:r>
      <w:r>
        <w:rPr>
          <w:rFonts w:ascii="宋体" w:hAnsi="宋体"/>
          <w:sz w:val="22"/>
          <w:szCs w:val="22"/>
        </w:rPr>
        <w:t>并保留</w:t>
      </w:r>
      <w:r>
        <w:rPr>
          <w:rFonts w:hint="eastAsia" w:ascii="宋体" w:hAnsi="宋体"/>
          <w:sz w:val="22"/>
          <w:szCs w:val="22"/>
        </w:rPr>
        <w:t>追究</w:t>
      </w:r>
      <w:r>
        <w:rPr>
          <w:rFonts w:ascii="宋体" w:hAnsi="宋体"/>
          <w:sz w:val="22"/>
          <w:szCs w:val="22"/>
        </w:rPr>
        <w:t>处罚的权利。</w:t>
      </w:r>
      <w:r>
        <w:rPr>
          <w:rFonts w:hint="eastAsia" w:ascii="宋体" w:hAnsi="宋体"/>
          <w:sz w:val="22"/>
          <w:szCs w:val="22"/>
        </w:rPr>
        <w:t>（具体</w:t>
      </w:r>
      <w:r>
        <w:rPr>
          <w:rFonts w:ascii="宋体" w:hAnsi="宋体"/>
          <w:sz w:val="22"/>
          <w:szCs w:val="22"/>
        </w:rPr>
        <w:t>以</w:t>
      </w:r>
      <w:r>
        <w:rPr>
          <w:rFonts w:hint="eastAsia" w:ascii="宋体" w:hAnsi="宋体"/>
          <w:sz w:val="22"/>
          <w:szCs w:val="22"/>
        </w:rPr>
        <w:t>机场公司档案室</w:t>
      </w:r>
      <w:r>
        <w:rPr>
          <w:rFonts w:ascii="宋体" w:hAnsi="宋体"/>
          <w:sz w:val="22"/>
          <w:szCs w:val="22"/>
        </w:rPr>
        <w:t>发函通</w:t>
      </w:r>
      <w:r>
        <w:rPr>
          <w:rFonts w:hint="eastAsia" w:ascii="宋体" w:hAnsi="宋体"/>
          <w:sz w:val="22"/>
          <w:szCs w:val="22"/>
        </w:rPr>
        <w:t>告中</w:t>
      </w:r>
      <w:r>
        <w:rPr>
          <w:rFonts w:ascii="宋体" w:hAnsi="宋体"/>
          <w:sz w:val="22"/>
          <w:szCs w:val="22"/>
        </w:rPr>
        <w:t>规定的档案</w:t>
      </w:r>
      <w:r>
        <w:rPr>
          <w:rFonts w:hint="eastAsia" w:ascii="宋体" w:hAnsi="宋体"/>
          <w:sz w:val="22"/>
          <w:szCs w:val="22"/>
        </w:rPr>
        <w:t>整改到位并完成</w:t>
      </w:r>
      <w:r>
        <w:rPr>
          <w:rFonts w:ascii="宋体" w:hAnsi="宋体"/>
          <w:sz w:val="22"/>
          <w:szCs w:val="22"/>
        </w:rPr>
        <w:t>移交</w:t>
      </w:r>
      <w:r>
        <w:rPr>
          <w:rFonts w:hint="eastAsia" w:ascii="宋体" w:hAnsi="宋体"/>
          <w:sz w:val="22"/>
          <w:szCs w:val="22"/>
        </w:rPr>
        <w:t>的</w:t>
      </w:r>
      <w:r>
        <w:rPr>
          <w:rFonts w:ascii="宋体" w:hAnsi="宋体"/>
          <w:sz w:val="22"/>
          <w:szCs w:val="22"/>
        </w:rPr>
        <w:t>最后期限为准，每延误一天处罚人民</w:t>
      </w:r>
      <w:r>
        <w:rPr>
          <w:rFonts w:hint="eastAsia" w:ascii="宋体" w:hAnsi="宋体"/>
          <w:sz w:val="22"/>
          <w:szCs w:val="22"/>
        </w:rPr>
        <w:t>币100</w:t>
      </w:r>
      <w:r>
        <w:rPr>
          <w:rFonts w:ascii="宋体" w:hAnsi="宋体"/>
          <w:sz w:val="22"/>
          <w:szCs w:val="22"/>
        </w:rPr>
        <w:t>0</w:t>
      </w:r>
      <w:r>
        <w:rPr>
          <w:rFonts w:hint="eastAsia" w:ascii="宋体" w:hAnsi="宋体"/>
          <w:sz w:val="22"/>
          <w:szCs w:val="22"/>
        </w:rPr>
        <w:t>元</w:t>
      </w:r>
      <w:r>
        <w:rPr>
          <w:rFonts w:ascii="宋体" w:hAnsi="宋体"/>
          <w:sz w:val="22"/>
          <w:szCs w:val="22"/>
        </w:rPr>
        <w:t>）</w:t>
      </w:r>
      <w:r>
        <w:rPr>
          <w:rFonts w:hint="eastAsia" w:ascii="宋体" w:hAnsi="宋体"/>
          <w:sz w:val="22"/>
          <w:szCs w:val="22"/>
        </w:rPr>
        <w:t>。</w:t>
      </w:r>
    </w:p>
    <w:p>
      <w:pPr>
        <w:pStyle w:val="127"/>
        <w:adjustRightInd w:val="0"/>
        <w:spacing w:line="400" w:lineRule="exact"/>
        <w:ind w:firstLine="440"/>
        <w:rPr>
          <w:rFonts w:ascii="宋体" w:hAnsi="宋体"/>
          <w:sz w:val="22"/>
          <w:szCs w:val="22"/>
        </w:rPr>
      </w:pPr>
      <w:r>
        <w:rPr>
          <w:rFonts w:hint="eastAsia" w:ascii="宋体" w:hAnsi="宋体"/>
          <w:sz w:val="22"/>
          <w:szCs w:val="22"/>
        </w:rPr>
        <w:t>四、工程档案相关管理规范与标准</w:t>
      </w:r>
      <w:r>
        <w:rPr>
          <w:rFonts w:hint="eastAsia" w:ascii="宋体" w:hAnsi="宋体"/>
          <w:sz w:val="22"/>
          <w:szCs w:val="22"/>
        </w:rPr>
        <w:br w:type="textWrapping"/>
      </w:r>
      <w:r>
        <w:rPr>
          <w:rFonts w:hint="eastAsia" w:ascii="宋体" w:hAnsi="宋体"/>
          <w:sz w:val="22"/>
          <w:szCs w:val="22"/>
        </w:rPr>
        <w:t xml:space="preserve">    1、《杭州萧山国际机场基本建设管理部档案管理办法汇编》(试行) （杭萧机基建发〔2014〕12号</w:t>
      </w:r>
      <w:r>
        <w:rPr>
          <w:rFonts w:ascii="宋体" w:hAnsi="宋体"/>
          <w:sz w:val="22"/>
          <w:szCs w:val="22"/>
        </w:rPr>
        <w:t>）</w:t>
      </w:r>
    </w:p>
    <w:p>
      <w:pPr>
        <w:pStyle w:val="127"/>
        <w:adjustRightInd w:val="0"/>
        <w:spacing w:line="400" w:lineRule="exact"/>
        <w:ind w:firstLine="440"/>
        <w:rPr>
          <w:rFonts w:ascii="宋体" w:hAnsi="宋体"/>
          <w:sz w:val="22"/>
          <w:szCs w:val="22"/>
        </w:rPr>
      </w:pPr>
      <w:r>
        <w:rPr>
          <w:rFonts w:hint="eastAsia" w:ascii="宋体" w:hAnsi="宋体"/>
          <w:sz w:val="22"/>
          <w:szCs w:val="22"/>
        </w:rPr>
        <w:t>2、《杭州萧山</w:t>
      </w:r>
      <w:r>
        <w:rPr>
          <w:rFonts w:ascii="宋体" w:hAnsi="宋体"/>
          <w:sz w:val="22"/>
          <w:szCs w:val="22"/>
        </w:rPr>
        <w:t>国际机场</w:t>
      </w:r>
      <w:r>
        <w:rPr>
          <w:rFonts w:hint="eastAsia" w:ascii="宋体" w:hAnsi="宋体"/>
          <w:sz w:val="22"/>
          <w:szCs w:val="22"/>
        </w:rPr>
        <w:t>有限</w:t>
      </w:r>
      <w:r>
        <w:rPr>
          <w:rFonts w:ascii="宋体" w:hAnsi="宋体"/>
          <w:sz w:val="22"/>
          <w:szCs w:val="22"/>
        </w:rPr>
        <w:t>公司</w:t>
      </w:r>
      <w:r>
        <w:rPr>
          <w:rFonts w:hint="eastAsia" w:ascii="宋体" w:hAnsi="宋体"/>
          <w:sz w:val="22"/>
          <w:szCs w:val="22"/>
        </w:rPr>
        <w:t>基本建设</w:t>
      </w:r>
      <w:r>
        <w:rPr>
          <w:rFonts w:ascii="宋体" w:hAnsi="宋体"/>
          <w:sz w:val="22"/>
          <w:szCs w:val="22"/>
        </w:rPr>
        <w:t>管理部工程</w:t>
      </w:r>
      <w:r>
        <w:rPr>
          <w:rFonts w:hint="eastAsia" w:ascii="宋体" w:hAnsi="宋体"/>
          <w:sz w:val="22"/>
          <w:szCs w:val="22"/>
        </w:rPr>
        <w:t>档案归档要求</w:t>
      </w:r>
      <w:r>
        <w:rPr>
          <w:rFonts w:ascii="宋体" w:hAnsi="宋体"/>
          <w:sz w:val="22"/>
          <w:szCs w:val="22"/>
        </w:rPr>
        <w:t>与整理办法</w:t>
      </w:r>
      <w:r>
        <w:rPr>
          <w:rFonts w:hint="eastAsia" w:ascii="宋体" w:hAnsi="宋体"/>
          <w:sz w:val="22"/>
          <w:szCs w:val="22"/>
        </w:rPr>
        <w:t>》(试行) （杭萧机基建发〔2014〕1</w:t>
      </w:r>
      <w:r>
        <w:rPr>
          <w:rFonts w:ascii="宋体" w:hAnsi="宋体"/>
          <w:sz w:val="22"/>
          <w:szCs w:val="22"/>
        </w:rPr>
        <w:t>3</w:t>
      </w:r>
      <w:r>
        <w:rPr>
          <w:rFonts w:hint="eastAsia" w:ascii="宋体" w:hAnsi="宋体"/>
          <w:sz w:val="22"/>
          <w:szCs w:val="22"/>
        </w:rPr>
        <w:t>号</w:t>
      </w:r>
      <w:r>
        <w:rPr>
          <w:rFonts w:ascii="宋体" w:hAnsi="宋体"/>
          <w:sz w:val="22"/>
          <w:szCs w:val="22"/>
        </w:rPr>
        <w:t>）</w:t>
      </w:r>
    </w:p>
    <w:p>
      <w:pPr>
        <w:pStyle w:val="127"/>
        <w:adjustRightInd w:val="0"/>
        <w:spacing w:line="400" w:lineRule="exact"/>
        <w:ind w:firstLine="440"/>
        <w:rPr>
          <w:rFonts w:ascii="宋体" w:hAnsi="宋体"/>
          <w:sz w:val="22"/>
          <w:szCs w:val="22"/>
        </w:rPr>
      </w:pPr>
      <w:r>
        <w:rPr>
          <w:rFonts w:hint="eastAsia" w:ascii="宋体" w:hAnsi="宋体"/>
          <w:sz w:val="22"/>
          <w:szCs w:val="22"/>
        </w:rPr>
        <w:t>3、《杭州萧山国际机场</w:t>
      </w:r>
      <w:r>
        <w:rPr>
          <w:rFonts w:ascii="宋体" w:hAnsi="宋体"/>
          <w:sz w:val="22"/>
          <w:szCs w:val="22"/>
        </w:rPr>
        <w:t>有限公司</w:t>
      </w:r>
      <w:r>
        <w:rPr>
          <w:rFonts w:hint="eastAsia" w:ascii="宋体" w:hAnsi="宋体"/>
          <w:sz w:val="22"/>
          <w:szCs w:val="22"/>
        </w:rPr>
        <w:t>基本</w:t>
      </w:r>
      <w:r>
        <w:rPr>
          <w:rFonts w:ascii="宋体" w:hAnsi="宋体"/>
          <w:sz w:val="22"/>
          <w:szCs w:val="22"/>
        </w:rPr>
        <w:t>建设工程项目文件归档要求与档案</w:t>
      </w:r>
      <w:r>
        <w:rPr>
          <w:rFonts w:hint="eastAsia" w:ascii="宋体" w:hAnsi="宋体"/>
          <w:sz w:val="22"/>
          <w:szCs w:val="22"/>
        </w:rPr>
        <w:t>整理</w:t>
      </w:r>
      <w:r>
        <w:rPr>
          <w:rFonts w:ascii="宋体" w:hAnsi="宋体"/>
          <w:sz w:val="22"/>
          <w:szCs w:val="22"/>
        </w:rPr>
        <w:t>办法》</w:t>
      </w:r>
      <w:r>
        <w:rPr>
          <w:rFonts w:hint="eastAsia" w:ascii="宋体" w:hAnsi="宋体"/>
          <w:sz w:val="22"/>
          <w:szCs w:val="22"/>
        </w:rPr>
        <w:t>（杭萧机</w:t>
      </w:r>
      <w:r>
        <w:rPr>
          <w:rFonts w:ascii="宋体" w:hAnsi="宋体"/>
          <w:sz w:val="22"/>
          <w:szCs w:val="22"/>
        </w:rPr>
        <w:t>发</w:t>
      </w:r>
      <w:r>
        <w:rPr>
          <w:rFonts w:hint="eastAsia" w:ascii="宋体" w:hAnsi="宋体"/>
          <w:sz w:val="22"/>
          <w:szCs w:val="22"/>
        </w:rPr>
        <w:t>〔2005〕18号</w:t>
      </w:r>
      <w:r>
        <w:rPr>
          <w:rFonts w:ascii="宋体" w:hAnsi="宋体"/>
          <w:sz w:val="22"/>
          <w:szCs w:val="22"/>
        </w:rPr>
        <w:t>）</w:t>
      </w:r>
    </w:p>
    <w:p>
      <w:pPr>
        <w:pStyle w:val="127"/>
        <w:adjustRightInd w:val="0"/>
        <w:spacing w:line="400" w:lineRule="exact"/>
        <w:ind w:firstLine="440"/>
        <w:rPr>
          <w:rFonts w:ascii="宋体" w:hAnsi="宋体"/>
          <w:sz w:val="22"/>
          <w:szCs w:val="22"/>
        </w:rPr>
      </w:pPr>
      <w:r>
        <w:rPr>
          <w:rFonts w:ascii="宋体" w:hAnsi="宋体"/>
          <w:sz w:val="22"/>
          <w:szCs w:val="22"/>
        </w:rPr>
        <w:t>4</w:t>
      </w:r>
      <w:r>
        <w:rPr>
          <w:rFonts w:hint="eastAsia" w:ascii="宋体" w:hAnsi="宋体"/>
          <w:sz w:val="22"/>
          <w:szCs w:val="22"/>
        </w:rPr>
        <w:t>、《国家重大建设项目文件归档要求与档案整理规范》（DA/T28-2002）</w:t>
      </w:r>
    </w:p>
    <w:p>
      <w:pPr>
        <w:pStyle w:val="127"/>
        <w:adjustRightInd w:val="0"/>
        <w:spacing w:line="400" w:lineRule="exact"/>
        <w:ind w:firstLine="440"/>
        <w:rPr>
          <w:rFonts w:ascii="宋体" w:hAnsi="宋体"/>
          <w:sz w:val="22"/>
          <w:szCs w:val="22"/>
        </w:rPr>
      </w:pPr>
      <w:r>
        <w:rPr>
          <w:rFonts w:ascii="宋体" w:hAnsi="宋体"/>
          <w:sz w:val="22"/>
          <w:szCs w:val="22"/>
        </w:rPr>
        <w:t>5</w:t>
      </w:r>
      <w:r>
        <w:rPr>
          <w:rFonts w:hint="eastAsia" w:ascii="宋体" w:hAnsi="宋体"/>
          <w:sz w:val="22"/>
          <w:szCs w:val="22"/>
        </w:rPr>
        <w:t>、《重大建设项目档案验收办法》（档发〔2006〕2号）</w:t>
      </w:r>
    </w:p>
    <w:p>
      <w:pPr>
        <w:pStyle w:val="127"/>
        <w:adjustRightInd w:val="0"/>
        <w:spacing w:line="400" w:lineRule="exact"/>
        <w:ind w:firstLine="440"/>
        <w:rPr>
          <w:rFonts w:ascii="宋体" w:hAnsi="宋体"/>
          <w:sz w:val="22"/>
          <w:szCs w:val="22"/>
        </w:rPr>
      </w:pPr>
      <w:r>
        <w:rPr>
          <w:rFonts w:ascii="宋体" w:hAnsi="宋体"/>
          <w:sz w:val="22"/>
          <w:szCs w:val="22"/>
        </w:rPr>
        <w:t>6</w:t>
      </w:r>
      <w:r>
        <w:rPr>
          <w:rFonts w:hint="eastAsia" w:ascii="宋体" w:hAnsi="宋体"/>
          <w:sz w:val="22"/>
          <w:szCs w:val="22"/>
        </w:rPr>
        <w:t>、《建设工程文件归档整理规范》（GB/T50328-2001）</w:t>
      </w:r>
    </w:p>
    <w:p>
      <w:pPr>
        <w:pStyle w:val="127"/>
        <w:adjustRightInd w:val="0"/>
        <w:spacing w:line="400" w:lineRule="exact"/>
        <w:ind w:firstLine="440"/>
        <w:rPr>
          <w:rFonts w:ascii="宋体" w:hAnsi="宋体"/>
          <w:sz w:val="22"/>
          <w:szCs w:val="22"/>
        </w:rPr>
      </w:pPr>
      <w:r>
        <w:rPr>
          <w:rFonts w:ascii="宋体" w:hAnsi="宋体"/>
          <w:sz w:val="22"/>
          <w:szCs w:val="22"/>
        </w:rPr>
        <w:t>7</w:t>
      </w:r>
      <w:r>
        <w:rPr>
          <w:rFonts w:hint="eastAsia" w:ascii="宋体" w:hAnsi="宋体"/>
          <w:sz w:val="22"/>
          <w:szCs w:val="22"/>
        </w:rPr>
        <w:t>、《技术制图复制图的折叠方法》（GB/T10609.3-</w:t>
      </w:r>
      <w:r>
        <w:rPr>
          <w:rFonts w:ascii="宋体" w:hAnsi="宋体"/>
          <w:sz w:val="22"/>
          <w:szCs w:val="22"/>
        </w:rPr>
        <w:t>2009</w:t>
      </w:r>
      <w:r>
        <w:rPr>
          <w:rFonts w:hint="eastAsia" w:ascii="宋体" w:hAnsi="宋体"/>
          <w:sz w:val="22"/>
          <w:szCs w:val="22"/>
        </w:rPr>
        <w:t>）</w:t>
      </w:r>
    </w:p>
    <w:p>
      <w:pPr>
        <w:pStyle w:val="127"/>
        <w:adjustRightInd w:val="0"/>
        <w:spacing w:line="400" w:lineRule="exact"/>
        <w:ind w:firstLine="440"/>
        <w:rPr>
          <w:rFonts w:ascii="宋体" w:hAnsi="宋体"/>
          <w:sz w:val="22"/>
          <w:szCs w:val="22"/>
        </w:rPr>
      </w:pPr>
      <w:r>
        <w:rPr>
          <w:rFonts w:ascii="宋体" w:hAnsi="宋体"/>
          <w:sz w:val="22"/>
          <w:szCs w:val="22"/>
        </w:rPr>
        <w:t>8</w:t>
      </w:r>
      <w:r>
        <w:rPr>
          <w:rFonts w:hint="eastAsia" w:ascii="宋体" w:hAnsi="宋体"/>
          <w:sz w:val="22"/>
          <w:szCs w:val="22"/>
        </w:rPr>
        <w:t>、《科技技术</w:t>
      </w:r>
      <w:r>
        <w:rPr>
          <w:rFonts w:ascii="宋体" w:hAnsi="宋体"/>
          <w:sz w:val="22"/>
          <w:szCs w:val="22"/>
        </w:rPr>
        <w:t>档案案卷构成的一般要求》</w:t>
      </w:r>
      <w:r>
        <w:rPr>
          <w:rFonts w:hint="eastAsia" w:ascii="宋体" w:hAnsi="宋体"/>
          <w:sz w:val="22"/>
          <w:szCs w:val="22"/>
        </w:rPr>
        <w:t>（GB/T11822-2008</w:t>
      </w:r>
      <w:r>
        <w:rPr>
          <w:rFonts w:ascii="宋体" w:hAnsi="宋体"/>
          <w:sz w:val="22"/>
          <w:szCs w:val="22"/>
        </w:rPr>
        <w:t>）</w:t>
      </w:r>
    </w:p>
    <w:p>
      <w:pPr>
        <w:pStyle w:val="127"/>
        <w:adjustRightInd w:val="0"/>
        <w:spacing w:line="400" w:lineRule="exact"/>
        <w:ind w:firstLine="440"/>
        <w:rPr>
          <w:rFonts w:ascii="宋体" w:hAnsi="宋体"/>
          <w:sz w:val="22"/>
          <w:szCs w:val="22"/>
        </w:rPr>
      </w:pPr>
      <w:r>
        <w:rPr>
          <w:rFonts w:ascii="宋体" w:hAnsi="宋体"/>
          <w:sz w:val="22"/>
          <w:szCs w:val="22"/>
        </w:rPr>
        <w:t>9</w:t>
      </w:r>
      <w:r>
        <w:rPr>
          <w:rFonts w:hint="eastAsia" w:ascii="宋体" w:hAnsi="宋体"/>
          <w:sz w:val="22"/>
          <w:szCs w:val="22"/>
        </w:rPr>
        <w:t>、</w:t>
      </w:r>
      <w:r>
        <w:rPr>
          <w:rFonts w:ascii="宋体" w:hAnsi="宋体"/>
          <w:sz w:val="22"/>
          <w:szCs w:val="22"/>
        </w:rPr>
        <w:t>《</w:t>
      </w:r>
      <w:r>
        <w:rPr>
          <w:rFonts w:hint="eastAsia" w:ascii="宋体" w:hAnsi="宋体"/>
          <w:sz w:val="22"/>
          <w:szCs w:val="22"/>
        </w:rPr>
        <w:t>照片</w:t>
      </w:r>
      <w:r>
        <w:rPr>
          <w:rFonts w:ascii="宋体" w:hAnsi="宋体"/>
          <w:sz w:val="22"/>
          <w:szCs w:val="22"/>
        </w:rPr>
        <w:t>档案管理规范》</w:t>
      </w:r>
      <w:r>
        <w:rPr>
          <w:rFonts w:hint="eastAsia" w:ascii="宋体" w:hAnsi="宋体"/>
          <w:sz w:val="22"/>
          <w:szCs w:val="22"/>
        </w:rPr>
        <w:t>（GB/T</w:t>
      </w:r>
      <w:r>
        <w:rPr>
          <w:rFonts w:ascii="宋体" w:hAnsi="宋体"/>
          <w:sz w:val="22"/>
          <w:szCs w:val="22"/>
        </w:rPr>
        <w:t xml:space="preserve"> 11821</w:t>
      </w:r>
      <w:r>
        <w:rPr>
          <w:rFonts w:hint="eastAsia" w:ascii="宋体" w:hAnsi="宋体"/>
          <w:sz w:val="22"/>
          <w:szCs w:val="22"/>
        </w:rPr>
        <w:t>-200</w:t>
      </w:r>
      <w:r>
        <w:rPr>
          <w:rFonts w:ascii="宋体" w:hAnsi="宋体"/>
          <w:sz w:val="22"/>
          <w:szCs w:val="22"/>
        </w:rPr>
        <w:t>2）</w:t>
      </w:r>
    </w:p>
    <w:p>
      <w:pPr>
        <w:pStyle w:val="127"/>
        <w:adjustRightInd w:val="0"/>
        <w:spacing w:line="400" w:lineRule="exact"/>
        <w:ind w:firstLine="440"/>
        <w:rPr>
          <w:rFonts w:ascii="宋体" w:hAnsi="宋体"/>
          <w:sz w:val="22"/>
          <w:szCs w:val="22"/>
        </w:rPr>
      </w:pPr>
      <w:r>
        <w:rPr>
          <w:rFonts w:hint="eastAsia" w:ascii="宋体" w:hAnsi="宋体"/>
          <w:sz w:val="22"/>
          <w:szCs w:val="22"/>
        </w:rPr>
        <w:t>10、《建设</w:t>
      </w:r>
      <w:r>
        <w:rPr>
          <w:rFonts w:ascii="宋体" w:hAnsi="宋体"/>
          <w:sz w:val="22"/>
          <w:szCs w:val="22"/>
        </w:rPr>
        <w:t>项目电子文件归档和电子档案管理暂行办法》</w:t>
      </w:r>
    </w:p>
    <w:p>
      <w:pPr>
        <w:widowControl/>
        <w:wordWrap w:val="0"/>
        <w:ind w:firstLine="210"/>
        <w:jc w:val="left"/>
        <w:rPr>
          <w:rFonts w:ascii="宋体" w:hAnsi="宋体" w:cs="Arial"/>
          <w:kern w:val="0"/>
          <w:szCs w:val="28"/>
        </w:rPr>
      </w:pPr>
    </w:p>
    <w:p>
      <w:pPr>
        <w:widowControl/>
        <w:wordWrap w:val="0"/>
        <w:ind w:firstLine="21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rPr>
        <w:t>附件</w:t>
      </w:r>
    </w:p>
    <w:p>
      <w:pPr>
        <w:widowControl/>
        <w:ind w:firstLine="320"/>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ind w:firstLine="211"/>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5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3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restart"/>
            <w:vAlign w:val="center"/>
          </w:tcPr>
          <w:p>
            <w:pPr>
              <w:jc w:val="center"/>
              <w:rPr>
                <w:rFonts w:ascii="宋体" w:hAnsi="宋体"/>
                <w:szCs w:val="28"/>
              </w:rPr>
            </w:pPr>
            <w:r>
              <w:rPr>
                <w:rFonts w:hint="eastAsia" w:ascii="宋体" w:hAnsi="宋体"/>
                <w:szCs w:val="28"/>
              </w:rPr>
              <w:t>工程项目名称</w:t>
            </w:r>
          </w:p>
        </w:tc>
        <w:tc>
          <w:tcPr>
            <w:tcW w:w="3699" w:type="dxa"/>
            <w:vMerge w:val="restart"/>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1479" w:type="dxa"/>
            <w:vMerge w:val="continue"/>
            <w:vAlign w:val="center"/>
          </w:tcPr>
          <w:p>
            <w:pPr>
              <w:ind w:firstLine="210"/>
              <w:jc w:val="center"/>
              <w:rPr>
                <w:rFonts w:ascii="宋体" w:hAnsi="宋体"/>
                <w:szCs w:val="28"/>
              </w:rPr>
            </w:pPr>
          </w:p>
        </w:tc>
        <w:tc>
          <w:tcPr>
            <w:tcW w:w="3699" w:type="dxa"/>
            <w:vMerge w:val="continue"/>
            <w:vAlign w:val="center"/>
          </w:tcPr>
          <w:p>
            <w:pPr>
              <w:ind w:firstLine="210"/>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3129" w:type="dxa"/>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1479" w:type="dxa"/>
            <w:vAlign w:val="center"/>
          </w:tcPr>
          <w:p>
            <w:pPr>
              <w:jc w:val="center"/>
              <w:rPr>
                <w:rFonts w:ascii="宋体" w:hAnsi="宋体"/>
                <w:szCs w:val="28"/>
              </w:rPr>
            </w:pPr>
            <w:r>
              <w:rPr>
                <w:rFonts w:hint="eastAsia" w:ascii="宋体" w:hAnsi="宋体"/>
                <w:szCs w:val="28"/>
              </w:rPr>
              <w:t>工程关键节点</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9" w:hRule="atLeast"/>
        </w:trPr>
        <w:tc>
          <w:tcPr>
            <w:tcW w:w="1479" w:type="dxa"/>
            <w:vAlign w:val="center"/>
          </w:tcPr>
          <w:p>
            <w:pPr>
              <w:ind w:firstLine="210"/>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8268" w:type="dxa"/>
            <w:gridSpan w:val="3"/>
            <w:vAlign w:val="center"/>
          </w:tcPr>
          <w:p>
            <w:pPr>
              <w:ind w:firstLine="21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1479" w:type="dxa"/>
            <w:vAlign w:val="center"/>
          </w:tcPr>
          <w:p>
            <w:pPr>
              <w:ind w:firstLine="198"/>
              <w:jc w:val="center"/>
              <w:rPr>
                <w:rFonts w:ascii="宋体" w:hAnsi="宋体"/>
                <w:szCs w:val="28"/>
              </w:rPr>
            </w:pPr>
            <w:r>
              <w:rPr>
                <w:rFonts w:hint="eastAsia" w:ascii="宋体" w:hAnsi="宋体"/>
                <w:spacing w:val="-6"/>
                <w:szCs w:val="28"/>
              </w:rPr>
              <w:t>项目经理审核意见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1479" w:type="dxa"/>
            <w:vAlign w:val="center"/>
          </w:tcPr>
          <w:p>
            <w:pPr>
              <w:ind w:firstLine="210"/>
              <w:jc w:val="center"/>
              <w:rPr>
                <w:rFonts w:ascii="宋体" w:hAnsi="宋体"/>
                <w:szCs w:val="28"/>
              </w:rPr>
            </w:pPr>
            <w:r>
              <w:rPr>
                <w:rFonts w:ascii="宋体" w:hAnsi="宋体"/>
                <w:szCs w:val="28"/>
              </w:rPr>
              <w:t>监理</w:t>
            </w:r>
            <w:r>
              <w:rPr>
                <w:rFonts w:hint="eastAsia" w:ascii="宋体" w:hAnsi="宋体"/>
                <w:szCs w:val="28"/>
              </w:rPr>
              <w:t>审核意见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1"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发包人（专业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8268" w:type="dxa"/>
            <w:gridSpan w:val="3"/>
            <w:vAlign w:val="center"/>
          </w:tcPr>
          <w:p>
            <w:pPr>
              <w:ind w:firstLine="210"/>
              <w:jc w:val="center"/>
              <w:rPr>
                <w:rFonts w:ascii="宋体" w:hAnsi="宋体"/>
                <w:szCs w:val="28"/>
              </w:rPr>
            </w:pPr>
          </w:p>
          <w:p>
            <w:pPr>
              <w:ind w:firstLine="210"/>
              <w:jc w:val="center"/>
              <w:rPr>
                <w:rFonts w:ascii="宋体" w:hAnsi="宋体"/>
                <w:szCs w:val="28"/>
              </w:rPr>
            </w:pPr>
          </w:p>
          <w:p>
            <w:pPr>
              <w:ind w:firstLine="210"/>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479" w:type="dxa"/>
            <w:vAlign w:val="center"/>
          </w:tcPr>
          <w:p>
            <w:pPr>
              <w:ind w:firstLine="198"/>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8268" w:type="dxa"/>
            <w:gridSpan w:val="3"/>
            <w:vAlign w:val="center"/>
          </w:tcPr>
          <w:p>
            <w:pPr>
              <w:ind w:firstLine="3150" w:firstLineChars="1500"/>
              <w:jc w:val="center"/>
              <w:rPr>
                <w:rFonts w:ascii="宋体" w:hAnsi="宋体"/>
                <w:szCs w:val="28"/>
              </w:rPr>
            </w:pPr>
          </w:p>
        </w:tc>
      </w:tr>
    </w:tbl>
    <w:p>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w:t>
      </w:r>
      <w:r>
        <w:rPr>
          <w:rFonts w:hint="eastAsia" w:ascii="宋体" w:hAnsi="宋体"/>
          <w:b/>
          <w:szCs w:val="21"/>
        </w:rPr>
        <w:t>发包人</w:t>
      </w:r>
      <w:r>
        <w:rPr>
          <w:rFonts w:ascii="宋体" w:hAnsi="宋体"/>
          <w:b/>
          <w:szCs w:val="21"/>
        </w:rPr>
        <w:t>（</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21"/>
        <w:spacing w:line="360" w:lineRule="exact"/>
        <w:rPr>
          <w:rFonts w:ascii="Calibri" w:hAnsi="Calibri" w:cs="Calibri"/>
          <w:bCs/>
          <w:szCs w:val="32"/>
        </w:rPr>
      </w:pPr>
    </w:p>
    <w:p>
      <w:pPr>
        <w:pStyle w:val="21"/>
        <w:spacing w:line="360" w:lineRule="exact"/>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sz w:val="22"/>
          <w:szCs w:val="22"/>
        </w:rPr>
      </w:pPr>
      <w:bookmarkStart w:id="115"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分法，评标委员会根据评审情况，对资信、技术、商务等方面进行评审。评标委员会根据评审情况，对各投标人的商务报价进行统一打分，对各投标人的资信及技术由评标委员会成员进行独立打分。所有分值均保留小数点后2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2" w:firstLineChars="200"/>
        <w:rPr>
          <w:rFonts w:hAnsi="宋体" w:cs="Calibri"/>
          <w:sz w:val="22"/>
          <w:szCs w:val="22"/>
        </w:rPr>
      </w:pPr>
      <w:r>
        <w:rPr>
          <w:rFonts w:hint="eastAsia" w:hAnsi="宋体" w:cs="Calibri"/>
          <w:b/>
          <w:bCs/>
          <w:sz w:val="22"/>
          <w:szCs w:val="22"/>
        </w:rPr>
        <w:t>3.3.1资信、业绩评分 （0-5分）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由评标委员会全体成员查阅投标文件及相关证明材料并进行集体讨论后统一评分。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（1）类似业绩（0-5分）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自2016年3月1日至投标截止日内承担并完成过10kV电力工程设计项目，每个得1分，满分5分；（注：须为投标人与设计项目的招标人直接签订的合同计分，设计分包工程不计分,须提供中标通知书及合同，原件备查）</w:t>
      </w:r>
    </w:p>
    <w:p>
      <w:pPr>
        <w:pStyle w:val="21"/>
        <w:adjustRightInd w:val="0"/>
        <w:snapToGrid w:val="0"/>
        <w:spacing w:line="360" w:lineRule="exact"/>
        <w:ind w:firstLine="442" w:firstLineChars="200"/>
        <w:rPr>
          <w:rFonts w:hAnsi="宋体" w:cs="Calibri"/>
          <w:sz w:val="22"/>
          <w:szCs w:val="22"/>
        </w:rPr>
      </w:pPr>
      <w:r>
        <w:rPr>
          <w:rFonts w:hint="eastAsia" w:hAnsi="宋体" w:cs="Calibri"/>
          <w:b/>
          <w:bCs/>
          <w:sz w:val="22"/>
          <w:szCs w:val="22"/>
        </w:rPr>
        <w:t>3.3.2投标文件的技术标评审</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（1）技术标评审</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评标委员会的技术专家对通过符合性审查和商务标评审的投标文件进行技术标评审。专家评审采用集体评议，记名表决，少数服从多数的方法进行。</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 技术标评审不合格的投标文件不再进入后续评分，而对通过符合性审查、技术标评审合格的投标文件，评标委员会的专家将按以下评分细则对投标文件的技术部分采用记名方式进行各自评分。如发现某个单项的评分超出了评分细则所规定的分值范围的，则该张评分表无效。</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此项得分为：评标专家的有效评分的算术平均值（保留小数2位）。</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（2）技术标评分（5-35分）</w:t>
      </w:r>
    </w:p>
    <w:tbl>
      <w:tblPr>
        <w:tblStyle w:val="53"/>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340"/>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序号</w:t>
            </w:r>
          </w:p>
        </w:tc>
        <w:tc>
          <w:tcPr>
            <w:tcW w:w="2340" w:type="dxa"/>
            <w:vAlign w:val="center"/>
          </w:tcPr>
          <w:p>
            <w:pPr>
              <w:jc w:val="center"/>
              <w:rPr>
                <w:sz w:val="18"/>
              </w:rPr>
            </w:pPr>
            <w:r>
              <w:rPr>
                <w:rFonts w:hint="eastAsia"/>
                <w:sz w:val="18"/>
              </w:rPr>
              <w:t>评审内容及分值</w:t>
            </w:r>
          </w:p>
        </w:tc>
        <w:tc>
          <w:tcPr>
            <w:tcW w:w="5760" w:type="dxa"/>
            <w:vAlign w:val="center"/>
          </w:tcPr>
          <w:p>
            <w:pPr>
              <w:jc w:val="center"/>
              <w:rPr>
                <w:sz w:val="18"/>
              </w:rPr>
            </w:pPr>
            <w:r>
              <w:rPr>
                <w:rFonts w:hint="eastAsia"/>
                <w:sz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p>
        </w:tc>
        <w:tc>
          <w:tcPr>
            <w:tcW w:w="2340" w:type="dxa"/>
            <w:vAlign w:val="center"/>
          </w:tcPr>
          <w:p>
            <w:pPr>
              <w:jc w:val="center"/>
              <w:rPr>
                <w:rFonts w:ascii="宋体" w:hAnsi="宋体" w:cs="宋体"/>
                <w:sz w:val="18"/>
                <w:szCs w:val="18"/>
              </w:rPr>
            </w:pPr>
            <w:r>
              <w:rPr>
                <w:rFonts w:hint="eastAsia" w:ascii="宋体" w:hAnsi="宋体" w:cs="宋体"/>
                <w:sz w:val="18"/>
                <w:szCs w:val="18"/>
              </w:rPr>
              <w:t>公司资质（3分）</w:t>
            </w:r>
          </w:p>
        </w:tc>
        <w:tc>
          <w:tcPr>
            <w:tcW w:w="5760" w:type="dxa"/>
            <w:vAlign w:val="center"/>
          </w:tcPr>
          <w:p>
            <w:pPr>
              <w:rPr>
                <w:rFonts w:ascii="宋体" w:hAnsi="宋体" w:cs="宋体"/>
                <w:sz w:val="18"/>
                <w:szCs w:val="18"/>
              </w:rPr>
            </w:pPr>
            <w:r>
              <w:rPr>
                <w:rFonts w:hint="eastAsia" w:ascii="宋体" w:hAnsi="宋体" w:cs="宋体"/>
                <w:sz w:val="18"/>
                <w:szCs w:val="18"/>
              </w:rPr>
              <w:t>具有中华人民共和国住房与城乡建设部颁发的建筑专业工程设计甲级或综合工程设计甲级资质的独立法人或具有中华人民共和国住房和城乡建设部</w:t>
            </w:r>
            <w:r>
              <w:rPr>
                <w:rFonts w:ascii="宋体" w:hAnsi="宋体" w:cs="宋体"/>
                <w:sz w:val="18"/>
                <w:szCs w:val="18"/>
              </w:rPr>
              <w:t>(原国家建设部)认定的电力行业（送电工程、变电工程）专业甲级</w:t>
            </w:r>
            <w:r>
              <w:rPr>
                <w:rFonts w:hint="eastAsia" w:ascii="宋体" w:hAnsi="宋体" w:cs="宋体"/>
                <w:sz w:val="18"/>
                <w:szCs w:val="18"/>
              </w:rPr>
              <w:t>资质的得</w:t>
            </w:r>
            <w:r>
              <w:rPr>
                <w:rFonts w:ascii="宋体" w:hAnsi="宋体" w:cs="宋体"/>
                <w:sz w:val="18"/>
                <w:szCs w:val="18"/>
              </w:rPr>
              <w:t>3分</w:t>
            </w:r>
            <w:r>
              <w:rPr>
                <w:rFonts w:hint="eastAsia" w:ascii="宋体" w:hAnsi="宋体" w:cs="宋体"/>
                <w:sz w:val="18"/>
                <w:szCs w:val="18"/>
              </w:rPr>
              <w:t>，否则不得分。（0-3分）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1</w:t>
            </w:r>
          </w:p>
        </w:tc>
        <w:tc>
          <w:tcPr>
            <w:tcW w:w="2340" w:type="dxa"/>
            <w:vAlign w:val="center"/>
          </w:tcPr>
          <w:p>
            <w:pPr>
              <w:jc w:val="center"/>
              <w:rPr>
                <w:rFonts w:ascii="宋体" w:hAnsi="宋体" w:cs="宋体"/>
                <w:sz w:val="18"/>
                <w:szCs w:val="18"/>
              </w:rPr>
            </w:pPr>
            <w:r>
              <w:rPr>
                <w:rFonts w:hint="eastAsia" w:ascii="宋体" w:hAnsi="宋体" w:cs="宋体"/>
                <w:sz w:val="18"/>
                <w:szCs w:val="18"/>
              </w:rPr>
              <w:t>设计组织机构（5分）</w:t>
            </w:r>
          </w:p>
        </w:tc>
        <w:tc>
          <w:tcPr>
            <w:tcW w:w="5760" w:type="dxa"/>
            <w:vAlign w:val="center"/>
          </w:tcPr>
          <w:p>
            <w:pPr>
              <w:rPr>
                <w:rFonts w:ascii="宋体" w:hAnsi="宋体" w:cs="宋体"/>
                <w:sz w:val="18"/>
                <w:szCs w:val="18"/>
              </w:rPr>
            </w:pPr>
            <w:r>
              <w:rPr>
                <w:rFonts w:hint="eastAsia" w:ascii="宋体" w:hAnsi="宋体" w:cs="宋体"/>
                <w:sz w:val="18"/>
                <w:szCs w:val="18"/>
              </w:rPr>
              <w:t>设计组织机构是否健全，分级管理是否落实到位，是否满足工程需要，</w:t>
            </w:r>
            <w:r>
              <w:rPr>
                <w:rFonts w:hint="eastAsia"/>
                <w:sz w:val="18"/>
              </w:rPr>
              <w:t>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2</w:t>
            </w:r>
          </w:p>
        </w:tc>
        <w:tc>
          <w:tcPr>
            <w:tcW w:w="2340" w:type="dxa"/>
            <w:vAlign w:val="center"/>
          </w:tcPr>
          <w:p>
            <w:pPr>
              <w:jc w:val="center"/>
              <w:rPr>
                <w:rFonts w:ascii="宋体" w:hAnsi="宋体" w:cs="宋体"/>
                <w:sz w:val="18"/>
                <w:szCs w:val="18"/>
              </w:rPr>
            </w:pPr>
            <w:r>
              <w:rPr>
                <w:rFonts w:hint="eastAsia" w:ascii="宋体" w:hAnsi="宋体" w:cs="宋体"/>
                <w:sz w:val="18"/>
                <w:szCs w:val="18"/>
              </w:rPr>
              <w:t>设计技术负责人（</w:t>
            </w:r>
            <w:r>
              <w:rPr>
                <w:rFonts w:ascii="宋体" w:hAnsi="宋体" w:cs="宋体"/>
                <w:sz w:val="18"/>
                <w:szCs w:val="18"/>
              </w:rPr>
              <w:t>7分）</w:t>
            </w:r>
          </w:p>
        </w:tc>
        <w:tc>
          <w:tcPr>
            <w:tcW w:w="5760" w:type="dxa"/>
            <w:vAlign w:val="center"/>
          </w:tcPr>
          <w:p>
            <w:pPr>
              <w:rPr>
                <w:rFonts w:ascii="宋体" w:hAnsi="宋体" w:cs="宋体"/>
                <w:sz w:val="18"/>
                <w:szCs w:val="18"/>
              </w:rPr>
            </w:pPr>
            <w:r>
              <w:rPr>
                <w:rFonts w:hint="eastAsia" w:ascii="宋体" w:hAnsi="宋体" w:cs="宋体"/>
                <w:sz w:val="18"/>
                <w:szCs w:val="18"/>
              </w:rPr>
              <w:t>拟派的设计技术负责人具有注册电气工程师证书及电气高级工程师职称的得</w:t>
            </w:r>
            <w:r>
              <w:rPr>
                <w:rFonts w:ascii="宋体" w:hAnsi="宋体" w:cs="宋体"/>
                <w:sz w:val="18"/>
                <w:szCs w:val="18"/>
              </w:rPr>
              <w:t>7</w:t>
            </w:r>
            <w:r>
              <w:rPr>
                <w:rFonts w:hint="eastAsia" w:ascii="宋体" w:hAnsi="宋体" w:cs="宋体"/>
                <w:sz w:val="18"/>
                <w:szCs w:val="18"/>
              </w:rPr>
              <w:t>分，有注册电气工程师证书和中级电气工程师职称的得</w:t>
            </w:r>
            <w:r>
              <w:rPr>
                <w:rFonts w:ascii="宋体" w:hAnsi="宋体" w:cs="宋体"/>
                <w:sz w:val="18"/>
                <w:szCs w:val="18"/>
              </w:rPr>
              <w:t>4</w:t>
            </w:r>
            <w:r>
              <w:rPr>
                <w:rFonts w:hint="eastAsia" w:ascii="宋体" w:hAnsi="宋体" w:cs="宋体"/>
                <w:sz w:val="18"/>
                <w:szCs w:val="18"/>
              </w:rPr>
              <w:t>分，只有注册电气工程师证书的得</w:t>
            </w:r>
            <w:r>
              <w:rPr>
                <w:rFonts w:ascii="宋体" w:hAnsi="宋体" w:cs="宋体"/>
                <w:sz w:val="18"/>
                <w:szCs w:val="18"/>
              </w:rPr>
              <w:t>2分，其余的不得分。（提供职称证书、注册证书、劳动合同、近一年社保缴纳证明原件）</w:t>
            </w:r>
            <w:r>
              <w:rPr>
                <w:rFonts w:hint="eastAsia" w:ascii="宋体" w:hAnsi="宋体" w:cs="宋体"/>
                <w:sz w:val="18"/>
                <w:szCs w:val="18"/>
              </w:rPr>
              <w:t>（0-7分）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4</w:t>
            </w:r>
          </w:p>
        </w:tc>
        <w:tc>
          <w:tcPr>
            <w:tcW w:w="2340" w:type="dxa"/>
            <w:vAlign w:val="center"/>
          </w:tcPr>
          <w:p>
            <w:pPr>
              <w:jc w:val="center"/>
              <w:rPr>
                <w:rFonts w:ascii="宋体" w:hAnsi="宋体" w:cs="宋体"/>
                <w:sz w:val="18"/>
                <w:szCs w:val="18"/>
              </w:rPr>
            </w:pPr>
            <w:r>
              <w:rPr>
                <w:rFonts w:hint="eastAsia" w:ascii="宋体" w:hAnsi="宋体" w:cs="宋体"/>
                <w:sz w:val="18"/>
                <w:szCs w:val="18"/>
              </w:rPr>
              <w:t>保证质量的措施（5分）</w:t>
            </w:r>
          </w:p>
        </w:tc>
        <w:tc>
          <w:tcPr>
            <w:tcW w:w="5760" w:type="dxa"/>
            <w:vAlign w:val="center"/>
          </w:tcPr>
          <w:p>
            <w:pPr>
              <w:rPr>
                <w:rFonts w:ascii="宋体" w:hAnsi="宋体" w:cs="宋体"/>
                <w:sz w:val="18"/>
                <w:szCs w:val="18"/>
              </w:rPr>
            </w:pPr>
            <w:r>
              <w:rPr>
                <w:rFonts w:hint="eastAsia" w:ascii="宋体" w:hAnsi="宋体" w:cs="宋体"/>
                <w:sz w:val="18"/>
                <w:szCs w:val="18"/>
              </w:rPr>
              <w:t>保证质量的措施得力，有明确的内部校审制度，横向进行比较。（1-5分）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5</w:t>
            </w:r>
          </w:p>
        </w:tc>
        <w:tc>
          <w:tcPr>
            <w:tcW w:w="2340" w:type="dxa"/>
            <w:vAlign w:val="center"/>
          </w:tcPr>
          <w:p>
            <w:pPr>
              <w:jc w:val="center"/>
              <w:rPr>
                <w:sz w:val="18"/>
              </w:rPr>
            </w:pPr>
            <w:r>
              <w:rPr>
                <w:rFonts w:hint="eastAsia"/>
                <w:sz w:val="18"/>
              </w:rPr>
              <w:t>设计进度计划（5分）</w:t>
            </w:r>
          </w:p>
        </w:tc>
        <w:tc>
          <w:tcPr>
            <w:tcW w:w="5760" w:type="dxa"/>
            <w:vAlign w:val="center"/>
          </w:tcPr>
          <w:p>
            <w:pPr>
              <w:rPr>
                <w:sz w:val="18"/>
              </w:rPr>
            </w:pPr>
            <w:r>
              <w:rPr>
                <w:rFonts w:hint="eastAsia"/>
                <w:sz w:val="18"/>
              </w:rPr>
              <w:t>是否能合理制定设计进度计划，并有相关的内控制度保证设计工作按计划实施，横向进行比较。（1-5分）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6</w:t>
            </w:r>
          </w:p>
        </w:tc>
        <w:tc>
          <w:tcPr>
            <w:tcW w:w="2340" w:type="dxa"/>
            <w:vAlign w:val="center"/>
          </w:tcPr>
          <w:p>
            <w:pPr>
              <w:jc w:val="center"/>
              <w:rPr>
                <w:sz w:val="18"/>
              </w:rPr>
            </w:pPr>
            <w:r>
              <w:rPr>
                <w:rFonts w:hint="eastAsia"/>
                <w:sz w:val="18"/>
              </w:rPr>
              <w:t>后续服务工作（5分）</w:t>
            </w:r>
          </w:p>
        </w:tc>
        <w:tc>
          <w:tcPr>
            <w:tcW w:w="5760" w:type="dxa"/>
            <w:vAlign w:val="center"/>
          </w:tcPr>
          <w:p>
            <w:pPr>
              <w:rPr>
                <w:sz w:val="18"/>
              </w:rPr>
            </w:pPr>
            <w:r>
              <w:rPr>
                <w:rFonts w:hint="eastAsia"/>
                <w:sz w:val="18"/>
              </w:rPr>
              <w:t>有详细的后续服务计划及相关管理制度，保证措施得力，按响应招标人的服务情况，横向进行比较。（1-5分）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48" w:type="dxa"/>
            <w:vAlign w:val="center"/>
          </w:tcPr>
          <w:p>
            <w:pPr>
              <w:jc w:val="center"/>
              <w:rPr>
                <w:sz w:val="18"/>
              </w:rPr>
            </w:pPr>
            <w:r>
              <w:rPr>
                <w:rFonts w:hint="eastAsia"/>
                <w:sz w:val="18"/>
              </w:rPr>
              <w:t>7</w:t>
            </w:r>
          </w:p>
        </w:tc>
        <w:tc>
          <w:tcPr>
            <w:tcW w:w="2340" w:type="dxa"/>
            <w:vAlign w:val="center"/>
          </w:tcPr>
          <w:p>
            <w:pPr>
              <w:jc w:val="center"/>
              <w:rPr>
                <w:sz w:val="18"/>
              </w:rPr>
            </w:pPr>
            <w:r>
              <w:rPr>
                <w:rFonts w:hint="eastAsia"/>
                <w:sz w:val="18"/>
              </w:rPr>
              <w:t>工程现场协调经验和能力（5分）</w:t>
            </w:r>
          </w:p>
        </w:tc>
        <w:tc>
          <w:tcPr>
            <w:tcW w:w="5760" w:type="dxa"/>
            <w:vAlign w:val="center"/>
          </w:tcPr>
          <w:p>
            <w:pPr>
              <w:rPr>
                <w:sz w:val="18"/>
              </w:rPr>
            </w:pPr>
            <w:r>
              <w:rPr>
                <w:rFonts w:hint="eastAsia"/>
                <w:sz w:val="18"/>
              </w:rPr>
              <w:t>按投标人在工程项目所在地各方面的综合协调能力，以及是否按工程施工期间的派遣人员驻场的，以确保在第一时间内处理现场的设计变更的情况，横向进行比较。（1-5分）</w:t>
            </w:r>
          </w:p>
        </w:tc>
      </w:tr>
    </w:tbl>
    <w:p>
      <w:pPr>
        <w:pStyle w:val="21"/>
        <w:adjustRightInd w:val="0"/>
        <w:snapToGrid w:val="0"/>
        <w:spacing w:line="360" w:lineRule="exact"/>
        <w:ind w:firstLine="440" w:firstLineChars="200"/>
        <w:rPr>
          <w:rFonts w:hAnsi="宋体" w:cs="Calibri"/>
          <w:sz w:val="22"/>
          <w:szCs w:val="22"/>
        </w:rPr>
      </w:pPr>
    </w:p>
    <w:p>
      <w:pPr>
        <w:pStyle w:val="21"/>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3.3.3投标文件的商务报价评审</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（1）商务报价评审</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的商务专家应对通过符合性审查的投标文件进行商务标评审。评标委员会的商务专家应对商务报价的范围、数量、单价、费用组成和总价等进行全面审阅和对比分析，找出报价差异的原因及存在的问题。</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商务标评审应以报价口径范围一致的投标评标价为依据。投标评标价应在最终报价的基础上，按照招标文件约定的因素和方法进行计算。凡属招标文件的原因造成报价口径范围不一致的，应调整投标人报价，但因投标人自身失误造成多算、少算、漏算的，不得调整。</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（2）商务评分细则（10-60分）：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通过符合性审查且技术及商务评审合格的投标文件进入商务评分范围。评标委员会按以下方法计算各投标文件商务报价的评分值：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1)符合性审查通过的投标评标价的算术平均值为报价平均值（投标评标价在5个及以上时，去除一个最高价和一个最低价；评标价在8个及以上时，去除一个最高、次高价和一个最低、次低价）；</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2)报价平均值与符合性审查通过的投标评标价中的次低评标价（不足4个时与最低评标价）的算术平均值为最佳报价值；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3）每个投标评标价与最佳报价值对比，计算商务报价的评分值，即：</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a．投标评标价等于最佳报价值时，得满分60分；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b．投标评标价高于最佳报价值一个百分点，扣1分。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c. 投标评标价低于最佳报价值一个百分点，扣0.5分。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以上商务报价评分保留小数2位；评分不足一个百分点时，使用直线插入法计算。报价评分不足10分时，给10分。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3.3.4评标委员会经评审，否决不合格投标或者界定废标后，因有效投标不足三个的，评标委员会认为剩余有效投标还有竞争性的，评标委员会可以继续评审。</w:t>
      </w:r>
    </w:p>
    <w:p>
      <w:pPr>
        <w:pStyle w:val="21"/>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3.5评标报告</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根据评标情况和结果，向招标决策组织提交评标报告。评标报告由评标委员会成员起草，按少数服从多数的原则通过。评标委员会全体成员应在评标报告上签字确认，评标专家如有保留意见可以在评标报告中阐明。</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评标委员会应在评标报告中依次推荐综合得分排序前2名为中标候选人，推荐的中标候选人不足三名的，按综合得分排序依次推荐。</w:t>
      </w:r>
      <w:r>
        <w:rPr>
          <w:rFonts w:hint="eastAsia" w:hAnsi="宋体" w:cs="Calibri"/>
          <w:b/>
          <w:bCs/>
          <w:sz w:val="22"/>
          <w:szCs w:val="22"/>
        </w:rPr>
        <w:t>总得分相同时，以资信业绩得分高的优先；总得分、资信业绩得分均相同时，以技术标得分高的优先；都相同时，由评标委员会全体成员记名投票（不得弃权）决定排序。</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评标报告应包括以下内容：</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（1）开标记录；</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（2）评标内容、过程和结果；</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（3）废标情况说明及依据；</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（4）询标澄清纪要；</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（5）中标侯选人的优劣对比和存在问题；</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（6）其他建议。</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中标候选人将公示3天，投标人如发现权益受到侵害，可以按照《中华人民共和国招标投标法实施条例》的规定提出投诉。开标过程和评标结果有疑议需投诉的，需根据《中华人民共和国招标投标法实施条例》的相关规定先向招标人提出质疑。</w:t>
      </w:r>
    </w:p>
    <w:p>
      <w:pPr>
        <w:pStyle w:val="21"/>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四、决标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决标由招标人负责，参与决标的人员不少于应到成员的三分之二（招标人也可以授权评标委员会直接确定中标人）。根据《中华人民共和国招标投标法实施条例》的规定，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hAnsi="宋体" w:cs="Calibri"/>
          <w:b/>
          <w:bCs/>
          <w:sz w:val="22"/>
          <w:szCs w:val="22"/>
        </w:rPr>
        <w:t>其中，中标候选人因不可抗力之外的原因放弃中标权的，必须按招标文件的规定没收其投标保证金及银行同期存款利息。没收的投标保证金及银行同期存款利息不能弥补由于其放弃中标权而给招标人造成报价的差额损失的，由放弃中标权的中标候选人承担。有关行政监督部门应将其放弃中标权的情况记入其信用档案。</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2.招标人对评标、定标结果不负责解释。</w:t>
      </w:r>
    </w:p>
    <w:p>
      <w:pPr>
        <w:pStyle w:val="21"/>
        <w:adjustRightInd w:val="0"/>
        <w:snapToGrid w:val="0"/>
        <w:spacing w:line="360" w:lineRule="exact"/>
        <w:ind w:firstLine="442" w:firstLineChars="200"/>
        <w:rPr>
          <w:rFonts w:hAnsi="宋体" w:cs="Calibri"/>
          <w:b/>
          <w:bCs/>
          <w:sz w:val="22"/>
          <w:szCs w:val="22"/>
        </w:rPr>
      </w:pPr>
      <w:r>
        <w:rPr>
          <w:rFonts w:hint="eastAsia" w:hAnsi="宋体" w:cs="Calibri"/>
          <w:b/>
          <w:bCs/>
          <w:sz w:val="22"/>
          <w:szCs w:val="22"/>
        </w:rPr>
        <w:t>五、特别说明</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根据《中华人民共和国招标投标法实施条例》的规定，评标中，发现在建设工程招标投标活动中有下列情形之一的（包括但不限于），且经询标澄清投标人无令人信服的理由和可靠证据证明其合理性的，经评标委员会半数以上成员确认，其投标文件按无效标处理，予以废除，不再对其进行评审，也不影响招标工程继续评标。评标结束后，评标专家应将有串通投标嫌疑的投标文件以及相关评标分析材料及时移交招标投标管理机构作进一步的调查处理，即使最终无法认定串通投标行为成立，也不影响对其按无效标处理的结果。</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（1）不同投标人的投标文件由同一单位或者个人编制；</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（2）不同投标人委托同一单位或者个人办理投标事宜；</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（3）不同投标人的投标文件载明的项目管理成员为同一人；</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（4）不同投标人的投标文件异常一致或者投标报价呈规律性差异；</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（5）不同投标人的投标文件相互混装；</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（6）不同投标人的投标保证金从同一单位或者个人的账户转出。</w:t>
      </w:r>
    </w:p>
    <w:bookmarkEnd w:id="115"/>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6"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6"/>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7" w:name="_Toc171421958"/>
      <w:r>
        <w:rPr>
          <w:rFonts w:cs="Calibri"/>
          <w:color w:val="000000"/>
        </w:rPr>
        <w:t>封面</w:t>
      </w:r>
      <w:bookmarkEnd w:id="117"/>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1、根据已收到的</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招标文件，遵照《中华人民共和国招标投标法》等有关规定，经考察现场和研究上述招标文件后，我方愿以投标总价</w:t>
      </w:r>
      <w:r>
        <w:rPr>
          <w:rFonts w:hint="eastAsia" w:cs="Calibri" w:asciiTheme="minorEastAsia" w:hAnsiTheme="minorEastAsia" w:eastAsiaTheme="minorEastAsia"/>
          <w:sz w:val="24"/>
        </w:rPr>
        <w:t>为</w:t>
      </w:r>
      <w:r>
        <w:rPr>
          <w:rFonts w:cs="Calibri" w:asciiTheme="minorEastAsia" w:hAnsiTheme="minorEastAsia" w:eastAsiaTheme="minorEastAsia"/>
          <w:sz w:val="24"/>
        </w:rPr>
        <w:t>人民币 (大写)：</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元（RMB</w:t>
      </w:r>
      <w:r>
        <w:rPr>
          <w:rFonts w:cs="Calibri" w:asciiTheme="minorEastAsia" w:hAnsiTheme="minorEastAsia" w:eastAsiaTheme="minorEastAsia"/>
          <w:sz w:val="24"/>
          <w:u w:val="single"/>
        </w:rPr>
        <w:t xml:space="preserve">         </w:t>
      </w:r>
      <w:r>
        <w:rPr>
          <w:rFonts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w:t>
      </w:r>
      <w:r>
        <w:rPr>
          <w:rFonts w:cs="Calibri" w:asciiTheme="minorEastAsia" w:hAnsiTheme="minorEastAsia" w:eastAsiaTheme="minorEastAsia"/>
          <w:bCs/>
          <w:sz w:val="24"/>
        </w:rPr>
        <w:t>等工作</w:t>
      </w:r>
      <w:r>
        <w:rPr>
          <w:rFonts w:cs="Calibri" w:asciiTheme="minorEastAsia" w:hAnsiTheme="minorEastAsia" w:eastAsiaTheme="minorEastAsia"/>
          <w:sz w:val="24"/>
          <w:szCs w:val="21"/>
        </w:rPr>
        <w:t>。</w:t>
      </w:r>
      <w:r>
        <w:rPr>
          <w:rFonts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b/>
          <w:sz w:val="24"/>
        </w:rPr>
      </w:pPr>
      <w:r>
        <w:rPr>
          <w:rFonts w:cs="Calibri" w:asciiTheme="minorEastAsia" w:hAnsiTheme="minorEastAsia" w:eastAsiaTheme="minorEastAsia"/>
          <w:sz w:val="24"/>
        </w:rPr>
        <w:t>2、一旦我方中标，我方保证在</w:t>
      </w:r>
      <w:r>
        <w:rPr>
          <w:rFonts w:hint="eastAsia" w:cs="Calibri" w:asciiTheme="minorEastAsia" w:hAnsiTheme="minorEastAsia" w:eastAsiaTheme="minorEastAsia"/>
          <w:sz w:val="24"/>
        </w:rPr>
        <w:t>服务期</w:t>
      </w:r>
      <w:r>
        <w:rPr>
          <w:rFonts w:cs="Calibri" w:asciiTheme="minorEastAsia" w:hAnsiTheme="minorEastAsia" w:eastAsiaTheme="minorEastAsia"/>
          <w:sz w:val="24"/>
        </w:rPr>
        <w:t>内完成</w:t>
      </w:r>
      <w:r>
        <w:rPr>
          <w:rFonts w:hint="eastAsia" w:cs="Calibri" w:asciiTheme="minorEastAsia" w:hAnsiTheme="minorEastAsia" w:eastAsiaTheme="minorEastAsia"/>
          <w:sz w:val="24"/>
        </w:rPr>
        <w:t>全部</w:t>
      </w:r>
      <w:r>
        <w:rPr>
          <w:rFonts w:cs="Calibri" w:asciiTheme="minorEastAsia" w:hAnsiTheme="minorEastAsia" w:eastAsiaTheme="minorEastAsia"/>
          <w:bCs/>
          <w:sz w:val="24"/>
        </w:rPr>
        <w:t>工作</w:t>
      </w:r>
      <w:r>
        <w:rPr>
          <w:rFonts w:cs="Calibri" w:asciiTheme="minorEastAsia" w:hAnsiTheme="minorEastAsia" w:eastAsiaTheme="minorEastAsia"/>
          <w:sz w:val="24"/>
        </w:rPr>
        <w:t>。</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cs="Calibri" w:asciiTheme="minorEastAsia" w:hAnsiTheme="minorEastAsia" w:eastAsiaTheme="minorEastAsia"/>
          <w:sz w:val="24"/>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cs="Calibri" w:asciiTheme="minorEastAsia" w:hAnsiTheme="minorEastAsia" w:eastAsiaTheme="minorEastAsia"/>
          <w:sz w:val="24"/>
        </w:rPr>
        <w:t>5、一旦我方中标，我方保证按照招标文件的要求，按时签订</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r>
        <w:rPr>
          <w:rFonts w:hint="eastAsia" w:cs="Calibri" w:asciiTheme="minorEastAsia" w:hAnsiTheme="minorEastAsia" w:eastAsiaTheme="minorEastAsia"/>
          <w:sz w:val="24"/>
        </w:rPr>
        <w:t>，并</w:t>
      </w:r>
      <w:r>
        <w:rPr>
          <w:rFonts w:cs="Calibri" w:asciiTheme="minorEastAsia" w:hAnsiTheme="minorEastAsia" w:eastAsiaTheme="minorEastAsia"/>
          <w:sz w:val="24"/>
        </w:rPr>
        <w:t>全面履行</w:t>
      </w:r>
      <w:r>
        <w:rPr>
          <w:rFonts w:hint="eastAsia" w:cs="Calibri" w:asciiTheme="minorEastAsia" w:hAnsiTheme="minorEastAsia" w:eastAsiaTheme="minorEastAsia"/>
          <w:sz w:val="24"/>
        </w:rPr>
        <w:t>服务</w:t>
      </w:r>
      <w:r>
        <w:rPr>
          <w:rFonts w:cs="Calibri" w:asciiTheme="minorEastAsia" w:hAnsiTheme="minorEastAsia" w:eastAsiaTheme="minorEastAsia"/>
          <w:sz w:val="24"/>
        </w:rPr>
        <w:t>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sz w:val="24"/>
        </w:rPr>
      </w:pPr>
    </w:p>
    <w:p>
      <w:pPr>
        <w:spacing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cs="Calibri"/>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color w:val="000000"/>
                <w:szCs w:val="21"/>
              </w:rPr>
            </w:pP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5 -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杭州萧山国际机场厦航B地块</w:t>
    </w:r>
    <w:r>
      <w:t>项目</w:t>
    </w:r>
    <w:r>
      <w:rPr>
        <w:rFonts w:hint="eastAsia"/>
      </w:rPr>
      <w:t>设计服务招标文件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A41"/>
    <w:rsid w:val="0004183A"/>
    <w:rsid w:val="00054BA8"/>
    <w:rsid w:val="0006373D"/>
    <w:rsid w:val="000A5055"/>
    <w:rsid w:val="000D2991"/>
    <w:rsid w:val="000D2EAB"/>
    <w:rsid w:val="000F424B"/>
    <w:rsid w:val="00112398"/>
    <w:rsid w:val="00160D3E"/>
    <w:rsid w:val="00172A27"/>
    <w:rsid w:val="0017705A"/>
    <w:rsid w:val="00191182"/>
    <w:rsid w:val="001953D7"/>
    <w:rsid w:val="001B6993"/>
    <w:rsid w:val="00235211"/>
    <w:rsid w:val="00240577"/>
    <w:rsid w:val="00262931"/>
    <w:rsid w:val="002923E5"/>
    <w:rsid w:val="002A4593"/>
    <w:rsid w:val="00360221"/>
    <w:rsid w:val="00363BD3"/>
    <w:rsid w:val="003B54EE"/>
    <w:rsid w:val="003D75CB"/>
    <w:rsid w:val="003E581E"/>
    <w:rsid w:val="00450901"/>
    <w:rsid w:val="00454703"/>
    <w:rsid w:val="0047086F"/>
    <w:rsid w:val="00497239"/>
    <w:rsid w:val="004C1164"/>
    <w:rsid w:val="004F2693"/>
    <w:rsid w:val="004F678A"/>
    <w:rsid w:val="0050601A"/>
    <w:rsid w:val="0054747C"/>
    <w:rsid w:val="005714F5"/>
    <w:rsid w:val="006040B9"/>
    <w:rsid w:val="00631B6C"/>
    <w:rsid w:val="00660F10"/>
    <w:rsid w:val="00675583"/>
    <w:rsid w:val="00683C07"/>
    <w:rsid w:val="0069025B"/>
    <w:rsid w:val="00697CD5"/>
    <w:rsid w:val="006C2DDA"/>
    <w:rsid w:val="006E40ED"/>
    <w:rsid w:val="006F0A51"/>
    <w:rsid w:val="00724CE7"/>
    <w:rsid w:val="007329DB"/>
    <w:rsid w:val="00733C0A"/>
    <w:rsid w:val="00735422"/>
    <w:rsid w:val="00742504"/>
    <w:rsid w:val="00750845"/>
    <w:rsid w:val="007551D4"/>
    <w:rsid w:val="007836C1"/>
    <w:rsid w:val="00796B89"/>
    <w:rsid w:val="007C1405"/>
    <w:rsid w:val="008170D0"/>
    <w:rsid w:val="008243A2"/>
    <w:rsid w:val="0086238C"/>
    <w:rsid w:val="00872C20"/>
    <w:rsid w:val="00894EC1"/>
    <w:rsid w:val="008A1096"/>
    <w:rsid w:val="008A26D8"/>
    <w:rsid w:val="008B43CD"/>
    <w:rsid w:val="008C2E77"/>
    <w:rsid w:val="00925B09"/>
    <w:rsid w:val="009263ED"/>
    <w:rsid w:val="00926FFE"/>
    <w:rsid w:val="009413A1"/>
    <w:rsid w:val="00953F65"/>
    <w:rsid w:val="0099013C"/>
    <w:rsid w:val="00992F3B"/>
    <w:rsid w:val="009A1F0D"/>
    <w:rsid w:val="009B0699"/>
    <w:rsid w:val="009B1643"/>
    <w:rsid w:val="009D0030"/>
    <w:rsid w:val="00A2314E"/>
    <w:rsid w:val="00A33C75"/>
    <w:rsid w:val="00A3443B"/>
    <w:rsid w:val="00A52F4B"/>
    <w:rsid w:val="00A65350"/>
    <w:rsid w:val="00AB7C27"/>
    <w:rsid w:val="00AC0461"/>
    <w:rsid w:val="00AD5994"/>
    <w:rsid w:val="00B1319B"/>
    <w:rsid w:val="00B512D6"/>
    <w:rsid w:val="00BA6EE7"/>
    <w:rsid w:val="00BB2D18"/>
    <w:rsid w:val="00BC0E7C"/>
    <w:rsid w:val="00C159D6"/>
    <w:rsid w:val="00C661A6"/>
    <w:rsid w:val="00C73031"/>
    <w:rsid w:val="00CD5A61"/>
    <w:rsid w:val="00CF2FE2"/>
    <w:rsid w:val="00D105E4"/>
    <w:rsid w:val="00D12CA3"/>
    <w:rsid w:val="00D55519"/>
    <w:rsid w:val="00D57159"/>
    <w:rsid w:val="00D6013E"/>
    <w:rsid w:val="00D947BF"/>
    <w:rsid w:val="00DA366C"/>
    <w:rsid w:val="00DC16DD"/>
    <w:rsid w:val="00E02892"/>
    <w:rsid w:val="00E0782E"/>
    <w:rsid w:val="00E4672B"/>
    <w:rsid w:val="00E57BC4"/>
    <w:rsid w:val="00EA5BC9"/>
    <w:rsid w:val="00ED0393"/>
    <w:rsid w:val="00F83D27"/>
    <w:rsid w:val="00FA4609"/>
    <w:rsid w:val="00FB0206"/>
    <w:rsid w:val="00FB2B25"/>
    <w:rsid w:val="02923398"/>
    <w:rsid w:val="07372D99"/>
    <w:rsid w:val="1726455D"/>
    <w:rsid w:val="252933A3"/>
    <w:rsid w:val="2E6A29F4"/>
    <w:rsid w:val="351A2DC7"/>
    <w:rsid w:val="47B05F18"/>
    <w:rsid w:val="53956609"/>
    <w:rsid w:val="5A107CB4"/>
    <w:rsid w:val="69972C9F"/>
    <w:rsid w:val="6B816C7E"/>
    <w:rsid w:val="78092A8B"/>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60"/>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61"/>
    <w:qFormat/>
    <w:uiPriority w:val="0"/>
    <w:pPr>
      <w:spacing w:line="440" w:lineRule="atLeast"/>
      <w:outlineLvl w:val="2"/>
    </w:pPr>
    <w:rPr>
      <w:rFonts w:ascii="Times New Roman" w:hAnsi="Times New Roman" w:eastAsia="楷体_GB2312"/>
      <w:kern w:val="0"/>
      <w:sz w:val="28"/>
      <w:szCs w:val="20"/>
    </w:rPr>
  </w:style>
  <w:style w:type="paragraph" w:styleId="5">
    <w:name w:val="heading 4"/>
    <w:basedOn w:val="1"/>
    <w:next w:val="1"/>
    <w:link w:val="62"/>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link w:val="63"/>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6">
    <w:name w:val="Default Paragraph Font"/>
    <w:unhideWhenUsed/>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szCs w:val="24"/>
    </w:rPr>
  </w:style>
  <w:style w:type="paragraph" w:styleId="8">
    <w:name w:val="annotation subject"/>
    <w:basedOn w:val="9"/>
    <w:next w:val="9"/>
    <w:link w:val="135"/>
    <w:semiHidden/>
    <w:uiPriority w:val="0"/>
    <w:rPr>
      <w:rFonts w:ascii="Times New Roman" w:hAnsi="Times New Roman"/>
      <w:b/>
      <w:bCs/>
      <w:kern w:val="0"/>
      <w:sz w:val="20"/>
      <w:szCs w:val="24"/>
    </w:rPr>
  </w:style>
  <w:style w:type="paragraph" w:styleId="9">
    <w:name w:val="annotation text"/>
    <w:basedOn w:val="1"/>
    <w:link w:val="136"/>
    <w:unhideWhenUsed/>
    <w:qFormat/>
    <w:uiPriority w:val="99"/>
    <w:pPr>
      <w:jc w:val="left"/>
    </w:pPr>
  </w:style>
  <w:style w:type="paragraph" w:styleId="10">
    <w:name w:val="toc 7"/>
    <w:basedOn w:val="1"/>
    <w:next w:val="1"/>
    <w:qFormat/>
    <w:uiPriority w:val="0"/>
    <w:pPr>
      <w:ind w:left="2520"/>
    </w:pPr>
    <w:rPr>
      <w:rFonts w:ascii="Times New Roman" w:hAnsi="Times New Roman"/>
      <w:szCs w:val="24"/>
    </w:rPr>
  </w:style>
  <w:style w:type="paragraph" w:styleId="11">
    <w:name w:val="Body Text First Indent"/>
    <w:basedOn w:val="12"/>
    <w:link w:val="107"/>
    <w:qFormat/>
    <w:uiPriority w:val="0"/>
    <w:pPr>
      <w:ind w:firstLine="420" w:firstLineChars="100"/>
    </w:pPr>
    <w:rPr>
      <w:rFonts w:ascii="Times New Roman" w:hAnsi="Times New Roman"/>
      <w:szCs w:val="24"/>
    </w:rPr>
  </w:style>
  <w:style w:type="paragraph" w:styleId="12">
    <w:name w:val="Body Text"/>
    <w:basedOn w:val="1"/>
    <w:link w:val="105"/>
    <w:unhideWhenUsed/>
    <w:qFormat/>
    <w:uiPriority w:val="0"/>
    <w:pPr>
      <w:spacing w:after="120"/>
    </w:pPr>
    <w:rPr>
      <w:kern w:val="0"/>
      <w:sz w:val="20"/>
      <w:szCs w:val="20"/>
    </w:rPr>
  </w:style>
  <w:style w:type="paragraph" w:styleId="13">
    <w:name w:val="Normal Indent"/>
    <w:basedOn w:val="1"/>
    <w:link w:val="134"/>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4"/>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Indent"/>
    <w:basedOn w:val="1"/>
    <w:link w:val="68"/>
    <w:unhideWhenUsed/>
    <w:qFormat/>
    <w:uiPriority w:val="0"/>
    <w:pPr>
      <w:spacing w:after="120"/>
      <w:ind w:left="420" w:leftChars="200"/>
    </w:pPr>
    <w:rPr>
      <w:kern w:val="0"/>
      <w:sz w:val="20"/>
      <w:szCs w:val="20"/>
    </w:rPr>
  </w:style>
  <w:style w:type="paragraph" w:styleId="18">
    <w:name w:val="List 2"/>
    <w:basedOn w:val="1"/>
    <w:uiPriority w:val="0"/>
    <w:pPr>
      <w:ind w:left="100" w:leftChars="200" w:hanging="200" w:hangingChars="200"/>
    </w:pPr>
    <w:rPr>
      <w:rFonts w:ascii="Times New Roman" w:hAnsi="Times New Roman"/>
      <w:szCs w:val="24"/>
    </w:rPr>
  </w:style>
  <w:style w:type="paragraph" w:styleId="19">
    <w:name w:val="toc 5"/>
    <w:basedOn w:val="1"/>
    <w:next w:val="1"/>
    <w:qFormat/>
    <w:uiPriority w:val="0"/>
    <w:pPr>
      <w:ind w:left="1680"/>
    </w:pPr>
    <w:rPr>
      <w:rFonts w:ascii="Times New Roman" w:hAnsi="Times New Roman"/>
      <w:szCs w:val="24"/>
    </w:rPr>
  </w:style>
  <w:style w:type="paragraph" w:styleId="20">
    <w:name w:val="toc 3"/>
    <w:basedOn w:val="1"/>
    <w:next w:val="1"/>
    <w:uiPriority w:val="39"/>
    <w:pPr>
      <w:spacing w:line="360" w:lineRule="auto"/>
      <w:ind w:left="400" w:leftChars="400"/>
    </w:pPr>
    <w:rPr>
      <w:rFonts w:ascii="Times New Roman" w:hAnsi="Times New Roman"/>
      <w:szCs w:val="24"/>
    </w:rPr>
  </w:style>
  <w:style w:type="paragraph" w:styleId="21">
    <w:name w:val="Plain Text"/>
    <w:basedOn w:val="1"/>
    <w:link w:val="113"/>
    <w:uiPriority w:val="0"/>
    <w:rPr>
      <w:rFonts w:ascii="宋体" w:hAnsi="Courier New"/>
      <w:kern w:val="0"/>
      <w:sz w:val="20"/>
      <w:szCs w:val="21"/>
    </w:rPr>
  </w:style>
  <w:style w:type="paragraph" w:styleId="22">
    <w:name w:val="toc 8"/>
    <w:basedOn w:val="1"/>
    <w:next w:val="1"/>
    <w:qFormat/>
    <w:uiPriority w:val="0"/>
    <w:pPr>
      <w:ind w:left="2940"/>
    </w:pPr>
    <w:rPr>
      <w:rFonts w:ascii="Times New Roman" w:hAnsi="Times New Roman"/>
      <w:szCs w:val="24"/>
    </w:rPr>
  </w:style>
  <w:style w:type="paragraph" w:styleId="23">
    <w:name w:val="index 3"/>
    <w:basedOn w:val="1"/>
    <w:next w:val="1"/>
    <w:uiPriority w:val="0"/>
    <w:pPr>
      <w:ind w:left="400" w:leftChars="400"/>
    </w:pPr>
    <w:rPr>
      <w:rFonts w:ascii="Times New Roman" w:hAnsi="Times New Roman"/>
      <w:szCs w:val="24"/>
    </w:rPr>
  </w:style>
  <w:style w:type="paragraph" w:styleId="24">
    <w:name w:val="Date"/>
    <w:basedOn w:val="1"/>
    <w:next w:val="1"/>
    <w:link w:val="76"/>
    <w:uiPriority w:val="0"/>
    <w:pPr>
      <w:ind w:left="100" w:leftChars="2500"/>
    </w:pPr>
    <w:rPr>
      <w:rFonts w:ascii="Times New Roman" w:hAnsi="Times New Roman"/>
      <w:b/>
      <w:bCs/>
      <w:kern w:val="0"/>
      <w:sz w:val="36"/>
      <w:szCs w:val="24"/>
    </w:rPr>
  </w:style>
  <w:style w:type="paragraph" w:styleId="25">
    <w:name w:val="Body Text Indent 2"/>
    <w:basedOn w:val="1"/>
    <w:link w:val="120"/>
    <w:qFormat/>
    <w:uiPriority w:val="0"/>
    <w:pPr>
      <w:spacing w:after="120" w:line="480" w:lineRule="auto"/>
      <w:ind w:left="420" w:leftChars="200"/>
    </w:pPr>
    <w:rPr>
      <w:rFonts w:ascii="Times New Roman" w:hAnsi="Times New Roman"/>
      <w:kern w:val="0"/>
      <w:sz w:val="20"/>
      <w:szCs w:val="24"/>
    </w:rPr>
  </w:style>
  <w:style w:type="paragraph" w:styleId="26">
    <w:name w:val="Balloon Text"/>
    <w:basedOn w:val="1"/>
    <w:link w:val="109"/>
    <w:qFormat/>
    <w:uiPriority w:val="0"/>
    <w:rPr>
      <w:rFonts w:ascii="Times New Roman" w:hAnsi="Times New Roman"/>
      <w:kern w:val="0"/>
      <w:sz w:val="18"/>
      <w:szCs w:val="18"/>
    </w:rPr>
  </w:style>
  <w:style w:type="paragraph" w:styleId="27">
    <w:name w:val="footer"/>
    <w:basedOn w:val="1"/>
    <w:link w:val="122"/>
    <w:qFormat/>
    <w:uiPriority w:val="99"/>
    <w:pPr>
      <w:tabs>
        <w:tab w:val="center" w:pos="4153"/>
        <w:tab w:val="right" w:pos="8306"/>
      </w:tabs>
      <w:snapToGrid w:val="0"/>
      <w:jc w:val="left"/>
    </w:pPr>
    <w:rPr>
      <w:rFonts w:ascii="Times New Roman" w:hAnsi="Times New Roman"/>
      <w:kern w:val="0"/>
      <w:sz w:val="18"/>
      <w:szCs w:val="18"/>
    </w:rPr>
  </w:style>
  <w:style w:type="paragraph" w:styleId="28">
    <w:name w:val="Body Text First Indent 2"/>
    <w:basedOn w:val="17"/>
    <w:link w:val="70"/>
    <w:uiPriority w:val="0"/>
    <w:pPr>
      <w:ind w:firstLine="420" w:firstLineChars="200"/>
    </w:pPr>
    <w:rPr>
      <w:rFonts w:ascii="Times New Roman" w:hAnsi="Times New Roman"/>
      <w:szCs w:val="24"/>
    </w:rPr>
  </w:style>
  <w:style w:type="paragraph" w:styleId="29">
    <w:name w:val="header"/>
    <w:basedOn w:val="1"/>
    <w:link w:val="72"/>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szCs w:val="24"/>
    </w:rPr>
  </w:style>
  <w:style w:type="paragraph" w:styleId="32">
    <w:name w:val="List"/>
    <w:basedOn w:val="1"/>
    <w:qFormat/>
    <w:uiPriority w:val="0"/>
    <w:pPr>
      <w:ind w:left="200" w:hanging="200" w:hangingChars="200"/>
    </w:pPr>
    <w:rPr>
      <w:rFonts w:ascii="Times New Roman" w:hAnsi="Times New Roman"/>
      <w:szCs w:val="24"/>
    </w:rPr>
  </w:style>
  <w:style w:type="paragraph" w:styleId="33">
    <w:name w:val="footnote text"/>
    <w:basedOn w:val="1"/>
    <w:link w:val="111"/>
    <w:qFormat/>
    <w:uiPriority w:val="0"/>
    <w:pPr>
      <w:snapToGrid w:val="0"/>
      <w:jc w:val="left"/>
    </w:pPr>
    <w:rPr>
      <w:rFonts w:ascii="Times New Roman" w:hAnsi="Times New Roman"/>
      <w:kern w:val="0"/>
      <w:sz w:val="18"/>
      <w:szCs w:val="18"/>
    </w:rPr>
  </w:style>
  <w:style w:type="paragraph" w:styleId="34">
    <w:name w:val="toc 6"/>
    <w:basedOn w:val="1"/>
    <w:next w:val="1"/>
    <w:qFormat/>
    <w:uiPriority w:val="0"/>
    <w:pPr>
      <w:ind w:left="2100"/>
    </w:pPr>
    <w:rPr>
      <w:rFonts w:ascii="Times New Roman" w:hAnsi="Times New Roman"/>
      <w:szCs w:val="24"/>
    </w:rPr>
  </w:style>
  <w:style w:type="paragraph" w:styleId="35">
    <w:name w:val="Body Text Indent 3"/>
    <w:basedOn w:val="1"/>
    <w:link w:val="66"/>
    <w:uiPriority w:val="0"/>
    <w:pPr>
      <w:spacing w:line="540" w:lineRule="atLeast"/>
      <w:ind w:firstLine="480" w:firstLineChars="200"/>
    </w:pPr>
    <w:rPr>
      <w:rFonts w:ascii="Times New Roman" w:hAnsi="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szCs w:val="24"/>
    </w:rPr>
  </w:style>
  <w:style w:type="paragraph" w:styleId="37">
    <w:name w:val="toc 2"/>
    <w:basedOn w:val="1"/>
    <w:next w:val="1"/>
    <w:qFormat/>
    <w:uiPriority w:val="39"/>
    <w:pPr>
      <w:spacing w:line="360" w:lineRule="auto"/>
      <w:ind w:left="200" w:leftChars="200"/>
    </w:pPr>
    <w:rPr>
      <w:rFonts w:ascii="Times New Roman" w:hAnsi="Times New Roman"/>
      <w:szCs w:val="24"/>
    </w:rPr>
  </w:style>
  <w:style w:type="paragraph" w:styleId="38">
    <w:name w:val="toc 9"/>
    <w:basedOn w:val="1"/>
    <w:next w:val="1"/>
    <w:qFormat/>
    <w:uiPriority w:val="0"/>
    <w:pPr>
      <w:ind w:left="3360"/>
    </w:pPr>
    <w:rPr>
      <w:rFonts w:ascii="Times New Roman" w:hAnsi="Times New Roman"/>
      <w:szCs w:val="24"/>
    </w:rPr>
  </w:style>
  <w:style w:type="paragraph" w:styleId="39">
    <w:name w:val="Body Text 2"/>
    <w:basedOn w:val="1"/>
    <w:link w:val="118"/>
    <w:qFormat/>
    <w:uiPriority w:val="0"/>
    <w:pPr>
      <w:spacing w:after="120" w:line="480" w:lineRule="auto"/>
    </w:pPr>
    <w:rPr>
      <w:rFonts w:ascii="Times New Roman" w:hAnsi="Times New Roman"/>
      <w:kern w:val="0"/>
      <w:sz w:val="20"/>
      <w:szCs w:val="24"/>
    </w:rPr>
  </w:style>
  <w:style w:type="paragraph" w:styleId="40">
    <w:name w:val="List 4"/>
    <w:basedOn w:val="1"/>
    <w:uiPriority w:val="0"/>
    <w:pPr>
      <w:ind w:left="100" w:leftChars="600" w:hanging="200" w:hangingChars="200"/>
    </w:pPr>
    <w:rPr>
      <w:rFonts w:ascii="Times New Roman" w:hAnsi="Times New Roman"/>
      <w:szCs w:val="24"/>
    </w:rPr>
  </w:style>
  <w:style w:type="paragraph" w:styleId="41">
    <w:name w:val="List Continue 2"/>
    <w:basedOn w:val="1"/>
    <w:qFormat/>
    <w:uiPriority w:val="0"/>
    <w:pPr>
      <w:spacing w:after="120"/>
      <w:ind w:left="840" w:leftChars="400"/>
    </w:pPr>
    <w:rPr>
      <w:rFonts w:ascii="Times New Roman" w:hAnsi="Times New Roman"/>
      <w:szCs w:val="24"/>
    </w:rPr>
  </w:style>
  <w:style w:type="paragraph" w:styleId="42">
    <w:name w:val="Normal (Web)"/>
    <w:basedOn w:val="1"/>
    <w:uiPriority w:val="99"/>
    <w:pPr>
      <w:widowControl/>
      <w:spacing w:before="100" w:beforeAutospacing="1" w:after="100" w:afterAutospacing="1"/>
      <w:jc w:val="left"/>
    </w:pPr>
    <w:rPr>
      <w:rFonts w:ascii="宋体" w:hAnsi="宋体" w:cs="宋体"/>
      <w:kern w:val="0"/>
      <w:sz w:val="24"/>
      <w:szCs w:val="24"/>
    </w:rPr>
  </w:style>
  <w:style w:type="paragraph" w:styleId="4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szCs w:val="24"/>
    </w:rPr>
  </w:style>
  <w:style w:type="paragraph" w:styleId="45">
    <w:name w:val="Title"/>
    <w:basedOn w:val="1"/>
    <w:link w:val="78"/>
    <w:qFormat/>
    <w:uiPriority w:val="0"/>
    <w:pPr>
      <w:spacing w:before="240" w:after="60"/>
      <w:jc w:val="center"/>
      <w:outlineLvl w:val="0"/>
    </w:pPr>
    <w:rPr>
      <w:rFonts w:ascii="Arial" w:hAnsi="Arial"/>
      <w:b/>
      <w:bCs/>
      <w:kern w:val="0"/>
      <w:sz w:val="32"/>
      <w:szCs w:val="32"/>
    </w:rPr>
  </w:style>
  <w:style w:type="character" w:styleId="47">
    <w:name w:val="page number"/>
    <w:uiPriority w:val="0"/>
  </w:style>
  <w:style w:type="character" w:styleId="48">
    <w:name w:val="FollowedHyperlink"/>
    <w:qFormat/>
    <w:uiPriority w:val="0"/>
    <w:rPr>
      <w:color w:val="800080"/>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qFormat/>
    <w:uiPriority w:val="0"/>
    <w:rPr>
      <w:vertAlign w:val="superscript"/>
    </w:rPr>
  </w:style>
  <w:style w:type="character" w:customStyle="1" w:styleId="54">
    <w:name w:val="标题 1 字符"/>
    <w:qFormat/>
    <w:uiPriority w:val="9"/>
    <w:rPr>
      <w:b/>
      <w:bCs/>
      <w:kern w:val="44"/>
      <w:sz w:val="44"/>
      <w:szCs w:val="44"/>
    </w:rPr>
  </w:style>
  <w:style w:type="character" w:customStyle="1" w:styleId="55">
    <w:name w:val="标题 2 字符"/>
    <w:semiHidden/>
    <w:qFormat/>
    <w:uiPriority w:val="9"/>
    <w:rPr>
      <w:rFonts w:ascii="Calibri Light" w:hAnsi="Calibri Light" w:eastAsia="宋体" w:cs="Times New Roman"/>
      <w:b/>
      <w:bCs/>
      <w:sz w:val="32"/>
      <w:szCs w:val="32"/>
    </w:rPr>
  </w:style>
  <w:style w:type="character" w:customStyle="1" w:styleId="56">
    <w:name w:val="标题 3 字符"/>
    <w:semiHidden/>
    <w:qFormat/>
    <w:uiPriority w:val="9"/>
    <w:rPr>
      <w:b/>
      <w:bCs/>
      <w:sz w:val="32"/>
      <w:szCs w:val="32"/>
    </w:rPr>
  </w:style>
  <w:style w:type="character" w:customStyle="1" w:styleId="57">
    <w:name w:val="标题 4 字符"/>
    <w:semiHidden/>
    <w:qFormat/>
    <w:uiPriority w:val="9"/>
    <w:rPr>
      <w:rFonts w:ascii="Calibri Light" w:hAnsi="Calibri Light" w:eastAsia="宋体" w:cs="Times New Roman"/>
      <w:b/>
      <w:bCs/>
      <w:sz w:val="28"/>
      <w:szCs w:val="28"/>
    </w:rPr>
  </w:style>
  <w:style w:type="character" w:customStyle="1" w:styleId="58">
    <w:name w:val="标题 5 字符"/>
    <w:semiHidden/>
    <w:qFormat/>
    <w:uiPriority w:val="9"/>
    <w:rPr>
      <w:b/>
      <w:bCs/>
      <w:sz w:val="28"/>
      <w:szCs w:val="28"/>
    </w:rPr>
  </w:style>
  <w:style w:type="character" w:customStyle="1" w:styleId="59">
    <w:name w:val="标题 1 Char"/>
    <w:link w:val="2"/>
    <w:uiPriority w:val="0"/>
    <w:rPr>
      <w:rFonts w:ascii="Times New Roman" w:hAnsi="Times New Roman" w:eastAsia="宋体" w:cs="Times New Roman"/>
      <w:b/>
      <w:bCs/>
      <w:kern w:val="44"/>
      <w:sz w:val="44"/>
      <w:szCs w:val="44"/>
    </w:rPr>
  </w:style>
  <w:style w:type="character" w:customStyle="1" w:styleId="60">
    <w:name w:val="标题 2 Char"/>
    <w:link w:val="3"/>
    <w:uiPriority w:val="0"/>
    <w:rPr>
      <w:rFonts w:ascii="Arial" w:hAnsi="Arial" w:eastAsia="黑体" w:cs="Times New Roman"/>
      <w:b/>
      <w:bCs/>
      <w:kern w:val="0"/>
      <w:sz w:val="32"/>
      <w:szCs w:val="32"/>
    </w:rPr>
  </w:style>
  <w:style w:type="character" w:customStyle="1" w:styleId="61">
    <w:name w:val="标题 3 Char"/>
    <w:link w:val="4"/>
    <w:qFormat/>
    <w:uiPriority w:val="0"/>
    <w:rPr>
      <w:rFonts w:ascii="Times New Roman" w:hAnsi="Times New Roman" w:eastAsia="楷体_GB2312" w:cs="Times New Roman"/>
      <w:kern w:val="0"/>
      <w:sz w:val="28"/>
      <w:szCs w:val="20"/>
    </w:rPr>
  </w:style>
  <w:style w:type="character" w:customStyle="1" w:styleId="62">
    <w:name w:val="标题 4 Char"/>
    <w:link w:val="5"/>
    <w:uiPriority w:val="0"/>
    <w:rPr>
      <w:rFonts w:ascii="Arial" w:hAnsi="Arial" w:eastAsia="黑体" w:cs="Times New Roman"/>
      <w:b/>
      <w:bCs/>
      <w:kern w:val="0"/>
      <w:sz w:val="28"/>
      <w:szCs w:val="28"/>
    </w:rPr>
  </w:style>
  <w:style w:type="character" w:customStyle="1" w:styleId="63">
    <w:name w:val="标题 5 Char"/>
    <w:link w:val="6"/>
    <w:qFormat/>
    <w:uiPriority w:val="0"/>
    <w:rPr>
      <w:rFonts w:ascii="Times New Roman" w:hAnsi="Times New Roman" w:eastAsia="宋体" w:cs="Times New Roman"/>
      <w:b/>
      <w:bCs/>
      <w:kern w:val="0"/>
      <w:sz w:val="28"/>
      <w:szCs w:val="28"/>
    </w:rPr>
  </w:style>
  <w:style w:type="character" w:customStyle="1" w:styleId="64">
    <w:name w:val="zbggmain style9"/>
    <w:qFormat/>
    <w:uiPriority w:val="0"/>
  </w:style>
  <w:style w:type="character" w:customStyle="1" w:styleId="65">
    <w:name w:val="正文文本缩进 3 字符"/>
    <w:semiHidden/>
    <w:qFormat/>
    <w:uiPriority w:val="99"/>
    <w:rPr>
      <w:sz w:val="16"/>
      <w:szCs w:val="16"/>
    </w:rPr>
  </w:style>
  <w:style w:type="character" w:customStyle="1" w:styleId="66">
    <w:name w:val="正文文本缩进 3 Char"/>
    <w:link w:val="35"/>
    <w:qFormat/>
    <w:uiPriority w:val="0"/>
    <w:rPr>
      <w:rFonts w:ascii="Times New Roman" w:hAnsi="Times New Roman" w:eastAsia="宋体" w:cs="Times New Roman"/>
      <w:kern w:val="0"/>
      <w:sz w:val="24"/>
      <w:szCs w:val="24"/>
    </w:rPr>
  </w:style>
  <w:style w:type="character" w:customStyle="1" w:styleId="67">
    <w:name w:val="正文文本缩进 字符"/>
    <w:basedOn w:val="46"/>
    <w:semiHidden/>
    <w:uiPriority w:val="99"/>
  </w:style>
  <w:style w:type="character" w:customStyle="1" w:styleId="68">
    <w:name w:val="正文文本缩进 Char"/>
    <w:link w:val="17"/>
    <w:qFormat/>
    <w:uiPriority w:val="0"/>
    <w:rPr>
      <w:rFonts w:ascii="Calibri" w:hAnsi="Calibri" w:eastAsia="宋体" w:cs="Times New Roman"/>
    </w:rPr>
  </w:style>
  <w:style w:type="character" w:customStyle="1" w:styleId="69">
    <w:name w:val="正文首行缩进 2 字符"/>
    <w:basedOn w:val="67"/>
    <w:semiHidden/>
    <w:uiPriority w:val="99"/>
  </w:style>
  <w:style w:type="character" w:customStyle="1" w:styleId="70">
    <w:name w:val="正文首行缩进 2 Char"/>
    <w:link w:val="28"/>
    <w:qFormat/>
    <w:uiPriority w:val="0"/>
    <w:rPr>
      <w:rFonts w:ascii="Times New Roman" w:hAnsi="Times New Roman" w:eastAsia="宋体" w:cs="Times New Roman"/>
      <w:kern w:val="0"/>
      <w:sz w:val="20"/>
      <w:szCs w:val="24"/>
    </w:rPr>
  </w:style>
  <w:style w:type="character" w:customStyle="1" w:styleId="71">
    <w:name w:val="页眉 字符"/>
    <w:semiHidden/>
    <w:qFormat/>
    <w:uiPriority w:val="99"/>
    <w:rPr>
      <w:sz w:val="18"/>
      <w:szCs w:val="18"/>
    </w:rPr>
  </w:style>
  <w:style w:type="character" w:customStyle="1" w:styleId="72">
    <w:name w:val="页眉 Char"/>
    <w:link w:val="29"/>
    <w:qFormat/>
    <w:uiPriority w:val="99"/>
    <w:rPr>
      <w:rFonts w:ascii="Times New Roman" w:hAnsi="Times New Roman" w:eastAsia="宋体" w:cs="Times New Roman"/>
      <w:kern w:val="0"/>
      <w:sz w:val="18"/>
      <w:szCs w:val="18"/>
    </w:rPr>
  </w:style>
  <w:style w:type="character" w:customStyle="1" w:styleId="73">
    <w:name w:val="文档结构图 字符"/>
    <w:semiHidden/>
    <w:qFormat/>
    <w:uiPriority w:val="99"/>
    <w:rPr>
      <w:rFonts w:ascii="Microsoft YaHei UI" w:eastAsia="Microsoft YaHei UI"/>
      <w:sz w:val="18"/>
      <w:szCs w:val="18"/>
    </w:rPr>
  </w:style>
  <w:style w:type="character" w:customStyle="1" w:styleId="74">
    <w:name w:val="文档结构图 Char"/>
    <w:link w:val="15"/>
    <w:uiPriority w:val="0"/>
    <w:rPr>
      <w:rFonts w:ascii="Times New Roman" w:hAnsi="Times New Roman" w:eastAsia="宋体" w:cs="Times New Roman"/>
      <w:kern w:val="0"/>
      <w:sz w:val="20"/>
      <w:szCs w:val="24"/>
      <w:shd w:val="clear" w:color="auto" w:fill="000080"/>
    </w:rPr>
  </w:style>
  <w:style w:type="character" w:customStyle="1" w:styleId="75">
    <w:name w:val="日期 字符"/>
    <w:basedOn w:val="46"/>
    <w:semiHidden/>
    <w:qFormat/>
    <w:uiPriority w:val="99"/>
  </w:style>
  <w:style w:type="character" w:customStyle="1" w:styleId="76">
    <w:name w:val="日期 Char"/>
    <w:link w:val="24"/>
    <w:uiPriority w:val="0"/>
    <w:rPr>
      <w:rFonts w:ascii="Times New Roman" w:hAnsi="Times New Roman" w:eastAsia="宋体" w:cs="Times New Roman"/>
      <w:b/>
      <w:bCs/>
      <w:kern w:val="0"/>
      <w:sz w:val="36"/>
      <w:szCs w:val="24"/>
    </w:rPr>
  </w:style>
  <w:style w:type="character" w:customStyle="1" w:styleId="77">
    <w:name w:val="标题 字符"/>
    <w:uiPriority w:val="10"/>
    <w:rPr>
      <w:rFonts w:ascii="Calibri Light" w:hAnsi="Calibri Light" w:eastAsia="宋体" w:cs="Times New Roman"/>
      <w:b/>
      <w:bCs/>
      <w:sz w:val="32"/>
      <w:szCs w:val="32"/>
    </w:rPr>
  </w:style>
  <w:style w:type="character" w:customStyle="1" w:styleId="78">
    <w:name w:val="标题 Char"/>
    <w:link w:val="45"/>
    <w:qFormat/>
    <w:uiPriority w:val="0"/>
    <w:rPr>
      <w:rFonts w:ascii="Arial" w:hAnsi="Arial" w:eastAsia="宋体" w:cs="Times New Roman"/>
      <w:b/>
      <w:bCs/>
      <w:kern w:val="0"/>
      <w:sz w:val="32"/>
      <w:szCs w:val="32"/>
    </w:rPr>
  </w:style>
  <w:style w:type="paragraph" w:customStyle="1" w:styleId="79">
    <w:name w:val="样式2"/>
    <w:basedOn w:val="36"/>
    <w:qFormat/>
    <w:uiPriority w:val="0"/>
    <w:pPr>
      <w:ind w:firstLine="2720"/>
    </w:pPr>
    <w:rPr>
      <w:bCs/>
    </w:rPr>
  </w:style>
  <w:style w:type="paragraph" w:customStyle="1" w:styleId="80">
    <w:name w:val="0"/>
    <w:basedOn w:val="1"/>
    <w:qFormat/>
    <w:uiPriority w:val="0"/>
    <w:pPr>
      <w:widowControl/>
    </w:pPr>
    <w:rPr>
      <w:rFonts w:ascii="Times New Roman" w:hAnsi="Times New Roman"/>
      <w:kern w:val="0"/>
      <w:szCs w:val="20"/>
    </w:rPr>
  </w:style>
  <w:style w:type="paragraph" w:customStyle="1" w:styleId="81">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2">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3">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4">
    <w:name w:val="Char"/>
    <w:basedOn w:val="1"/>
    <w:qFormat/>
    <w:uiPriority w:val="0"/>
    <w:pPr>
      <w:spacing w:line="360" w:lineRule="auto"/>
    </w:pPr>
    <w:rPr>
      <w:rFonts w:ascii="黑体" w:hAnsi="黑体"/>
      <w:sz w:val="24"/>
      <w:szCs w:val="24"/>
      <w:lang w:val="zh-CN"/>
    </w:rPr>
  </w:style>
  <w:style w:type="paragraph" w:customStyle="1" w:styleId="85">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86">
    <w:name w:val="z-窗体顶端1"/>
    <w:basedOn w:val="1"/>
    <w:next w:val="1"/>
    <w:link w:val="88"/>
    <w:qFormat/>
    <w:uiPriority w:val="0"/>
    <w:pPr>
      <w:pBdr>
        <w:bottom w:val="single" w:color="auto" w:sz="6" w:space="1"/>
      </w:pBdr>
      <w:jc w:val="center"/>
    </w:pPr>
    <w:rPr>
      <w:rFonts w:ascii="Arial" w:hAnsi="Arial"/>
      <w:vanish/>
      <w:kern w:val="0"/>
      <w:sz w:val="16"/>
      <w:szCs w:val="16"/>
    </w:rPr>
  </w:style>
  <w:style w:type="character" w:customStyle="1" w:styleId="87">
    <w:name w:val="z-窗体顶端 字符"/>
    <w:semiHidden/>
    <w:qFormat/>
    <w:uiPriority w:val="99"/>
    <w:rPr>
      <w:rFonts w:ascii="Arial" w:hAnsi="Arial" w:cs="Arial"/>
      <w:vanish/>
      <w:sz w:val="16"/>
      <w:szCs w:val="16"/>
    </w:rPr>
  </w:style>
  <w:style w:type="character" w:customStyle="1" w:styleId="88">
    <w:name w:val="z-窗体顶端 Char"/>
    <w:link w:val="86"/>
    <w:uiPriority w:val="0"/>
    <w:rPr>
      <w:rFonts w:ascii="Arial" w:hAnsi="Arial" w:eastAsia="宋体" w:cs="Times New Roman"/>
      <w:vanish/>
      <w:kern w:val="0"/>
      <w:sz w:val="16"/>
      <w:szCs w:val="16"/>
    </w:rPr>
  </w:style>
  <w:style w:type="paragraph" w:customStyle="1" w:styleId="89">
    <w:name w:val="_Style 10"/>
    <w:basedOn w:val="1"/>
    <w:next w:val="1"/>
    <w:qFormat/>
    <w:uiPriority w:val="0"/>
    <w:rPr>
      <w:rFonts w:ascii="Times New Roman" w:hAnsi="Times New Roman"/>
      <w:szCs w:val="24"/>
    </w:rPr>
  </w:style>
  <w:style w:type="paragraph" w:customStyle="1" w:styleId="90">
    <w:name w:val="Char Char"/>
    <w:basedOn w:val="1"/>
    <w:qFormat/>
    <w:uiPriority w:val="0"/>
    <w:rPr>
      <w:rFonts w:ascii="Tahoma" w:hAnsi="Tahoma"/>
      <w:sz w:val="24"/>
      <w:szCs w:val="20"/>
    </w:rPr>
  </w:style>
  <w:style w:type="paragraph" w:customStyle="1" w:styleId="91">
    <w:name w:val="默认段落字体 Para Char Char Char Char"/>
    <w:basedOn w:val="1"/>
    <w:uiPriority w:val="0"/>
    <w:pPr>
      <w:spacing w:line="360" w:lineRule="auto"/>
      <w:ind w:firstLine="200" w:firstLineChars="200"/>
    </w:pPr>
    <w:rPr>
      <w:rFonts w:ascii="宋体" w:hAnsi="宋体" w:cs="宋体"/>
      <w:sz w:val="24"/>
      <w:szCs w:val="24"/>
    </w:rPr>
  </w:style>
  <w:style w:type="paragraph" w:customStyle="1" w:styleId="92">
    <w:name w:val="Char Char Char Char"/>
    <w:basedOn w:val="1"/>
    <w:qFormat/>
    <w:uiPriority w:val="0"/>
    <w:rPr>
      <w:rFonts w:ascii="仿宋_GB2312" w:hAnsi="Times New Roman" w:eastAsia="仿宋_GB2312"/>
      <w:b/>
      <w:sz w:val="32"/>
      <w:szCs w:val="32"/>
    </w:rPr>
  </w:style>
  <w:style w:type="paragraph" w:customStyle="1" w:styleId="93">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4">
    <w:name w:val="样式1"/>
    <w:basedOn w:val="1"/>
    <w:qFormat/>
    <w:uiPriority w:val="0"/>
    <w:pPr>
      <w:spacing w:line="360" w:lineRule="auto"/>
      <w:jc w:val="center"/>
    </w:pPr>
    <w:rPr>
      <w:rFonts w:ascii="宋体" w:hAnsi="宋体"/>
      <w:sz w:val="32"/>
      <w:szCs w:val="30"/>
    </w:rPr>
  </w:style>
  <w:style w:type="paragraph" w:customStyle="1" w:styleId="95">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6">
    <w:name w:val="19"/>
    <w:basedOn w:val="1"/>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7">
    <w:name w:val="正文段"/>
    <w:basedOn w:val="1"/>
    <w:qFormat/>
    <w:uiPriority w:val="0"/>
    <w:pPr>
      <w:spacing w:line="360" w:lineRule="auto"/>
      <w:ind w:firstLine="420"/>
    </w:pPr>
    <w:rPr>
      <w:rFonts w:ascii="宋体" w:hAnsi="Times New Roman"/>
      <w:sz w:val="24"/>
      <w:szCs w:val="24"/>
    </w:rPr>
  </w:style>
  <w:style w:type="paragraph" w:customStyle="1" w:styleId="98">
    <w:name w:val="表格一"/>
    <w:basedOn w:val="1"/>
    <w:uiPriority w:val="0"/>
    <w:pPr>
      <w:spacing w:line="240" w:lineRule="exact"/>
      <w:ind w:left="105" w:leftChars="50"/>
    </w:pPr>
    <w:rPr>
      <w:rFonts w:ascii="Times New Roman" w:hAnsi="Times New Roman"/>
      <w:sz w:val="18"/>
      <w:szCs w:val="21"/>
    </w:rPr>
  </w:style>
  <w:style w:type="paragraph" w:customStyle="1" w:styleId="99">
    <w:name w:val="样式 一号 加粗 居中"/>
    <w:basedOn w:val="1"/>
    <w:qFormat/>
    <w:uiPriority w:val="0"/>
    <w:pPr>
      <w:jc w:val="center"/>
    </w:pPr>
    <w:rPr>
      <w:rFonts w:ascii="Times New Roman" w:hAnsi="Times New Roman" w:cs="宋体"/>
      <w:bCs/>
      <w:sz w:val="52"/>
      <w:szCs w:val="20"/>
    </w:rPr>
  </w:style>
  <w:style w:type="paragraph" w:customStyle="1" w:styleId="100">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1">
    <w:name w:val="z-窗体底端1"/>
    <w:basedOn w:val="1"/>
    <w:next w:val="1"/>
    <w:link w:val="103"/>
    <w:qFormat/>
    <w:uiPriority w:val="0"/>
    <w:pPr>
      <w:pBdr>
        <w:top w:val="single" w:color="auto" w:sz="6" w:space="1"/>
      </w:pBdr>
      <w:jc w:val="center"/>
    </w:pPr>
    <w:rPr>
      <w:rFonts w:ascii="Arial" w:hAnsi="Arial"/>
      <w:vanish/>
      <w:kern w:val="0"/>
      <w:sz w:val="16"/>
      <w:szCs w:val="16"/>
    </w:rPr>
  </w:style>
  <w:style w:type="character" w:customStyle="1" w:styleId="102">
    <w:name w:val="z-窗体底端 字符"/>
    <w:semiHidden/>
    <w:uiPriority w:val="99"/>
    <w:rPr>
      <w:rFonts w:ascii="Arial" w:hAnsi="Arial" w:cs="Arial"/>
      <w:vanish/>
      <w:sz w:val="16"/>
      <w:szCs w:val="16"/>
    </w:rPr>
  </w:style>
  <w:style w:type="character" w:customStyle="1" w:styleId="103">
    <w:name w:val="z-窗体底端 Char"/>
    <w:link w:val="101"/>
    <w:qFormat/>
    <w:uiPriority w:val="0"/>
    <w:rPr>
      <w:rFonts w:ascii="Arial" w:hAnsi="Arial" w:eastAsia="宋体" w:cs="Times New Roman"/>
      <w:vanish/>
      <w:kern w:val="0"/>
      <w:sz w:val="16"/>
      <w:szCs w:val="16"/>
    </w:rPr>
  </w:style>
  <w:style w:type="character" w:customStyle="1" w:styleId="104">
    <w:name w:val="正文文本 字符"/>
    <w:basedOn w:val="46"/>
    <w:semiHidden/>
    <w:uiPriority w:val="99"/>
  </w:style>
  <w:style w:type="character" w:customStyle="1" w:styleId="105">
    <w:name w:val="正文文本 Char"/>
    <w:link w:val="12"/>
    <w:uiPriority w:val="0"/>
    <w:rPr>
      <w:rFonts w:ascii="Calibri" w:hAnsi="Calibri" w:eastAsia="宋体" w:cs="Times New Roman"/>
    </w:rPr>
  </w:style>
  <w:style w:type="character" w:customStyle="1" w:styleId="106">
    <w:name w:val="正文首行缩进 字符"/>
    <w:basedOn w:val="104"/>
    <w:semiHidden/>
    <w:qFormat/>
    <w:uiPriority w:val="99"/>
  </w:style>
  <w:style w:type="character" w:customStyle="1" w:styleId="107">
    <w:name w:val="正文首行缩进 Char"/>
    <w:link w:val="11"/>
    <w:qFormat/>
    <w:uiPriority w:val="0"/>
    <w:rPr>
      <w:rFonts w:ascii="Times New Roman" w:hAnsi="Times New Roman" w:eastAsia="宋体" w:cs="Times New Roman"/>
      <w:kern w:val="0"/>
      <w:sz w:val="20"/>
      <w:szCs w:val="24"/>
    </w:rPr>
  </w:style>
  <w:style w:type="character" w:customStyle="1" w:styleId="108">
    <w:name w:val="批注框文本 字符"/>
    <w:semiHidden/>
    <w:qFormat/>
    <w:uiPriority w:val="99"/>
    <w:rPr>
      <w:sz w:val="18"/>
      <w:szCs w:val="18"/>
    </w:rPr>
  </w:style>
  <w:style w:type="character" w:customStyle="1" w:styleId="109">
    <w:name w:val="批注框文本 Char"/>
    <w:link w:val="26"/>
    <w:qFormat/>
    <w:uiPriority w:val="0"/>
    <w:rPr>
      <w:rFonts w:ascii="Times New Roman" w:hAnsi="Times New Roman" w:eastAsia="宋体" w:cs="Times New Roman"/>
      <w:kern w:val="0"/>
      <w:sz w:val="18"/>
      <w:szCs w:val="18"/>
    </w:rPr>
  </w:style>
  <w:style w:type="character" w:customStyle="1" w:styleId="110">
    <w:name w:val="脚注文本 字符"/>
    <w:semiHidden/>
    <w:qFormat/>
    <w:uiPriority w:val="99"/>
    <w:rPr>
      <w:sz w:val="18"/>
      <w:szCs w:val="18"/>
    </w:rPr>
  </w:style>
  <w:style w:type="character" w:customStyle="1" w:styleId="111">
    <w:name w:val="脚注文本 Char"/>
    <w:link w:val="33"/>
    <w:uiPriority w:val="0"/>
    <w:rPr>
      <w:rFonts w:ascii="Times New Roman" w:hAnsi="Times New Roman" w:eastAsia="宋体" w:cs="Times New Roman"/>
      <w:kern w:val="0"/>
      <w:sz w:val="18"/>
      <w:szCs w:val="18"/>
    </w:rPr>
  </w:style>
  <w:style w:type="character" w:customStyle="1" w:styleId="112">
    <w:name w:val="纯文本 字符"/>
    <w:semiHidden/>
    <w:qFormat/>
    <w:uiPriority w:val="99"/>
    <w:rPr>
      <w:rFonts w:ascii="宋体" w:hAnsi="Courier New" w:cs="Courier New"/>
    </w:rPr>
  </w:style>
  <w:style w:type="character" w:customStyle="1" w:styleId="113">
    <w:name w:val="纯文本 Char"/>
    <w:link w:val="21"/>
    <w:qFormat/>
    <w:uiPriority w:val="0"/>
    <w:rPr>
      <w:rFonts w:ascii="宋体" w:hAnsi="Courier New" w:eastAsia="宋体" w:cs="Times New Roman"/>
      <w:kern w:val="0"/>
      <w:sz w:val="20"/>
      <w:szCs w:val="21"/>
    </w:rPr>
  </w:style>
  <w:style w:type="paragraph" w:customStyle="1" w:styleId="114">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5">
    <w:name w:val="样式3"/>
    <w:basedOn w:val="4"/>
    <w:qFormat/>
    <w:uiPriority w:val="0"/>
    <w:pPr>
      <w:keepNext/>
      <w:keepLines/>
      <w:spacing w:before="120" w:after="120" w:line="360" w:lineRule="auto"/>
    </w:pPr>
    <w:rPr>
      <w:rFonts w:eastAsia="宋体"/>
      <w:sz w:val="24"/>
      <w:szCs w:val="24"/>
    </w:rPr>
  </w:style>
  <w:style w:type="paragraph" w:customStyle="1" w:styleId="116">
    <w:name w:val="表"/>
    <w:basedOn w:val="1"/>
    <w:qFormat/>
    <w:uiPriority w:val="0"/>
    <w:pPr>
      <w:spacing w:line="360" w:lineRule="auto"/>
      <w:jc w:val="center"/>
    </w:pPr>
    <w:rPr>
      <w:rFonts w:ascii="Times New Roman" w:hAnsi="Times New Roman"/>
      <w:color w:val="000000"/>
      <w:szCs w:val="21"/>
    </w:rPr>
  </w:style>
  <w:style w:type="character" w:customStyle="1" w:styleId="117">
    <w:name w:val="正文文本 2 字符"/>
    <w:basedOn w:val="46"/>
    <w:semiHidden/>
    <w:qFormat/>
    <w:uiPriority w:val="99"/>
  </w:style>
  <w:style w:type="character" w:customStyle="1" w:styleId="118">
    <w:name w:val="正文文本 2 Char"/>
    <w:link w:val="39"/>
    <w:uiPriority w:val="0"/>
    <w:rPr>
      <w:rFonts w:ascii="Times New Roman" w:hAnsi="Times New Roman" w:eastAsia="宋体" w:cs="Times New Roman"/>
      <w:kern w:val="0"/>
      <w:sz w:val="20"/>
      <w:szCs w:val="24"/>
    </w:rPr>
  </w:style>
  <w:style w:type="character" w:customStyle="1" w:styleId="119">
    <w:name w:val="正文文本缩进 2 字符"/>
    <w:basedOn w:val="46"/>
    <w:semiHidden/>
    <w:qFormat/>
    <w:uiPriority w:val="99"/>
  </w:style>
  <w:style w:type="character" w:customStyle="1" w:styleId="120">
    <w:name w:val="正文文本缩进 2 Char"/>
    <w:link w:val="25"/>
    <w:qFormat/>
    <w:uiPriority w:val="0"/>
    <w:rPr>
      <w:rFonts w:ascii="Times New Roman" w:hAnsi="Times New Roman" w:eastAsia="宋体" w:cs="Times New Roman"/>
      <w:kern w:val="0"/>
      <w:sz w:val="20"/>
      <w:szCs w:val="24"/>
    </w:rPr>
  </w:style>
  <w:style w:type="character" w:customStyle="1" w:styleId="121">
    <w:name w:val="页脚 字符"/>
    <w:semiHidden/>
    <w:uiPriority w:val="99"/>
    <w:rPr>
      <w:sz w:val="18"/>
      <w:szCs w:val="18"/>
    </w:rPr>
  </w:style>
  <w:style w:type="character" w:customStyle="1" w:styleId="122">
    <w:name w:val="页脚 Char"/>
    <w:link w:val="27"/>
    <w:qFormat/>
    <w:uiPriority w:val="99"/>
    <w:rPr>
      <w:rFonts w:ascii="Times New Roman" w:hAnsi="Times New Roman" w:eastAsia="宋体" w:cs="Times New Roman"/>
      <w:kern w:val="0"/>
      <w:sz w:val="18"/>
      <w:szCs w:val="18"/>
    </w:rPr>
  </w:style>
  <w:style w:type="paragraph" w:customStyle="1" w:styleId="123">
    <w:name w:val="List Paragraph"/>
    <w:basedOn w:val="1"/>
    <w:qFormat/>
    <w:uiPriority w:val="0"/>
    <w:pPr>
      <w:spacing w:before="100" w:beforeAutospacing="1" w:after="100" w:afterAutospacing="1" w:line="300" w:lineRule="auto"/>
      <w:ind w:firstLine="420" w:firstLineChars="200"/>
    </w:pPr>
  </w:style>
  <w:style w:type="paragraph" w:customStyle="1" w:styleId="12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5">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6">
    <w:name w:val="样式 样式1 + 首行缩进:  2 字符 Char"/>
    <w:link w:val="127"/>
    <w:qFormat/>
    <w:uiPriority w:val="0"/>
    <w:rPr>
      <w:rFonts w:ascii="Arial" w:hAnsi="Arial"/>
      <w:sz w:val="24"/>
    </w:rPr>
  </w:style>
  <w:style w:type="paragraph" w:customStyle="1" w:styleId="127">
    <w:name w:val="样式 样式1 + 首行缩进:  2 字符"/>
    <w:basedOn w:val="94"/>
    <w:link w:val="126"/>
    <w:qFormat/>
    <w:uiPriority w:val="0"/>
    <w:pPr>
      <w:spacing w:line="360" w:lineRule="exact"/>
      <w:ind w:firstLine="420" w:firstLineChars="200"/>
      <w:jc w:val="both"/>
    </w:pPr>
    <w:rPr>
      <w:rFonts w:ascii="Arial" w:hAnsi="Arial"/>
      <w:kern w:val="0"/>
      <w:sz w:val="24"/>
      <w:szCs w:val="20"/>
    </w:rPr>
  </w:style>
  <w:style w:type="paragraph" w:customStyle="1" w:styleId="128">
    <w:name w:val="样式 标题 1 + (符号) Arial 三号"/>
    <w:basedOn w:val="2"/>
    <w:uiPriority w:val="0"/>
    <w:pPr>
      <w:snapToGrid w:val="0"/>
      <w:spacing w:before="0" w:after="0" w:line="360" w:lineRule="auto"/>
    </w:pPr>
    <w:rPr>
      <w:sz w:val="32"/>
    </w:rPr>
  </w:style>
  <w:style w:type="paragraph" w:customStyle="1" w:styleId="129">
    <w:name w:val="列出段落1"/>
    <w:basedOn w:val="1"/>
    <w:qFormat/>
    <w:uiPriority w:val="0"/>
    <w:pPr>
      <w:ind w:firstLine="420" w:firstLineChars="200"/>
    </w:pPr>
  </w:style>
  <w:style w:type="character" w:customStyle="1" w:styleId="130">
    <w:name w:val="Char Char14"/>
    <w:qFormat/>
    <w:uiPriority w:val="0"/>
    <w:rPr>
      <w:rFonts w:ascii="宋体" w:hAnsi="Courier New" w:eastAsia="宋体" w:cs="Courier New"/>
      <w:kern w:val="2"/>
      <w:sz w:val="21"/>
      <w:szCs w:val="21"/>
      <w:lang w:val="en-US" w:eastAsia="zh-CN" w:bidi="ar-SA"/>
    </w:rPr>
  </w:style>
  <w:style w:type="paragraph" w:customStyle="1" w:styleId="131">
    <w:name w:val="_Style 5"/>
    <w:basedOn w:val="1"/>
    <w:next w:val="1"/>
    <w:qFormat/>
    <w:uiPriority w:val="0"/>
    <w:rPr>
      <w:rFonts w:ascii="Times New Roman" w:hAnsi="Times New Roman"/>
      <w:szCs w:val="20"/>
    </w:rPr>
  </w:style>
  <w:style w:type="paragraph" w:customStyle="1" w:styleId="132">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4">
    <w:name w:val="正文缩进 Char"/>
    <w:link w:val="13"/>
    <w:qFormat/>
    <w:uiPriority w:val="0"/>
    <w:rPr>
      <w:rFonts w:ascii="宋体" w:hAnsi="Times New Roman"/>
      <w:sz w:val="34"/>
    </w:rPr>
  </w:style>
  <w:style w:type="character" w:customStyle="1" w:styleId="135">
    <w:name w:val="批注主题 Char"/>
    <w:basedOn w:val="136"/>
    <w:link w:val="8"/>
    <w:semiHidden/>
    <w:uiPriority w:val="0"/>
    <w:rPr>
      <w:rFonts w:ascii="Times New Roman" w:hAnsi="Times New Roman"/>
      <w:b/>
      <w:bCs/>
      <w:kern w:val="2"/>
      <w:sz w:val="21"/>
      <w:szCs w:val="24"/>
    </w:rPr>
  </w:style>
  <w:style w:type="character" w:customStyle="1" w:styleId="136">
    <w:name w:val="批注文字 Char"/>
    <w:basedOn w:val="46"/>
    <w:link w:val="9"/>
    <w:semiHidden/>
    <w:uiPriority w:val="99"/>
    <w:rPr>
      <w:kern w:val="2"/>
      <w:sz w:val="21"/>
      <w:szCs w:val="22"/>
    </w:rPr>
  </w:style>
  <w:style w:type="character" w:customStyle="1" w:styleId="137">
    <w:name w:val="批注主题 Char1"/>
    <w:basedOn w:val="136"/>
    <w:semiHidden/>
    <w:qFormat/>
    <w:uiPriority w:val="99"/>
    <w:rPr>
      <w:b/>
      <w:bCs/>
      <w:kern w:val="2"/>
      <w:sz w:val="21"/>
      <w:szCs w:val="22"/>
    </w:rPr>
  </w:style>
  <w:style w:type="paragraph" w:customStyle="1" w:styleId="138">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3920</Words>
  <Characters>22346</Characters>
  <Lines>186</Lines>
  <Paragraphs>52</Paragraphs>
  <TotalTime>0</TotalTime>
  <ScaleCrop>false</ScaleCrop>
  <LinksUpToDate>false</LinksUpToDate>
  <CharactersWithSpaces>26214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杨建强</cp:lastModifiedBy>
  <cp:lastPrinted>2015-11-30T02:50:00Z</cp:lastPrinted>
  <dcterms:modified xsi:type="dcterms:W3CDTF">2019-03-01T08:57:59Z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