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 xml:space="preserve"> </w:t>
      </w:r>
      <w:r>
        <w:rPr>
          <w:rFonts w:hint="eastAsia" w:eastAsia="黑体" w:cs="Calibri"/>
          <w:b/>
          <w:sz w:val="44"/>
          <w:szCs w:val="44"/>
          <w:u w:val="single"/>
        </w:rPr>
        <w:t>航空器专用供水站设备采购项目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三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color w:val="000000" w:themeColor="text1"/>
          <w:kern w:val="0"/>
          <w:sz w:val="22"/>
          <w:szCs w:val="22"/>
          <w14:textFill>
            <w14:solidFill>
              <w14:schemeClr w14:val="tx1"/>
            </w14:solidFill>
          </w14:textFill>
        </w:rPr>
        <w:t>航空器专用供水站设备采购</w:t>
      </w:r>
      <w:r>
        <w:rPr>
          <w:rFonts w:cs="Arial" w:asciiTheme="minorEastAsia" w:hAnsiTheme="minorEastAsia"/>
          <w:kern w:val="0"/>
          <w:sz w:val="22"/>
          <w:szCs w:val="22"/>
        </w:rPr>
        <w:t>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纯水制水</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restart"/>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详见招标内容及要求</w:t>
            </w:r>
          </w:p>
        </w:tc>
        <w:tc>
          <w:tcPr>
            <w:tcW w:w="2442" w:type="dxa"/>
            <w:vMerge w:val="restart"/>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60</w:t>
            </w:r>
            <w:r>
              <w:rPr>
                <w:rFonts w:hint="eastAsia" w:asciiTheme="minorEastAsia" w:hAnsiTheme="minorEastAsia"/>
                <w:sz w:val="22"/>
                <w:szCs w:val="22"/>
              </w:rPr>
              <w:t>日历天</w:t>
            </w:r>
          </w:p>
        </w:tc>
        <w:tc>
          <w:tcPr>
            <w:tcW w:w="1340" w:type="dxa"/>
            <w:vMerge w:val="restart"/>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w:t>
            </w:r>
            <w:r>
              <w:rPr>
                <w:rFonts w:asciiTheme="minorEastAsia" w:hAnsiTheme="minorEastAsia"/>
                <w:color w:val="000000" w:themeColor="text1"/>
                <w:sz w:val="22"/>
                <w:szCs w:val="22"/>
                <w14:textFill>
                  <w14:solidFill>
                    <w14:schemeClr w14:val="tx1"/>
                  </w14:solidFill>
                </w14:textFill>
              </w:rPr>
              <w:t>山国际机场</w:t>
            </w:r>
            <w:r>
              <w:rPr>
                <w:rFonts w:hint="eastAsia" w:asciiTheme="minorEastAsia" w:hAnsiTheme="minorEastAsia"/>
                <w:color w:val="000000" w:themeColor="text1"/>
                <w:sz w:val="22"/>
                <w:szCs w:val="22"/>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余氯自动检测加氯系统</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continue"/>
            <w:vAlign w:val="center"/>
          </w:tcPr>
          <w:p>
            <w:pPr>
              <w:pStyle w:val="13"/>
              <w:snapToGrid w:val="0"/>
              <w:jc w:val="center"/>
              <w:rPr>
                <w:rFonts w:asciiTheme="minorEastAsia" w:hAnsiTheme="minorEastAsia"/>
                <w:sz w:val="22"/>
                <w:szCs w:val="22"/>
              </w:rPr>
            </w:pPr>
          </w:p>
        </w:tc>
        <w:tc>
          <w:tcPr>
            <w:tcW w:w="2442" w:type="dxa"/>
            <w:vMerge w:val="continue"/>
            <w:vAlign w:val="center"/>
          </w:tcPr>
          <w:p>
            <w:pPr>
              <w:adjustRightInd w:val="0"/>
              <w:snapToGrid w:val="0"/>
              <w:jc w:val="center"/>
              <w:rPr>
                <w:rFonts w:asciiTheme="minorEastAsia" w:hAnsiTheme="minorEastAsia"/>
                <w:sz w:val="22"/>
                <w:szCs w:val="22"/>
              </w:rPr>
            </w:pPr>
          </w:p>
        </w:tc>
        <w:tc>
          <w:tcPr>
            <w:tcW w:w="1340" w:type="dxa"/>
            <w:vMerge w:val="continue"/>
            <w:vAlign w:val="center"/>
          </w:tcPr>
          <w:p>
            <w:pPr>
              <w:adjustRightInd w:val="0"/>
              <w:snapToGrid w:val="0"/>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监控系统</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continue"/>
            <w:vAlign w:val="center"/>
          </w:tcPr>
          <w:p>
            <w:pPr>
              <w:pStyle w:val="13"/>
              <w:snapToGrid w:val="0"/>
              <w:jc w:val="center"/>
              <w:rPr>
                <w:rFonts w:asciiTheme="minorEastAsia" w:hAnsiTheme="minorEastAsia"/>
                <w:sz w:val="22"/>
                <w:szCs w:val="22"/>
              </w:rPr>
            </w:pPr>
          </w:p>
        </w:tc>
        <w:tc>
          <w:tcPr>
            <w:tcW w:w="2442" w:type="dxa"/>
            <w:vMerge w:val="continue"/>
            <w:vAlign w:val="center"/>
          </w:tcPr>
          <w:p>
            <w:pPr>
              <w:adjustRightInd w:val="0"/>
              <w:snapToGrid w:val="0"/>
              <w:jc w:val="center"/>
              <w:rPr>
                <w:rFonts w:asciiTheme="minorEastAsia" w:hAnsiTheme="minorEastAsia"/>
                <w:sz w:val="22"/>
                <w:szCs w:val="22"/>
              </w:rPr>
            </w:pPr>
          </w:p>
        </w:tc>
        <w:tc>
          <w:tcPr>
            <w:tcW w:w="1340" w:type="dxa"/>
            <w:vMerge w:val="continue"/>
            <w:vAlign w:val="center"/>
          </w:tcPr>
          <w:p>
            <w:pPr>
              <w:adjustRightInd w:val="0"/>
              <w:snapToGrid w:val="0"/>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asciiTheme="minorEastAsia" w:hAnsiTheme="minorEastAsia"/>
                <w:color w:val="000000" w:themeColor="text1"/>
                <w:sz w:val="22"/>
                <w:szCs w:val="22"/>
                <w14:textFill>
                  <w14:solidFill>
                    <w14:schemeClr w14:val="tx1"/>
                  </w14:solidFill>
                </w14:textFill>
              </w:rPr>
              <w:t>日常维检工具</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1套</w:t>
            </w:r>
          </w:p>
        </w:tc>
        <w:tc>
          <w:tcPr>
            <w:tcW w:w="2078" w:type="dxa"/>
            <w:vMerge w:val="continue"/>
            <w:vAlign w:val="center"/>
          </w:tcPr>
          <w:p>
            <w:pPr>
              <w:pStyle w:val="13"/>
              <w:snapToGrid w:val="0"/>
              <w:jc w:val="center"/>
              <w:rPr>
                <w:rFonts w:asciiTheme="minorEastAsia" w:hAnsiTheme="minorEastAsia"/>
                <w:sz w:val="22"/>
                <w:szCs w:val="22"/>
              </w:rPr>
            </w:pPr>
          </w:p>
        </w:tc>
        <w:tc>
          <w:tcPr>
            <w:tcW w:w="2442" w:type="dxa"/>
            <w:vMerge w:val="continue"/>
            <w:vAlign w:val="center"/>
          </w:tcPr>
          <w:p>
            <w:pPr>
              <w:adjustRightInd w:val="0"/>
              <w:snapToGrid w:val="0"/>
              <w:jc w:val="center"/>
              <w:rPr>
                <w:rFonts w:asciiTheme="minorEastAsia" w:hAnsiTheme="minorEastAsia"/>
                <w:sz w:val="22"/>
                <w:szCs w:val="22"/>
              </w:rPr>
            </w:pPr>
          </w:p>
        </w:tc>
        <w:tc>
          <w:tcPr>
            <w:tcW w:w="1340" w:type="dxa"/>
            <w:vMerge w:val="continue"/>
            <w:vAlign w:val="center"/>
          </w:tcPr>
          <w:p>
            <w:pPr>
              <w:adjustRightInd w:val="0"/>
              <w:snapToGrid w:val="0"/>
              <w:jc w:val="center"/>
              <w:rPr>
                <w:rFonts w:asciiTheme="minorEastAsia" w:hAnsiTheme="minorEastAsia"/>
                <w:sz w:val="22"/>
                <w:szCs w:val="22"/>
              </w:rPr>
            </w:pP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具有独立法人资格的制造商或代理商，注册资金不少于人民币</w:t>
      </w:r>
      <w:r>
        <w:rPr>
          <w:rStyle w:val="82"/>
          <w:rFonts w:hint="eastAsia" w:cs="宋体" w:asciiTheme="minorEastAsia" w:hAnsiTheme="minorEastAsia"/>
          <w:sz w:val="22"/>
          <w:szCs w:val="22"/>
          <w:u w:val="single"/>
        </w:rPr>
        <w:t xml:space="preserve"> 200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。提供营业执照复印件并加盖公章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16</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cs="Arial" w:asciiTheme="minorEastAsia" w:hAnsiTheme="minorEastAsia"/>
          <w:color w:val="000000" w:themeColor="text1"/>
          <w:kern w:val="0"/>
          <w:sz w:val="22"/>
          <w:szCs w:val="22"/>
          <w14:textFill>
            <w14:solidFill>
              <w14:schemeClr w14:val="tx1"/>
            </w14:solidFill>
          </w14:textFill>
        </w:rPr>
      </w:pPr>
      <w:r>
        <w:rPr>
          <w:rFonts w:hint="eastAsia" w:cs="Arial" w:asciiTheme="minorEastAsia" w:hAnsiTheme="minorEastAsia"/>
          <w:kern w:val="0"/>
          <w:sz w:val="22"/>
          <w:szCs w:val="22"/>
        </w:rPr>
        <w:t>（4）</w:t>
      </w:r>
      <w:r>
        <w:rPr>
          <w:rFonts w:cs="Arial" w:asciiTheme="minorEastAsia" w:hAnsiTheme="minorEastAsia"/>
          <w:kern w:val="0"/>
          <w:sz w:val="22"/>
          <w:szCs w:val="22"/>
        </w:rPr>
        <w:t>代</w:t>
      </w:r>
      <w:r>
        <w:rPr>
          <w:rFonts w:cs="Arial" w:asciiTheme="minorEastAsia" w:hAnsiTheme="minorEastAsia"/>
          <w:color w:val="000000" w:themeColor="text1"/>
          <w:kern w:val="0"/>
          <w:sz w:val="22"/>
          <w:szCs w:val="22"/>
          <w14:textFill>
            <w14:solidFill>
              <w14:schemeClr w14:val="tx1"/>
            </w14:solidFill>
          </w14:textFill>
        </w:rPr>
        <w:t>理商需具有招标设备制造商的授权书</w:t>
      </w:r>
      <w:r>
        <w:rPr>
          <w:rFonts w:hint="eastAsia" w:cs="Arial" w:asciiTheme="minorEastAsia" w:hAnsiTheme="minorEastAsia"/>
          <w:color w:val="000000" w:themeColor="text1"/>
          <w:kern w:val="0"/>
          <w:sz w:val="22"/>
          <w:szCs w:val="22"/>
          <w14:textFill>
            <w14:solidFill>
              <w14:schemeClr w14:val="tx1"/>
            </w14:solidFill>
          </w14:textFill>
        </w:rPr>
        <w:t>。（提供授权书复印件并加盖公章）</w:t>
      </w:r>
    </w:p>
    <w:p>
      <w:pPr>
        <w:widowControl/>
        <w:adjustRightInd w:val="0"/>
        <w:snapToGrid w:val="0"/>
        <w:spacing w:line="340" w:lineRule="exact"/>
        <w:ind w:firstLine="440" w:firstLineChars="200"/>
        <w:rPr>
          <w:rFonts w:cs="Arial" w:asciiTheme="minorEastAsia" w:hAnsiTheme="minorEastAsia"/>
          <w:color w:val="000000" w:themeColor="text1"/>
          <w:kern w:val="0"/>
          <w:sz w:val="22"/>
          <w:szCs w:val="22"/>
          <w14:textFill>
            <w14:solidFill>
              <w14:schemeClr w14:val="tx1"/>
            </w14:solidFill>
          </w14:textFill>
        </w:rPr>
      </w:pPr>
      <w:r>
        <w:rPr>
          <w:rFonts w:hint="eastAsia" w:cs="Arial" w:asciiTheme="minorEastAsia" w:hAnsiTheme="minorEastAsia"/>
          <w:color w:val="000000" w:themeColor="text1"/>
          <w:kern w:val="0"/>
          <w:sz w:val="22"/>
          <w:szCs w:val="22"/>
          <w14:textFill>
            <w14:solidFill>
              <w14:schemeClr w14:val="tx1"/>
            </w14:solidFill>
          </w14:textFill>
        </w:rPr>
        <w:t>（5）投标人应有同类项目业绩，提供合同复印件并加盖公章（原件备查）</w:t>
      </w:r>
      <w:r>
        <w:rPr>
          <w:rFonts w:cs="Arial" w:asciiTheme="minorEastAsia" w:hAnsiTheme="minorEastAsia"/>
          <w:color w:val="000000" w:themeColor="text1"/>
          <w:kern w:val="0"/>
          <w:sz w:val="22"/>
          <w:szCs w:val="22"/>
          <w14:textFill>
            <w14:solidFill>
              <w14:schemeClr w14:val="tx1"/>
            </w14:solidFill>
          </w14:textFill>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（6）</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联系电话：0571-866627</w:t>
      </w:r>
      <w:r>
        <w:rPr>
          <w:rFonts w:asciiTheme="minorEastAsia" w:hAnsiTheme="minorEastAsia"/>
          <w:sz w:val="22"/>
          <w:szCs w:val="22"/>
        </w:rPr>
        <w:t>23</w:t>
      </w:r>
    </w:p>
    <w:p>
      <w:pPr>
        <w:widowControl/>
        <w:adjustRightInd w:val="0"/>
        <w:snapToGrid w:val="0"/>
        <w:spacing w:line="340" w:lineRule="exact"/>
        <w:ind w:firstLine="440" w:firstLineChars="200"/>
        <w:rPr>
          <w:rFonts w:asciiTheme="minorEastAsia" w:hAnsiTheme="minorEastAsia"/>
          <w:bCs/>
          <w:color w:val="000000" w:themeColor="text1"/>
          <w:sz w:val="22"/>
          <w:szCs w:val="22"/>
          <w14:textFill>
            <w14:solidFill>
              <w14:schemeClr w14:val="tx1"/>
            </w14:solidFill>
          </w14:textFill>
        </w:rPr>
      </w:pPr>
      <w:r>
        <w:rPr>
          <w:rFonts w:hint="eastAsia" w:asciiTheme="minorEastAsia" w:hAnsiTheme="minorEastAsia"/>
          <w:bCs/>
          <w:color w:val="000000" w:themeColor="text1"/>
          <w:sz w:val="22"/>
          <w:szCs w:val="22"/>
          <w14:textFill>
            <w14:solidFill>
              <w14:schemeClr w14:val="tx1"/>
            </w14:solidFill>
          </w14:textFill>
        </w:rPr>
        <w:t>招标监督人：王莺           联系电话：0571-86662132</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杭州萧山国际机场</w:t>
            </w:r>
            <w:r>
              <w:rPr>
                <w:rFonts w:hint="eastAsia" w:ascii="宋体" w:hAnsi="宋体" w:cs="Arial"/>
                <w:color w:val="000000" w:themeColor="text1"/>
                <w:kern w:val="0"/>
                <w:sz w:val="22"/>
                <w14:textFill>
                  <w14:solidFill>
                    <w14:schemeClr w14:val="tx1"/>
                  </w14:solidFill>
                </w14:textFill>
              </w:rPr>
              <w:t>航空器专用供水站设备采购</w:t>
            </w:r>
            <w:r>
              <w:rPr>
                <w:rFonts w:ascii="宋体" w:hAnsi="宋体" w:cs="Arial"/>
                <w:color w:val="000000" w:themeColor="text1"/>
                <w:kern w:val="0"/>
                <w:sz w:val="22"/>
                <w14:textFill>
                  <w14:solidFill>
                    <w14:schemeClr w14:val="tx1"/>
                  </w14:solidFill>
                </w14:textFill>
              </w:rPr>
              <w:t>项</w:t>
            </w:r>
            <w:r>
              <w:rPr>
                <w:rFonts w:hint="eastAsia" w:ascii="宋体" w:hAnsi="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w:t>
            </w:r>
            <w:bookmarkStart w:id="103" w:name="_GoBack"/>
            <w:r>
              <w:rPr>
                <w:rFonts w:hint="eastAsia" w:ascii="宋体" w:hAnsi="宋体" w:cs="Calibri"/>
                <w:kern w:val="0"/>
                <w:sz w:val="22"/>
              </w:rPr>
              <w:t>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w:t>
            </w:r>
            <w:bookmarkEnd w:id="103"/>
            <w:r>
              <w:rPr>
                <w:rFonts w:hint="eastAsia" w:ascii="宋体" w:hAnsi="宋体" w:cs="Calibri"/>
                <w:kern w:val="0"/>
                <w:sz w:val="22"/>
              </w:rPr>
              <w:t>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color w:val="000000" w:themeColor="text1"/>
                <w:sz w:val="22"/>
                <w14:textFill>
                  <w14:solidFill>
                    <w14:schemeClr w14:val="tx1"/>
                  </w14:solidFill>
                </w14:textFill>
              </w:rPr>
              <w:t>符</w:t>
            </w:r>
            <w:r>
              <w:rPr>
                <w:rFonts w:hint="eastAsia" w:asciiTheme="minorEastAsia" w:hAnsiTheme="minorEastAsia"/>
                <w:color w:val="000000" w:themeColor="text1"/>
                <w:sz w:val="22"/>
                <w14:textFill>
                  <w14:solidFill>
                    <w14:schemeClr w14:val="tx1"/>
                  </w14:solidFill>
                </w14:textFill>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4</w:t>
            </w:r>
            <w:r>
              <w:rPr>
                <w:rFonts w:cs="Calibri" w:asciiTheme="minorEastAsia" w:hAnsiTheme="minorEastAsia"/>
                <w:kern w:val="0"/>
                <w:sz w:val="22"/>
              </w:rPr>
              <w:t>月</w:t>
            </w:r>
            <w:r>
              <w:rPr>
                <w:rFonts w:hint="eastAsia" w:cs="Calibri" w:asciiTheme="minorEastAsia" w:hAnsiTheme="minorEastAsia"/>
                <w:kern w:val="0"/>
                <w:sz w:val="22"/>
                <w:lang w:val="en-US" w:eastAsia="zh-CN"/>
              </w:rPr>
              <w:t>4</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4</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11</w:t>
            </w:r>
            <w:r>
              <w:rPr>
                <w:rFonts w:hint="eastAsia" w:cs="Calibri" w:asciiTheme="minorEastAsia" w:hAnsiTheme="minorEastAsia"/>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人民币壹万元整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宋体" w:hAnsi="宋体"/>
                <w:sz w:val="22"/>
              </w:rPr>
            </w:pPr>
            <w:r>
              <w:rPr>
                <w:rFonts w:hint="eastAsia" w:ascii="宋体" w:hAnsi="宋体"/>
                <w:b/>
                <w:sz w:val="22"/>
                <w:highlight w:val="yellow"/>
              </w:rPr>
              <w:t>投标人提交投标保证金时需注明“</w:t>
            </w:r>
            <w:r>
              <w:rPr>
                <w:rFonts w:hint="eastAsia" w:ascii="宋体" w:hAnsi="宋体"/>
                <w:b/>
                <w:sz w:val="22"/>
              </w:rPr>
              <w:t>供水站设备采购</w:t>
            </w:r>
            <w:r>
              <w:rPr>
                <w:rFonts w:hint="eastAsia" w:ascii="宋体" w:hAnsi="宋体"/>
                <w:b/>
                <w:sz w:val="22"/>
                <w:highlight w:val="yellow"/>
              </w:rPr>
              <w:t>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杭州萧山国际机场航空器专用供水站设备采购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4</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11</w:t>
            </w:r>
            <w:r>
              <w:rPr>
                <w:rFonts w:hint="eastAsia" w:cs="Calibri" w:asciiTheme="minorEastAsia" w:hAnsiTheme="minorEastAsia"/>
                <w:kern w:val="0"/>
                <w:sz w:val="22"/>
                <w:u w:val="single"/>
              </w:rPr>
              <w:t>日上午9时00分（北京时间）</w:t>
            </w:r>
            <w:r>
              <w:rPr>
                <w:rFonts w:hint="eastAsia" w:cs="Calibri" w:asciiTheme="minorEastAsia" w:hAnsiTheme="minorEastAsia"/>
                <w:kern w:val="0"/>
                <w:sz w:val="22"/>
                <w:u w:val="single"/>
                <w:lang w:val="en-US" w:eastAsia="zh-CN"/>
              </w:rPr>
              <w:t xml:space="preserve"> </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5509"/>
      <w:bookmarkStart w:id="57" w:name="_Toc220123245"/>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2" w:name="_Toc321925453"/>
      <w:r>
        <w:t>第</w:t>
      </w:r>
      <w:r>
        <w:rPr>
          <w:rFonts w:hint="eastAsia"/>
        </w:rPr>
        <w:t>三</w:t>
      </w:r>
      <w:r>
        <w:t>章  货物需求一览表及技术规格</w:t>
      </w:r>
      <w:bookmarkEnd w:id="72"/>
    </w:p>
    <w:p>
      <w:r>
        <w:rPr>
          <w:rFonts w:hint="eastAsia"/>
        </w:rPr>
        <w:t>提示说明：</w:t>
      </w:r>
    </w:p>
    <w:p>
      <w:pPr>
        <w:pStyle w:val="139"/>
        <w:numPr>
          <w:ilvl w:val="0"/>
          <w:numId w:val="5"/>
        </w:numPr>
        <w:ind w:firstLineChars="0"/>
      </w:pPr>
      <w:r>
        <w:rPr>
          <w:rFonts w:hint="eastAsia"/>
        </w:rPr>
        <w:t>带“</w:t>
      </w:r>
      <w:r>
        <w:rPr>
          <w:rFonts w:hint="eastAsia" w:ascii="宋体" w:hAnsi="宋体" w:eastAsia="宋体" w:cs="宋体"/>
        </w:rPr>
        <w:t>★</w:t>
      </w:r>
      <w:r>
        <w:rPr>
          <w:rFonts w:hint="eastAsia"/>
        </w:rPr>
        <w:t>”的条款为关键性条款，对这些关键条款的任何负偏离或不满足将导致废标。</w:t>
      </w:r>
    </w:p>
    <w:p>
      <w:pPr>
        <w:pStyle w:val="139"/>
        <w:numPr>
          <w:ilvl w:val="0"/>
          <w:numId w:val="5"/>
        </w:numPr>
        <w:ind w:firstLineChars="0"/>
      </w:pPr>
      <w:r>
        <w:rPr>
          <w:rFonts w:hint="eastAsia"/>
        </w:rPr>
        <w:t>投标人必须完整提供要求的所有货物和服务，否则将导致废标。</w:t>
      </w:r>
    </w:p>
    <w:p>
      <w:pPr>
        <w:pStyle w:val="139"/>
        <w:numPr>
          <w:ilvl w:val="0"/>
          <w:numId w:val="5"/>
        </w:numPr>
        <w:ind w:firstLineChars="0"/>
      </w:pPr>
      <w:r>
        <w:rPr>
          <w:rFonts w:hint="eastAsia"/>
        </w:rPr>
        <w:t>招标文件中所述技术要求，应视为保证货物运行所需的最低要求，如有遗漏，投标人应予以补充，否则一旦成为中标人将认为投标人认同遗漏部分并免费提供。</w:t>
      </w:r>
    </w:p>
    <w:p>
      <w:pPr>
        <w:pStyle w:val="139"/>
        <w:numPr>
          <w:ilvl w:val="0"/>
          <w:numId w:val="5"/>
        </w:numPr>
        <w:ind w:firstLineChars="0"/>
      </w:pPr>
      <w:r>
        <w:rPr>
          <w:rFonts w:hint="eastAsia"/>
        </w:rPr>
        <w:t>若招标文件第三章所述内容与其他部分的条款发生理解冲突，则以第三章所述内容为准；如招标文件发生变更，则相关条款的解释以更改通知为准。</w:t>
      </w:r>
    </w:p>
    <w:p>
      <w:pPr>
        <w:pStyle w:val="139"/>
        <w:numPr>
          <w:ilvl w:val="0"/>
          <w:numId w:val="5"/>
        </w:numPr>
        <w:ind w:firstLineChars="0"/>
      </w:pPr>
      <w:r>
        <w:rPr>
          <w:rFonts w:hint="eastAsia"/>
        </w:rPr>
        <w:t>建筑平面图、水电等设计图详见附件</w:t>
      </w:r>
    </w:p>
    <w:p/>
    <w:p>
      <w:pPr>
        <w:pStyle w:val="139"/>
        <w:numPr>
          <w:ilvl w:val="0"/>
          <w:numId w:val="6"/>
        </w:numPr>
        <w:ind w:firstLineChars="0"/>
      </w:pPr>
      <w:r>
        <w:rPr>
          <w:rFonts w:hint="eastAsia"/>
        </w:rPr>
        <w:t>采购清单和主要技术参数要求</w:t>
      </w:r>
    </w:p>
    <w:p>
      <w:pPr>
        <w:widowControl/>
        <w:ind w:firstLine="480" w:firstLineChars="200"/>
        <w:jc w:val="left"/>
      </w:pPr>
      <w:r>
        <w:rPr>
          <w:rFonts w:hint="eastAsia" w:ascii="宋体" w:hAnsi="宋体" w:eastAsia="宋体" w:cs="宋体"/>
        </w:rPr>
        <w:t>★</w:t>
      </w:r>
      <w:r>
        <w:rPr>
          <w:rFonts w:hint="eastAsia"/>
        </w:rPr>
        <w:t>1、水质处理的工艺要求：采用RO反渗透膜系统；</w:t>
      </w:r>
    </w:p>
    <w:p>
      <w:pPr>
        <w:widowControl/>
        <w:ind w:firstLine="480" w:firstLineChars="200"/>
        <w:jc w:val="left"/>
      </w:pPr>
      <w:r>
        <w:rPr>
          <w:rFonts w:hint="eastAsia"/>
        </w:rPr>
        <w:t>1）进水原料为市政自来水：GB5749-2006 生活饮用水卫生标准</w:t>
      </w:r>
    </w:p>
    <w:p>
      <w:pPr>
        <w:widowControl/>
        <w:ind w:firstLine="480" w:firstLineChars="200"/>
        <w:jc w:val="left"/>
      </w:pPr>
      <w:r>
        <w:rPr>
          <w:rFonts w:hint="eastAsia"/>
        </w:rPr>
        <w:t>2）产品水水质达到:GB19298-2014 包装饮用水水质标准。</w:t>
      </w:r>
    </w:p>
    <w:p>
      <w:pPr>
        <w:widowControl/>
        <w:ind w:firstLine="480" w:firstLineChars="200"/>
        <w:jc w:val="left"/>
      </w:pPr>
      <w:r>
        <w:rPr>
          <w:rFonts w:hint="eastAsia"/>
        </w:rPr>
        <w:t>2、工艺流程：源水箱</w:t>
      </w:r>
      <w:r>
        <w:rPr>
          <w:rFonts w:hint="eastAsia" w:asciiTheme="minorEastAsia" w:hAnsiTheme="minorEastAsia"/>
        </w:rPr>
        <w:t>→</w:t>
      </w:r>
      <w:r>
        <w:rPr>
          <w:rFonts w:hint="eastAsia"/>
        </w:rPr>
        <w:t>源水泵</w:t>
      </w:r>
      <w:r>
        <w:rPr>
          <w:rFonts w:hint="eastAsia" w:asciiTheme="minorEastAsia" w:hAnsiTheme="minorEastAsia"/>
        </w:rPr>
        <w:t>→</w:t>
      </w:r>
      <w:r>
        <w:rPr>
          <w:rFonts w:hint="eastAsia"/>
        </w:rPr>
        <w:t>石英砂过滤器</w:t>
      </w:r>
      <w:r>
        <w:rPr>
          <w:rFonts w:hint="eastAsia" w:asciiTheme="minorEastAsia" w:hAnsiTheme="minorEastAsia"/>
        </w:rPr>
        <w:t>→</w:t>
      </w:r>
      <w:r>
        <w:rPr>
          <w:rFonts w:hint="eastAsia"/>
        </w:rPr>
        <w:t>活性炭过滤器</w:t>
      </w:r>
      <w:r>
        <w:rPr>
          <w:rFonts w:hint="eastAsia" w:asciiTheme="minorEastAsia" w:hAnsiTheme="minorEastAsia"/>
        </w:rPr>
        <w:t>→</w:t>
      </w:r>
      <w:r>
        <w:rPr>
          <w:rFonts w:hint="eastAsia"/>
        </w:rPr>
        <w:t>保安过滤器</w:t>
      </w:r>
      <w:r>
        <w:rPr>
          <w:rFonts w:hint="eastAsia" w:asciiTheme="minorEastAsia" w:hAnsiTheme="minorEastAsia"/>
        </w:rPr>
        <w:t>→</w:t>
      </w:r>
      <w:r>
        <w:rPr>
          <w:rFonts w:hint="eastAsia"/>
        </w:rPr>
        <w:t>RO高压泵</w:t>
      </w:r>
      <w:r>
        <w:rPr>
          <w:rFonts w:hint="eastAsia" w:asciiTheme="minorEastAsia" w:hAnsiTheme="minorEastAsia"/>
        </w:rPr>
        <w:t>→</w:t>
      </w:r>
      <w:r>
        <w:rPr>
          <w:rFonts w:hint="eastAsia"/>
        </w:rPr>
        <w:t>反渗透膜系统</w:t>
      </w:r>
      <w:r>
        <w:rPr>
          <w:rFonts w:hint="eastAsia" w:asciiTheme="minorEastAsia" w:hAnsiTheme="minorEastAsia"/>
        </w:rPr>
        <w:t>→</w:t>
      </w:r>
      <w:r>
        <w:rPr>
          <w:rFonts w:hint="eastAsia"/>
        </w:rPr>
        <w:t>产品水箱（余氯自动监测加氯系统）</w:t>
      </w:r>
      <w:r>
        <w:rPr>
          <w:rFonts w:hint="eastAsia" w:asciiTheme="minorEastAsia" w:hAnsiTheme="minorEastAsia"/>
        </w:rPr>
        <w:t>→</w:t>
      </w:r>
      <w:r>
        <w:rPr>
          <w:rFonts w:hint="eastAsia"/>
        </w:rPr>
        <w:t>恒压变频</w:t>
      </w:r>
      <w:r>
        <w:rPr>
          <w:rFonts w:hint="eastAsia" w:asciiTheme="minorEastAsia" w:hAnsiTheme="minorEastAsia"/>
        </w:rPr>
        <w:t>→</w:t>
      </w:r>
      <w:r>
        <w:rPr>
          <w:rFonts w:hint="eastAsia"/>
        </w:rPr>
        <w:t>加水车取水。</w:t>
      </w:r>
    </w:p>
    <w:p>
      <w:pPr>
        <w:widowControl/>
        <w:ind w:firstLine="480" w:firstLineChars="200"/>
        <w:jc w:val="left"/>
        <w:rPr>
          <w:rFonts w:asciiTheme="minorEastAsia" w:hAnsiTheme="minorEastAsia"/>
        </w:rPr>
      </w:pPr>
      <w:r>
        <w:rPr>
          <w:rFonts w:hint="eastAsia" w:ascii="宋体" w:hAnsi="宋体" w:eastAsia="宋体" w:cs="宋体"/>
        </w:rPr>
        <w:t>★</w:t>
      </w:r>
      <w:r>
        <w:rPr>
          <w:rFonts w:hint="eastAsia"/>
        </w:rPr>
        <w:t>3、制水量：</w:t>
      </w:r>
      <w:r>
        <w:rPr>
          <w:rFonts w:hint="eastAsia" w:asciiTheme="minorEastAsia" w:hAnsiTheme="minorEastAsia"/>
          <w:b/>
        </w:rPr>
        <w:t>≥5</w:t>
      </w:r>
      <w:r>
        <w:rPr>
          <w:rFonts w:asciiTheme="minorEastAsia" w:hAnsiTheme="minorEastAsia"/>
          <w:b/>
        </w:rPr>
        <w:t>m³</w:t>
      </w:r>
      <w:r>
        <w:rPr>
          <w:rFonts w:hint="eastAsia" w:asciiTheme="minorEastAsia" w:hAnsiTheme="minorEastAsia"/>
        </w:rPr>
        <w:t>/小时。</w:t>
      </w:r>
    </w:p>
    <w:p>
      <w:pPr>
        <w:widowControl/>
        <w:ind w:firstLine="480" w:firstLineChars="200"/>
        <w:jc w:val="left"/>
        <w:rPr>
          <w:rFonts w:asciiTheme="minorEastAsia" w:hAnsiTheme="minorEastAsia"/>
        </w:rPr>
      </w:pPr>
      <w:r>
        <w:rPr>
          <w:rFonts w:hint="eastAsia" w:ascii="宋体" w:hAnsi="宋体" w:eastAsia="宋体" w:cs="宋体"/>
        </w:rPr>
        <w:t>★</w:t>
      </w:r>
      <w:r>
        <w:rPr>
          <w:rFonts w:hint="eastAsia" w:asciiTheme="minorEastAsia" w:hAnsiTheme="minorEastAsia"/>
        </w:rPr>
        <w:t>4、出水泵流量：</w:t>
      </w:r>
      <w:r>
        <w:rPr>
          <w:rFonts w:hint="eastAsia" w:asciiTheme="minorEastAsia" w:hAnsiTheme="minorEastAsia"/>
          <w:b/>
        </w:rPr>
        <w:t>≥12</w:t>
      </w:r>
      <w:r>
        <w:rPr>
          <w:rFonts w:asciiTheme="minorEastAsia" w:hAnsiTheme="minorEastAsia"/>
          <w:b/>
        </w:rPr>
        <w:t>m³</w:t>
      </w:r>
      <w:r>
        <w:rPr>
          <w:rFonts w:hint="eastAsia" w:asciiTheme="minorEastAsia" w:hAnsiTheme="minorEastAsia"/>
        </w:rPr>
        <w:t>/小时(4</w:t>
      </w:r>
      <w:r>
        <w:rPr>
          <w:rFonts w:asciiTheme="minorEastAsia" w:hAnsiTheme="minorEastAsia"/>
        </w:rPr>
        <w:t xml:space="preserve"> m</w:t>
      </w:r>
      <w:r>
        <w:rPr>
          <w:rFonts w:asciiTheme="minorEastAsia" w:hAnsiTheme="minorEastAsia"/>
          <w:b/>
        </w:rPr>
        <w:t>³</w:t>
      </w:r>
      <w:r>
        <w:rPr>
          <w:rFonts w:hint="eastAsia" w:asciiTheme="minorEastAsia" w:hAnsiTheme="minorEastAsia"/>
        </w:rPr>
        <w:t>水车灌水时间小于20分钟)。</w:t>
      </w:r>
    </w:p>
    <w:p>
      <w:pPr>
        <w:widowControl/>
        <w:ind w:firstLine="480" w:firstLineChars="200"/>
        <w:jc w:val="left"/>
        <w:rPr>
          <w:rFonts w:asciiTheme="minorEastAsia" w:hAnsiTheme="minorEastAsia"/>
        </w:rPr>
      </w:pPr>
      <w:r>
        <w:rPr>
          <w:rFonts w:hint="eastAsia" w:asciiTheme="minorEastAsia" w:hAnsiTheme="minorEastAsia"/>
        </w:rPr>
        <w:t>5、制水设备总占空间：小于</w:t>
      </w:r>
      <w:r>
        <w:rPr>
          <w:rFonts w:hint="eastAsia" w:asciiTheme="minorEastAsia" w:hAnsiTheme="minorEastAsia"/>
          <w:b/>
        </w:rPr>
        <w:t>45㎡</w:t>
      </w:r>
      <w:r>
        <w:rPr>
          <w:rFonts w:hint="eastAsia" w:asciiTheme="minorEastAsia" w:hAnsiTheme="minorEastAsia"/>
        </w:rPr>
        <w:t>（设备间9000*5500*4800(mm)可安装得下）。</w:t>
      </w:r>
    </w:p>
    <w:p>
      <w:pPr>
        <w:widowControl/>
        <w:ind w:firstLine="480" w:firstLineChars="200"/>
        <w:jc w:val="left"/>
        <w:rPr>
          <w:rFonts w:asciiTheme="minorEastAsia" w:hAnsiTheme="minorEastAsia"/>
        </w:rPr>
      </w:pPr>
      <w:r>
        <w:rPr>
          <w:rFonts w:hint="eastAsia" w:asciiTheme="minorEastAsia" w:hAnsiTheme="minorEastAsia"/>
        </w:rPr>
        <w:t>6、</w:t>
      </w:r>
      <w:r>
        <w:rPr>
          <w:rFonts w:hint="eastAsia" w:ascii="宋体" w:hAnsi="宋体" w:eastAsia="宋体"/>
          <w:color w:val="000000" w:themeColor="text1"/>
          <w14:textFill>
            <w14:solidFill>
              <w14:schemeClr w14:val="tx1"/>
            </w14:solidFill>
          </w14:textFill>
        </w:rPr>
        <w:t>单元设备及系统均要求采用卫生型结构设计和制作；设备</w:t>
      </w:r>
      <w:r>
        <w:rPr>
          <w:rFonts w:hint="eastAsia" w:ascii="宋体" w:hAnsi="宋体"/>
          <w:color w:val="000000" w:themeColor="text1"/>
          <w14:textFill>
            <w14:solidFill>
              <w14:schemeClr w14:val="tx1"/>
            </w14:solidFill>
          </w14:textFill>
        </w:rPr>
        <w:t>管道安装避免盲端、死角满足3D要求；管道安装坡度1%，垂直度＜0.5%；系统设置最低点排空。</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rPr>
        <w:t>7、所有涉水材料（包括但不限于容器、管道、阀门、过滤芯等与处理后的出水直接接触的所有</w:t>
      </w:r>
      <w:r>
        <w:rPr>
          <w:rFonts w:hint="eastAsia" w:asciiTheme="minorEastAsia" w:hAnsiTheme="minorEastAsia"/>
          <w:color w:val="000000" w:themeColor="text1"/>
          <w14:textFill>
            <w14:solidFill>
              <w14:schemeClr w14:val="tx1"/>
            </w14:solidFill>
          </w14:textFill>
        </w:rPr>
        <w:t>材料）需提供有效卫生许可证书资料，并在附件中列明品牌、产地、规格型号等资料</w:t>
      </w:r>
      <w:r>
        <w:rPr>
          <w:rFonts w:hint="eastAsia" w:ascii="宋体" w:hAnsi="宋体" w:eastAsia="宋体"/>
          <w:color w:val="000000" w:themeColor="text1"/>
          <w14:textFill>
            <w14:solidFill>
              <w14:schemeClr w14:val="tx1"/>
            </w14:solidFill>
          </w14:textFill>
        </w:rPr>
        <w:t>；产品水箱、阀门、</w:t>
      </w:r>
      <w:r>
        <w:rPr>
          <w:rFonts w:hint="eastAsia" w:ascii="宋体" w:hAnsi="宋体"/>
          <w:color w:val="000000" w:themeColor="text1"/>
          <w14:textFill>
            <w14:solidFill>
              <w14:schemeClr w14:val="tx1"/>
            </w14:solidFill>
          </w14:textFill>
        </w:rPr>
        <w:t>管道等内表面光洁度Ra≤0.6</w:t>
      </w:r>
      <w:r>
        <w:rPr>
          <w:rFonts w:hint="eastAsia" w:ascii="宋体" w:hAnsi="宋体"/>
          <w:color w:val="000000" w:themeColor="text1"/>
          <w14:textFill>
            <w14:solidFill>
              <w14:schemeClr w14:val="tx1"/>
            </w14:solidFill>
          </w14:textFill>
        </w:rPr>
        <w:sym w:font="Symbol" w:char="F06D"/>
      </w:r>
      <w:r>
        <w:rPr>
          <w:rFonts w:hint="eastAsia" w:ascii="宋体" w:hAnsi="宋体"/>
          <w:color w:val="000000" w:themeColor="text1"/>
          <w14:textFill>
            <w14:solidFill>
              <w14:schemeClr w14:val="tx1"/>
            </w14:solidFill>
          </w14:textFill>
        </w:rPr>
        <w:t>m，管道焊口应做焊后处理</w:t>
      </w:r>
      <w:r>
        <w:rPr>
          <w:rFonts w:hint="eastAsia" w:asciiTheme="minorEastAsia" w:hAnsiTheme="minorEastAsia"/>
          <w:color w:val="000000" w:themeColor="text1"/>
          <w14:textFill>
            <w14:solidFill>
              <w14:schemeClr w14:val="tx1"/>
            </w14:solidFill>
          </w14:textFill>
        </w:rPr>
        <w:t>。</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8、反渗透膜需要使用如</w:t>
      </w:r>
      <w:r>
        <w:rPr>
          <w:rFonts w:hint="eastAsia" w:ascii="宋体" w:hAnsi="宋体" w:eastAsia="宋体"/>
          <w:color w:val="000000" w:themeColor="text1"/>
          <w14:textFill>
            <w14:solidFill>
              <w14:schemeClr w14:val="tx1"/>
            </w14:solidFill>
          </w14:textFill>
        </w:rPr>
        <w:t>美国陶氏、</w:t>
      </w:r>
      <w:r>
        <w:rPr>
          <w:rFonts w:hint="eastAsia" w:asciiTheme="minorEastAsia" w:hAnsiTheme="minorEastAsia"/>
          <w:color w:val="000000" w:themeColor="text1"/>
          <w14:textFill>
            <w14:solidFill>
              <w14:schemeClr w14:val="tx1"/>
            </w14:solidFill>
          </w14:textFill>
        </w:rPr>
        <w:t>海德能等知名品牌，使用的品牌的反渗透膜需已广泛应用于知名大型工程案例，质量稳定。</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9、余氯自动监测加氯系统要求使用次氯酸钠发生器：核心设备：次氯酸钠计量泵、在线余氯控制器必须为先进的进口设备。</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10、余氯控制精确度要求：误差必须精确控制住0.01ppm以内。</w:t>
      </w:r>
    </w:p>
    <w:p>
      <w:pPr>
        <w:widowControl/>
        <w:ind w:firstLine="480" w:firstLineChars="200"/>
        <w:jc w:val="left"/>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11、系统主要管路为卫生级不锈钢管道，采用自动焊机</w:t>
      </w:r>
      <w:r>
        <w:rPr>
          <w:rFonts w:hint="eastAsia" w:ascii="宋体" w:hAnsi="宋体" w:eastAsia="宋体"/>
          <w:color w:val="000000" w:themeColor="text1"/>
          <w14:textFill>
            <w14:solidFill>
              <w14:schemeClr w14:val="tx1"/>
            </w14:solidFill>
          </w14:textFill>
        </w:rPr>
        <w:t>全自动氩弧焊</w:t>
      </w:r>
      <w:r>
        <w:rPr>
          <w:rFonts w:hint="eastAsia" w:asciiTheme="minorEastAsia" w:hAnsiTheme="minorEastAsia"/>
          <w:color w:val="000000" w:themeColor="text1"/>
          <w14:textFill>
            <w14:solidFill>
              <w14:schemeClr w14:val="tx1"/>
            </w14:solidFill>
          </w14:textFill>
        </w:rPr>
        <w:t>焊接，单面焊双面成形焊接技术,</w:t>
      </w:r>
      <w:r>
        <w:rPr>
          <w:rFonts w:hint="eastAsia" w:ascii="宋体" w:hAnsi="宋体"/>
          <w:color w:val="000000" w:themeColor="text1"/>
          <w14:textFill>
            <w14:solidFill>
              <w14:schemeClr w14:val="tx1"/>
            </w14:solidFill>
          </w14:textFill>
        </w:rPr>
        <w:t>管道焊接连接为第一选择，必要时采用快装连接，PTFE 或EPDM 垫片；焊接点要求提供焊接参数及相对应的焊接检查记录</w:t>
      </w:r>
      <w:r>
        <w:rPr>
          <w:rFonts w:hint="eastAsia" w:ascii="宋体" w:hAnsi="宋体" w:eastAsia="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自动氩弧焊按管道尺寸分类各随机抽样20%对焊接内表面用管道内窥镜拍照片检查，有检查记录。部分手工氩弧焊100%内窥镜检查。</w:t>
      </w:r>
    </w:p>
    <w:p>
      <w:pPr>
        <w:widowControl/>
        <w:ind w:firstLine="480" w:firstLineChars="200"/>
        <w:jc w:val="left"/>
        <w:rPr>
          <w:rFonts w:asciiTheme="minorEastAsia" w:hAnsiTheme="minorEastAsia"/>
        </w:rPr>
      </w:pPr>
      <w:r>
        <w:rPr>
          <w:rFonts w:hint="eastAsia" w:asciiTheme="minorEastAsia" w:hAnsiTheme="minorEastAsia"/>
          <w:color w:val="000000" w:themeColor="text1"/>
          <w14:textFill>
            <w14:solidFill>
              <w14:schemeClr w14:val="tx1"/>
            </w14:solidFill>
          </w14:textFill>
        </w:rPr>
        <w:t>12、源水箱</w:t>
      </w:r>
      <w:r>
        <w:rPr>
          <w:rFonts w:hint="eastAsia" w:ascii="宋体" w:hAnsi="宋体" w:eastAsia="宋体"/>
          <w:color w:val="000000" w:themeColor="text1"/>
          <w14:textFill>
            <w14:solidFill>
              <w14:schemeClr w14:val="tx1"/>
            </w14:solidFill>
          </w14:textFill>
        </w:rPr>
        <w:t>、产品水箱必须采用304以上不锈钢及按卫生结构制作的水箱</w:t>
      </w:r>
      <w:r>
        <w:rPr>
          <w:rFonts w:hint="eastAsia" w:ascii="宋体" w:hAnsi="宋体" w:eastAsia="宋体"/>
        </w:rPr>
        <w:t>。</w:t>
      </w:r>
    </w:p>
    <w:p>
      <w:pPr>
        <w:widowControl/>
        <w:ind w:firstLine="480" w:firstLineChars="200"/>
        <w:jc w:val="left"/>
        <w:rPr>
          <w:rFonts w:asciiTheme="minorEastAsia" w:hAnsiTheme="minorEastAsia"/>
        </w:rPr>
      </w:pPr>
      <w:r>
        <w:rPr>
          <w:rFonts w:hint="eastAsia" w:ascii="宋体" w:hAnsi="宋体" w:eastAsia="宋体" w:cs="宋体"/>
          <w:color w:val="000000" w:themeColor="text1"/>
          <w14:textFill>
            <w14:solidFill>
              <w14:schemeClr w14:val="tx1"/>
            </w14:solidFill>
          </w14:textFill>
        </w:rPr>
        <w:t>★</w:t>
      </w:r>
      <w:r>
        <w:rPr>
          <w:rFonts w:hint="eastAsia" w:asciiTheme="minorEastAsia" w:hAnsiTheme="minorEastAsia"/>
        </w:rPr>
        <w:t>13、源水箱容量应</w:t>
      </w:r>
      <w:r>
        <w:rPr>
          <w:rFonts w:hint="eastAsia" w:ascii="宋体" w:hAnsi="宋体" w:eastAsia="宋体" w:cs="宋体"/>
          <w:b/>
          <w:bCs/>
        </w:rPr>
        <w:t>&gt;</w:t>
      </w:r>
      <w:r>
        <w:rPr>
          <w:rFonts w:hint="eastAsia" w:asciiTheme="minorEastAsia" w:hAnsiTheme="minorEastAsia"/>
          <w:b/>
          <w:bCs/>
        </w:rPr>
        <w:t>2</w:t>
      </w:r>
      <w:r>
        <w:rPr>
          <w:rFonts w:asciiTheme="minorEastAsia" w:hAnsiTheme="minorEastAsia"/>
          <w:b/>
          <w:bCs/>
        </w:rPr>
        <w:t>m³</w:t>
      </w:r>
      <w:r>
        <w:rPr>
          <w:rFonts w:hint="eastAsia" w:asciiTheme="minorEastAsia" w:hAnsiTheme="minorEastAsia"/>
        </w:rPr>
        <w:t>以上，产品水箱容量应</w:t>
      </w:r>
      <w:r>
        <w:rPr>
          <w:rFonts w:hint="eastAsia" w:ascii="宋体" w:hAnsi="宋体" w:eastAsia="宋体" w:cs="宋体"/>
          <w:b/>
          <w:bCs/>
        </w:rPr>
        <w:t>&gt;</w:t>
      </w:r>
      <w:r>
        <w:rPr>
          <w:rFonts w:hint="eastAsia" w:asciiTheme="minorEastAsia" w:hAnsiTheme="minorEastAsia"/>
          <w:b/>
          <w:bCs/>
        </w:rPr>
        <w:t>5</w:t>
      </w:r>
      <w:r>
        <w:rPr>
          <w:rFonts w:asciiTheme="minorEastAsia" w:hAnsiTheme="minorEastAsia"/>
          <w:b/>
          <w:bCs/>
        </w:rPr>
        <w:t>m³</w:t>
      </w:r>
      <w:r>
        <w:rPr>
          <w:rFonts w:hint="eastAsia" w:asciiTheme="minorEastAsia" w:hAnsiTheme="minorEastAsia"/>
        </w:rPr>
        <w:t>以上。</w:t>
      </w:r>
    </w:p>
    <w:p>
      <w:pPr>
        <w:widowControl/>
        <w:ind w:firstLine="480" w:firstLineChars="200"/>
        <w:jc w:val="left"/>
        <w:rPr>
          <w:rFonts w:asciiTheme="minorEastAsia" w:hAnsiTheme="minorEastAsia"/>
        </w:rPr>
      </w:pPr>
      <w:r>
        <w:rPr>
          <w:rFonts w:hint="eastAsia" w:asciiTheme="minorEastAsia" w:hAnsiTheme="minorEastAsia"/>
        </w:rPr>
        <w:t>14、设备间应附有紫外灯可对房间进行杀菌。</w:t>
      </w:r>
    </w:p>
    <w:p>
      <w:pPr>
        <w:widowControl/>
        <w:ind w:firstLine="480" w:firstLineChars="200"/>
        <w:jc w:val="left"/>
        <w:rPr>
          <w:rFonts w:asciiTheme="minorEastAsia" w:hAnsiTheme="minorEastAsia"/>
        </w:rPr>
      </w:pPr>
      <w:r>
        <w:rPr>
          <w:rFonts w:hint="eastAsia" w:ascii="宋体" w:hAnsi="宋体" w:eastAsia="宋体" w:cs="宋体"/>
        </w:rPr>
        <w:t>★</w:t>
      </w:r>
      <w:r>
        <w:rPr>
          <w:rFonts w:hint="eastAsia" w:asciiTheme="minorEastAsia" w:hAnsiTheme="minorEastAsia"/>
        </w:rPr>
        <w:t>15、因制水设备安装于机坪隔离区内，余氯自动监测加氯系统采用的药物原料必须是安全可控原料，无法进入隔离区的原料都不允许。</w:t>
      </w:r>
    </w:p>
    <w:p>
      <w:pPr>
        <w:widowControl/>
        <w:ind w:firstLine="480" w:firstLineChars="200"/>
        <w:jc w:val="left"/>
        <w:rPr>
          <w:rFonts w:asciiTheme="minorEastAsia" w:hAnsiTheme="minorEastAsia"/>
        </w:rPr>
      </w:pPr>
      <w:r>
        <w:rPr>
          <w:rFonts w:hint="eastAsia" w:asciiTheme="minorEastAsia" w:hAnsiTheme="minorEastAsia"/>
        </w:rPr>
        <w:t>16、需提供一套专业的手动余氯检测仪器及允许进入隔离区的原料，使用百灵达或同类国际知名品牌。</w:t>
      </w:r>
    </w:p>
    <w:p>
      <w:pPr>
        <w:widowControl/>
        <w:ind w:firstLine="480" w:firstLineChars="200"/>
        <w:jc w:val="left"/>
        <w:rPr>
          <w:rFonts w:asciiTheme="minorEastAsia" w:hAnsiTheme="minorEastAsia"/>
        </w:rPr>
      </w:pPr>
      <w:r>
        <w:rPr>
          <w:rFonts w:hint="eastAsia" w:asciiTheme="minorEastAsia" w:hAnsiTheme="minorEastAsia"/>
        </w:rPr>
        <w:t>17、设备间、加水间等重要区域必须安装实时监控设备，并组建局域网。其中至少有6个摄像机，支持红外监控，相关影像必须保留不少于7天，摄像机、硬盘录像机等设备需要使用大华、海康等知名品牌，交换机需要华三或同类知名品牌。</w:t>
      </w:r>
    </w:p>
    <w:p>
      <w:pPr>
        <w:widowControl/>
        <w:ind w:firstLine="480" w:firstLineChars="200"/>
        <w:jc w:val="left"/>
        <w:rPr>
          <w:rFonts w:asciiTheme="minorEastAsia" w:hAnsiTheme="minorEastAsia"/>
        </w:rPr>
      </w:pPr>
      <w:r>
        <w:rPr>
          <w:rFonts w:hint="eastAsia" w:asciiTheme="minorEastAsia" w:hAnsiTheme="minorEastAsia"/>
        </w:rPr>
        <w:t>18、加水口安装流量计，加水设备必须存放于消毒盒内。</w:t>
      </w:r>
    </w:p>
    <w:p>
      <w:pPr>
        <w:widowControl/>
        <w:ind w:firstLine="480" w:firstLineChars="200"/>
        <w:jc w:val="left"/>
        <w:rPr>
          <w:rFonts w:asciiTheme="minorEastAsia" w:hAnsiTheme="minorEastAsia"/>
          <w:color w:val="FF0000"/>
        </w:rPr>
      </w:pPr>
      <w:r>
        <w:rPr>
          <w:rFonts w:hint="eastAsia" w:asciiTheme="minorEastAsia" w:hAnsiTheme="minorEastAsia"/>
        </w:rPr>
        <w:t>19、维检工具包括但不限于</w:t>
      </w:r>
      <w:r>
        <w:rPr>
          <w:rFonts w:hint="eastAsia" w:asciiTheme="minorEastAsia" w:hAnsiTheme="minorEastAsia"/>
          <w:color w:val="000000" w:themeColor="text1"/>
          <w14:textFill>
            <w14:solidFill>
              <w14:schemeClr w14:val="tx1"/>
            </w14:solidFill>
          </w14:textFill>
        </w:rPr>
        <w:t>：黑猫等知名品牌高压清洗机（380V）、博世等知名品牌机工类工具套装。</w:t>
      </w:r>
    </w:p>
    <w:p>
      <w:pPr>
        <w:widowControl/>
        <w:jc w:val="left"/>
        <w:rPr>
          <w:rFonts w:asciiTheme="minorEastAsia" w:hAnsiTheme="minorEastAsia"/>
        </w:rPr>
      </w:pPr>
    </w:p>
    <w:p>
      <w:pPr>
        <w:pStyle w:val="139"/>
        <w:widowControl/>
        <w:ind w:left="720" w:firstLine="0" w:firstLineChars="0"/>
        <w:jc w:val="left"/>
        <w:rPr>
          <w:rFonts w:asciiTheme="minorEastAsia" w:hAnsiTheme="minorEastAsia"/>
        </w:rPr>
      </w:pPr>
    </w:p>
    <w:p/>
    <w:p>
      <w:pPr>
        <w:pStyle w:val="139"/>
        <w:numPr>
          <w:ilvl w:val="0"/>
          <w:numId w:val="6"/>
        </w:numPr>
        <w:ind w:firstLineChars="0"/>
      </w:pPr>
      <w:r>
        <w:rPr>
          <w:rFonts w:hint="eastAsia"/>
        </w:rPr>
        <w:t>售后服务</w:t>
      </w:r>
    </w:p>
    <w:p>
      <w:pPr>
        <w:ind w:firstLine="480" w:firstLineChars="200"/>
      </w:pPr>
      <w:r>
        <w:rPr>
          <w:rFonts w:hint="eastAsia"/>
        </w:rPr>
        <w:t>1、投标人必须在投标文件中提供具体的售后服务承诺条款及保证，并加盖投标人</w:t>
      </w:r>
    </w:p>
    <w:p>
      <w:r>
        <w:rPr>
          <w:rFonts w:hint="eastAsia"/>
        </w:rPr>
        <w:t>公章。投标人须以书面形式提供详细的设备质量保证说明及售后服务方案的承诺，并加盖投标人有效公章。</w:t>
      </w:r>
    </w:p>
    <w:p>
      <w:pPr>
        <w:ind w:firstLine="480"/>
      </w:pPr>
      <w:r>
        <w:rPr>
          <w:rFonts w:hint="eastAsia"/>
        </w:rPr>
        <w:t>2、投标人在杭州地区应设立产品备品备件，以备及时维修和更换产品部件。</w:t>
      </w:r>
    </w:p>
    <w:p>
      <w:pPr>
        <w:ind w:firstLine="480"/>
      </w:pPr>
      <w:r>
        <w:rPr>
          <w:rFonts w:hint="eastAsia"/>
        </w:rPr>
        <w:t>3、投标人承诺交付的产品应有2年的设备质量保证，本项目质保期为项目验收合格之日起二年，自采购单位系统验收合格之日起计算。投标人应承诺在此期间内将提供一切免费维修服务（含非使用原因导致的零配件更换）。保修期满后，中标人应承诺终身维护、提供良好的技术支持及备品备件的优惠供应。</w:t>
      </w:r>
    </w:p>
    <w:p>
      <w:pPr>
        <w:ind w:firstLine="480"/>
      </w:pPr>
      <w:r>
        <w:rPr>
          <w:rFonts w:hint="eastAsia"/>
        </w:rPr>
        <w:t>4、如在质保期间发生故障，中标人须在2小时内及时响应，并在24小时内派技术人员到达现场，提供技术服务。无法在24小时内修复的应提供备用产品供采购单位使用，并采取使设备可正常运转的措施，以满足采购单位的工作需要，新设备的保修期重新计算，所需费用均由中标人承担。</w:t>
      </w:r>
    </w:p>
    <w:p>
      <w:pPr>
        <w:pStyle w:val="139"/>
        <w:ind w:left="720" w:firstLine="0" w:firstLineChars="0"/>
      </w:pPr>
    </w:p>
    <w:p>
      <w:pPr>
        <w:pStyle w:val="139"/>
        <w:numPr>
          <w:ilvl w:val="0"/>
          <w:numId w:val="6"/>
        </w:numPr>
        <w:ind w:firstLineChars="0"/>
      </w:pPr>
      <w:r>
        <w:rPr>
          <w:rFonts w:hint="eastAsia"/>
        </w:rPr>
        <w:t>报价与付款</w:t>
      </w:r>
    </w:p>
    <w:p>
      <w:pPr>
        <w:ind w:firstLine="480"/>
      </w:pPr>
      <w:r>
        <w:rPr>
          <w:rFonts w:hint="eastAsia"/>
        </w:rPr>
        <w:t>1、本次招标为公开招标，请投标人用人民币报价。</w:t>
      </w:r>
    </w:p>
    <w:p>
      <w:pPr>
        <w:ind w:firstLine="480"/>
      </w:pPr>
      <w:r>
        <w:rPr>
          <w:rFonts w:hint="eastAsia"/>
        </w:rPr>
        <w:t>2、投标总价包括货物（含设备、配件、辅助材料）生产供应、保管、运输、保险费、产品检验检测、安装、调试、试运行、人员培训、税收（需开具16%税点增值税专用发票）以及售后服务等费用。</w:t>
      </w:r>
    </w:p>
    <w:p>
      <w:pPr>
        <w:ind w:firstLine="480"/>
      </w:pPr>
      <w:r>
        <w:rPr>
          <w:rFonts w:hint="eastAsia"/>
        </w:rPr>
        <w:t>3、</w:t>
      </w:r>
    </w:p>
    <w:p>
      <w:pPr>
        <w:ind w:firstLine="480"/>
      </w:pPr>
      <w:r>
        <w:rPr>
          <w:rFonts w:hint="eastAsia"/>
        </w:rPr>
        <w:t>付款方式详见采购合同。</w:t>
      </w:r>
    </w:p>
    <w:p>
      <w:pPr>
        <w:ind w:firstLine="480"/>
      </w:pPr>
    </w:p>
    <w:p>
      <w:pPr>
        <w:pStyle w:val="139"/>
        <w:numPr>
          <w:ilvl w:val="0"/>
          <w:numId w:val="6"/>
        </w:numPr>
        <w:ind w:firstLineChars="0"/>
      </w:pPr>
      <w:r>
        <w:rPr>
          <w:rFonts w:hint="eastAsia"/>
        </w:rPr>
        <w:t>交付试用期</w:t>
      </w:r>
    </w:p>
    <w:p>
      <w:pPr>
        <w:ind w:firstLine="480" w:firstLineChars="200"/>
      </w:pPr>
      <w:r>
        <w:rPr>
          <w:rFonts w:hint="eastAsia"/>
        </w:rPr>
        <w:t>1、合同签订且收到招标人正式通知之日起60日历日之内到货及完成安装调试，经过三个月的试运行并通过采购单位最终验收交付使用。</w:t>
      </w:r>
    </w:p>
    <w:p>
      <w:pPr>
        <w:ind w:firstLine="480" w:firstLineChars="200"/>
      </w:pPr>
      <w:r>
        <w:rPr>
          <w:rFonts w:hint="eastAsia"/>
        </w:rPr>
        <w:t>2、交货时需提供核心设备原装进口品牌、原厂合格证、报关单资料。</w:t>
      </w:r>
    </w:p>
    <w:p/>
    <w:p>
      <w:pPr>
        <w:pStyle w:val="139"/>
        <w:numPr>
          <w:ilvl w:val="0"/>
          <w:numId w:val="6"/>
        </w:numPr>
        <w:ind w:firstLineChars="0"/>
      </w:pPr>
      <w:r>
        <w:rPr>
          <w:rFonts w:hint="eastAsia"/>
        </w:rPr>
        <w:t>其他事项</w:t>
      </w:r>
    </w:p>
    <w:p>
      <w:pPr>
        <w:ind w:firstLine="480" w:firstLineChars="200"/>
      </w:pPr>
      <w:r>
        <w:rPr>
          <w:rFonts w:hint="eastAsia"/>
        </w:rPr>
        <w:t>1、</w:t>
      </w:r>
    </w:p>
    <w:p>
      <w:pPr>
        <w:ind w:firstLine="480" w:firstLineChars="200"/>
      </w:pPr>
      <w:r>
        <w:rPr>
          <w:rFonts w:hint="eastAsia"/>
        </w:rPr>
        <w:t>2、投标人（投标产品）若有其他方面的特殊功能及优惠条件，可在投标文件中注明。</w:t>
      </w:r>
    </w:p>
    <w:p>
      <w:pPr>
        <w:ind w:firstLine="480" w:firstLineChars="200"/>
      </w:pPr>
      <w:r>
        <w:rPr>
          <w:rFonts w:hint="eastAsia"/>
        </w:rPr>
        <w:t>3、投标人应对招标文件中的技术商务评分条款进行一对一的响应说明，并附上响应资料。</w:t>
      </w:r>
    </w:p>
    <w:p>
      <w:pPr>
        <w:ind w:firstLine="480" w:firstLineChars="200"/>
      </w:pPr>
      <w:r>
        <w:rPr>
          <w:rFonts w:hint="eastAsia"/>
        </w:rPr>
        <w:t>4、</w:t>
      </w:r>
      <w:r>
        <w:rPr>
          <w:rFonts w:hint="eastAsia"/>
          <w:b/>
        </w:rPr>
        <w:t>投标人提供开户许可证复印件壹份。</w:t>
      </w:r>
    </w:p>
    <w:p>
      <w:pPr>
        <w:widowControl/>
        <w:jc w:val="left"/>
        <w:rPr>
          <w:rFonts w:asciiTheme="minorEastAsia" w:hAnsiTheme="minorEastAsia"/>
        </w:rPr>
      </w:pPr>
    </w:p>
    <w:p>
      <w:pPr>
        <w:widowControl/>
        <w:jc w:val="left"/>
        <w:rPr>
          <w:rFonts w:ascii="Cambria" w:hAnsi="Cambria" w:eastAsia="黑体" w:cs="Times New Roman"/>
          <w:b/>
          <w:bCs/>
          <w:kern w:val="0"/>
          <w:sz w:val="32"/>
          <w:szCs w:val="32"/>
        </w:rPr>
      </w:pPr>
    </w:p>
    <w:p>
      <w:pPr>
        <w:pStyle w:val="51"/>
      </w:pPr>
      <w:bookmarkStart w:id="73" w:name="_Toc321925454"/>
    </w:p>
    <w:p>
      <w:pPr>
        <w:pStyle w:val="51"/>
      </w:pPr>
    </w:p>
    <w:p>
      <w:pPr>
        <w:pStyle w:val="51"/>
      </w:pPr>
    </w:p>
    <w:p>
      <w:pPr>
        <w:pStyle w:val="51"/>
      </w:pPr>
    </w:p>
    <w:p>
      <w:pPr>
        <w:pStyle w:val="51"/>
      </w:pPr>
    </w:p>
    <w:p>
      <w:pPr>
        <w:pStyle w:val="51"/>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5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015"/>
        <w:gridCol w:w="1979"/>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132"/>
              <w:snapToGrid w:val="0"/>
              <w:jc w:val="left"/>
              <w:rPr>
                <w:rFonts w:ascii="宋体" w:hAnsi="宋体"/>
                <w:b/>
                <w:sz w:val="22"/>
              </w:rPr>
            </w:pPr>
            <w:r>
              <w:rPr>
                <w:rFonts w:hint="eastAsia" w:ascii="宋体" w:hAnsi="宋体"/>
                <w:b/>
                <w:sz w:val="22"/>
              </w:rPr>
              <w:t>序号</w:t>
            </w:r>
          </w:p>
        </w:tc>
        <w:tc>
          <w:tcPr>
            <w:tcW w:w="1530" w:type="dxa"/>
            <w:vAlign w:val="center"/>
          </w:tcPr>
          <w:p>
            <w:pPr>
              <w:pStyle w:val="132"/>
              <w:snapToGrid w:val="0"/>
              <w:jc w:val="left"/>
              <w:rPr>
                <w:rFonts w:ascii="宋体" w:hAnsi="宋体"/>
                <w:b/>
                <w:sz w:val="22"/>
              </w:rPr>
            </w:pPr>
            <w:r>
              <w:rPr>
                <w:rFonts w:hint="eastAsia" w:ascii="宋体" w:hAnsi="宋体"/>
                <w:b/>
                <w:sz w:val="22"/>
              </w:rPr>
              <w:t>产品名称</w:t>
            </w:r>
          </w:p>
        </w:tc>
        <w:tc>
          <w:tcPr>
            <w:tcW w:w="1015" w:type="dxa"/>
            <w:vAlign w:val="center"/>
          </w:tcPr>
          <w:p>
            <w:pPr>
              <w:pStyle w:val="132"/>
              <w:snapToGrid w:val="0"/>
              <w:jc w:val="left"/>
              <w:rPr>
                <w:rFonts w:ascii="宋体" w:hAnsi="宋体"/>
                <w:b/>
                <w:sz w:val="22"/>
              </w:rPr>
            </w:pPr>
            <w:r>
              <w:rPr>
                <w:rFonts w:hint="eastAsia" w:ascii="宋体" w:hAnsi="宋体"/>
                <w:b/>
                <w:sz w:val="22"/>
              </w:rPr>
              <w:t>品牌型号</w:t>
            </w:r>
          </w:p>
        </w:tc>
        <w:tc>
          <w:tcPr>
            <w:tcW w:w="1979" w:type="dxa"/>
            <w:vAlign w:val="center"/>
          </w:tcPr>
          <w:p>
            <w:pPr>
              <w:pStyle w:val="132"/>
              <w:snapToGrid w:val="0"/>
              <w:jc w:val="center"/>
              <w:rPr>
                <w:rFonts w:ascii="宋体" w:hAnsi="宋体"/>
                <w:b/>
                <w:sz w:val="22"/>
              </w:rPr>
            </w:pPr>
            <w:r>
              <w:rPr>
                <w:rFonts w:hint="eastAsia" w:ascii="宋体" w:hAnsi="宋体"/>
                <w:b/>
                <w:sz w:val="22"/>
              </w:rPr>
              <w:t>单位</w:t>
            </w:r>
          </w:p>
        </w:tc>
        <w:tc>
          <w:tcPr>
            <w:tcW w:w="714" w:type="dxa"/>
            <w:vAlign w:val="center"/>
          </w:tcPr>
          <w:p>
            <w:pPr>
              <w:pStyle w:val="132"/>
              <w:snapToGrid w:val="0"/>
              <w:jc w:val="left"/>
              <w:rPr>
                <w:rFonts w:ascii="宋体" w:hAnsi="宋体"/>
                <w:b/>
                <w:sz w:val="22"/>
              </w:rPr>
            </w:pPr>
            <w:r>
              <w:rPr>
                <w:rFonts w:hint="eastAsia" w:ascii="宋体" w:hAnsi="宋体"/>
                <w:b/>
                <w:sz w:val="22"/>
              </w:rPr>
              <w:t>数量</w:t>
            </w:r>
          </w:p>
        </w:tc>
        <w:tc>
          <w:tcPr>
            <w:tcW w:w="1137" w:type="dxa"/>
            <w:vAlign w:val="center"/>
          </w:tcPr>
          <w:p>
            <w:pPr>
              <w:pStyle w:val="132"/>
              <w:snapToGrid w:val="0"/>
              <w:jc w:val="center"/>
              <w:rPr>
                <w:rFonts w:ascii="宋体" w:hAnsi="宋体"/>
                <w:b/>
                <w:sz w:val="22"/>
              </w:rPr>
            </w:pPr>
            <w:r>
              <w:rPr>
                <w:rFonts w:hint="eastAsia" w:ascii="宋体" w:hAnsi="宋体"/>
                <w:b/>
                <w:sz w:val="22"/>
              </w:rPr>
              <w:t>单价（元）</w:t>
            </w:r>
          </w:p>
        </w:tc>
        <w:tc>
          <w:tcPr>
            <w:tcW w:w="1122" w:type="dxa"/>
            <w:vAlign w:val="center"/>
          </w:tcPr>
          <w:p>
            <w:pPr>
              <w:pStyle w:val="132"/>
              <w:snapToGrid w:val="0"/>
              <w:jc w:val="center"/>
              <w:rPr>
                <w:rFonts w:ascii="宋体" w:hAnsi="宋体"/>
                <w:b/>
                <w:sz w:val="22"/>
              </w:rPr>
            </w:pPr>
            <w:r>
              <w:rPr>
                <w:rFonts w:hint="eastAsia" w:ascii="宋体" w:hAnsi="宋体"/>
                <w:b/>
                <w:sz w:val="22"/>
              </w:rPr>
              <w:t>金额</w:t>
            </w:r>
          </w:p>
          <w:p>
            <w:pPr>
              <w:pStyle w:val="132"/>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ind w:firstLine="440" w:firstLineChars="200"/>
              <w:jc w:val="left"/>
              <w:rPr>
                <w:rFonts w:ascii="宋体" w:hAnsi="宋体"/>
                <w:sz w:val="22"/>
              </w:rPr>
            </w:pP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132"/>
              <w:snapToGrid w:val="0"/>
              <w:jc w:val="left"/>
              <w:rPr>
                <w:rFonts w:ascii="宋体" w:hAnsi="宋体"/>
                <w:sz w:val="22"/>
              </w:rPr>
            </w:pPr>
            <w:r>
              <w:rPr>
                <w:rFonts w:hint="eastAsia" w:ascii="宋体" w:hAnsi="宋体"/>
                <w:sz w:val="22"/>
              </w:rPr>
              <w:t>合计</w:t>
            </w:r>
          </w:p>
        </w:tc>
        <w:tc>
          <w:tcPr>
            <w:tcW w:w="1530" w:type="dxa"/>
            <w:vAlign w:val="center"/>
          </w:tcPr>
          <w:p>
            <w:pPr>
              <w:pStyle w:val="132"/>
              <w:snapToGrid w:val="0"/>
              <w:ind w:firstLine="440" w:firstLineChars="200"/>
              <w:jc w:val="left"/>
              <w:rPr>
                <w:rFonts w:ascii="宋体" w:hAnsi="宋体"/>
                <w:sz w:val="22"/>
              </w:rPr>
            </w:pPr>
          </w:p>
        </w:tc>
        <w:tc>
          <w:tcPr>
            <w:tcW w:w="1015" w:type="dxa"/>
            <w:vAlign w:val="center"/>
          </w:tcPr>
          <w:p>
            <w:pPr>
              <w:pStyle w:val="132"/>
              <w:snapToGrid w:val="0"/>
              <w:ind w:firstLine="440" w:firstLineChars="200"/>
              <w:jc w:val="left"/>
              <w:rPr>
                <w:rFonts w:ascii="宋体" w:hAnsi="宋体"/>
                <w:sz w:val="22"/>
              </w:rPr>
            </w:pPr>
          </w:p>
        </w:tc>
        <w:tc>
          <w:tcPr>
            <w:tcW w:w="1979" w:type="dxa"/>
            <w:vAlign w:val="center"/>
          </w:tcPr>
          <w:p>
            <w:pPr>
              <w:pStyle w:val="132"/>
              <w:snapToGrid w:val="0"/>
              <w:ind w:firstLine="440" w:firstLineChars="200"/>
              <w:jc w:val="left"/>
              <w:rPr>
                <w:rFonts w:ascii="宋体" w:hAnsi="宋体"/>
                <w:sz w:val="22"/>
              </w:rPr>
            </w:pPr>
          </w:p>
        </w:tc>
        <w:tc>
          <w:tcPr>
            <w:tcW w:w="714" w:type="dxa"/>
            <w:vAlign w:val="center"/>
          </w:tcPr>
          <w:p>
            <w:pPr>
              <w:pStyle w:val="132"/>
              <w:snapToGrid w:val="0"/>
              <w:ind w:firstLine="440" w:firstLineChars="200"/>
              <w:jc w:val="left"/>
              <w:rPr>
                <w:rFonts w:ascii="宋体" w:hAnsi="宋体"/>
                <w:sz w:val="22"/>
              </w:rPr>
            </w:pPr>
          </w:p>
        </w:tc>
        <w:tc>
          <w:tcPr>
            <w:tcW w:w="1137" w:type="dxa"/>
            <w:vAlign w:val="center"/>
          </w:tcPr>
          <w:p>
            <w:pPr>
              <w:pStyle w:val="132"/>
              <w:snapToGrid w:val="0"/>
              <w:ind w:firstLine="440" w:firstLineChars="200"/>
              <w:jc w:val="left"/>
              <w:rPr>
                <w:rFonts w:ascii="宋体" w:hAnsi="宋体"/>
                <w:sz w:val="22"/>
              </w:rPr>
            </w:pPr>
          </w:p>
        </w:tc>
        <w:tc>
          <w:tcPr>
            <w:tcW w:w="1122" w:type="dxa"/>
            <w:vAlign w:val="center"/>
          </w:tcPr>
          <w:p>
            <w:pPr>
              <w:pStyle w:val="132"/>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w:t>
      </w:r>
      <w:r>
        <w:rPr>
          <w:rFonts w:hint="eastAsia" w:ascii="宋体" w:hAnsi="宋体"/>
          <w:sz w:val="22"/>
          <w:u w:val="single"/>
        </w:rPr>
        <w:t xml:space="preserve">              </w:t>
      </w:r>
      <w:r>
        <w:rPr>
          <w:rFonts w:hint="eastAsia" w:ascii="宋体" w:hAnsi="宋体"/>
          <w:sz w:val="22"/>
        </w:rPr>
        <w:t>元（￥</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元）人民币。本合同价为杭州萧山国际机场内交货价，含产品价格、运输费、包装费、保险费、税费等所有费用。甲方不再承担其他任何费用。</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4" w:name="_Toc422638512"/>
      <w:r>
        <w:rPr>
          <w:rFonts w:hint="eastAsia" w:ascii="宋体" w:hAnsi="宋体"/>
          <w:b/>
          <w:sz w:val="22"/>
        </w:rPr>
        <w:t>六、转包或分包</w:t>
      </w:r>
      <w:bookmarkEnd w:id="7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75" w:name="_Toc422638513"/>
      <w:r>
        <w:rPr>
          <w:rFonts w:hint="eastAsia" w:ascii="宋体" w:hAnsi="宋体"/>
          <w:b/>
          <w:sz w:val="22"/>
        </w:rPr>
        <w:t>七、货物包装、发运及运输</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6"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77" w:name="_Toc422638515"/>
      <w:r>
        <w:rPr>
          <w:rFonts w:hint="eastAsia" w:ascii="宋体" w:hAnsi="宋体"/>
          <w:b/>
          <w:sz w:val="22"/>
        </w:rPr>
        <w:t>九、安装、调试及验收</w:t>
      </w:r>
      <w:bookmarkEnd w:id="7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78" w:name="_Toc422638516"/>
      <w:r>
        <w:rPr>
          <w:rFonts w:hint="eastAsia" w:ascii="宋体" w:hAnsi="宋体"/>
          <w:b/>
          <w:sz w:val="22"/>
        </w:rPr>
        <w:t>十、货款支付</w:t>
      </w:r>
      <w:bookmarkEnd w:id="78"/>
    </w:p>
    <w:p>
      <w:pPr>
        <w:pStyle w:val="49"/>
        <w:snapToGrid w:val="0"/>
        <w:spacing w:before="0" w:beforeAutospacing="0" w:after="0" w:afterAutospacing="0" w:line="360" w:lineRule="exact"/>
        <w:ind w:firstLine="440" w:firstLineChars="200"/>
        <w:jc w:val="both"/>
        <w:rPr>
          <w:rFonts w:ascii="宋体" w:hAnsi="宋体"/>
          <w:color w:val="auto"/>
          <w:sz w:val="22"/>
          <w:szCs w:val="22"/>
        </w:rPr>
      </w:pPr>
      <w:r>
        <w:rPr>
          <w:rFonts w:ascii="宋体" w:hAnsi="宋体"/>
          <w:b/>
          <w:color w:val="auto"/>
          <w:sz w:val="22"/>
          <w:szCs w:val="22"/>
        </w:rPr>
        <w:t>1</w:t>
      </w:r>
      <w:r>
        <w:rPr>
          <w:rFonts w:ascii="宋体" w:hAnsi="宋体"/>
          <w:color w:val="auto"/>
          <w:sz w:val="22"/>
          <w:szCs w:val="22"/>
        </w:rPr>
        <w:t xml:space="preserve">. </w:t>
      </w:r>
      <w:r>
        <w:rPr>
          <w:rFonts w:hint="eastAsia" w:ascii="宋体" w:hAnsi="宋体"/>
          <w:color w:val="auto"/>
          <w:sz w:val="22"/>
          <w:szCs w:val="22"/>
        </w:rPr>
        <w:t>货物运抵甲方指定地点，安装调试完成后，并经甲方验收合格后【</w:t>
      </w:r>
      <w:r>
        <w:rPr>
          <w:rFonts w:ascii="宋体" w:hAnsi="宋体"/>
          <w:color w:val="auto"/>
          <w:sz w:val="22"/>
          <w:szCs w:val="22"/>
        </w:rPr>
        <w:t>15</w:t>
      </w:r>
      <w:r>
        <w:rPr>
          <w:rFonts w:hint="eastAsia" w:ascii="宋体" w:hAnsi="宋体"/>
          <w:color w:val="auto"/>
          <w:sz w:val="22"/>
          <w:szCs w:val="22"/>
        </w:rPr>
        <w:t>】工作日内，支付至合同总金额的</w:t>
      </w:r>
      <w:r>
        <w:rPr>
          <w:rFonts w:ascii="宋体" w:hAnsi="宋体"/>
          <w:color w:val="auto"/>
          <w:sz w:val="22"/>
          <w:szCs w:val="22"/>
        </w:rPr>
        <w:t>95%.</w:t>
      </w:r>
    </w:p>
    <w:p>
      <w:pPr>
        <w:pStyle w:val="49"/>
        <w:snapToGrid w:val="0"/>
        <w:spacing w:before="0" w:beforeAutospacing="0" w:after="0" w:afterAutospacing="0" w:line="360" w:lineRule="exact"/>
        <w:ind w:left="480" w:leftChars="200"/>
        <w:jc w:val="both"/>
        <w:rPr>
          <w:rFonts w:ascii="宋体" w:hAnsi="宋体"/>
          <w:color w:val="auto"/>
          <w:sz w:val="22"/>
          <w:szCs w:val="22"/>
        </w:rPr>
      </w:pPr>
      <w:r>
        <w:rPr>
          <w:rFonts w:ascii="宋体" w:hAnsi="宋体"/>
          <w:b/>
          <w:color w:val="auto"/>
          <w:sz w:val="22"/>
          <w:szCs w:val="22"/>
        </w:rPr>
        <w:t>2.</w:t>
      </w:r>
      <w:r>
        <w:rPr>
          <w:rFonts w:hint="eastAsia" w:ascii="宋体" w:hAnsi="宋体"/>
          <w:color w:val="auto"/>
          <w:sz w:val="22"/>
          <w:szCs w:val="22"/>
        </w:rPr>
        <w:t>质量保证金为合同总价</w:t>
      </w:r>
      <w:r>
        <w:rPr>
          <w:rFonts w:ascii="宋体" w:hAnsi="宋体"/>
          <w:color w:val="auto"/>
          <w:sz w:val="22"/>
          <w:szCs w:val="22"/>
        </w:rPr>
        <w:t>5%</w:t>
      </w:r>
      <w:r>
        <w:rPr>
          <w:rFonts w:hint="eastAsia" w:ascii="宋体" w:hAnsi="宋体"/>
          <w:color w:val="auto"/>
          <w:sz w:val="22"/>
          <w:szCs w:val="22"/>
        </w:rPr>
        <w:t>，质量保证金于质量保证期满后【十五】工作日内一并无息支付。</w:t>
      </w:r>
      <w:r>
        <w:rPr>
          <w:rFonts w:ascii="宋体" w:hAnsi="宋体"/>
          <w:b/>
          <w:color w:val="auto"/>
          <w:sz w:val="22"/>
          <w:szCs w:val="22"/>
        </w:rPr>
        <w:t>3.</w:t>
      </w:r>
      <w:r>
        <w:rPr>
          <w:rFonts w:hint="eastAsia" w:ascii="宋体" w:hAnsi="宋体"/>
          <w:color w:val="auto"/>
          <w:sz w:val="22"/>
          <w:szCs w:val="22"/>
        </w:rPr>
        <w:t>乙方在甲方每次付款前开具税率为</w:t>
      </w:r>
      <w:r>
        <w:rPr>
          <w:rFonts w:ascii="宋体" w:hAnsi="宋体"/>
          <w:color w:val="auto"/>
          <w:sz w:val="22"/>
          <w:szCs w:val="22"/>
        </w:rPr>
        <w:t>1</w:t>
      </w:r>
      <w:r>
        <w:rPr>
          <w:rFonts w:hint="eastAsia" w:ascii="宋体" w:hAnsi="宋体"/>
          <w:color w:val="auto"/>
          <w:sz w:val="22"/>
          <w:szCs w:val="22"/>
        </w:rPr>
        <w:t>6</w:t>
      </w:r>
      <w:r>
        <w:rPr>
          <w:rFonts w:ascii="宋体" w:hAnsi="宋体"/>
          <w:color w:val="auto"/>
          <w:sz w:val="22"/>
          <w:szCs w:val="22"/>
        </w:rPr>
        <w:t>%</w:t>
      </w:r>
      <w:r>
        <w:rPr>
          <w:rFonts w:hint="eastAsia" w:ascii="宋体" w:hAnsi="宋体"/>
          <w:color w:val="auto"/>
          <w:sz w:val="22"/>
          <w:szCs w:val="22"/>
        </w:rPr>
        <w:t>的增值税专用发票。（如国家政策有调整，根据国家政策执行）</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w:t>
      </w:r>
      <w:r>
        <w:rPr>
          <w:rFonts w:hint="eastAsia" w:ascii="宋体" w:hAnsi="宋体" w:eastAsia="宋体"/>
          <w:color w:val="auto"/>
          <w:sz w:val="22"/>
          <w:szCs w:val="22"/>
        </w:rPr>
        <w:t>履约保证金</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4.1</w:t>
      </w:r>
      <w:r>
        <w:rPr>
          <w:rFonts w:hint="eastAsia" w:ascii="宋体" w:hAnsi="宋体" w:eastAsia="宋体"/>
          <w:color w:val="auto"/>
          <w:sz w:val="22"/>
          <w:szCs w:val="22"/>
        </w:rPr>
        <w:t xml:space="preserve"> 乙方应在收到甲方中标通知书后10日内，向甲方支付合同价的10%作为履约保证金。如果逾期未缴纳，视为乙方违约，甲方有权不予签订合同，并有权追究乙方的违约责任。</w:t>
      </w:r>
    </w:p>
    <w:p>
      <w:pPr>
        <w:pStyle w:val="49"/>
        <w:snapToGrid w:val="0"/>
        <w:spacing w:before="0" w:beforeAutospacing="0" w:after="0" w:afterAutospacing="0" w:line="360" w:lineRule="exact"/>
        <w:ind w:firstLine="442" w:firstLineChars="200"/>
        <w:jc w:val="both"/>
        <w:rPr>
          <w:rFonts w:ascii="宋体" w:hAnsi="宋体" w:eastAsia="宋体"/>
          <w:color w:val="auto"/>
          <w:sz w:val="22"/>
          <w:szCs w:val="22"/>
        </w:rPr>
      </w:pPr>
      <w:r>
        <w:rPr>
          <w:rFonts w:hint="eastAsia" w:ascii="宋体" w:hAnsi="宋体" w:eastAsia="宋体"/>
          <w:b/>
          <w:color w:val="auto"/>
          <w:sz w:val="22"/>
          <w:szCs w:val="22"/>
        </w:rPr>
        <w:t>4.2</w:t>
      </w:r>
      <w:r>
        <w:rPr>
          <w:rFonts w:hint="eastAsia" w:ascii="宋体" w:hAnsi="宋体" w:eastAsia="宋体"/>
          <w:color w:val="auto"/>
          <w:sz w:val="22"/>
          <w:szCs w:val="22"/>
        </w:rPr>
        <w:t xml:space="preserve"> 在合同履行期间，如果乙方存在违约情形，甲方有权扣除相应款项，并书面通知乙方。乙方自收到书面通知之日起５日内提出异议并补足履约保证金，如果逾期未提出，视为同意。如果乙方不及时补足履约保证金，经甲方通知后３日内，仍未补足，视为乙方违约，甲方有权解除合同，并要求乙方承担相应的违约责任。待合同约定服务内容全部履行并取得甲方认可，乙方不存在任何违约情形，甲方在10日内无息返还履约保证金。</w:t>
      </w:r>
    </w:p>
    <w:p>
      <w:pPr>
        <w:adjustRightInd w:val="0"/>
        <w:snapToGrid w:val="0"/>
        <w:spacing w:line="360" w:lineRule="exact"/>
        <w:ind w:firstLine="442" w:firstLineChars="200"/>
        <w:outlineLvl w:val="0"/>
        <w:rPr>
          <w:rFonts w:ascii="宋体" w:hAnsi="宋体"/>
          <w:b/>
          <w:sz w:val="22"/>
        </w:rPr>
      </w:pPr>
      <w:bookmarkStart w:id="79" w:name="_Toc422638517"/>
      <w:r>
        <w:rPr>
          <w:rFonts w:hint="eastAsia" w:ascii="宋体" w:hAnsi="宋体"/>
          <w:b/>
          <w:sz w:val="22"/>
        </w:rPr>
        <w:t>十一、税费</w:t>
      </w:r>
      <w:bookmarkEnd w:id="79"/>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80" w:name="_Toc422638518"/>
      <w:r>
        <w:rPr>
          <w:rFonts w:hint="eastAsia" w:ascii="宋体" w:hAnsi="宋体"/>
          <w:b/>
          <w:sz w:val="22"/>
        </w:rPr>
        <w:t>十二、质量保证及售后服务</w:t>
      </w:r>
      <w:bookmarkEnd w:id="80"/>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乙方应为设备提供【两】年的免费保修期，时间为甲方验收并接受货物之日起计算/（注：如涉及安装调试，则）或乙方安装调试完成，甲方在安装验收报告上签字确认之日起算。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保修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应承担该货物的直接费用（运输、保险、检验、货款利息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乙方提供365天24小时售后服务，在接到报修通知后，维修人员应在【二】小时内书面回应，并在【二十四】小时内赶到杭州萧山国际机场，并连续进行维修，直到设备恢复正常。经</w:t>
      </w:r>
      <w:r>
        <w:rPr>
          <w:rFonts w:hint="eastAsia" w:ascii="宋体" w:hAnsi="宋体" w:cs="楷体_GB2312"/>
          <w:kern w:val="0"/>
          <w:sz w:val="22"/>
          <w:lang w:val="zh-CN"/>
        </w:rPr>
        <w:t>修复或更换的设备部件质保期自修复之日起重新开始计算。</w:t>
      </w:r>
    </w:p>
    <w:p>
      <w:pPr>
        <w:snapToGrid w:val="0"/>
        <w:spacing w:line="360" w:lineRule="exact"/>
        <w:ind w:firstLine="440" w:firstLineChars="200"/>
        <w:rPr>
          <w:rFonts w:ascii="宋体" w:hAnsi="宋体"/>
          <w:sz w:val="22"/>
        </w:rPr>
      </w:pPr>
      <w:r>
        <w:rPr>
          <w:rFonts w:hint="eastAsia" w:ascii="宋体" w:hAnsi="宋体"/>
          <w:sz w:val="22"/>
        </w:rPr>
        <w:t>5．质保期结束前【十五】天内，乙方须对设备进行一次全面的检修和维护，结果须经甲方认可。</w:t>
      </w:r>
    </w:p>
    <w:p>
      <w:pPr>
        <w:adjustRightInd w:val="0"/>
        <w:snapToGrid w:val="0"/>
        <w:spacing w:line="360" w:lineRule="exact"/>
        <w:ind w:firstLine="442" w:firstLineChars="200"/>
        <w:outlineLvl w:val="0"/>
        <w:rPr>
          <w:rFonts w:ascii="宋体" w:hAnsi="宋体"/>
          <w:b/>
          <w:sz w:val="22"/>
        </w:rPr>
      </w:pPr>
      <w:bookmarkStart w:id="81" w:name="_Toc422638519"/>
      <w:r>
        <w:rPr>
          <w:rFonts w:hint="eastAsia" w:ascii="宋体" w:hAnsi="宋体"/>
          <w:b/>
          <w:sz w:val="22"/>
        </w:rPr>
        <w:t>十三、违约责任</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的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可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 xml:space="preserve"> 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outlineLvl w:val="0"/>
        <w:rPr>
          <w:rFonts w:ascii="宋体" w:hAnsi="宋体"/>
          <w:b/>
          <w:sz w:val="22"/>
        </w:rPr>
      </w:pPr>
      <w:bookmarkStart w:id="82" w:name="_Toc422638520"/>
      <w:r>
        <w:rPr>
          <w:rFonts w:hint="eastAsia" w:ascii="宋体" w:hAnsi="宋体"/>
          <w:b/>
          <w:sz w:val="22"/>
        </w:rPr>
        <w:t>十四、不可抗力事件处理</w:t>
      </w:r>
      <w:bookmarkEnd w:id="82"/>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3" w:name="_Toc422638521"/>
      <w:r>
        <w:rPr>
          <w:rFonts w:hint="eastAsia" w:ascii="宋体" w:hAnsi="宋体"/>
          <w:b/>
          <w:sz w:val="22"/>
        </w:rPr>
        <w:t>十七、合同生效及其它</w:t>
      </w:r>
      <w:bookmarkEnd w:id="8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123"/>
        <w:spacing w:line="360" w:lineRule="exact"/>
        <w:ind w:firstLine="0" w:firstLineChars="0"/>
        <w:jc w:val="left"/>
        <w:rPr>
          <w:rFonts w:ascii="宋体" w:hAnsi="宋体"/>
          <w:b/>
          <w:color w:val="auto"/>
          <w:sz w:val="22"/>
          <w:szCs w:val="22"/>
        </w:rPr>
      </w:pPr>
      <w:r>
        <w:rPr>
          <w:rFonts w:ascii="宋体" w:hAnsi="宋体"/>
          <w:b/>
          <w:color w:val="auto"/>
          <w:sz w:val="22"/>
          <w:szCs w:val="22"/>
        </w:rPr>
        <w:br w:type="page"/>
      </w:r>
      <w:r>
        <w:rPr>
          <w:rFonts w:hint="eastAsia" w:ascii="宋体" w:hAnsi="宋体"/>
          <w:b/>
          <w:color w:val="auto"/>
          <w:sz w:val="22"/>
          <w:szCs w:val="22"/>
        </w:rPr>
        <w:t>附件：</w:t>
      </w:r>
    </w:p>
    <w:p>
      <w:pPr>
        <w:pStyle w:val="123"/>
        <w:spacing w:line="360" w:lineRule="exact"/>
        <w:ind w:firstLine="442"/>
        <w:jc w:val="left"/>
        <w:rPr>
          <w:rFonts w:ascii="宋体" w:hAnsi="宋体"/>
          <w:b/>
          <w:color w:val="auto"/>
          <w:sz w:val="22"/>
          <w:szCs w:val="22"/>
        </w:rPr>
      </w:pPr>
    </w:p>
    <w:p>
      <w:pPr>
        <w:pStyle w:val="123"/>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128"/>
        <w:adjustRightInd w:val="0"/>
        <w:snapToGrid w:val="0"/>
        <w:ind w:firstLine="442"/>
        <w:jc w:val="left"/>
        <w:rPr>
          <w:rFonts w:ascii="宋体" w:hAnsi="宋体"/>
          <w:b/>
          <w:sz w:val="22"/>
          <w:szCs w:val="22"/>
        </w:rPr>
      </w:pPr>
    </w:p>
    <w:p>
      <w:pPr>
        <w:pStyle w:val="128"/>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28"/>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28"/>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28"/>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28"/>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28"/>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128"/>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28"/>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8"/>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p>
    <w:p>
      <w:pPr>
        <w:pStyle w:val="128"/>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8"/>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28"/>
        <w:adjustRightInd w:val="0"/>
        <w:snapToGrid w:val="0"/>
        <w:ind w:firstLine="440"/>
        <w:jc w:val="left"/>
        <w:rPr>
          <w:rFonts w:ascii="宋体" w:hAnsi="宋体"/>
          <w:sz w:val="22"/>
          <w:szCs w:val="22"/>
        </w:rPr>
      </w:pPr>
    </w:p>
    <w:p>
      <w:pPr>
        <w:pStyle w:val="128"/>
        <w:adjustRightInd w:val="0"/>
        <w:snapToGrid w:val="0"/>
        <w:ind w:firstLine="442"/>
        <w:jc w:val="left"/>
        <w:rPr>
          <w:rFonts w:ascii="宋体" w:hAnsi="宋体"/>
          <w:b/>
          <w:sz w:val="22"/>
          <w:szCs w:val="22"/>
        </w:rPr>
      </w:pPr>
    </w:p>
    <w:p>
      <w:pPr>
        <w:pStyle w:val="128"/>
        <w:adjustRightInd w:val="0"/>
        <w:snapToGrid w:val="0"/>
        <w:ind w:firstLine="442"/>
        <w:jc w:val="left"/>
        <w:rPr>
          <w:rFonts w:ascii="宋体" w:hAnsi="宋体"/>
          <w:b/>
          <w:sz w:val="22"/>
          <w:szCs w:val="22"/>
        </w:rPr>
      </w:pPr>
    </w:p>
    <w:p>
      <w:pPr>
        <w:pStyle w:val="51"/>
        <w:rPr>
          <w:rFonts w:ascii="宋体" w:hAnsi="宋体" w:eastAsia="宋体"/>
          <w:b w:val="0"/>
          <w:sz w:val="22"/>
          <w:szCs w:val="22"/>
        </w:rPr>
      </w:pPr>
      <w:bookmarkStart w:id="84" w:name="_Toc422638522"/>
      <w:bookmarkStart w:id="85" w:name="_Toc321925455"/>
      <w:r>
        <w:rPr>
          <w:rFonts w:hint="eastAsia" w:ascii="宋体" w:hAnsi="宋体" w:eastAsia="宋体"/>
          <w:b w:val="0"/>
          <w:sz w:val="22"/>
          <w:szCs w:val="22"/>
        </w:rPr>
        <w:t>年    月     日</w:t>
      </w:r>
      <w:bookmarkEnd w:id="84"/>
      <w:bookmarkEnd w:id="85"/>
    </w:p>
    <w:p>
      <w:pPr>
        <w:pStyle w:val="51"/>
        <w:rPr>
          <w:rFonts w:ascii="宋体" w:hAnsi="宋体"/>
        </w:rPr>
      </w:pPr>
      <w:bookmarkStart w:id="86" w:name="_Toc206217401"/>
      <w:bookmarkStart w:id="87" w:name="_Toc90452722"/>
    </w:p>
    <w:bookmarkEnd w:id="86"/>
    <w:bookmarkEnd w:id="87"/>
    <w:p>
      <w:pPr>
        <w:pStyle w:val="2"/>
        <w:spacing w:before="0" w:after="0"/>
        <w:rPr>
          <w:rFonts w:ascii="Calibri" w:hAnsi="Calibri" w:eastAsia="黑体" w:cs="Calibri"/>
          <w:kern w:val="0"/>
          <w:sz w:val="32"/>
        </w:rPr>
      </w:pPr>
      <w:bookmarkStart w:id="88" w:name="_Toc275274581"/>
      <w:r>
        <w:br w:type="page"/>
      </w:r>
      <w:bookmarkStart w:id="89" w:name="_Toc448002987"/>
      <w:bookmarkStart w:id="90" w:name="_Toc321925456"/>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9"/>
      <w:bookmarkEnd w:id="90"/>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7"/>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标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2</w:t>
      </w:r>
      <w:r>
        <w:rPr>
          <w:rFonts w:hint="eastAsia" w:hAnsi="宋体" w:cs="Calibri"/>
          <w:sz w:val="22"/>
          <w:szCs w:val="22"/>
        </w:rPr>
        <w:t>-40分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2410" w:type="dxa"/>
          </w:tcPr>
          <w:p>
            <w:pPr>
              <w:pStyle w:val="31"/>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ascii="宋体" w:hAnsi="宋体" w:cs="宋体"/>
                <w:kern w:val="0"/>
                <w:sz w:val="22"/>
                <w:szCs w:val="22"/>
              </w:rPr>
              <w:t>投标人企业规模、得奖情况、同类项目情况。</w:t>
            </w:r>
            <w:r>
              <w:rPr>
                <w:rFonts w:hint="eastAsia" w:hAnsi="宋体" w:cs="Calibri"/>
                <w:sz w:val="22"/>
              </w:rPr>
              <w:t>同类项目业绩从</w:t>
            </w:r>
            <w:r>
              <w:rPr>
                <w:rFonts w:hAnsi="宋体" w:cs="Calibri"/>
                <w:sz w:val="22"/>
              </w:rPr>
              <w:t>2015</w:t>
            </w:r>
            <w:r>
              <w:rPr>
                <w:rFonts w:hint="eastAsia" w:hAnsi="宋体" w:cs="Calibri"/>
                <w:sz w:val="22"/>
              </w:rPr>
              <w:t>年</w:t>
            </w:r>
            <w:r>
              <w:rPr>
                <w:rFonts w:hAnsi="宋体" w:cs="Calibri"/>
                <w:sz w:val="22"/>
              </w:rPr>
              <w:t>1</w:t>
            </w:r>
            <w:r>
              <w:rPr>
                <w:rFonts w:hint="eastAsia" w:hAnsi="宋体" w:cs="Calibri"/>
                <w:sz w:val="22"/>
              </w:rPr>
              <w:t>月</w:t>
            </w:r>
            <w:r>
              <w:rPr>
                <w:rFonts w:hAnsi="宋体" w:cs="Calibri"/>
                <w:sz w:val="22"/>
              </w:rPr>
              <w:t>1</w:t>
            </w:r>
            <w:r>
              <w:rPr>
                <w:rFonts w:hint="eastAsia" w:hAnsi="宋体" w:cs="Calibri"/>
                <w:sz w:val="22"/>
              </w:rPr>
              <w:t>日至投标截止日的业绩。投标人在投标文件中须附中标通知书或合同复印件并加盖公章，原件备查，第一个同类项目合同不得分，每增加一个得</w:t>
            </w:r>
            <w:r>
              <w:rPr>
                <w:rFonts w:hAnsi="宋体" w:cs="Calibri"/>
                <w:sz w:val="22"/>
              </w:rPr>
              <w:t>1</w:t>
            </w:r>
            <w:r>
              <w:rPr>
                <w:rFonts w:hint="eastAsia" w:hAnsi="宋体" w:cs="Calibri"/>
                <w:sz w:val="22"/>
              </w:rPr>
              <w:t>分，最多得4分</w:t>
            </w:r>
            <w:r>
              <w:rPr>
                <w:rFonts w:hint="eastAsia" w:ascii="宋体" w:hAnsi="宋体" w:cs="宋体"/>
                <w:kern w:val="0"/>
                <w:sz w:val="22"/>
                <w:szCs w:val="22"/>
              </w:rPr>
              <w:t>，具有航空器供水项目的，每个项目额外加1分，最多得</w:t>
            </w:r>
            <w:r>
              <w:rPr>
                <w:rFonts w:ascii="宋体" w:hAnsi="宋体" w:cs="宋体"/>
                <w:kern w:val="0"/>
                <w:sz w:val="22"/>
                <w:szCs w:val="22"/>
              </w:rPr>
              <w:t>2</w:t>
            </w:r>
            <w:r>
              <w:rPr>
                <w:rFonts w:hint="eastAsia" w:ascii="宋体" w:hAnsi="宋体" w:cs="宋体"/>
                <w:kern w:val="0"/>
                <w:sz w:val="22"/>
                <w:szCs w:val="22"/>
              </w:rPr>
              <w:t>分。</w:t>
            </w:r>
          </w:p>
        </w:tc>
        <w:tc>
          <w:tcPr>
            <w:tcW w:w="2410" w:type="dxa"/>
            <w:vAlign w:val="center"/>
          </w:tcPr>
          <w:p>
            <w:pPr>
              <w:widowControl/>
              <w:snapToGrid w:val="0"/>
              <w:spacing w:line="360" w:lineRule="exact"/>
              <w:jc w:val="center"/>
              <w:rPr>
                <w:rFonts w:ascii="宋体" w:hAnsi="宋体"/>
                <w:sz w:val="22"/>
                <w:szCs w:val="22"/>
              </w:rPr>
            </w:pPr>
            <w:r>
              <w:rPr>
                <w:rFonts w:ascii="宋体" w:hAnsi="宋体" w:cs="宋体"/>
                <w:kern w:val="0"/>
                <w:sz w:val="22"/>
                <w:szCs w:val="22"/>
              </w:rPr>
              <w:t>0</w:t>
            </w:r>
            <w:r>
              <w:rPr>
                <w:rFonts w:hint="eastAsia" w:ascii="宋体" w:hAnsi="宋体" w:cs="宋体"/>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 w:val="22"/>
                <w:szCs w:val="22"/>
              </w:rPr>
            </w:pPr>
            <w:r>
              <w:rPr>
                <w:rFonts w:hint="eastAsia" w:hAnsi="宋体"/>
                <w:sz w:val="22"/>
                <w:szCs w:val="22"/>
              </w:rPr>
              <w:t>投标人加工能力、制造水平。</w:t>
            </w:r>
            <w:r>
              <w:rPr>
                <w:rFonts w:hint="eastAsia" w:hAnsi="宋体" w:cs="Calibri"/>
                <w:sz w:val="22"/>
              </w:rPr>
              <w:t>评标委员会根据提供的品质描述酌情给分，被评为优的得5-6分，被评为良的得3-4分，被评为一般的得</w:t>
            </w:r>
            <w:r>
              <w:rPr>
                <w:rFonts w:hAnsi="宋体" w:cs="Calibri"/>
                <w:sz w:val="22"/>
              </w:rPr>
              <w:t>1-</w:t>
            </w:r>
            <w:r>
              <w:rPr>
                <w:rFonts w:hint="eastAsia" w:hAnsi="宋体" w:cs="Calibri"/>
                <w:sz w:val="22"/>
              </w:rPr>
              <w:t>2分。</w:t>
            </w:r>
          </w:p>
        </w:tc>
        <w:tc>
          <w:tcPr>
            <w:tcW w:w="2410" w:type="dxa"/>
            <w:vAlign w:val="center"/>
          </w:tcPr>
          <w:p>
            <w:pPr>
              <w:widowControl/>
              <w:snapToGrid w:val="0"/>
              <w:spacing w:line="360" w:lineRule="exact"/>
              <w:jc w:val="center"/>
              <w:rPr>
                <w:rFonts w:ascii="宋体" w:hAnsi="宋体"/>
                <w:sz w:val="22"/>
                <w:szCs w:val="22"/>
              </w:rPr>
            </w:pPr>
            <w:r>
              <w:rPr>
                <w:rFonts w:hint="eastAsia" w:ascii="宋体" w:hAnsi="宋体" w:cs="宋体"/>
                <w:kern w:val="0"/>
                <w:sz w:val="22"/>
                <w:szCs w:val="2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投标货物技术指标的符合性、优越性。</w:t>
            </w:r>
            <w:r>
              <w:rPr>
                <w:rFonts w:hint="eastAsia" w:hAnsi="宋体" w:cs="Calibri"/>
                <w:sz w:val="22"/>
              </w:rPr>
              <w:t>投标文件中须详细说明，与采购清单和技术参数一一对应。根据上述内容进行评议。被评为优的得10-15分，被评为良的得5-9分，被评为一般的得0</w:t>
            </w:r>
            <w:r>
              <w:rPr>
                <w:rFonts w:hAnsi="宋体" w:cs="Calibri"/>
                <w:sz w:val="22"/>
              </w:rPr>
              <w:t>-</w:t>
            </w:r>
            <w:r>
              <w:rPr>
                <w:rFonts w:hint="eastAsia" w:hAnsi="宋体" w:cs="Calibri"/>
                <w:sz w:val="22"/>
              </w:rPr>
              <w:t>4分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主要制作材料选用的比较。</w:t>
            </w:r>
            <w:r>
              <w:rPr>
                <w:rFonts w:hint="eastAsia" w:hAnsi="宋体" w:cs="Calibri"/>
                <w:sz w:val="22"/>
              </w:rPr>
              <w:t>评标委员会根据提供的品质描述酌情给分，被评为优的得5分，被评为良的得3-4分，被评为一般的得</w:t>
            </w:r>
            <w:r>
              <w:rPr>
                <w:rFonts w:hAnsi="宋体" w:cs="Calibri"/>
                <w:sz w:val="22"/>
              </w:rPr>
              <w:t>1-</w:t>
            </w:r>
            <w:r>
              <w:rPr>
                <w:rFonts w:hint="eastAsia" w:hAnsi="宋体" w:cs="Calibri"/>
                <w:sz w:val="22"/>
              </w:rPr>
              <w:t>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szCs w:val="22"/>
              </w:rPr>
            </w:pPr>
            <w:r>
              <w:rPr>
                <w:rFonts w:hint="eastAsia" w:hAnsi="宋体"/>
                <w:sz w:val="22"/>
                <w:szCs w:val="22"/>
              </w:rPr>
              <w:t>投标人组织实施方案工作时间进度表，是否具有较强的本地化服务能力、售后服务承诺、提供的售后服务方案的可行性、完整性以及服务承诺落实的保障措施，质保期内外的后续技术支持和维护能力情况等。</w:t>
            </w:r>
            <w:r>
              <w:rPr>
                <w:rFonts w:hint="eastAsia" w:hAnsi="宋体" w:cs="Calibri"/>
                <w:sz w:val="22"/>
              </w:rPr>
              <w:t>投标文件中须详细说明工作时间进度表，售后服务的内容、形式、响应时间、解决问题的时间、质保期内、质保期外的售后服务承诺，根据上述内容进行评议。被评为优的得5-8分，被评为良的得3-4分，被评为一般的得0</w:t>
            </w:r>
            <w:r>
              <w:rPr>
                <w:rFonts w:hAnsi="宋体" w:cs="Calibri"/>
                <w:sz w:val="22"/>
              </w:rPr>
              <w:t>-</w:t>
            </w:r>
            <w:r>
              <w:rPr>
                <w:rFonts w:hint="eastAsia" w:hAnsi="宋体" w:cs="Calibri"/>
                <w:sz w:val="22"/>
              </w:rPr>
              <w:t>2分。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-8</w:t>
            </w:r>
          </w:p>
        </w:tc>
      </w:tr>
    </w:tbl>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.3当有效投标文件只有一名时，则由评标委员会确定是否推荐为中标候选人。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91" w:name="_Toc321925457"/>
      <w:r>
        <w:t>第</w:t>
      </w:r>
      <w:r>
        <w:rPr>
          <w:rFonts w:hint="eastAsia"/>
        </w:rPr>
        <w:t>六</w:t>
      </w:r>
      <w:r>
        <w:t>章  投标文件格式</w:t>
      </w:r>
      <w:bookmarkEnd w:id="88"/>
      <w:bookmarkEnd w:id="91"/>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92" w:name="_Toc171421958"/>
      <w:r>
        <w:rPr>
          <w:rFonts w:cs="Calibri"/>
          <w:color w:val="000000"/>
        </w:rPr>
        <w:t>封面</w:t>
      </w:r>
      <w:bookmarkEnd w:id="9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8"/>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zC8j1wAAAAg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3" w:name="_Toc133214102"/>
      <w:bookmarkStart w:id="94" w:name="_Toc133214309"/>
      <w:bookmarkStart w:id="95" w:name="_Toc133470542"/>
      <w:bookmarkStart w:id="96" w:name="_Toc137373398"/>
      <w:bookmarkStart w:id="97"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3"/>
    <w:bookmarkEnd w:id="94"/>
    <w:bookmarkEnd w:id="95"/>
    <w:bookmarkEnd w:id="96"/>
    <w:bookmarkEnd w:id="9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98" w:name="_Toc133214103"/>
      <w:bookmarkStart w:id="99" w:name="_Toc133214310"/>
      <w:bookmarkStart w:id="100" w:name="_Toc133470544"/>
      <w:bookmarkStart w:id="101" w:name="_Toc137373399"/>
    </w:p>
    <w:p>
      <w:pPr>
        <w:spacing w:line="360" w:lineRule="auto"/>
        <w:jc w:val="center"/>
        <w:rPr>
          <w:rFonts w:ascii="宋体" w:hAnsi="宋体" w:cs="宋体"/>
          <w:b/>
          <w:sz w:val="32"/>
          <w:szCs w:val="32"/>
        </w:rPr>
      </w:pPr>
      <w:bookmarkStart w:id="102" w:name="_Toc144265959"/>
      <w:r>
        <w:rPr>
          <w:rFonts w:hint="eastAsia" w:ascii="宋体" w:hAnsi="宋体" w:cs="宋体"/>
          <w:b/>
          <w:sz w:val="32"/>
          <w:szCs w:val="32"/>
        </w:rPr>
        <w:br w:type="page"/>
      </w:r>
    </w:p>
    <w:bookmarkEnd w:id="98"/>
    <w:bookmarkEnd w:id="99"/>
    <w:bookmarkEnd w:id="100"/>
    <w:bookmarkEnd w:id="101"/>
    <w:bookmarkEnd w:id="10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7"/>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8"/>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jc w:val="center"/>
      <w:rPr>
        <w:rFonts w:ascii="宋体" w:hAnsi="宋体"/>
        <w:szCs w:val="18"/>
      </w:rPr>
    </w:pPr>
    <w:r>
      <w:rPr>
        <w:rFonts w:hint="eastAsia" w:ascii="宋体" w:hAnsi="宋体"/>
        <w:color w:val="000000"/>
        <w:szCs w:val="18"/>
      </w:rPr>
      <w:t>杭州萧山国际机场航空器专用供水站设备采购项目招标文件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8374ED1"/>
    <w:multiLevelType w:val="multilevel"/>
    <w:tmpl w:val="08374ED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2E80235E"/>
    <w:multiLevelType w:val="multilevel"/>
    <w:tmpl w:val="2E80235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C933CE9"/>
    <w:multiLevelType w:val="singleLevel"/>
    <w:tmpl w:val="5C933CE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8">
    <w:nsid w:val="5C933D0A"/>
    <w:multiLevelType w:val="singleLevel"/>
    <w:tmpl w:val="5C933D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6"/>
  </w:num>
  <w:num w:numId="2">
    <w:abstractNumId w:val="17"/>
  </w:num>
  <w:num w:numId="3">
    <w:abstractNumId w:val="18"/>
  </w:num>
  <w:num w:numId="4">
    <w:abstractNumId w:val="19"/>
  </w:num>
  <w:num w:numId="5">
    <w:abstractNumId w:val="13"/>
  </w:num>
  <w:num w:numId="6">
    <w:abstractNumId w:val="15"/>
  </w:num>
  <w:num w:numId="7">
    <w:abstractNumId w:val="2"/>
  </w:num>
  <w:num w:numId="8">
    <w:abstractNumId w:val="14"/>
  </w:num>
  <w:num w:numId="9">
    <w:abstractNumId w:val="11"/>
  </w:num>
  <w:num w:numId="10">
    <w:abstractNumId w:val="5"/>
  </w:num>
  <w:num w:numId="11">
    <w:abstractNumId w:val="12"/>
  </w:num>
  <w:num w:numId="12">
    <w:abstractNumId w:val="1"/>
  </w:num>
  <w:num w:numId="13">
    <w:abstractNumId w:val="6"/>
  </w:num>
  <w:num w:numId="14">
    <w:abstractNumId w:val="8"/>
  </w:num>
  <w:num w:numId="15">
    <w:abstractNumId w:val="4"/>
  </w:num>
  <w:num w:numId="16">
    <w:abstractNumId w:val="0"/>
  </w:num>
  <w:num w:numId="17">
    <w:abstractNumId w:val="3"/>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A1038"/>
    <w:rsid w:val="64587725"/>
    <w:rsid w:val="74C6566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99" w:name="index 2"/>
    <w:lsdException w:uiPriority="99" w:name="index 3"/>
    <w:lsdException w:uiPriority="99" w:name="index 4"/>
    <w:lsdException w:uiPriority="0" w:name="index 5"/>
    <w:lsdException w:uiPriority="99" w:name="index 6"/>
    <w:lsdException w:uiPriority="99" w:name="index 7"/>
    <w:lsdException w:uiPriority="99" w:name="index 8"/>
    <w:lsdException w:uiPriority="99" w:name="index 9"/>
    <w:lsdException w:uiPriority="39"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name="footnote text"/>
    <w:lsdException w:uiPriority="0" w:name="annotation text"/>
    <w:lsdException w:uiPriority="0"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99" w:name="toa heading"/>
    <w:lsdException w:uiPriority="0" w:name="List"/>
    <w:lsdException w:unhideWhenUsed="0" w:uiPriority="0" w:semiHidden="0" w:name="List Bullet"/>
    <w:lsdException w:uiPriority="99" w:name="List Number"/>
    <w:lsdException w:uiPriority="0" w:name="List 2"/>
    <w:lsdException w:uiPriority="0" w:name="List 3"/>
    <w:lsdException w:uiPriority="0" w:name="List 4"/>
    <w:lsdException w:uiPriority="99" w:name="List 5"/>
    <w:lsdException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name="Date"/>
    <w:lsdException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name="Hyperlink"/>
    <w:lsdException w:qFormat="1"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lang w:val="zh-CN"/>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lang w:val="zh-CN"/>
    </w:rPr>
  </w:style>
  <w:style w:type="paragraph" w:styleId="4">
    <w:name w:val="heading 3"/>
    <w:basedOn w:val="1"/>
    <w:next w:val="1"/>
    <w:link w:val="61"/>
    <w:unhideWhenUsed/>
    <w:qFormat/>
    <w:uiPriority w:val="0"/>
    <w:pPr>
      <w:keepNext/>
      <w:numPr>
        <w:ilvl w:val="0"/>
        <w:numId w:val="1"/>
      </w:numPr>
      <w:spacing w:line="216" w:lineRule="auto"/>
      <w:outlineLvl w:val="2"/>
    </w:pPr>
    <w:rPr>
      <w:rFonts w:ascii="宋体" w:hAnsi="Times New Roman" w:eastAsia="宋体" w:cs="Times New Roman"/>
      <w:b/>
      <w:kern w:val="0"/>
      <w:sz w:val="28"/>
      <w:szCs w:val="20"/>
      <w:lang w:val="zh-CN"/>
    </w:rPr>
  </w:style>
  <w:style w:type="paragraph" w:styleId="5">
    <w:name w:val="heading 4"/>
    <w:basedOn w:val="1"/>
    <w:next w:val="1"/>
    <w:link w:val="62"/>
    <w:unhideWhenUsed/>
    <w:qFormat/>
    <w:uiPriority w:val="0"/>
    <w:pPr>
      <w:keepNext/>
      <w:keepLines/>
      <w:spacing w:before="280" w:after="290" w:line="376" w:lineRule="auto"/>
      <w:outlineLvl w:val="3"/>
    </w:pPr>
    <w:rPr>
      <w:rFonts w:ascii="Arial" w:hAnsi="Arial" w:eastAsia="黑体" w:cs="Times New Roman"/>
      <w:b/>
      <w:bCs/>
      <w:kern w:val="0"/>
      <w:sz w:val="28"/>
      <w:szCs w:val="28"/>
      <w:lang w:val="zh-CN"/>
    </w:rPr>
  </w:style>
  <w:style w:type="paragraph" w:styleId="6">
    <w:name w:val="heading 5"/>
    <w:basedOn w:val="1"/>
    <w:next w:val="1"/>
    <w:link w:val="63"/>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lang w:val="zh-CN"/>
    </w:rPr>
  </w:style>
  <w:style w:type="paragraph" w:styleId="7">
    <w:name w:val="heading 6"/>
    <w:basedOn w:val="1"/>
    <w:next w:val="1"/>
    <w:link w:val="64"/>
    <w:unhideWhenUsed/>
    <w:qFormat/>
    <w:uiPriority w:val="0"/>
    <w:pPr>
      <w:keepNext/>
      <w:keepLines/>
      <w:spacing w:before="240" w:after="64" w:line="320" w:lineRule="auto"/>
      <w:outlineLvl w:val="5"/>
    </w:pPr>
    <w:rPr>
      <w:rFonts w:ascii="Arial" w:hAnsi="Arial" w:eastAsia="黑体" w:cs="Times New Roman"/>
      <w:b/>
      <w:bCs/>
      <w:kern w:val="0"/>
      <w:lang w:val="zh-CN"/>
    </w:rPr>
  </w:style>
  <w:style w:type="paragraph" w:styleId="8">
    <w:name w:val="heading 7"/>
    <w:basedOn w:val="1"/>
    <w:next w:val="1"/>
    <w:link w:val="65"/>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lang w:val="zh-CN"/>
    </w:rPr>
  </w:style>
  <w:style w:type="paragraph" w:styleId="9">
    <w:name w:val="heading 8"/>
    <w:basedOn w:val="1"/>
    <w:next w:val="1"/>
    <w:link w:val="66"/>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lang w:val="zh-CN"/>
    </w:rPr>
  </w:style>
  <w:style w:type="paragraph" w:styleId="10">
    <w:name w:val="heading 9"/>
    <w:basedOn w:val="1"/>
    <w:next w:val="1"/>
    <w:link w:val="67"/>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lang w:val="zh-CN"/>
    </w:rPr>
  </w:style>
  <w:style w:type="character" w:default="1" w:styleId="52">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unhideWhenUsed/>
    <w:uiPriority w:val="0"/>
    <w:rPr>
      <w:rFonts w:ascii="Times New Roman" w:hAnsi="Times New Roman" w:eastAsia="宋体" w:cs="Times New Roman"/>
      <w:b/>
      <w:bCs/>
      <w:kern w:val="0"/>
      <w:sz w:val="20"/>
    </w:rPr>
  </w:style>
  <w:style w:type="paragraph" w:styleId="13">
    <w:name w:val="annotation text"/>
    <w:basedOn w:val="1"/>
    <w:link w:val="103"/>
    <w:unhideWhenUsed/>
    <w:uiPriority w:val="0"/>
    <w:pPr>
      <w:jc w:val="left"/>
    </w:pPr>
  </w:style>
  <w:style w:type="paragraph" w:styleId="14">
    <w:name w:val="toc 7"/>
    <w:basedOn w:val="1"/>
    <w:next w:val="1"/>
    <w:unhideWhenUsed/>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unhideWhenUsed/>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uiPriority w:val="0"/>
    <w:pPr>
      <w:spacing w:after="120"/>
    </w:pPr>
  </w:style>
  <w:style w:type="paragraph" w:styleId="17">
    <w:name w:val="table of authorities"/>
    <w:basedOn w:val="1"/>
    <w:next w:val="1"/>
    <w:unhideWhenUsed/>
    <w:uiPriority w:val="0"/>
    <w:pPr>
      <w:ind w:left="420" w:leftChars="200"/>
    </w:pPr>
    <w:rPr>
      <w:rFonts w:ascii="Times New Roman" w:hAnsi="Times New Roman" w:eastAsia="宋体" w:cs="Times New Roman"/>
      <w:sz w:val="21"/>
    </w:rPr>
  </w:style>
  <w:style w:type="paragraph" w:styleId="18">
    <w:name w:val="Normal Indent"/>
    <w:basedOn w:val="1"/>
    <w:unhideWhenUsed/>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uiPriority w:val="0"/>
    <w:pPr>
      <w:ind w:left="800" w:leftChars="800"/>
    </w:pPr>
    <w:rPr>
      <w:rFonts w:ascii="Times New Roman" w:hAnsi="Times New Roman" w:eastAsia="宋体" w:cs="Times New Roman"/>
      <w:sz w:val="21"/>
    </w:rPr>
  </w:style>
  <w:style w:type="paragraph" w:styleId="21">
    <w:name w:val="List Bullet"/>
    <w:basedOn w:val="1"/>
    <w:uiPriority w:val="0"/>
    <w:pPr>
      <w:numPr>
        <w:ilvl w:val="0"/>
        <w:numId w:val="2"/>
      </w:numPr>
    </w:pPr>
  </w:style>
  <w:style w:type="paragraph" w:styleId="22">
    <w:name w:val="Document Map"/>
    <w:basedOn w:val="1"/>
    <w:link w:val="71"/>
    <w:unhideWhenUsed/>
    <w:uiPriority w:val="0"/>
    <w:pPr>
      <w:shd w:val="clear" w:color="auto" w:fill="000080"/>
    </w:pPr>
    <w:rPr>
      <w:rFonts w:ascii="Times New Roman" w:hAnsi="Times New Roman" w:eastAsia="宋体" w:cs="Times New Roman"/>
      <w:kern w:val="0"/>
      <w:sz w:val="20"/>
    </w:rPr>
  </w:style>
  <w:style w:type="paragraph" w:styleId="23">
    <w:name w:val="Body Text 3"/>
    <w:basedOn w:val="1"/>
    <w:link w:val="83"/>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unhideWhenUsed/>
    <w:uiPriority w:val="0"/>
    <w:pPr>
      <w:ind w:firstLine="560" w:firstLineChars="200"/>
    </w:pPr>
    <w:rPr>
      <w:rFonts w:ascii="宋体" w:hAnsi="宋体" w:eastAsia="宋体" w:cs="Times New Roman"/>
      <w:kern w:val="0"/>
      <w:sz w:val="28"/>
      <w:szCs w:val="28"/>
    </w:rPr>
  </w:style>
  <w:style w:type="paragraph" w:styleId="25">
    <w:name w:val="List 2"/>
    <w:basedOn w:val="1"/>
    <w:unhideWhenUsed/>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uiPriority w:val="0"/>
    <w:pPr>
      <w:spacing w:after="120"/>
      <w:ind w:left="420" w:leftChars="200"/>
    </w:pPr>
    <w:rPr>
      <w:rFonts w:ascii="Times New Roman" w:hAnsi="Times New Roman" w:eastAsia="宋体" w:cs="Times New Roman"/>
      <w:sz w:val="21"/>
    </w:rPr>
  </w:style>
  <w:style w:type="paragraph" w:styleId="27">
    <w:name w:val="Block Text"/>
    <w:basedOn w:val="1"/>
    <w:unhideWhenUsed/>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uiPriority w:val="0"/>
    <w:pPr>
      <w:numPr>
        <w:ilvl w:val="0"/>
        <w:numId w:val="3"/>
      </w:numPr>
    </w:pPr>
  </w:style>
  <w:style w:type="paragraph" w:styleId="29">
    <w:name w:val="toc 5"/>
    <w:basedOn w:val="1"/>
    <w:next w:val="1"/>
    <w:unhideWhenUsed/>
    <w:uiPriority w:val="0"/>
    <w:pPr>
      <w:ind w:left="840"/>
      <w:jc w:val="left"/>
    </w:pPr>
    <w:rPr>
      <w:rFonts w:ascii="Times New Roman" w:hAnsi="Times New Roman" w:eastAsia="宋体" w:cs="Times New Roman"/>
      <w:sz w:val="20"/>
      <w:szCs w:val="20"/>
    </w:rPr>
  </w:style>
  <w:style w:type="paragraph" w:styleId="30">
    <w:name w:val="toc 3"/>
    <w:basedOn w:val="1"/>
    <w:next w:val="1"/>
    <w:unhideWhenUsed/>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unhideWhenUsed/>
    <w:uiPriority w:val="0"/>
    <w:rPr>
      <w:rFonts w:ascii="宋体" w:hAnsi="Courier New" w:eastAsia="宋体" w:cs="Times New Roman"/>
      <w:kern w:val="0"/>
      <w:sz w:val="20"/>
      <w:szCs w:val="21"/>
    </w:rPr>
  </w:style>
  <w:style w:type="paragraph" w:styleId="32">
    <w:name w:val="toc 8"/>
    <w:basedOn w:val="1"/>
    <w:next w:val="1"/>
    <w:unhideWhenUsed/>
    <w:uiPriority w:val="0"/>
    <w:pPr>
      <w:ind w:left="1470"/>
      <w:jc w:val="left"/>
    </w:pPr>
    <w:rPr>
      <w:rFonts w:ascii="Times New Roman" w:hAnsi="Times New Roman" w:eastAsia="宋体" w:cs="Times New Roman"/>
      <w:sz w:val="20"/>
      <w:szCs w:val="20"/>
    </w:rPr>
  </w:style>
  <w:style w:type="paragraph" w:styleId="33">
    <w:name w:val="Date"/>
    <w:basedOn w:val="1"/>
    <w:next w:val="1"/>
    <w:link w:val="68"/>
    <w:unhideWhenUsed/>
    <w:uiPriority w:val="0"/>
    <w:pPr>
      <w:ind w:left="100" w:leftChars="2500"/>
    </w:pPr>
    <w:rPr>
      <w:rFonts w:ascii="Times New Roman" w:hAnsi="Times New Roman" w:eastAsia="宋体" w:cs="Times New Roman"/>
      <w:kern w:val="0"/>
      <w:sz w:val="20"/>
    </w:rPr>
  </w:style>
  <w:style w:type="paragraph" w:styleId="34">
    <w:name w:val="Body Text Indent 2"/>
    <w:basedOn w:val="1"/>
    <w:link w:val="94"/>
    <w:unhideWhenUsed/>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uiPriority w:val="0"/>
    <w:rPr>
      <w:rFonts w:ascii="Times New Roman" w:hAnsi="Times New Roman" w:eastAsia="宋体" w:cs="Times New Roman"/>
      <w:kern w:val="0"/>
      <w:sz w:val="18"/>
      <w:szCs w:val="18"/>
    </w:rPr>
  </w:style>
  <w:style w:type="paragraph" w:styleId="36">
    <w:name w:val="footer"/>
    <w:basedOn w:val="1"/>
    <w:link w:val="87"/>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unhideWhenUsed/>
    <w:uiPriority w:val="0"/>
    <w:pPr>
      <w:spacing w:after="120"/>
      <w:ind w:left="420" w:leftChars="200" w:firstLine="420"/>
    </w:pPr>
    <w:rPr>
      <w:szCs w:val="24"/>
    </w:rPr>
  </w:style>
  <w:style w:type="paragraph" w:styleId="38">
    <w:name w:val="header"/>
    <w:basedOn w:val="1"/>
    <w:link w:val="86"/>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uiPriority w:val="39"/>
    <w:pPr>
      <w:adjustRightInd w:val="0"/>
      <w:snapToGrid w:val="0"/>
    </w:pPr>
    <w:rPr>
      <w:rFonts w:ascii="Times New Roman" w:hAnsi="Times New Roman" w:eastAsia="仿宋" w:cs="Times New Roman"/>
      <w:sz w:val="21"/>
    </w:rPr>
  </w:style>
  <w:style w:type="paragraph" w:styleId="40">
    <w:name w:val="toc 4"/>
    <w:basedOn w:val="1"/>
    <w:next w:val="1"/>
    <w:unhideWhenUsed/>
    <w:uiPriority w:val="0"/>
    <w:pPr>
      <w:ind w:left="630"/>
      <w:jc w:val="left"/>
    </w:pPr>
    <w:rPr>
      <w:rFonts w:ascii="楷体_GB2312" w:hAnsi="Times New Roman" w:eastAsia="楷体_GB2312" w:cs="Times New Roman"/>
      <w:sz w:val="28"/>
      <w:szCs w:val="20"/>
    </w:rPr>
  </w:style>
  <w:style w:type="paragraph" w:styleId="41">
    <w:name w:val="List"/>
    <w:basedOn w:val="1"/>
    <w:unhideWhenUsed/>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uiPriority w:val="0"/>
    <w:pPr>
      <w:ind w:left="1050"/>
      <w:jc w:val="left"/>
    </w:pPr>
    <w:rPr>
      <w:rFonts w:ascii="Times New Roman" w:hAnsi="Times New Roman" w:eastAsia="宋体" w:cs="Times New Roman"/>
      <w:sz w:val="20"/>
      <w:szCs w:val="20"/>
    </w:rPr>
  </w:style>
  <w:style w:type="paragraph" w:styleId="43">
    <w:name w:val="Body Text Indent 3"/>
    <w:basedOn w:val="1"/>
    <w:link w:val="89"/>
    <w:unhideWhenUsed/>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uiPriority w:val="0"/>
    <w:pPr>
      <w:ind w:left="100" w:leftChars="600" w:hanging="200" w:hangingChars="200"/>
    </w:pPr>
    <w:rPr>
      <w:rFonts w:ascii="Times New Roman" w:hAnsi="Times New Roman" w:eastAsia="宋体" w:cs="Times New Roman"/>
      <w:sz w:val="21"/>
    </w:rPr>
  </w:style>
  <w:style w:type="paragraph" w:styleId="48">
    <w:name w:val="List Continue 2"/>
    <w:basedOn w:val="1"/>
    <w:unhideWhenUsed/>
    <w:uiPriority w:val="0"/>
    <w:pPr>
      <w:spacing w:after="120"/>
      <w:ind w:left="840" w:leftChars="400"/>
    </w:pPr>
    <w:rPr>
      <w:rFonts w:ascii="Times New Roman" w:hAnsi="Times New Roman" w:eastAsia="宋体" w:cs="Times New Roman"/>
      <w:sz w:val="21"/>
    </w:rPr>
  </w:style>
  <w:style w:type="paragraph" w:styleId="49">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character" w:customStyle="1" w:styleId="59">
    <w:name w:val="标题 1 Char"/>
    <w:basedOn w:val="52"/>
    <w:link w:val="2"/>
    <w:qFormat/>
    <w:uiPriority w:val="0"/>
    <w:rPr>
      <w:rFonts w:ascii="Times New Roman" w:hAnsi="Times New Roman" w:eastAsia="宋体" w:cs="Times New Roman"/>
      <w:b/>
      <w:bCs/>
      <w:kern w:val="44"/>
      <w:sz w:val="30"/>
      <w:szCs w:val="44"/>
      <w:lang w:val="zh-CN" w:eastAsia="zh-CN" w:bidi="ar-SA"/>
    </w:rPr>
  </w:style>
  <w:style w:type="character" w:customStyle="1" w:styleId="60">
    <w:name w:val="标题 2 Char"/>
    <w:basedOn w:val="52"/>
    <w:link w:val="3"/>
    <w:qFormat/>
    <w:uiPriority w:val="0"/>
    <w:rPr>
      <w:rFonts w:ascii="Arial" w:hAnsi="Arial" w:eastAsia="宋体" w:cs="Times New Roman"/>
      <w:b/>
      <w:bCs/>
      <w:kern w:val="0"/>
      <w:sz w:val="28"/>
      <w:szCs w:val="32"/>
      <w:lang w:val="zh-CN" w:eastAsia="zh-CN" w:bidi="ar-SA"/>
    </w:rPr>
  </w:style>
  <w:style w:type="character" w:customStyle="1" w:styleId="61">
    <w:name w:val="标题 3 Char"/>
    <w:basedOn w:val="52"/>
    <w:link w:val="4"/>
    <w:qFormat/>
    <w:uiPriority w:val="0"/>
    <w:rPr>
      <w:rFonts w:ascii="宋体" w:hAnsi="Times New Roman" w:eastAsia="宋体" w:cs="Times New Roman"/>
      <w:b/>
      <w:kern w:val="0"/>
      <w:sz w:val="28"/>
      <w:szCs w:val="20"/>
      <w:lang w:val="zh-CN" w:eastAsia="zh-CN" w:bidi="ar-SA"/>
    </w:rPr>
  </w:style>
  <w:style w:type="character" w:customStyle="1" w:styleId="62">
    <w:name w:val="标题 4 Char"/>
    <w:basedOn w:val="52"/>
    <w:link w:val="5"/>
    <w:qFormat/>
    <w:uiPriority w:val="0"/>
    <w:rPr>
      <w:rFonts w:ascii="Arial" w:hAnsi="Arial" w:eastAsia="黑体" w:cs="Times New Roman"/>
      <w:b/>
      <w:bCs/>
      <w:kern w:val="0"/>
      <w:sz w:val="28"/>
      <w:szCs w:val="28"/>
      <w:lang w:val="zh-CN" w:eastAsia="zh-CN" w:bidi="ar-SA"/>
    </w:rPr>
  </w:style>
  <w:style w:type="character" w:customStyle="1" w:styleId="63">
    <w:name w:val="标题 5 Char"/>
    <w:basedOn w:val="52"/>
    <w:link w:val="6"/>
    <w:qFormat/>
    <w:uiPriority w:val="0"/>
    <w:rPr>
      <w:rFonts w:ascii="Times New Roman" w:hAnsi="Times New Roman" w:eastAsia="宋体" w:cs="Times New Roman"/>
      <w:b/>
      <w:bCs/>
      <w:kern w:val="0"/>
      <w:sz w:val="28"/>
      <w:szCs w:val="28"/>
      <w:lang w:val="zh-CN" w:eastAsia="zh-CN" w:bidi="ar-SA"/>
    </w:rPr>
  </w:style>
  <w:style w:type="character" w:customStyle="1" w:styleId="64">
    <w:name w:val="标题 6 Char"/>
    <w:basedOn w:val="52"/>
    <w:link w:val="7"/>
    <w:qFormat/>
    <w:uiPriority w:val="0"/>
    <w:rPr>
      <w:rFonts w:ascii="Arial" w:hAnsi="Arial" w:eastAsia="黑体" w:cs="Times New Roman"/>
      <w:b/>
      <w:bCs/>
      <w:kern w:val="0"/>
      <w:lang w:val="zh-CN" w:eastAsia="zh-CN" w:bidi="ar-SA"/>
    </w:rPr>
  </w:style>
  <w:style w:type="character" w:customStyle="1" w:styleId="65">
    <w:name w:val="标题 7 Char"/>
    <w:basedOn w:val="52"/>
    <w:link w:val="8"/>
    <w:qFormat/>
    <w:uiPriority w:val="0"/>
    <w:rPr>
      <w:rFonts w:ascii="Times New Roman" w:hAnsi="Times New Roman" w:eastAsia="宋体" w:cs="Times New Roman"/>
      <w:b/>
      <w:bCs/>
      <w:kern w:val="0"/>
      <w:lang w:val="zh-CN" w:eastAsia="zh-CN" w:bidi="ar-SA"/>
    </w:rPr>
  </w:style>
  <w:style w:type="character" w:customStyle="1" w:styleId="66">
    <w:name w:val="标题 8 Char"/>
    <w:basedOn w:val="52"/>
    <w:link w:val="9"/>
    <w:qFormat/>
    <w:uiPriority w:val="0"/>
    <w:rPr>
      <w:rFonts w:ascii="Arial" w:hAnsi="Arial" w:eastAsia="黑体" w:cs="Times New Roman"/>
      <w:kern w:val="0"/>
      <w:lang w:val="zh-CN" w:eastAsia="zh-CN" w:bidi="ar-SA"/>
    </w:rPr>
  </w:style>
  <w:style w:type="character" w:customStyle="1" w:styleId="67">
    <w:name w:val="标题 9 Char"/>
    <w:basedOn w:val="52"/>
    <w:link w:val="10"/>
    <w:qFormat/>
    <w:uiPriority w:val="0"/>
    <w:rPr>
      <w:rFonts w:ascii="Arial" w:hAnsi="Arial" w:eastAsia="黑体" w:cs="Times New Roman"/>
      <w:kern w:val="0"/>
      <w:sz w:val="20"/>
      <w:szCs w:val="21"/>
      <w:lang w:val="zh-CN" w:eastAsia="zh-CN" w:bidi="ar-SA"/>
    </w:rPr>
  </w:style>
  <w:style w:type="character" w:customStyle="1" w:styleId="68">
    <w:name w:val="日期 Char"/>
    <w:link w:val="33"/>
    <w:qFormat/>
    <w:uiPriority w:val="0"/>
    <w:rPr>
      <w:rFonts w:ascii="Times New Roman" w:hAnsi="Times New Roman" w:eastAsia="宋体" w:cs="Times New Roman"/>
      <w:kern w:val="0"/>
      <w:sz w:val="20"/>
      <w:lang w:val="en-US" w:eastAsia="zh-CN" w:bidi="ar-SA"/>
    </w:rPr>
  </w:style>
  <w:style w:type="character" w:customStyle="1" w:styleId="69">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0">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71">
    <w:name w:val="文档结构图 Char"/>
    <w:link w:val="22"/>
    <w:uiPriority w:val="0"/>
    <w:rPr>
      <w:rFonts w:ascii="Times New Roman" w:hAnsi="Times New Roman" w:eastAsia="宋体" w:cs="Times New Roman"/>
      <w:kern w:val="0"/>
      <w:sz w:val="20"/>
      <w:lang w:val="en-US" w:eastAsia="zh-CN" w:bidi="ar-SA"/>
    </w:rPr>
  </w:style>
  <w:style w:type="character" w:customStyle="1" w:styleId="72">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3">
    <w:name w:val="Char Char"/>
    <w:uiPriority w:val="0"/>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lang w:val="en-US" w:eastAsia="zh-CN" w:bidi="ar-SA"/>
    </w:rPr>
  </w:style>
  <w:style w:type="character" w:customStyle="1" w:styleId="75">
    <w:name w:val="注释文本字符"/>
    <w:semiHidden/>
    <w:uiPriority w:val="0"/>
    <w:rPr>
      <w:rFonts w:ascii="Times New Roman" w:hAnsi="Times New Roman" w:eastAsia="宋体" w:cs="Times New Roman"/>
      <w:kern w:val="0"/>
      <w:sz w:val="20"/>
      <w:szCs w:val="24"/>
      <w:lang w:val="en-US" w:eastAsia="zh-CN" w:bidi="ar-SA"/>
    </w:rPr>
  </w:style>
  <w:style w:type="character" w:customStyle="1" w:styleId="76">
    <w:name w:val="Char Char3"/>
    <w:uiPriority w:val="0"/>
    <w:rPr>
      <w:rFonts w:eastAsia="宋体" w:asciiTheme="minorHAnsi" w:hAnsiTheme="minorHAnsi" w:cstheme="minorBidi"/>
      <w:kern w:val="2"/>
      <w:sz w:val="18"/>
      <w:szCs w:val="18"/>
      <w:lang w:val="en-US" w:eastAsia="zh-CN" w:bidi="ar-SA"/>
    </w:rPr>
  </w:style>
  <w:style w:type="character" w:customStyle="1" w:styleId="77">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8">
    <w:name w:val="正文首行缩进 2 Char"/>
    <w:link w:val="37"/>
    <w:qFormat/>
    <w:uiPriority w:val="0"/>
    <w:rPr>
      <w:rFonts w:asciiTheme="minorHAnsi" w:hAnsiTheme="minorHAnsi" w:eastAsiaTheme="minorEastAsia" w:cstheme="minorBidi"/>
      <w:szCs w:val="24"/>
      <w:lang w:val="en-US" w:eastAsia="zh-CN" w:bidi="ar-SA"/>
    </w:rPr>
  </w:style>
  <w:style w:type="character" w:customStyle="1" w:styleId="79">
    <w:name w:val="正文文本缩进 Char"/>
    <w:link w:val="24"/>
    <w:uiPriority w:val="0"/>
    <w:rPr>
      <w:rFonts w:ascii="宋体" w:hAnsi="宋体" w:eastAsia="宋体" w:cs="Times New Roman"/>
      <w:kern w:val="0"/>
      <w:sz w:val="28"/>
      <w:szCs w:val="28"/>
      <w:lang w:val="en-US" w:eastAsia="zh-CN" w:bidi="ar-SA"/>
    </w:rPr>
  </w:style>
  <w:style w:type="character" w:customStyle="1" w:styleId="80">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1">
    <w:name w:val="font71"/>
    <w:qFormat/>
    <w:uiPriority w:val="0"/>
    <w:rPr>
      <w:rFonts w:hint="eastAsia" w:ascii="宋体" w:hAnsi="宋体" w:eastAsia="宋体" w:cs="宋体"/>
      <w:color w:val="000000"/>
      <w:sz w:val="24"/>
      <w:szCs w:val="24"/>
      <w:u w:val="none"/>
      <w:lang w:val="en-US" w:eastAsia="zh-CN" w:bidi="ar-SA"/>
    </w:rPr>
  </w:style>
  <w:style w:type="character" w:customStyle="1" w:styleId="82">
    <w:name w:val="zbggmain style9"/>
    <w:basedOn w:val="52"/>
    <w:uiPriority w:val="0"/>
    <w:rPr>
      <w:rFonts w:asciiTheme="minorHAnsi" w:hAnsiTheme="minorHAnsi" w:eastAsiaTheme="minorEastAsia" w:cstheme="minorBidi"/>
      <w:lang w:val="en-US" w:eastAsia="zh-CN" w:bidi="ar-SA"/>
    </w:rPr>
  </w:style>
  <w:style w:type="character" w:customStyle="1" w:styleId="83">
    <w:name w:val="正文文本 3 Char"/>
    <w:link w:val="23"/>
    <w:uiPriority w:val="0"/>
    <w:rPr>
      <w:rFonts w:ascii="Times New Roman" w:hAnsi="Times New Roman" w:eastAsia="宋体" w:cs="Times New Roman"/>
      <w:kern w:val="0"/>
      <w:sz w:val="16"/>
      <w:szCs w:val="16"/>
      <w:lang w:val="en-US" w:eastAsia="zh-CN" w:bidi="ar-SA"/>
    </w:rPr>
  </w:style>
  <w:style w:type="character" w:customStyle="1" w:styleId="84">
    <w:name w:val="px1233"/>
    <w:basedOn w:val="52"/>
    <w:uiPriority w:val="0"/>
    <w:rPr>
      <w:rFonts w:asciiTheme="minorHAnsi" w:hAnsiTheme="minorHAnsi" w:eastAsiaTheme="minorEastAsia" w:cstheme="minorBidi"/>
      <w:lang w:val="en-US" w:eastAsia="zh-CN" w:bidi="ar-SA"/>
    </w:rPr>
  </w:style>
  <w:style w:type="character" w:customStyle="1" w:styleId="85">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6">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7">
    <w:name w:val="页脚 Char"/>
    <w:link w:val="36"/>
    <w:uiPriority w:val="99"/>
    <w:rPr>
      <w:rFonts w:ascii="Times New Roman" w:hAnsi="Times New Roman" w:eastAsia="宋体" w:cs="Times New Roman"/>
      <w:kern w:val="0"/>
      <w:sz w:val="18"/>
      <w:szCs w:val="20"/>
      <w:lang w:val="en-US" w:eastAsia="zh-CN" w:bidi="ar-SA"/>
    </w:rPr>
  </w:style>
  <w:style w:type="character" w:customStyle="1" w:styleId="88">
    <w:name w:val="font41"/>
    <w:qFormat/>
    <w:uiPriority w:val="0"/>
    <w:rPr>
      <w:rFonts w:hint="eastAsia" w:ascii="宋体" w:hAnsi="宋体" w:eastAsia="宋体" w:cs="宋体"/>
      <w:b/>
      <w:color w:val="000000"/>
      <w:sz w:val="24"/>
      <w:szCs w:val="24"/>
      <w:u w:val="none"/>
      <w:lang w:val="en-US" w:eastAsia="zh-CN" w:bidi="ar-SA"/>
    </w:rPr>
  </w:style>
  <w:style w:type="character" w:customStyle="1" w:styleId="89">
    <w:name w:val="正文文本缩进 3 Char"/>
    <w:link w:val="43"/>
    <w:uiPriority w:val="0"/>
    <w:rPr>
      <w:rFonts w:ascii="Times New Roman" w:hAnsi="Times New Roman" w:eastAsia="宋体" w:cs="Times New Roman"/>
      <w:kern w:val="0"/>
      <w:sz w:val="16"/>
      <w:szCs w:val="16"/>
      <w:lang w:val="en-US" w:eastAsia="zh-CN" w:bidi="ar-SA"/>
    </w:rPr>
  </w:style>
  <w:style w:type="character" w:customStyle="1" w:styleId="90">
    <w:name w:val="正文首行缩进 Char"/>
    <w:basedOn w:val="91"/>
    <w:link w:val="15"/>
    <w:uiPriority w:val="0"/>
    <w:rPr>
      <w:rFonts w:ascii="Times New Roman" w:hAnsi="Times New Roman" w:eastAsia="宋体" w:cs="Times New Roman"/>
      <w:kern w:val="0"/>
      <w:sz w:val="20"/>
    </w:rPr>
  </w:style>
  <w:style w:type="character" w:customStyle="1" w:styleId="91">
    <w:name w:val="正文文本字符"/>
    <w:uiPriority w:val="0"/>
    <w:rPr>
      <w:rFonts w:ascii="Times New Roman" w:hAnsi="Times New Roman" w:eastAsia="宋体" w:cs="Times New Roman"/>
      <w:kern w:val="0"/>
      <w:sz w:val="20"/>
      <w:szCs w:val="24"/>
      <w:lang w:val="en-US" w:eastAsia="zh-CN" w:bidi="ar-SA"/>
    </w:rPr>
  </w:style>
  <w:style w:type="character" w:customStyle="1" w:styleId="92">
    <w:name w:val="Char Char2"/>
    <w:uiPriority w:val="0"/>
    <w:rPr>
      <w:rFonts w:eastAsia="宋体" w:asciiTheme="minorHAnsi" w:hAnsiTheme="minorHAnsi" w:cstheme="minorBidi"/>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lang w:val="en-US" w:eastAsia="zh-CN" w:bidi="ar-SA"/>
    </w:rPr>
  </w:style>
  <w:style w:type="character" w:customStyle="1" w:styleId="94">
    <w:name w:val="正文文本缩进 2 Char"/>
    <w:link w:val="34"/>
    <w:uiPriority w:val="0"/>
    <w:rPr>
      <w:rFonts w:ascii="Times New Roman" w:hAnsi="Times New Roman" w:eastAsia="宋体" w:cs="Times New Roman"/>
      <w:kern w:val="0"/>
      <w:sz w:val="20"/>
      <w:lang w:val="en-US" w:eastAsia="zh-CN" w:bidi="ar-SA"/>
    </w:rPr>
  </w:style>
  <w:style w:type="character" w:customStyle="1" w:styleId="95">
    <w:name w:val="批注主题 Char"/>
    <w:link w:val="12"/>
    <w:semiHidden/>
    <w:uiPriority w:val="0"/>
    <w:rPr>
      <w:rFonts w:ascii="Times New Roman" w:hAnsi="Times New Roman" w:eastAsia="宋体" w:cs="Times New Roman"/>
      <w:b/>
      <w:bCs/>
      <w:kern w:val="0"/>
      <w:sz w:val="20"/>
      <w:lang w:val="en-US" w:eastAsia="zh-CN" w:bidi="ar-SA"/>
    </w:rPr>
  </w:style>
  <w:style w:type="character" w:customStyle="1" w:styleId="96">
    <w:name w:val="标题 Char"/>
    <w:link w:val="51"/>
    <w:uiPriority w:val="0"/>
    <w:rPr>
      <w:rFonts w:ascii="Cambria" w:hAnsi="Cambria" w:eastAsia="黑体" w:cs="Times New Roman"/>
      <w:b/>
      <w:bCs/>
      <w:kern w:val="0"/>
      <w:sz w:val="32"/>
      <w:szCs w:val="32"/>
      <w:lang w:val="en-US" w:eastAsia="zh-CN" w:bidi="ar-SA"/>
    </w:rPr>
  </w:style>
  <w:style w:type="paragraph" w:customStyle="1" w:styleId="97">
    <w:name w:val="样式1"/>
    <w:basedOn w:val="5"/>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uiPriority w:val="0"/>
    <w:rPr>
      <w:rFonts w:ascii="Times New Roman" w:hAnsi="Times New Roman" w:eastAsia="宋体" w:cs="Times New Roman"/>
      <w:sz w:val="21"/>
    </w:rPr>
  </w:style>
  <w:style w:type="paragraph" w:customStyle="1" w:styleId="99">
    <w:name w:val="Char Char Char Char Char Char"/>
    <w:basedOn w:val="1"/>
    <w:uiPriority w:val="0"/>
    <w:rPr>
      <w:rFonts w:ascii="Times New Roman" w:hAnsi="Times New Roman" w:eastAsia="宋体" w:cs="Times New Roman"/>
      <w:sz w:val="21"/>
    </w:rPr>
  </w:style>
  <w:style w:type="character" w:customStyle="1" w:styleId="100">
    <w:name w:val="批注框文本字符1"/>
    <w:basedOn w:val="52"/>
    <w:semiHidden/>
    <w:uiPriority w:val="99"/>
    <w:rPr>
      <w:rFonts w:ascii="Heiti SC Light" w:eastAsia="Heiti SC Light" w:hAnsiTheme="minorHAnsi" w:cstheme="minorBidi"/>
      <w:sz w:val="18"/>
      <w:szCs w:val="18"/>
      <w:lang w:val="en-US" w:eastAsia="zh-CN" w:bidi="ar-SA"/>
    </w:rPr>
  </w:style>
  <w:style w:type="character" w:customStyle="1" w:styleId="101">
    <w:name w:val="日期字符1"/>
    <w:basedOn w:val="52"/>
    <w:semiHidden/>
    <w:uiPriority w:val="99"/>
    <w:rPr>
      <w:rFonts w:asciiTheme="minorHAnsi" w:hAnsiTheme="minorHAnsi" w:eastAsiaTheme="minorEastAsia" w:cstheme="minorBidi"/>
      <w:lang w:val="en-US" w:eastAsia="zh-CN" w:bidi="ar-SA"/>
    </w:rPr>
  </w:style>
  <w:style w:type="character" w:customStyle="1" w:styleId="102">
    <w:name w:val="纯文本字符1"/>
    <w:basedOn w:val="52"/>
    <w:semiHidden/>
    <w:qFormat/>
    <w:uiPriority w:val="99"/>
    <w:rPr>
      <w:rFonts w:ascii="宋体" w:hAnsi="Courier" w:eastAsia="宋体" w:cstheme="minorBidi"/>
      <w:lang w:val="en-US" w:eastAsia="zh-CN" w:bidi="ar-SA"/>
    </w:rPr>
  </w:style>
  <w:style w:type="character" w:customStyle="1" w:styleId="103">
    <w:name w:val="批注文字 Char"/>
    <w:basedOn w:val="52"/>
    <w:link w:val="13"/>
    <w:semiHidden/>
    <w:qFormat/>
    <w:uiPriority w:val="99"/>
    <w:rPr>
      <w:rFonts w:asciiTheme="minorHAnsi" w:hAnsiTheme="minorHAnsi" w:eastAsiaTheme="minorEastAsia" w:cstheme="minorBidi"/>
      <w:lang w:val="en-US" w:eastAsia="zh-CN" w:bidi="ar-SA"/>
    </w:rPr>
  </w:style>
  <w:style w:type="character" w:customStyle="1" w:styleId="104">
    <w:name w:val="批注主题字符1"/>
    <w:basedOn w:val="103"/>
    <w:semiHidden/>
    <w:qFormat/>
    <w:uiPriority w:val="99"/>
    <w:rPr>
      <w:b/>
      <w:bCs/>
    </w:rPr>
  </w:style>
  <w:style w:type="paragraph" w:customStyle="1" w:styleId="105">
    <w:name w:val="Char Char Char Char"/>
    <w:basedOn w:val="1"/>
    <w:uiPriority w:val="0"/>
    <w:rPr>
      <w:rFonts w:ascii="Times New Roman" w:hAnsi="Times New Roman" w:eastAsia="宋体" w:cs="Times New Roman"/>
      <w:sz w:val="21"/>
    </w:rPr>
  </w:style>
  <w:style w:type="character" w:customStyle="1" w:styleId="106">
    <w:name w:val="正文文本 Char"/>
    <w:basedOn w:val="52"/>
    <w:link w:val="16"/>
    <w:semiHidden/>
    <w:qFormat/>
    <w:uiPriority w:val="99"/>
    <w:rPr>
      <w:rFonts w:asciiTheme="minorHAnsi" w:hAnsiTheme="minorHAnsi" w:eastAsiaTheme="minorEastAsia" w:cstheme="minorBidi"/>
      <w:lang w:val="en-US" w:eastAsia="zh-CN" w:bidi="ar-SA"/>
    </w:rPr>
  </w:style>
  <w:style w:type="character" w:customStyle="1" w:styleId="107">
    <w:name w:val="正文首行缩进字符1"/>
    <w:basedOn w:val="106"/>
    <w:semiHidden/>
    <w:uiPriority w:val="99"/>
  </w:style>
  <w:style w:type="character" w:customStyle="1" w:styleId="108">
    <w:name w:val="正文文本缩进 3字符1"/>
    <w:basedOn w:val="52"/>
    <w:semiHidden/>
    <w:uiPriority w:val="99"/>
    <w:rPr>
      <w:rFonts w:asciiTheme="minorHAnsi" w:hAnsiTheme="minorHAnsi" w:eastAsiaTheme="minorEastAsia" w:cstheme="minorBidi"/>
      <w:sz w:val="16"/>
      <w:szCs w:val="16"/>
      <w:lang w:val="en-US" w:eastAsia="zh-CN" w:bidi="ar-SA"/>
    </w:rPr>
  </w:style>
  <w:style w:type="paragraph" w:customStyle="1" w:styleId="109">
    <w:name w:val="p0"/>
    <w:basedOn w:val="1"/>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uiPriority w:val="99"/>
    <w:rPr>
      <w:rFonts w:ascii="Heiti SC Light" w:eastAsia="Heiti SC Light" w:hAnsiTheme="minorHAnsi" w:cstheme="minorBidi"/>
      <w:lang w:val="en-US" w:eastAsia="zh-CN" w:bidi="ar-SA"/>
    </w:rPr>
  </w:style>
  <w:style w:type="character" w:customStyle="1" w:styleId="111">
    <w:name w:val="正文文本 3字符1"/>
    <w:basedOn w:val="52"/>
    <w:semiHidden/>
    <w:uiPriority w:val="99"/>
    <w:rPr>
      <w:rFonts w:asciiTheme="minorHAnsi" w:hAnsiTheme="minorHAnsi" w:eastAsiaTheme="minorEastAsia" w:cstheme="minorBidi"/>
      <w:sz w:val="16"/>
      <w:szCs w:val="16"/>
      <w:lang w:val="en-US" w:eastAsia="zh-CN" w:bidi="ar-SA"/>
    </w:rPr>
  </w:style>
  <w:style w:type="character" w:customStyle="1" w:styleId="112">
    <w:name w:val="正文文本缩进字符1"/>
    <w:basedOn w:val="52"/>
    <w:semiHidden/>
    <w:uiPriority w:val="99"/>
    <w:rPr>
      <w:rFonts w:asciiTheme="minorHAnsi" w:hAnsiTheme="minorHAnsi" w:eastAsiaTheme="minorEastAsia" w:cstheme="minorBidi"/>
      <w:lang w:val="en-US" w:eastAsia="zh-CN" w:bidi="ar-SA"/>
    </w:rPr>
  </w:style>
  <w:style w:type="character" w:customStyle="1" w:styleId="113">
    <w:name w:val="正文文本缩进 2字符1"/>
    <w:basedOn w:val="52"/>
    <w:semiHidden/>
    <w:uiPriority w:val="99"/>
    <w:rPr>
      <w:rFonts w:asciiTheme="minorHAnsi" w:hAnsiTheme="minorHAnsi" w:eastAsiaTheme="minorEastAsia" w:cstheme="minorBidi"/>
      <w:lang w:val="en-US" w:eastAsia="zh-CN" w:bidi="ar-SA"/>
    </w:rPr>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uiPriority w:val="99"/>
    <w:rPr>
      <w:rFonts w:asciiTheme="minorHAnsi" w:hAnsiTheme="minorHAnsi" w:eastAsiaTheme="minorEastAsia" w:cstheme="minorBidi"/>
      <w:sz w:val="18"/>
      <w:szCs w:val="18"/>
      <w:lang w:val="en-US" w:eastAsia="zh-CN" w:bidi="ar-SA"/>
    </w:rPr>
  </w:style>
  <w:style w:type="character" w:customStyle="1" w:styleId="117">
    <w:name w:val="正文首行缩进 2字符1"/>
    <w:basedOn w:val="112"/>
    <w:semiHidden/>
    <w:uiPriority w:val="99"/>
  </w:style>
  <w:style w:type="character" w:customStyle="1" w:styleId="118">
    <w:name w:val="页眉字符1"/>
    <w:basedOn w:val="52"/>
    <w:semiHidden/>
    <w:uiPriority w:val="99"/>
    <w:rPr>
      <w:rFonts w:asciiTheme="minorHAnsi" w:hAnsiTheme="minorHAnsi" w:eastAsiaTheme="minorEastAsia" w:cstheme="minorBidi"/>
      <w:sz w:val="18"/>
      <w:szCs w:val="18"/>
      <w:lang w:val="en-US" w:eastAsia="zh-CN" w:bidi="ar-SA"/>
    </w:rPr>
  </w:style>
  <w:style w:type="character" w:customStyle="1" w:styleId="119">
    <w:name w:val="正文文本 2字符1"/>
    <w:basedOn w:val="52"/>
    <w:semiHidden/>
    <w:uiPriority w:val="99"/>
    <w:rPr>
      <w:rFonts w:asciiTheme="minorHAnsi" w:hAnsiTheme="minorHAnsi" w:eastAsiaTheme="minorEastAsia" w:cstheme="minorBidi"/>
      <w:lang w:val="en-US" w:eastAsia="zh-CN" w:bidi="ar-SA"/>
    </w:rPr>
  </w:style>
  <w:style w:type="character" w:customStyle="1" w:styleId="120">
    <w:name w:val="标题字符1"/>
    <w:basedOn w:val="52"/>
    <w:uiPriority w:val="10"/>
    <w:rPr>
      <w:rFonts w:eastAsia="宋体" w:asciiTheme="majorHAnsi" w:hAnsiTheme="majorHAnsi" w:cstheme="majorBidi"/>
      <w:b/>
      <w:bCs/>
      <w:sz w:val="32"/>
      <w:szCs w:val="32"/>
      <w:lang w:val="en-US" w:eastAsia="zh-CN" w:bidi="ar-SA"/>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uiPriority w:val="0"/>
    <w:rPr>
      <w:rFonts w:ascii="Times New Roman" w:hAnsi="Times New Roman" w:eastAsia="宋体" w:cs="Times New Roman"/>
      <w:sz w:val="30"/>
      <w:szCs w:val="20"/>
    </w:rPr>
  </w:style>
  <w:style w:type="paragraph" w:customStyle="1" w:styleId="123">
    <w:name w:val="样式 正文文本"/>
    <w:basedOn w:val="1"/>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uiPriority w:val="0"/>
    <w:rPr>
      <w:rFonts w:ascii="仿宋_GB2312" w:hAnsi="Times New Roman" w:eastAsia="仿宋_GB2312" w:cs="Times New Roman"/>
      <w:b/>
      <w:sz w:val="32"/>
      <w:szCs w:val="32"/>
    </w:rPr>
  </w:style>
  <w:style w:type="paragraph" w:customStyle="1" w:styleId="125">
    <w:name w:val="Char4 Char Char Char"/>
    <w:basedOn w:val="22"/>
    <w:uiPriority w:val="0"/>
    <w:rPr>
      <w:rFonts w:ascii="Tahoma" w:hAnsi="Tahoma"/>
      <w:sz w:val="24"/>
    </w:rPr>
  </w:style>
  <w:style w:type="paragraph" w:customStyle="1" w:styleId="126">
    <w:name w:val="表内文字"/>
    <w:basedOn w:val="1"/>
    <w:uiPriority w:val="0"/>
    <w:pPr>
      <w:widowControl/>
      <w:ind w:firstLine="120" w:firstLineChars="50"/>
    </w:pPr>
    <w:rPr>
      <w:rFonts w:ascii="宋体" w:hAnsi="宋体" w:eastAsia="宋体" w:cs="Times New Roman"/>
      <w:szCs w:val="20"/>
    </w:rPr>
  </w:style>
  <w:style w:type="paragraph" w:customStyle="1" w:styleId="127">
    <w:name w:val="Char Char Char"/>
    <w:basedOn w:val="1"/>
    <w:uiPriority w:val="0"/>
    <w:pPr>
      <w:ind w:firstLine="360" w:firstLineChars="150"/>
    </w:pPr>
    <w:rPr>
      <w:rFonts w:ascii="Tahoma" w:hAnsi="Tahoma" w:eastAsia="宋体" w:cs="Times New Roman"/>
      <w:szCs w:val="20"/>
    </w:rPr>
  </w:style>
  <w:style w:type="paragraph" w:customStyle="1" w:styleId="128">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uiPriority w:val="0"/>
    <w:pPr>
      <w:spacing w:after="120"/>
    </w:pPr>
    <w:rPr>
      <w:rFonts w:cs="Times New Roman"/>
      <w:color w:val="auto"/>
    </w:rPr>
  </w:style>
  <w:style w:type="paragraph" w:customStyle="1" w:styleId="130">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uiPriority w:val="0"/>
    <w:pPr>
      <w:widowControl/>
      <w:spacing w:line="360" w:lineRule="auto"/>
      <w:ind w:left="-2" w:firstLine="2"/>
      <w:jc w:val="left"/>
    </w:pPr>
    <w:rPr>
      <w:rFonts w:ascii="宋体" w:hAnsi="宋体" w:eastAsia="宋体" w:cs="宋体"/>
      <w:kern w:val="0"/>
      <w:sz w:val="30"/>
      <w:szCs w:val="30"/>
    </w:rPr>
  </w:style>
  <w:style w:type="paragraph" w:customStyle="1" w:styleId="139">
    <w:name w:val="List Paragraph"/>
    <w:basedOn w:val="1"/>
    <w:qFormat/>
    <w:uiPriority w:val="34"/>
    <w:pPr>
      <w:ind w:firstLine="420" w:firstLineChars="200"/>
    </w:pPr>
  </w:style>
  <w:style w:type="paragraph" w:customStyle="1" w:styleId="140">
    <w:name w:val="Revision"/>
    <w:hidden/>
    <w:unhideWhenUsed/>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37</Pages>
  <Words>3896</Words>
  <Characters>22213</Characters>
  <Lines>185</Lines>
  <Paragraphs>52</Paragraphs>
  <TotalTime>0</TotalTime>
  <ScaleCrop>false</ScaleCrop>
  <LinksUpToDate>false</LinksUpToDate>
  <CharactersWithSpaces>26057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2019-02-14T02:00:00Z</dcterms:created>
  <dc:creator>y z</dc:creator>
  <cp:lastModifiedBy>贾思勰</cp:lastModifiedBy>
  <dcterms:modified xsi:type="dcterms:W3CDTF">2019-03-21T07:22:49Z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