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bookmarkStart w:id="3" w:name="_Hlk1461535"/>
      <w:r>
        <w:rPr>
          <w:rFonts w:eastAsia="黑体" w:cs="Calibri"/>
          <w:b/>
          <w:sz w:val="44"/>
          <w:szCs w:val="44"/>
        </w:rPr>
        <w:t>地面交通服务中心服务外包</w:t>
      </w:r>
      <w:r>
        <w:rPr>
          <w:rFonts w:hint="eastAsia" w:eastAsia="黑体" w:cs="Calibri"/>
          <w:b/>
          <w:sz w:val="44"/>
          <w:szCs w:val="44"/>
        </w:rPr>
        <w:t>项目</w:t>
      </w:r>
      <w:bookmarkEnd w:id="3"/>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5"/>
        <w:spacing w:line="480" w:lineRule="auto"/>
        <w:jc w:val="center"/>
        <w:rPr>
          <w:rFonts w:ascii="Calibri" w:hAnsi="Calibri" w:eastAsia="隶书" w:cs="Calibri"/>
          <w:sz w:val="32"/>
        </w:rPr>
      </w:pPr>
    </w:p>
    <w:p>
      <w:pPr>
        <w:pStyle w:val="25"/>
        <w:spacing w:line="480" w:lineRule="auto"/>
        <w:jc w:val="center"/>
        <w:rPr>
          <w:rFonts w:ascii="Calibri" w:hAnsi="Calibri" w:eastAsia="隶书" w:cs="Calibri"/>
          <w:sz w:val="32"/>
        </w:rPr>
      </w:pPr>
    </w:p>
    <w:p>
      <w:pPr>
        <w:pStyle w:val="25"/>
        <w:spacing w:line="480" w:lineRule="auto"/>
        <w:jc w:val="center"/>
        <w:rPr>
          <w:rFonts w:ascii="Calibri" w:hAnsi="Calibri" w:eastAsia="隶书" w:cs="Calibri"/>
          <w:sz w:val="32"/>
        </w:rPr>
      </w:pPr>
    </w:p>
    <w:p>
      <w:pPr>
        <w:pStyle w:val="25"/>
        <w:spacing w:line="480" w:lineRule="auto"/>
        <w:jc w:val="center"/>
        <w:rPr>
          <w:rFonts w:ascii="Calibri" w:hAnsi="Calibri" w:eastAsia="隶书" w:cs="Calibri"/>
          <w:sz w:val="32"/>
        </w:rPr>
      </w:pPr>
    </w:p>
    <w:p>
      <w:pPr>
        <w:pStyle w:val="25"/>
        <w:spacing w:line="480" w:lineRule="auto"/>
        <w:jc w:val="center"/>
        <w:rPr>
          <w:rFonts w:ascii="Calibri" w:hAnsi="Calibri" w:eastAsia="隶书" w:cs="Calibri"/>
          <w:sz w:val="32"/>
        </w:rPr>
      </w:pPr>
    </w:p>
    <w:p>
      <w:pPr>
        <w:pStyle w:val="25"/>
        <w:spacing w:line="480" w:lineRule="auto"/>
        <w:rPr>
          <w:rFonts w:ascii="Calibri" w:hAnsi="Calibri" w:eastAsia="隶书" w:cs="Calibri"/>
          <w:sz w:val="32"/>
        </w:rPr>
      </w:pPr>
    </w:p>
    <w:p>
      <w:pPr>
        <w:pStyle w:val="25"/>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一九年三</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4"/>
        <w:rPr>
          <w:rFonts w:ascii="Calibri" w:cs="Calibri"/>
          <w:b/>
          <w:color w:val="000000"/>
          <w:sz w:val="44"/>
        </w:rPr>
      </w:pPr>
      <w:bookmarkStart w:id="4" w:name="_Toc386363314"/>
      <w:bookmarkStart w:id="5" w:name="_Toc349007685"/>
      <w:bookmarkStart w:id="6" w:name="_Toc386359390"/>
      <w:bookmarkStart w:id="7" w:name="_Toc349011855"/>
      <w:r>
        <w:rPr>
          <w:rFonts w:hint="eastAsia" w:ascii="Calibri" w:cs="Calibri"/>
          <w:b/>
          <w:color w:val="000000"/>
          <w:sz w:val="44"/>
        </w:rPr>
        <w:t xml:space="preserve"> </w:t>
      </w:r>
    </w:p>
    <w:p>
      <w:pPr>
        <w:pStyle w:val="34"/>
        <w:rPr>
          <w:rFonts w:ascii="Calibri" w:hAnsi="Calibri" w:cs="Calibri"/>
          <w:b/>
          <w:color w:val="000000"/>
          <w:sz w:val="44"/>
        </w:rPr>
      </w:pPr>
      <w:bookmarkStart w:id="8" w:name="_Toc400369182"/>
      <w:bookmarkStart w:id="9" w:name="_Toc444811406"/>
      <w:bookmarkStart w:id="10" w:name="_Toc444174976"/>
      <w:bookmarkStart w:id="11" w:name="_Toc444173456"/>
      <w:bookmarkStart w:id="12" w:name="_Toc448002981"/>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4"/>
      <w:bookmarkEnd w:id="5"/>
      <w:bookmarkEnd w:id="6"/>
      <w:bookmarkEnd w:id="7"/>
      <w:bookmarkEnd w:id="8"/>
      <w:bookmarkEnd w:id="9"/>
      <w:bookmarkEnd w:id="10"/>
      <w:bookmarkEnd w:id="11"/>
      <w:bookmarkEnd w:id="12"/>
    </w:p>
    <w:p>
      <w:pPr>
        <w:pStyle w:val="34"/>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4"/>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5"/>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4"/>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5"/>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4"/>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5"/>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4"/>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5"/>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4"/>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5"/>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4"/>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5"/>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eastAsia="黑体" w:cs="Calibri"/>
          <w:kern w:val="0"/>
          <w:sz w:val="32"/>
        </w:rPr>
      </w:pPr>
      <w:r>
        <w:rPr>
          <w:rFonts w:hint="eastAsia" w:ascii="黑体" w:hAnsi="黑体" w:eastAsia="黑体" w:cs="Calibri"/>
          <w:color w:val="000000"/>
          <w:sz w:val="22"/>
        </w:rPr>
        <w:fldChar w:fldCharType="end"/>
      </w:r>
      <w:r>
        <w:rPr>
          <w:rFonts w:cs="Calibri"/>
          <w:color w:val="000000"/>
        </w:rPr>
        <w:br w:type="page"/>
      </w:r>
      <w:bookmarkStart w:id="13" w:name="_Toc24784"/>
      <w:bookmarkStart w:id="14" w:name="_Toc6832"/>
      <w:bookmarkStart w:id="15" w:name="_Toc8110"/>
      <w:bookmarkStart w:id="16" w:name="_Toc22293"/>
      <w:bookmarkStart w:id="17" w:name="_Toc18642"/>
      <w:bookmarkStart w:id="18" w:name="_Toc6581"/>
      <w:bookmarkStart w:id="19" w:name="_Toc24932"/>
      <w:bookmarkStart w:id="20" w:name="_Toc14628"/>
      <w:bookmarkStart w:id="21" w:name="_Toc7641"/>
      <w:bookmarkStart w:id="22" w:name="_Toc448002982"/>
      <w:bookmarkStart w:id="23" w:name="_Toc249322950"/>
      <w:bookmarkStart w:id="24" w:name="_Toc248766631"/>
      <w:r>
        <w:rPr>
          <w:rFonts w:eastAsia="黑体" w:cs="Calibri"/>
          <w:kern w:val="0"/>
          <w:sz w:val="32"/>
        </w:rPr>
        <w:t xml:space="preserve">第一章 </w:t>
      </w:r>
      <w:bookmarkEnd w:id="13"/>
      <w:bookmarkEnd w:id="14"/>
      <w:bookmarkEnd w:id="15"/>
      <w:bookmarkEnd w:id="16"/>
      <w:bookmarkEnd w:id="17"/>
      <w:bookmarkEnd w:id="18"/>
      <w:bookmarkEnd w:id="19"/>
      <w:bookmarkEnd w:id="20"/>
      <w:bookmarkEnd w:id="21"/>
      <w:r>
        <w:rPr>
          <w:rFonts w:hint="eastAsia" w:eastAsia="黑体" w:cs="Calibri"/>
          <w:kern w:val="0"/>
          <w:sz w:val="32"/>
        </w:rPr>
        <w:t>招标公告</w:t>
      </w:r>
      <w:bookmarkEnd w:id="22"/>
    </w:p>
    <w:p>
      <w:pPr>
        <w:widowControl/>
        <w:adjustRightInd w:val="0"/>
        <w:snapToGrid w:val="0"/>
        <w:spacing w:line="360" w:lineRule="auto"/>
        <w:ind w:firstLine="442" w:firstLineChars="200"/>
        <w:jc w:val="left"/>
        <w:rPr>
          <w:rFonts w:ascii="Arial" w:hAnsi="Arial" w:cs="Arial"/>
          <w:b/>
          <w:bCs/>
          <w:color w:val="FF0000"/>
          <w:kern w:val="0"/>
          <w:sz w:val="22"/>
        </w:rPr>
      </w:pPr>
      <w:r>
        <w:rPr>
          <w:rFonts w:hint="eastAsia" w:ascii="Arial" w:hAnsi="Arial" w:cs="Arial"/>
          <w:b/>
          <w:bCs/>
          <w:color w:val="FF0000"/>
          <w:kern w:val="0"/>
          <w:sz w:val="22"/>
        </w:rPr>
        <w:t>一、招标范围及内容</w:t>
      </w:r>
    </w:p>
    <w:p>
      <w:pPr>
        <w:widowControl/>
        <w:adjustRightInd w:val="0"/>
        <w:snapToGrid w:val="0"/>
        <w:spacing w:line="360" w:lineRule="auto"/>
        <w:ind w:firstLine="440" w:firstLineChars="200"/>
        <w:rPr>
          <w:rFonts w:ascii="宋体" w:hAnsi="宋体" w:cs="Arial"/>
          <w:color w:val="FF0000"/>
          <w:kern w:val="0"/>
          <w:sz w:val="22"/>
        </w:rPr>
      </w:pPr>
      <w:r>
        <w:rPr>
          <w:rFonts w:hint="eastAsia" w:ascii="宋体" w:hAnsi="宋体" w:cs="Arial"/>
          <w:color w:val="FF0000"/>
          <w:kern w:val="0"/>
          <w:sz w:val="22"/>
        </w:rPr>
        <w:t>（一）杭州萧山国际机场</w:t>
      </w:r>
      <w:bookmarkStart w:id="25" w:name="_Hlk2172781"/>
      <w:bookmarkStart w:id="26" w:name="_Hlk1462277"/>
      <w:r>
        <w:rPr>
          <w:rFonts w:ascii="宋体" w:hAnsi="宋体" w:cs="Arial"/>
          <w:color w:val="FF0000"/>
          <w:kern w:val="0"/>
          <w:sz w:val="22"/>
        </w:rPr>
        <w:t>地面交通服务</w:t>
      </w:r>
      <w:bookmarkEnd w:id="25"/>
      <w:r>
        <w:rPr>
          <w:rFonts w:ascii="宋体" w:hAnsi="宋体" w:cs="Arial"/>
          <w:color w:val="FF0000"/>
          <w:kern w:val="0"/>
          <w:sz w:val="22"/>
        </w:rPr>
        <w:t>中心服务外包项目</w:t>
      </w:r>
      <w:bookmarkEnd w:id="26"/>
      <w:r>
        <w:rPr>
          <w:rFonts w:hint="eastAsia" w:ascii="宋体" w:hAnsi="宋体" w:cs="Arial"/>
          <w:color w:val="FF0000"/>
          <w:kern w:val="0"/>
          <w:sz w:val="22"/>
        </w:rPr>
        <w:t>已批准建设，项目业主为杭州萧山国际机场有限公司，建设资金来源为自筹。项目已具备招标条件，现对本项目服务</w:t>
      </w:r>
      <w:r>
        <w:rPr>
          <w:rFonts w:ascii="宋体" w:hAnsi="宋体" w:cs="Arial"/>
          <w:color w:val="FF0000"/>
          <w:kern w:val="0"/>
          <w:sz w:val="22"/>
        </w:rPr>
        <w:t>内容</w:t>
      </w:r>
      <w:r>
        <w:rPr>
          <w:rFonts w:hint="eastAsia" w:ascii="宋体" w:hAnsi="宋体" w:cs="Arial"/>
          <w:color w:val="FF0000"/>
          <w:kern w:val="0"/>
          <w:sz w:val="22"/>
        </w:rPr>
        <w:t>进行公开招标。</w:t>
      </w:r>
    </w:p>
    <w:p>
      <w:pPr>
        <w:widowControl/>
        <w:adjustRightInd w:val="0"/>
        <w:snapToGrid w:val="0"/>
        <w:spacing w:line="360" w:lineRule="auto"/>
        <w:ind w:firstLine="440" w:firstLineChars="200"/>
        <w:rPr>
          <w:rFonts w:ascii="宋体" w:hAnsi="宋体" w:cs="Arial"/>
          <w:color w:val="FF0000"/>
          <w:kern w:val="0"/>
          <w:sz w:val="22"/>
        </w:rPr>
      </w:pPr>
      <w:r>
        <w:rPr>
          <w:rFonts w:hint="eastAsia" w:ascii="宋体" w:hAnsi="宋体" w:cs="Arial"/>
          <w:color w:val="FF0000"/>
          <w:kern w:val="0"/>
          <w:sz w:val="22"/>
        </w:rPr>
        <w:t>（二）项目概况：</w:t>
      </w:r>
    </w:p>
    <w:p>
      <w:pPr>
        <w:widowControl/>
        <w:adjustRightInd w:val="0"/>
        <w:snapToGrid w:val="0"/>
        <w:spacing w:line="360" w:lineRule="auto"/>
        <w:ind w:firstLine="440" w:firstLineChars="200"/>
        <w:rPr>
          <w:rFonts w:ascii="宋体" w:hAnsi="宋体" w:cs="Arial"/>
          <w:color w:val="FF0000"/>
          <w:kern w:val="0"/>
          <w:sz w:val="22"/>
        </w:rPr>
      </w:pPr>
      <w:r>
        <w:rPr>
          <w:rFonts w:hint="eastAsia" w:ascii="宋体" w:hAnsi="宋体" w:cs="Arial"/>
          <w:color w:val="FF0000"/>
          <w:kern w:val="0"/>
          <w:sz w:val="22"/>
        </w:rPr>
        <w:t>本</w:t>
      </w:r>
      <w:r>
        <w:rPr>
          <w:rFonts w:ascii="宋体" w:hAnsi="宋体" w:cs="Arial"/>
          <w:color w:val="FF0000"/>
          <w:kern w:val="0"/>
          <w:sz w:val="22"/>
        </w:rPr>
        <w:t>项目位于</w:t>
      </w:r>
      <w:r>
        <w:rPr>
          <w:rFonts w:hint="eastAsia" w:ascii="宋体" w:hAnsi="宋体" w:cs="Arial"/>
          <w:color w:val="FF0000"/>
          <w:kern w:val="0"/>
          <w:sz w:val="22"/>
        </w:rPr>
        <w:t>杭州萧山国际</w:t>
      </w:r>
      <w:bookmarkStart w:id="27" w:name="_Hlk1461631"/>
      <w:r>
        <w:rPr>
          <w:rFonts w:hint="eastAsia" w:ascii="宋体" w:hAnsi="宋体" w:cs="Arial"/>
          <w:color w:val="FF0000"/>
          <w:kern w:val="0"/>
          <w:sz w:val="22"/>
        </w:rPr>
        <w:t>机场国内</w:t>
      </w:r>
      <w:r>
        <w:rPr>
          <w:rFonts w:ascii="宋体" w:hAnsi="宋体" w:cs="Arial"/>
          <w:color w:val="FF0000"/>
          <w:kern w:val="0"/>
          <w:sz w:val="22"/>
        </w:rPr>
        <w:t>、国际</w:t>
      </w:r>
      <w:r>
        <w:rPr>
          <w:rFonts w:hint="eastAsia" w:ascii="宋体" w:hAnsi="宋体" w:cs="Arial"/>
          <w:color w:val="FF0000"/>
          <w:kern w:val="0"/>
          <w:sz w:val="22"/>
        </w:rPr>
        <w:t>航站楼到达层出口附近共</w:t>
      </w:r>
      <w:r>
        <w:rPr>
          <w:rFonts w:ascii="宋体" w:hAnsi="宋体" w:cs="Arial"/>
          <w:color w:val="FF0000"/>
          <w:kern w:val="0"/>
          <w:sz w:val="22"/>
        </w:rPr>
        <w:t>三处</w:t>
      </w:r>
      <w:bookmarkEnd w:id="27"/>
      <w:r>
        <w:rPr>
          <w:rFonts w:hint="eastAsia" w:ascii="宋体" w:hAnsi="宋体" w:cs="Arial"/>
          <w:color w:val="FF0000"/>
          <w:kern w:val="0"/>
          <w:sz w:val="22"/>
        </w:rPr>
        <w:t>。具体要求详见第三章“服务技术标准及要求”。</w:t>
      </w:r>
    </w:p>
    <w:p>
      <w:pPr>
        <w:widowControl/>
        <w:adjustRightInd w:val="0"/>
        <w:snapToGrid w:val="0"/>
        <w:spacing w:line="360" w:lineRule="auto"/>
        <w:ind w:firstLine="440" w:firstLineChars="200"/>
        <w:rPr>
          <w:rFonts w:ascii="宋体" w:hAnsi="宋体" w:cs="Arial"/>
          <w:color w:val="FF0000"/>
          <w:kern w:val="0"/>
          <w:sz w:val="22"/>
        </w:rPr>
      </w:pPr>
      <w:r>
        <w:rPr>
          <w:rFonts w:hint="eastAsia" w:ascii="宋体" w:hAnsi="宋体" w:cs="Arial"/>
          <w:color w:val="FF0000"/>
          <w:kern w:val="0"/>
          <w:sz w:val="22"/>
        </w:rPr>
        <w:t>（三）招标内容：</w:t>
      </w:r>
    </w:p>
    <w:p>
      <w:pPr>
        <w:widowControl/>
        <w:adjustRightInd w:val="0"/>
        <w:snapToGrid w:val="0"/>
        <w:spacing w:line="360" w:lineRule="auto"/>
        <w:ind w:firstLine="440" w:firstLineChars="200"/>
        <w:rPr>
          <w:rFonts w:ascii="宋体" w:hAnsi="宋体" w:cs="Arial"/>
          <w:color w:val="FF0000"/>
          <w:kern w:val="0"/>
          <w:sz w:val="22"/>
        </w:rPr>
      </w:pPr>
      <w:r>
        <w:rPr>
          <w:rFonts w:ascii="宋体" w:hAnsi="宋体" w:cs="Arial"/>
          <w:color w:val="FF0000"/>
          <w:kern w:val="0"/>
          <w:sz w:val="22"/>
        </w:rPr>
        <w:t>1.提供航站楼到达</w:t>
      </w:r>
      <w:r>
        <w:rPr>
          <w:rFonts w:hint="eastAsia" w:ascii="宋体" w:hAnsi="宋体" w:cs="Arial"/>
          <w:color w:val="FF0000"/>
          <w:kern w:val="0"/>
          <w:sz w:val="22"/>
        </w:rPr>
        <w:t>层旅客全方位交通咨询（含引导）等服务。包括且不限于旅客摆渡车、城际巴士、市区巴士、公交巴士、出租车等交通工具（含在建地铁、高铁等）的全方位咨询、引导；</w:t>
      </w:r>
    </w:p>
    <w:p>
      <w:pPr>
        <w:widowControl/>
        <w:adjustRightInd w:val="0"/>
        <w:snapToGrid w:val="0"/>
        <w:spacing w:line="360" w:lineRule="auto"/>
        <w:ind w:firstLine="440" w:firstLineChars="200"/>
        <w:rPr>
          <w:rFonts w:ascii="宋体" w:hAnsi="宋体" w:cs="Arial"/>
          <w:color w:val="FF0000"/>
          <w:kern w:val="0"/>
          <w:sz w:val="22"/>
        </w:rPr>
      </w:pPr>
      <w:r>
        <w:rPr>
          <w:rFonts w:ascii="宋体" w:hAnsi="宋体" w:cs="Arial"/>
          <w:color w:val="FF0000"/>
          <w:kern w:val="0"/>
          <w:sz w:val="22"/>
        </w:rPr>
        <w:t>2.提供旅客、旅游团队、公司团体与远程停车场车辆、巴士停车场大巴之间的交通信息传递服务；</w:t>
      </w:r>
    </w:p>
    <w:p>
      <w:pPr>
        <w:widowControl/>
        <w:adjustRightInd w:val="0"/>
        <w:snapToGrid w:val="0"/>
        <w:spacing w:line="360" w:lineRule="auto"/>
        <w:ind w:firstLine="440" w:firstLineChars="200"/>
        <w:rPr>
          <w:rFonts w:ascii="宋体" w:hAnsi="宋体" w:cs="Arial"/>
          <w:color w:val="FF0000"/>
          <w:kern w:val="0"/>
          <w:sz w:val="22"/>
        </w:rPr>
      </w:pPr>
      <w:r>
        <w:rPr>
          <w:rFonts w:ascii="宋体" w:hAnsi="宋体" w:cs="Arial"/>
          <w:color w:val="FF0000"/>
          <w:kern w:val="0"/>
          <w:sz w:val="22"/>
        </w:rPr>
        <w:t>3.根据旅客实际</w:t>
      </w:r>
      <w:r>
        <w:rPr>
          <w:rFonts w:hint="eastAsia" w:ascii="宋体" w:hAnsi="宋体" w:cs="Arial"/>
          <w:color w:val="FF0000"/>
          <w:kern w:val="0"/>
          <w:sz w:val="22"/>
        </w:rPr>
        <w:t>需求</w:t>
      </w:r>
      <w:r>
        <w:rPr>
          <w:rFonts w:ascii="宋体" w:hAnsi="宋体" w:cs="Arial"/>
          <w:color w:val="FF0000"/>
          <w:kern w:val="0"/>
          <w:sz w:val="22"/>
        </w:rPr>
        <w:t>提供相应便民服务</w:t>
      </w:r>
      <w:r>
        <w:rPr>
          <w:rFonts w:hint="eastAsia" w:ascii="宋体" w:hAnsi="宋体" w:cs="Arial"/>
          <w:color w:val="FF0000"/>
          <w:kern w:val="0"/>
          <w:sz w:val="22"/>
        </w:rPr>
        <w:t>；</w:t>
      </w:r>
    </w:p>
    <w:p>
      <w:pPr>
        <w:widowControl/>
        <w:adjustRightInd w:val="0"/>
        <w:snapToGrid w:val="0"/>
        <w:spacing w:line="360" w:lineRule="auto"/>
        <w:ind w:firstLine="440" w:firstLineChars="200"/>
        <w:rPr>
          <w:rFonts w:ascii="宋体" w:hAnsi="宋体" w:cs="Arial"/>
          <w:color w:val="FF0000"/>
          <w:kern w:val="0"/>
          <w:sz w:val="22"/>
        </w:rPr>
      </w:pPr>
      <w:r>
        <w:rPr>
          <w:rFonts w:ascii="宋体" w:hAnsi="宋体" w:cs="Arial"/>
          <w:color w:val="FF0000"/>
          <w:kern w:val="0"/>
          <w:sz w:val="22"/>
        </w:rPr>
        <w:t>4.</w:t>
      </w:r>
      <w:r>
        <w:rPr>
          <w:rFonts w:hint="eastAsia" w:ascii="宋体" w:hAnsi="宋体" w:cs="Arial"/>
          <w:color w:val="FF0000"/>
          <w:kern w:val="0"/>
          <w:sz w:val="22"/>
        </w:rPr>
        <w:t>持续规范场区地面交通运营行为，压缩非法违规运营行为的生存空间。</w:t>
      </w:r>
    </w:p>
    <w:p>
      <w:pPr>
        <w:widowControl/>
        <w:adjustRightInd w:val="0"/>
        <w:snapToGrid w:val="0"/>
        <w:spacing w:line="360" w:lineRule="auto"/>
        <w:ind w:firstLine="440" w:firstLineChars="200"/>
        <w:rPr>
          <w:rFonts w:ascii="宋体" w:hAnsi="宋体" w:cs="Arial"/>
          <w:color w:val="FF0000"/>
          <w:kern w:val="0"/>
          <w:sz w:val="22"/>
        </w:rPr>
      </w:pPr>
      <w:r>
        <w:rPr>
          <w:rFonts w:hint="eastAsia" w:ascii="宋体" w:hAnsi="宋体" w:cs="Arial"/>
          <w:color w:val="FF0000"/>
          <w:kern w:val="0"/>
          <w:sz w:val="22"/>
        </w:rPr>
        <w:t>（四）服务期：</w:t>
      </w:r>
      <w:bookmarkStart w:id="28" w:name="_Hlk2170355"/>
      <w:r>
        <w:rPr>
          <w:rFonts w:hint="eastAsia" w:ascii="宋体" w:hAnsi="宋体" w:cs="Arial"/>
          <w:color w:val="FF0000"/>
          <w:kern w:val="0"/>
          <w:sz w:val="22"/>
        </w:rPr>
        <w:t>外包期限为“</w:t>
      </w:r>
      <w:r>
        <w:rPr>
          <w:rFonts w:ascii="宋体" w:hAnsi="宋体" w:cs="Arial"/>
          <w:color w:val="FF0000"/>
          <w:kern w:val="0"/>
          <w:sz w:val="22"/>
        </w:rPr>
        <w:t>1+2”模式（自2019年5月1日起至2022年4月30日，即首年考核合格顺延至2022年4月30日）。</w:t>
      </w:r>
      <w:bookmarkEnd w:id="28"/>
    </w:p>
    <w:p>
      <w:pPr>
        <w:widowControl/>
        <w:adjustRightInd w:val="0"/>
        <w:snapToGrid w:val="0"/>
        <w:spacing w:line="360" w:lineRule="auto"/>
        <w:ind w:firstLine="440" w:firstLineChars="200"/>
        <w:jc w:val="left"/>
        <w:rPr>
          <w:rFonts w:ascii="宋体" w:hAnsi="宋体" w:cs="Arial"/>
          <w:color w:val="FF0000"/>
          <w:kern w:val="0"/>
          <w:sz w:val="22"/>
        </w:rPr>
      </w:pPr>
      <w:r>
        <w:rPr>
          <w:rFonts w:hint="eastAsia" w:ascii="宋体" w:hAnsi="宋体" w:cs="Arial"/>
          <w:color w:val="FF0000"/>
          <w:kern w:val="0"/>
          <w:sz w:val="22"/>
        </w:rPr>
        <w:t>二、投标人资格要求</w:t>
      </w:r>
    </w:p>
    <w:p>
      <w:pPr>
        <w:widowControl/>
        <w:adjustRightInd w:val="0"/>
        <w:snapToGrid w:val="0"/>
        <w:spacing w:line="360" w:lineRule="auto"/>
        <w:ind w:firstLine="440" w:firstLineChars="200"/>
        <w:rPr>
          <w:rFonts w:ascii="宋体" w:hAnsi="宋体" w:cs="Arial"/>
          <w:color w:val="FF0000"/>
          <w:kern w:val="0"/>
          <w:sz w:val="22"/>
        </w:rPr>
      </w:pPr>
      <w:r>
        <w:rPr>
          <w:rFonts w:hint="eastAsia" w:ascii="宋体" w:hAnsi="宋体" w:cs="Arial"/>
          <w:color w:val="FF0000"/>
          <w:kern w:val="0"/>
          <w:sz w:val="22"/>
        </w:rPr>
        <w:t>（一）具有独立法人资格</w:t>
      </w:r>
      <w:r>
        <w:rPr>
          <w:rFonts w:ascii="宋体" w:hAnsi="宋体" w:cs="Arial"/>
          <w:color w:val="FF0000"/>
          <w:kern w:val="0"/>
          <w:sz w:val="22"/>
        </w:rPr>
        <w:t>,持有有效营业执照；能独立承担民事责任和履行合同能力,具有良好的商业信誉和健全的财务会计管理制度,依法缴纳税收和社会保障资金的良好记录,在本次招标前四年内的经营活动中没有重大违法记录和不良记录。</w:t>
      </w:r>
      <w:r>
        <w:rPr>
          <w:rFonts w:hint="eastAsia" w:ascii="宋体" w:hAnsi="宋体" w:cs="Arial"/>
          <w:color w:val="FF0000"/>
          <w:kern w:val="0"/>
          <w:sz w:val="22"/>
        </w:rPr>
        <w:t>需提供营业执照复印件并加盖公章，以及相应承诺书</w:t>
      </w:r>
    </w:p>
    <w:p>
      <w:pPr>
        <w:widowControl/>
        <w:adjustRightInd w:val="0"/>
        <w:snapToGrid w:val="0"/>
        <w:spacing w:line="360" w:lineRule="auto"/>
        <w:ind w:firstLine="440" w:firstLineChars="200"/>
        <w:rPr>
          <w:rFonts w:ascii="宋体" w:hAnsi="宋体" w:cs="Arial"/>
          <w:color w:val="FF0000"/>
          <w:kern w:val="0"/>
          <w:sz w:val="22"/>
        </w:rPr>
      </w:pPr>
      <w:r>
        <w:rPr>
          <w:rFonts w:hint="eastAsia" w:ascii="宋体" w:hAnsi="宋体" w:cs="Arial"/>
          <w:color w:val="FF0000"/>
          <w:kern w:val="0"/>
          <w:sz w:val="22"/>
        </w:rPr>
        <w:t>（二）投标人具有一般纳税人资格，可提供税率为</w:t>
      </w:r>
      <w:r>
        <w:rPr>
          <w:rFonts w:ascii="宋体" w:hAnsi="宋体" w:cs="Arial"/>
          <w:color w:val="FF0000"/>
          <w:kern w:val="0"/>
          <w:sz w:val="22"/>
        </w:rPr>
        <w:t>6%的增值税专用发票（需提供增值税一般纳税人资格登记表复印件并加盖公章，原件备查）。</w:t>
      </w:r>
    </w:p>
    <w:p>
      <w:pPr>
        <w:widowControl/>
        <w:adjustRightInd w:val="0"/>
        <w:snapToGrid w:val="0"/>
        <w:spacing w:line="360" w:lineRule="auto"/>
        <w:ind w:firstLine="440" w:firstLineChars="200"/>
        <w:rPr>
          <w:rFonts w:ascii="宋体" w:hAnsi="宋体" w:cs="Arial"/>
          <w:color w:val="FF0000"/>
          <w:kern w:val="0"/>
          <w:sz w:val="22"/>
        </w:rPr>
      </w:pPr>
      <w:r>
        <w:rPr>
          <w:rFonts w:hint="eastAsia" w:ascii="宋体" w:hAnsi="宋体" w:cs="Arial"/>
          <w:color w:val="FF0000"/>
          <w:kern w:val="0"/>
          <w:sz w:val="22"/>
        </w:rPr>
        <w:t>（三）投标人近三年（</w:t>
      </w:r>
      <w:r>
        <w:rPr>
          <w:rFonts w:ascii="宋体" w:hAnsi="宋体" w:cs="Arial"/>
          <w:color w:val="FF0000"/>
          <w:kern w:val="0"/>
          <w:sz w:val="22"/>
        </w:rPr>
        <w:t>2016年1月1日至投标截止日）</w:t>
      </w:r>
      <w:r>
        <w:rPr>
          <w:rFonts w:hint="eastAsia" w:ascii="宋体" w:hAnsi="宋体" w:cs="Arial"/>
          <w:color w:val="FF0000"/>
          <w:kern w:val="0"/>
          <w:sz w:val="22"/>
        </w:rPr>
        <w:t>具有相关公共交通服务项目业绩</w:t>
      </w:r>
      <w:r>
        <w:rPr>
          <w:rFonts w:hint="eastAsia" w:ascii="宋体" w:hAnsi="宋体" w:cs="Arial"/>
          <w:color w:val="000000" w:themeColor="text1"/>
          <w:kern w:val="0"/>
          <w:sz w:val="22"/>
          <w14:textFill>
            <w14:solidFill>
              <w14:schemeClr w14:val="tx1"/>
            </w14:solidFill>
          </w14:textFill>
        </w:rPr>
        <w:t>（如交通指引、问讯、特殊旅客服务、引导等，但保洁、手推车服务、设备或系统软件维保除外）</w:t>
      </w:r>
      <w:r>
        <w:rPr>
          <w:rFonts w:hint="eastAsia" w:ascii="宋体" w:hAnsi="宋体" w:cs="Arial"/>
          <w:color w:val="FF0000"/>
          <w:kern w:val="0"/>
          <w:sz w:val="22"/>
        </w:rPr>
        <w:t>，并提供项目合同复印件加盖公章，原件备查。</w:t>
      </w:r>
    </w:p>
    <w:p>
      <w:pPr>
        <w:widowControl/>
        <w:adjustRightInd w:val="0"/>
        <w:snapToGrid w:val="0"/>
        <w:spacing w:line="360" w:lineRule="auto"/>
        <w:ind w:firstLine="440" w:firstLineChars="200"/>
        <w:rPr>
          <w:rFonts w:ascii="宋体" w:hAnsi="宋体" w:cs="Arial"/>
          <w:color w:val="FF0000"/>
          <w:kern w:val="0"/>
          <w:sz w:val="22"/>
        </w:rPr>
      </w:pPr>
      <w:r>
        <w:rPr>
          <w:rFonts w:hint="eastAsia" w:ascii="宋体" w:hAnsi="宋体" w:cs="Arial"/>
          <w:color w:val="FF0000"/>
          <w:kern w:val="0"/>
          <w:sz w:val="22"/>
        </w:rPr>
        <w:t>（四）依据最高人民法院等九部门《关于在招标投标活动中对失信被执行人实施联合惩戒的通知》，投标人不得为失信执行人。投标人应提供“信用中国”网站</w:t>
      </w:r>
      <w:r>
        <w:rPr>
          <w:rFonts w:ascii="宋体" w:hAnsi="宋体" w:cs="Arial"/>
          <w:color w:val="FF0000"/>
          <w:kern w:val="0"/>
          <w:sz w:val="22"/>
        </w:rPr>
        <w:t>www.creditchina.gov.cn查询</w:t>
      </w:r>
      <w:r>
        <w:rPr>
          <w:rFonts w:hint="eastAsia" w:ascii="宋体" w:hAnsi="宋体" w:cs="Arial"/>
          <w:color w:val="FF0000"/>
          <w:kern w:val="0"/>
          <w:sz w:val="22"/>
        </w:rPr>
        <w:t>网页打印件并加盖公章作为证明材料。</w:t>
      </w:r>
    </w:p>
    <w:p>
      <w:pPr>
        <w:widowControl/>
        <w:adjustRightInd w:val="0"/>
        <w:snapToGrid w:val="0"/>
        <w:spacing w:line="360" w:lineRule="auto"/>
        <w:ind w:firstLine="440" w:firstLineChars="200"/>
        <w:rPr>
          <w:rFonts w:ascii="宋体" w:hAnsi="宋体" w:cs="Arial"/>
          <w:color w:val="FF0000"/>
          <w:kern w:val="0"/>
          <w:sz w:val="22"/>
        </w:rPr>
      </w:pPr>
      <w:r>
        <w:rPr>
          <w:rFonts w:hint="eastAsia" w:ascii="宋体" w:hAnsi="宋体" w:cs="Arial"/>
          <w:color w:val="FF0000"/>
          <w:kern w:val="0"/>
          <w:sz w:val="22"/>
        </w:rPr>
        <w:t>（五）本项目不允许联合体投标。</w:t>
      </w:r>
    </w:p>
    <w:p>
      <w:pPr>
        <w:widowControl/>
        <w:adjustRightInd w:val="0"/>
        <w:snapToGrid w:val="0"/>
        <w:spacing w:line="360" w:lineRule="auto"/>
        <w:ind w:firstLine="442" w:firstLineChars="200"/>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招标文件下载</w:t>
      </w:r>
    </w:p>
    <w:p>
      <w:pPr>
        <w:widowControl/>
        <w:adjustRightInd w:val="0"/>
        <w:snapToGrid w:val="0"/>
        <w:spacing w:line="360" w:lineRule="auto"/>
        <w:ind w:firstLine="442" w:firstLineChars="200"/>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（一）投标文件递交截止时间：2019年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下</w:t>
      </w:r>
      <w:r>
        <w:rPr>
          <w:rFonts w:hint="eastAsia" w:ascii="宋体" w:hAnsi="宋体" w:cs="Arial"/>
          <w:kern w:val="0"/>
          <w:sz w:val="22"/>
        </w:rPr>
        <w:t>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时00分（北京时间）。投标文件在封口处加盖公章，并派专人于2019年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下</w:t>
      </w:r>
      <w:r>
        <w:rPr>
          <w:rFonts w:hint="eastAsia" w:ascii="宋体" w:hAnsi="宋体" w:cs="Arial"/>
          <w:kern w:val="0"/>
          <w:sz w:val="22"/>
        </w:rPr>
        <w:t>午</w:t>
      </w:r>
      <w:r>
        <w:rPr>
          <w:rFonts w:hint="eastAsia" w:ascii="宋体" w:hAnsi="宋体" w:cs="Arial"/>
          <w:kern w:val="0"/>
          <w:sz w:val="22"/>
          <w:lang w:val="en-US" w:eastAsia="zh-CN"/>
        </w:rPr>
        <w:t>14</w:t>
      </w:r>
      <w:r>
        <w:rPr>
          <w:rFonts w:hint="eastAsia" w:ascii="宋体" w:hAnsi="宋体" w:cs="Arial"/>
          <w:kern w:val="0"/>
          <w:sz w:val="22"/>
        </w:rPr>
        <w:t>时00分（北京时间）前送至杭州萧山国际机场翔越路综合服务楼园区招标中心，逾期无效；若采用投递方式的，请于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下</w:t>
      </w:r>
      <w:r>
        <w:rPr>
          <w:rFonts w:hint="eastAsia" w:ascii="宋体" w:hAnsi="宋体" w:cs="Arial"/>
          <w:kern w:val="0"/>
          <w:sz w:val="22"/>
        </w:rPr>
        <w:t>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前投递至杭州萧山国际机场综合楼213室，逾期无效。</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（二）</w:t>
      </w:r>
      <w:r>
        <w:rPr>
          <w:rFonts w:hint="eastAsia" w:ascii="宋体" w:hAnsi="宋体"/>
          <w:szCs w:val="21"/>
        </w:rPr>
        <w:t>逾期送达或者未送达指定地点的投标文件，招标人不予受理。</w:t>
      </w:r>
    </w:p>
    <w:p>
      <w:pPr>
        <w:widowControl/>
        <w:adjustRightInd w:val="0"/>
        <w:snapToGrid w:val="0"/>
        <w:spacing w:line="360" w:lineRule="auto"/>
        <w:ind w:firstLine="442" w:firstLineChars="200"/>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60" w:lineRule="auto"/>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adjustRightInd w:val="0"/>
        <w:snapToGrid w:val="0"/>
        <w:spacing w:line="360" w:lineRule="auto"/>
        <w:ind w:firstLine="331" w:firstLineChars="150"/>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60" w:lineRule="auto"/>
        <w:ind w:firstLine="440" w:firstLineChars="200"/>
        <w:rPr>
          <w:rFonts w:ascii="宋体" w:hAnsi="宋体"/>
          <w:sz w:val="22"/>
        </w:rPr>
      </w:pPr>
      <w:r>
        <w:rPr>
          <w:rFonts w:hint="eastAsia" w:ascii="宋体" w:hAnsi="宋体"/>
          <w:sz w:val="22"/>
        </w:rPr>
        <w:t>投标联系人：贾思勰        联系电话： 0571-8666</w:t>
      </w:r>
      <w:r>
        <w:rPr>
          <w:rFonts w:ascii="宋体" w:hAnsi="宋体"/>
          <w:sz w:val="22"/>
        </w:rPr>
        <w:t>2723</w:t>
      </w:r>
    </w:p>
    <w:p>
      <w:pPr>
        <w:widowControl/>
        <w:adjustRightInd w:val="0"/>
        <w:snapToGrid w:val="0"/>
        <w:spacing w:line="360" w:lineRule="auto"/>
        <w:ind w:firstLine="440" w:firstLineChars="200"/>
        <w:rPr>
          <w:rFonts w:ascii="宋体" w:hAnsi="宋体"/>
          <w:sz w:val="22"/>
        </w:rPr>
      </w:pPr>
      <w:r>
        <w:rPr>
          <w:rFonts w:hint="eastAsia" w:ascii="宋体" w:hAnsi="宋体"/>
          <w:sz w:val="22"/>
        </w:rPr>
        <w:t>招标监督人：</w:t>
      </w:r>
      <w:r>
        <w:rPr>
          <w:rFonts w:hint="eastAsia" w:ascii="宋体" w:hAnsi="宋体"/>
          <w:sz w:val="22"/>
          <w:lang w:eastAsia="zh-CN"/>
        </w:rPr>
        <w:t>闻晓丽</w:t>
      </w:r>
      <w:r>
        <w:rPr>
          <w:rFonts w:hint="eastAsia" w:ascii="宋体" w:hAnsi="宋体"/>
          <w:sz w:val="22"/>
          <w:lang w:val="en-US" w:eastAsia="zh-CN"/>
        </w:rPr>
        <w:t xml:space="preserve">  </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w:t>
      </w:r>
      <w:r>
        <w:rPr>
          <w:rFonts w:hint="eastAsia" w:ascii="宋体" w:hAnsi="宋体"/>
          <w:sz w:val="22"/>
          <w:lang w:val="en-US" w:eastAsia="zh-CN"/>
        </w:rPr>
        <w:t xml:space="preserve"> 0571-86662132</w:t>
      </w:r>
      <w:r>
        <w:rPr>
          <w:rFonts w:hint="eastAsia" w:ascii="宋体" w:hAnsi="宋体"/>
          <w:sz w:val="22"/>
        </w:rPr>
        <w:t xml:space="preserve"> </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9"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3"/>
      <w:bookmarkEnd w:id="24"/>
      <w:bookmarkEnd w:id="29"/>
      <w:bookmarkStart w:id="30" w:name="_Toc143421654"/>
    </w:p>
    <w:p>
      <w:pPr>
        <w:pStyle w:val="138"/>
        <w:jc w:val="center"/>
        <w:rPr>
          <w:rFonts w:ascii="Calibri" w:hAnsi="Calibri" w:eastAsia="黑体" w:cs="Calibri"/>
          <w:kern w:val="2"/>
          <w:sz w:val="28"/>
          <w:szCs w:val="32"/>
        </w:rPr>
      </w:pPr>
      <w:bookmarkStart w:id="31" w:name="_Toc349011858"/>
      <w:bookmarkStart w:id="32" w:name="_Toc386359393"/>
      <w:bookmarkStart w:id="33" w:name="_Toc11881"/>
      <w:bookmarkStart w:id="34" w:name="_Toc386363317"/>
      <w:bookmarkStart w:id="35" w:name="_Toc349007688"/>
      <w:bookmarkStart w:id="36" w:name="_Toc444173459"/>
      <w:bookmarkStart w:id="37" w:name="_Toc444811409"/>
      <w:bookmarkStart w:id="38" w:name="_Toc448002984"/>
      <w:bookmarkStart w:id="39" w:name="_Toc400369185"/>
      <w:bookmarkStart w:id="40" w:name="_Toc444174979"/>
      <w:r>
        <w:rPr>
          <w:rFonts w:ascii="Calibri" w:hAnsi="Arial" w:eastAsia="黑体" w:cs="Calibri"/>
          <w:kern w:val="2"/>
          <w:sz w:val="28"/>
          <w:szCs w:val="32"/>
        </w:rPr>
        <w:t>投标人须知前附表</w:t>
      </w:r>
      <w:bookmarkEnd w:id="30"/>
      <w:bookmarkEnd w:id="31"/>
      <w:bookmarkEnd w:id="32"/>
      <w:bookmarkEnd w:id="33"/>
      <w:bookmarkEnd w:id="34"/>
      <w:bookmarkEnd w:id="35"/>
      <w:bookmarkEnd w:id="36"/>
      <w:bookmarkEnd w:id="37"/>
      <w:bookmarkEnd w:id="38"/>
      <w:bookmarkEnd w:id="39"/>
      <w:bookmarkEnd w:id="40"/>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杭州萧山国际机场地面交通服务中心服务外包项</w:t>
            </w:r>
            <w:r>
              <w:rPr>
                <w:rFonts w:hint="eastAsia" w:cs="Calibri" w:asciiTheme="minorEastAsia" w:hAnsiTheme="minorEastAsia" w:eastAsiaTheme="minorEastAsia"/>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74"/>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ascii="宋体" w:hAnsi="宋体"/>
                <w:b/>
                <w:szCs w:val="21"/>
              </w:rPr>
              <w:t>★</w:t>
            </w: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宋体" w:hAnsi="宋体" w:cs="Arial"/>
                <w:color w:val="FF0000"/>
                <w:kern w:val="0"/>
                <w:sz w:val="22"/>
              </w:rPr>
              <w:t>为“1+2”模式（自2019年5月1日起至2022年4月30日，即首年考核合格顺延2年）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 xml:space="preserve">2019年 </w:t>
            </w:r>
            <w:r>
              <w:rPr>
                <w:rFonts w:hint="eastAsia" w:cs="Calibri" w:asciiTheme="minorEastAsia" w:hAnsiTheme="minorEastAsia" w:eastAsiaTheme="minorEastAsia"/>
                <w:kern w:val="0"/>
                <w:sz w:val="22"/>
                <w:lang w:val="en-US" w:eastAsia="zh-CN"/>
              </w:rPr>
              <w:t>4</w:t>
            </w:r>
            <w:r>
              <w:rPr>
                <w:rFonts w:hint="eastAsia" w:cs="Calibri" w:asciiTheme="minorEastAsia" w:hAnsiTheme="minorEastAsia" w:eastAsiaTheme="minorEastAsia"/>
                <w:kern w:val="0"/>
                <w:sz w:val="22"/>
              </w:rPr>
              <w:t>月</w:t>
            </w:r>
            <w:r>
              <w:rPr>
                <w:rFonts w:hint="eastAsia" w:cs="Calibri" w:asciiTheme="minorEastAsia" w:hAnsiTheme="minorEastAsia" w:eastAsiaTheme="minorEastAsia"/>
                <w:kern w:val="0"/>
                <w:sz w:val="22"/>
                <w:lang w:val="en-US" w:eastAsia="zh-CN"/>
              </w:rPr>
              <w:t>11</w:t>
            </w:r>
            <w:r>
              <w:rPr>
                <w:rFonts w:hint="eastAsia" w:cs="Calibri" w:asciiTheme="minorEastAsia" w:hAnsiTheme="minorEastAsia" w:eastAsiaTheme="minorEastAsia"/>
                <w:kern w:val="0"/>
                <w:sz w:val="22"/>
              </w:rPr>
              <w:t>日11：30前，以书面加盖公章的形式通过E-mail或传真提交给招标人（投标联系人:张治，电话0571-86662736；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ascii="宋体" w:hAnsi="宋体" w:cs="Arial"/>
                <w:b/>
                <w:bCs/>
                <w:kern w:val="0"/>
                <w:sz w:val="22"/>
              </w:rPr>
              <w:t>2019年</w:t>
            </w:r>
            <w:r>
              <w:rPr>
                <w:rFonts w:hint="eastAsia" w:ascii="宋体" w:hAnsi="宋体" w:cs="Arial"/>
                <w:b/>
                <w:bCs/>
                <w:kern w:val="0"/>
                <w:sz w:val="22"/>
                <w:lang w:val="en-US" w:eastAsia="zh-CN"/>
              </w:rPr>
              <w:t>4</w:t>
            </w:r>
            <w:r>
              <w:rPr>
                <w:rFonts w:hint="eastAsia" w:ascii="宋体" w:hAnsi="宋体" w:cs="Arial"/>
                <w:b/>
                <w:bCs/>
                <w:kern w:val="0"/>
                <w:sz w:val="22"/>
              </w:rPr>
              <w:t>月</w:t>
            </w:r>
            <w:r>
              <w:rPr>
                <w:rFonts w:hint="eastAsia" w:ascii="宋体" w:hAnsi="宋体" w:cs="Arial"/>
                <w:b/>
                <w:bCs/>
                <w:kern w:val="0"/>
                <w:sz w:val="22"/>
                <w:lang w:val="en-US" w:eastAsia="zh-CN"/>
              </w:rPr>
              <w:t>18</w:t>
            </w:r>
            <w:r>
              <w:rPr>
                <w:rFonts w:hint="eastAsia" w:ascii="宋体" w:hAnsi="宋体" w:cs="Arial"/>
                <w:b/>
                <w:bCs/>
                <w:kern w:val="0"/>
                <w:sz w:val="22"/>
              </w:rPr>
              <w:t>日</w:t>
            </w:r>
            <w:r>
              <w:rPr>
                <w:rFonts w:hint="eastAsia" w:ascii="宋体" w:hAnsi="宋体" w:cs="Arial"/>
                <w:b/>
                <w:bCs/>
                <w:kern w:val="0"/>
                <w:sz w:val="22"/>
                <w:lang w:eastAsia="zh-CN"/>
              </w:rPr>
              <w:t>下</w:t>
            </w:r>
            <w:r>
              <w:rPr>
                <w:rFonts w:hint="eastAsia" w:ascii="宋体" w:hAnsi="宋体" w:cs="Arial"/>
                <w:b/>
                <w:bCs/>
                <w:kern w:val="0"/>
                <w:sz w:val="22"/>
              </w:rPr>
              <w:t>午</w:t>
            </w:r>
            <w:r>
              <w:rPr>
                <w:rFonts w:hint="eastAsia" w:ascii="宋体" w:hAnsi="宋体" w:cs="Arial"/>
                <w:b/>
                <w:bCs/>
                <w:kern w:val="0"/>
                <w:sz w:val="22"/>
                <w:lang w:val="en-US" w:eastAsia="zh-CN"/>
              </w:rPr>
              <w:t>14</w:t>
            </w:r>
            <w:r>
              <w:rPr>
                <w:rFonts w:hint="eastAsia" w:ascii="宋体" w:hAnsi="宋体" w:cs="Arial"/>
                <w:b/>
                <w:bCs/>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招标人可主动地或在解答投标人提出的澄清问题时对招标文件进行修改，</w:t>
            </w:r>
            <w:bookmarkStart w:id="41" w:name="_Toc236586447"/>
            <w:bookmarkStart w:id="42" w:name="_Toc226175287"/>
            <w:r>
              <w:rPr>
                <w:rFonts w:hint="eastAsia" w:cs="Calibri" w:asciiTheme="minorEastAsia" w:hAnsiTheme="minorEastAsia" w:eastAsiaTheme="minorEastAsia"/>
                <w:kern w:val="0"/>
                <w:sz w:val="22"/>
              </w:rPr>
              <w:t>对招标文件的修改将以补充公告的形式发布，所有获得招标文件的投标人应自行关注网站公告，招标人不再一一通知。投标人因自身贻误行为导致投标失败的，责任自负。</w:t>
            </w:r>
            <w:bookmarkEnd w:id="41"/>
            <w:bookmarkEnd w:id="4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投标保证金的形式：银行转账</w:t>
            </w:r>
            <w:r>
              <w:rPr>
                <w:rFonts w:hint="eastAsia" w:asciiTheme="minorEastAsia" w:hAnsiTheme="minorEastAsia" w:eastAsiaTheme="minorEastAsia"/>
                <w:b/>
                <w:sz w:val="22"/>
              </w:rPr>
              <w:t>，必须在投标截止时间前通过投标人的基本账户以银行转账方式缴纳。</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投标保证金的金额：</w:t>
            </w:r>
            <w:r>
              <w:rPr>
                <w:rFonts w:hint="eastAsia" w:asciiTheme="minorEastAsia" w:hAnsiTheme="minorEastAsia" w:eastAsiaTheme="minorEastAsia"/>
                <w:b/>
                <w:sz w:val="22"/>
              </w:rPr>
              <w:t>人民币</w:t>
            </w:r>
            <w:r>
              <w:rPr>
                <w:rFonts w:hint="eastAsia" w:cs="Calibri" w:asciiTheme="minorEastAsia" w:hAnsiTheme="minorEastAsia" w:eastAsiaTheme="minorEastAsia"/>
                <w:kern w:val="0"/>
                <w:sz w:val="22"/>
              </w:rPr>
              <w:t>壹</w:t>
            </w:r>
            <w:r>
              <w:rPr>
                <w:rFonts w:hint="eastAsia" w:asciiTheme="minorEastAsia" w:hAnsiTheme="minorEastAsia" w:eastAsiaTheme="minorEastAsia"/>
                <w:b/>
                <w:sz w:val="22"/>
              </w:rPr>
              <w:t>万元整</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投标保证金应在投标截止时间前汇入以下帐户：</w:t>
            </w:r>
          </w:p>
          <w:p>
            <w:pPr>
              <w:snapToGrid w:val="0"/>
              <w:rPr>
                <w:rFonts w:asciiTheme="minorEastAsia" w:hAnsiTheme="minorEastAsia" w:eastAsiaTheme="minorEastAsia"/>
                <w:sz w:val="22"/>
              </w:rPr>
            </w:pPr>
            <w:r>
              <w:rPr>
                <w:rFonts w:hint="eastAsia" w:asciiTheme="minorEastAsia" w:hAnsiTheme="minorEastAsia" w:eastAsiaTheme="minorEastAsia"/>
                <w:sz w:val="22"/>
              </w:rPr>
              <w:t>开户名：杭州萧山国际机场有限公司</w:t>
            </w:r>
          </w:p>
          <w:p>
            <w:pPr>
              <w:snapToGrid w:val="0"/>
              <w:rPr>
                <w:rFonts w:asciiTheme="minorEastAsia" w:hAnsiTheme="minorEastAsia" w:eastAsiaTheme="minorEastAsia"/>
                <w:sz w:val="22"/>
              </w:rPr>
            </w:pPr>
            <w:r>
              <w:rPr>
                <w:rFonts w:hint="eastAsia" w:asciiTheme="minorEastAsia" w:hAnsiTheme="minorEastAsia" w:eastAsiaTheme="minorEastAsia"/>
                <w:sz w:val="22"/>
              </w:rPr>
              <w:t xml:space="preserve">开户银行：工行杭州市空港城支行 </w:t>
            </w:r>
          </w:p>
          <w:p>
            <w:pPr>
              <w:snapToGrid w:val="0"/>
              <w:rPr>
                <w:rFonts w:asciiTheme="minorEastAsia" w:hAnsiTheme="minorEastAsia" w:eastAsiaTheme="minorEastAsia"/>
                <w:sz w:val="22"/>
                <w:lang w:val="zh-CN"/>
              </w:rPr>
            </w:pPr>
            <w:r>
              <w:rPr>
                <w:rFonts w:hint="eastAsia" w:asciiTheme="minorEastAsia" w:hAnsiTheme="minorEastAsia" w:eastAsiaTheme="minorEastAsia"/>
                <w:sz w:val="22"/>
              </w:rPr>
              <w:t>帐号：</w:t>
            </w:r>
            <w:r>
              <w:rPr>
                <w:rFonts w:hint="eastAsia" w:asciiTheme="minorEastAsia" w:hAnsiTheme="minorEastAsia" w:eastAsiaTheme="minorEastAsia"/>
                <w:sz w:val="22"/>
                <w:lang w:val="zh-CN"/>
              </w:rPr>
              <w:t>1202050209904601740</w:t>
            </w:r>
          </w:p>
          <w:p>
            <w:pPr>
              <w:snapToGrid w:val="0"/>
              <w:rPr>
                <w:rFonts w:asciiTheme="minorEastAsia" w:hAnsiTheme="minorEastAsia" w:eastAsiaTheme="minorEastAsia"/>
                <w:sz w:val="22"/>
                <w:lang w:val="zh-CN"/>
              </w:rPr>
            </w:pPr>
            <w:r>
              <w:rPr>
                <w:rFonts w:hint="eastAsia" w:ascii="宋体" w:hAnsi="宋体"/>
                <w:b/>
                <w:sz w:val="22"/>
                <w:highlight w:val="yellow"/>
              </w:rPr>
              <w:t>投标人提交投标保证金时需注明“＊＊项目投标保证金”，银行回单复印件注明投标人户名、开户行、账号等信息随投标函单独封装，随投标文件一同递交。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正本一份，</w:t>
            </w:r>
            <w:r>
              <w:rPr>
                <w:rFonts w:cs="Calibri" w:asciiTheme="minorEastAsia" w:hAnsiTheme="minorEastAsia" w:eastAsiaTheme="minorEastAsia"/>
                <w:kern w:val="0"/>
                <w:sz w:val="22"/>
              </w:rPr>
              <w:t>副本</w:t>
            </w:r>
            <w:r>
              <w:rPr>
                <w:rFonts w:hint="eastAsia" w:cs="Calibri" w:asciiTheme="minorEastAsia" w:hAnsiTheme="minorEastAsia" w:eastAsiaTheme="minorEastAsia"/>
                <w:kern w:val="0"/>
                <w:sz w:val="22"/>
              </w:rPr>
              <w:t>二</w:t>
            </w:r>
            <w:r>
              <w:rPr>
                <w:rFonts w:cs="Calibri" w:asciiTheme="minorEastAsia" w:hAnsiTheme="minorEastAsia" w:eastAsiaTheme="minorEastAsia"/>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 胶装 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cs="Calibri" w:asciiTheme="minorEastAsia" w:hAnsiTheme="minorEastAsia" w:eastAsiaTheme="minorEastAsia"/>
                <w:kern w:val="0"/>
                <w:sz w:val="22"/>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项目名称：杭州萧</w:t>
            </w:r>
            <w:bookmarkStart w:id="128" w:name="_GoBack"/>
            <w:bookmarkEnd w:id="128"/>
            <w:r>
              <w:rPr>
                <w:rFonts w:hint="eastAsia" w:cs="Calibri" w:asciiTheme="minorEastAsia" w:hAnsiTheme="minorEastAsia" w:eastAsiaTheme="minorEastAsia"/>
                <w:kern w:val="0"/>
                <w:sz w:val="22"/>
              </w:rPr>
              <w:t>山国际机场＊＊＊＊</w:t>
            </w:r>
            <w:r>
              <w:rPr>
                <w:rFonts w:cs="Calibri" w:asciiTheme="minorEastAsia" w:hAnsiTheme="minorEastAsia" w:eastAsiaTheme="minorEastAsia"/>
                <w:kern w:val="0"/>
                <w:sz w:val="22"/>
              </w:rPr>
              <w:t>项目</w:t>
            </w:r>
            <w:r>
              <w:rPr>
                <w:rFonts w:hint="eastAsia" w:cs="Calibri" w:asciiTheme="minorEastAsia" w:hAnsiTheme="minorEastAsia" w:eastAsiaTheme="minorEastAsia"/>
                <w:kern w:val="0"/>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hint="eastAsia" w:cs="Calibri" w:asciiTheme="minorEastAsia" w:hAnsiTheme="minorEastAsia" w:eastAsiaTheme="minorEastAsia"/>
                <w:kern w:val="0"/>
                <w:sz w:val="22"/>
                <w:u w:val="single"/>
              </w:rPr>
              <w:t>2019年</w:t>
            </w:r>
            <w:r>
              <w:rPr>
                <w:rFonts w:hint="eastAsia" w:cs="Calibri" w:asciiTheme="minorEastAsia" w:hAnsiTheme="minorEastAsia" w:eastAsiaTheme="minorEastAsia"/>
                <w:kern w:val="0"/>
                <w:sz w:val="22"/>
                <w:u w:val="single"/>
                <w:lang w:val="en-US" w:eastAsia="zh-CN"/>
              </w:rPr>
              <w:t>4</w:t>
            </w:r>
            <w:r>
              <w:rPr>
                <w:rFonts w:hint="eastAsia" w:cs="Calibri" w:asciiTheme="minorEastAsia" w:hAnsiTheme="minorEastAsia" w:eastAsiaTheme="minorEastAsia"/>
                <w:kern w:val="0"/>
                <w:sz w:val="22"/>
                <w:u w:val="single"/>
              </w:rPr>
              <w:t>月</w:t>
            </w:r>
            <w:r>
              <w:rPr>
                <w:rFonts w:hint="eastAsia" w:cs="Calibri" w:asciiTheme="minorEastAsia" w:hAnsiTheme="minorEastAsia" w:eastAsiaTheme="minorEastAsia"/>
                <w:kern w:val="0"/>
                <w:sz w:val="22"/>
                <w:u w:val="single"/>
                <w:lang w:val="en-US" w:eastAsia="zh-CN"/>
              </w:rPr>
              <w:t>18</w:t>
            </w:r>
            <w:r>
              <w:rPr>
                <w:rFonts w:hint="eastAsia" w:cs="Calibri" w:asciiTheme="minorEastAsia" w:hAnsiTheme="minorEastAsia" w:eastAsiaTheme="minorEastAsia"/>
                <w:kern w:val="0"/>
                <w:sz w:val="22"/>
                <w:u w:val="single"/>
              </w:rPr>
              <w:t>日</w:t>
            </w:r>
            <w:r>
              <w:rPr>
                <w:rFonts w:hint="eastAsia" w:cs="Calibri" w:asciiTheme="minorEastAsia" w:hAnsiTheme="minorEastAsia" w:eastAsiaTheme="minorEastAsia"/>
                <w:kern w:val="0"/>
                <w:sz w:val="22"/>
                <w:u w:val="single"/>
                <w:lang w:eastAsia="zh-CN"/>
              </w:rPr>
              <w:t>下</w:t>
            </w:r>
            <w:r>
              <w:rPr>
                <w:rFonts w:hint="eastAsia" w:cs="Calibri" w:asciiTheme="minorEastAsia" w:hAnsiTheme="minorEastAsia" w:eastAsiaTheme="minorEastAsia"/>
                <w:kern w:val="0"/>
                <w:sz w:val="22"/>
                <w:u w:val="single"/>
              </w:rPr>
              <w:t>午</w:t>
            </w:r>
            <w:r>
              <w:rPr>
                <w:rFonts w:hint="eastAsia" w:cs="Calibri" w:asciiTheme="minorEastAsia" w:hAnsiTheme="minorEastAsia" w:eastAsiaTheme="minorEastAsia"/>
                <w:kern w:val="0"/>
                <w:sz w:val="22"/>
                <w:u w:val="single"/>
                <w:lang w:val="en-US" w:eastAsia="zh-CN"/>
              </w:rPr>
              <w:t>14</w:t>
            </w:r>
            <w:r>
              <w:rPr>
                <w:rFonts w:hint="eastAsia" w:cs="Calibri" w:asciiTheme="minorEastAsia" w:hAnsiTheme="minorEastAsia" w:eastAsiaTheme="minorEastAsia"/>
                <w:kern w:val="0"/>
                <w:sz w:val="22"/>
                <w:u w:val="single"/>
              </w:rPr>
              <w:t>时00分</w:t>
            </w:r>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r>
              <w:rPr>
                <w:rFonts w:hint="eastAsia"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评标委员会构成：3人及以上单数</w:t>
            </w:r>
          </w:p>
          <w:p>
            <w:pPr>
              <w:autoSpaceDE w:val="0"/>
              <w:autoSpaceDN w:val="0"/>
              <w:adjustRightInd w:val="0"/>
              <w:snapToGrid w:val="0"/>
              <w:jc w:val="left"/>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履约担保的形式：</w:t>
            </w:r>
            <w:r>
              <w:rPr>
                <w:rFonts w:hint="eastAsia" w:cs="Calibri" w:asciiTheme="minorEastAsia" w:hAnsiTheme="minorEastAsia" w:eastAsiaTheme="minorEastAsia"/>
                <w:kern w:val="0"/>
                <w:sz w:val="22"/>
              </w:rPr>
              <w:t>银行转账</w:t>
            </w:r>
          </w:p>
          <w:p>
            <w:pPr>
              <w:autoSpaceDE w:val="0"/>
              <w:autoSpaceDN w:val="0"/>
              <w:adjustRightInd w:val="0"/>
              <w:snapToGrid w:val="0"/>
              <w:jc w:val="left"/>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履约担保的金额：</w:t>
            </w:r>
            <w:r>
              <w:rPr>
                <w:rFonts w:hint="eastAsia" w:cs="Calibri" w:asciiTheme="minorEastAsia" w:hAnsiTheme="minorEastAsia" w:eastAsiaTheme="minorEastAsia"/>
                <w:kern w:val="0"/>
                <w:sz w:val="22"/>
              </w:rPr>
              <w:t>首年合同金额的10%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47"/>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kern w:val="0"/>
                <w:sz w:val="22"/>
              </w:rPr>
              <w:t>异议</w:t>
            </w:r>
            <w:r>
              <w:rPr>
                <w:rFonts w:cs="Calibri" w:asciiTheme="minorEastAsia" w:hAnsiTheme="minorEastAsia" w:eastAsiaTheme="minorEastAsia"/>
                <w:kern w:val="0"/>
                <w:sz w:val="22"/>
              </w:rPr>
              <w:t>。</w:t>
            </w:r>
          </w:p>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47"/>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43" w:name="_Toc143421656"/>
      <w:bookmarkStart w:id="44" w:name="_Toc11067"/>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43"/>
      <w:bookmarkEnd w:id="4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26216"/>
      <w:r>
        <w:rPr>
          <w:rFonts w:cs="Calibri" w:asciiTheme="minorEastAsia" w:hAnsiTheme="minorEastAsia" w:eastAsiaTheme="minorEastAsia"/>
          <w:b/>
          <w:bCs/>
          <w:kern w:val="0"/>
          <w:sz w:val="22"/>
        </w:rPr>
        <w:t>1.1 项目</w:t>
      </w:r>
      <w:bookmarkEnd w:id="45"/>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7"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7"/>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5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52"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5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5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5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5"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5241"/>
      <w:bookmarkStart w:id="57" w:name="_Toc143421657"/>
      <w:r>
        <w:rPr>
          <w:rFonts w:cs="Calibri" w:asciiTheme="minorEastAsia" w:hAnsiTheme="minorEastAsia" w:eastAsiaTheme="minorEastAsia"/>
          <w:b/>
          <w:bCs/>
          <w:kern w:val="0"/>
          <w:sz w:val="22"/>
        </w:rPr>
        <w:t>2.招标文件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1426"/>
      <w:r>
        <w:rPr>
          <w:rFonts w:cs="Calibri" w:asciiTheme="minorEastAsia" w:hAnsiTheme="minorEastAsia" w:eastAsiaTheme="minorEastAsia"/>
          <w:b/>
          <w:bCs/>
          <w:kern w:val="0"/>
          <w:sz w:val="22"/>
        </w:rPr>
        <w:t>2.1 招标文件的组成</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8230"/>
      <w:r>
        <w:rPr>
          <w:rFonts w:cs="Calibri" w:asciiTheme="minorEastAsia" w:hAnsiTheme="minorEastAsia" w:eastAsiaTheme="minorEastAsia"/>
          <w:b/>
          <w:bCs/>
          <w:kern w:val="0"/>
          <w:sz w:val="22"/>
        </w:rPr>
        <w:t>2.2 招标文件的澄清</w:t>
      </w:r>
      <w:bookmarkEnd w:id="59"/>
    </w:p>
    <w:p>
      <w:pPr>
        <w:adjustRightInd w:val="0"/>
        <w:snapToGrid w:val="0"/>
        <w:spacing w:line="360" w:lineRule="exact"/>
        <w:ind w:firstLine="440"/>
        <w:rPr>
          <w:rFonts w:cs="Calibri" w:asciiTheme="minorEastAsia" w:hAnsiTheme="minorEastAsia"/>
          <w:color w:val="000000"/>
          <w:sz w:val="22"/>
        </w:rPr>
      </w:pPr>
      <w:bookmarkStart w:id="60"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6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1" w:name="_Toc18870"/>
      <w:bookmarkStart w:id="62" w:name="_Toc143421658"/>
      <w:r>
        <w:rPr>
          <w:rFonts w:cs="Calibri" w:asciiTheme="minorEastAsia" w:hAnsiTheme="minorEastAsia" w:eastAsiaTheme="minorEastAsia"/>
          <w:b/>
          <w:bCs/>
          <w:kern w:val="0"/>
          <w:sz w:val="22"/>
        </w:rPr>
        <w:t>3.投标文件</w:t>
      </w:r>
      <w:bookmarkEnd w:id="61"/>
      <w:bookmarkEnd w:id="6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3" w:name="_Toc461"/>
      <w:r>
        <w:rPr>
          <w:rFonts w:cs="Calibri" w:asciiTheme="minorEastAsia" w:hAnsiTheme="minorEastAsia" w:eastAsiaTheme="minorEastAsia"/>
          <w:b/>
          <w:bCs/>
          <w:kern w:val="0"/>
          <w:sz w:val="22"/>
        </w:rPr>
        <w:t>3.1 投标文件的语言和计量单位</w:t>
      </w:r>
      <w:bookmarkEnd w:id="6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4" w:name="_Toc1411"/>
      <w:r>
        <w:rPr>
          <w:rFonts w:cs="Calibri" w:asciiTheme="minorEastAsia" w:hAnsiTheme="minorEastAsia" w:eastAsiaTheme="minorEastAsia"/>
          <w:b/>
          <w:bCs/>
          <w:kern w:val="0"/>
          <w:sz w:val="22"/>
        </w:rPr>
        <w:t>3.2 投标文件的组成</w:t>
      </w:r>
      <w:bookmarkEnd w:id="64"/>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5"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5"/>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6" w:name="_Toc13307"/>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30464"/>
      <w:r>
        <w:rPr>
          <w:rFonts w:cs="Calibri" w:asciiTheme="minorEastAsia" w:hAnsiTheme="minorEastAsia" w:eastAsiaTheme="minorEastAsia"/>
          <w:b/>
          <w:bCs/>
          <w:kern w:val="0"/>
          <w:sz w:val="22"/>
        </w:rPr>
        <w:t>3.5 投标保证金</w:t>
      </w:r>
      <w:bookmarkEnd w:id="67"/>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8"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9"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32652"/>
      <w:r>
        <w:rPr>
          <w:rFonts w:cs="Calibri" w:asciiTheme="minorEastAsia" w:hAnsiTheme="minorEastAsia" w:eastAsiaTheme="minorEastAsia"/>
          <w:b/>
          <w:bCs/>
          <w:kern w:val="0"/>
          <w:sz w:val="22"/>
        </w:rPr>
        <w:t>4.投标</w:t>
      </w:r>
      <w:bookmarkEnd w:id="69"/>
      <w:bookmarkEnd w:id="70"/>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1" w:name="_Toc649"/>
      <w:r>
        <w:rPr>
          <w:rFonts w:cs="Calibri" w:asciiTheme="minorEastAsia" w:hAnsiTheme="minorEastAsia" w:eastAsiaTheme="minorEastAsia"/>
          <w:b/>
          <w:bCs/>
          <w:kern w:val="0"/>
          <w:sz w:val="22"/>
        </w:rPr>
        <w:t>4.1 投标文件的密封和标识</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16616"/>
      <w:r>
        <w:rPr>
          <w:rFonts w:cs="Calibri" w:asciiTheme="minorEastAsia" w:hAnsiTheme="minorEastAsia" w:eastAsiaTheme="minorEastAsia"/>
          <w:b/>
          <w:bCs/>
          <w:kern w:val="0"/>
          <w:sz w:val="22"/>
        </w:rPr>
        <w:t xml:space="preserve">4.2 投标文件的递交 </w:t>
      </w:r>
      <w:bookmarkEnd w:id="72"/>
    </w:p>
    <w:p>
      <w:pPr>
        <w:autoSpaceDE w:val="0"/>
        <w:autoSpaceDN w:val="0"/>
        <w:adjustRightInd w:val="0"/>
        <w:snapToGrid w:val="0"/>
        <w:spacing w:line="360" w:lineRule="exact"/>
        <w:ind w:firstLine="440"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26099"/>
      <w:r>
        <w:rPr>
          <w:rFonts w:cs="Calibri" w:asciiTheme="minorEastAsia" w:hAnsiTheme="minorEastAsia" w:eastAsiaTheme="minorEastAsia"/>
          <w:b/>
          <w:bCs/>
          <w:kern w:val="0"/>
          <w:sz w:val="22"/>
        </w:rPr>
        <w:t>4.3 投标文件的修改和撤回</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29641"/>
      <w:r>
        <w:rPr>
          <w:rFonts w:cs="Calibri" w:asciiTheme="minorEastAsia" w:hAnsiTheme="minorEastAsia" w:eastAsiaTheme="minorEastAsia"/>
          <w:b/>
          <w:bCs/>
          <w:kern w:val="0"/>
          <w:sz w:val="22"/>
        </w:rPr>
        <w:t>5.开标</w:t>
      </w:r>
      <w:bookmarkEnd w:id="7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15123"/>
      <w:r>
        <w:rPr>
          <w:rFonts w:cs="Calibri" w:asciiTheme="minorEastAsia" w:hAnsiTheme="minorEastAsia" w:eastAsiaTheme="minorEastAsia"/>
          <w:b/>
          <w:bCs/>
          <w:kern w:val="0"/>
          <w:sz w:val="22"/>
        </w:rPr>
        <w:t>5.1 开标时间和地点</w:t>
      </w:r>
      <w:bookmarkEnd w:id="7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6"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31578"/>
      <w:r>
        <w:rPr>
          <w:rFonts w:cs="Calibri" w:asciiTheme="minorEastAsia" w:hAnsiTheme="minorEastAsia" w:eastAsiaTheme="minorEastAsia"/>
          <w:b/>
          <w:bCs/>
          <w:kern w:val="0"/>
          <w:sz w:val="22"/>
        </w:rPr>
        <w:t>6.评标</w:t>
      </w:r>
      <w:bookmarkEnd w:id="7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0279"/>
      <w:r>
        <w:rPr>
          <w:rFonts w:cs="Calibri" w:asciiTheme="minorEastAsia" w:hAnsiTheme="minorEastAsia" w:eastAsiaTheme="minorEastAsia"/>
          <w:b/>
          <w:bCs/>
          <w:kern w:val="0"/>
          <w:sz w:val="22"/>
        </w:rPr>
        <w:t>6.1 评标委员会</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3460"/>
      <w:r>
        <w:rPr>
          <w:rFonts w:cs="Calibri" w:asciiTheme="minorEastAsia" w:hAnsiTheme="minorEastAsia" w:eastAsiaTheme="minorEastAsia"/>
          <w:b/>
          <w:bCs/>
          <w:kern w:val="0"/>
          <w:sz w:val="22"/>
        </w:rPr>
        <w:t>6.2 评标原则</w:t>
      </w:r>
      <w:bookmarkEnd w:id="79"/>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0" w:name="_Toc28178"/>
      <w:r>
        <w:rPr>
          <w:rFonts w:cs="Calibri" w:asciiTheme="minorEastAsia" w:hAnsiTheme="minorEastAsia" w:eastAsiaTheme="minorEastAsia"/>
          <w:b/>
          <w:bCs/>
          <w:kern w:val="0"/>
          <w:sz w:val="22"/>
        </w:rPr>
        <w:t>6.3 评标</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1" w:name="_Toc24237"/>
      <w:r>
        <w:rPr>
          <w:rFonts w:cs="Calibri" w:asciiTheme="minorEastAsia" w:hAnsiTheme="minorEastAsia" w:eastAsiaTheme="minorEastAsia"/>
          <w:b/>
          <w:bCs/>
          <w:kern w:val="0"/>
          <w:sz w:val="22"/>
        </w:rPr>
        <w:t>7.合同授予</w:t>
      </w:r>
      <w:bookmarkEnd w:id="81"/>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2" w:name="_Toc18809"/>
      <w:r>
        <w:rPr>
          <w:rFonts w:cs="Calibri" w:asciiTheme="minorEastAsia" w:hAnsiTheme="minorEastAsia" w:eastAsiaTheme="minorEastAsia"/>
          <w:b/>
          <w:bCs/>
          <w:kern w:val="0"/>
          <w:sz w:val="22"/>
        </w:rPr>
        <w:t>7.1 定标方式</w:t>
      </w:r>
      <w:bookmarkEnd w:id="8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3" w:name="_Toc14573"/>
      <w:r>
        <w:rPr>
          <w:rFonts w:cs="Calibri" w:asciiTheme="minorEastAsia" w:hAnsiTheme="minorEastAsia" w:eastAsiaTheme="minorEastAsia"/>
          <w:b/>
          <w:bCs/>
          <w:kern w:val="0"/>
          <w:sz w:val="22"/>
        </w:rPr>
        <w:t>7.2 中标通知</w:t>
      </w:r>
      <w:bookmarkEnd w:id="8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27132"/>
      <w:bookmarkStart w:id="85"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84"/>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6" w:name="_Toc220123241"/>
      <w:bookmarkStart w:id="87" w:name="_Toc219809801"/>
      <w:bookmarkStart w:id="88" w:name="_Toc11806"/>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6"/>
      <w:bookmarkEnd w:id="87"/>
      <w:bookmarkEnd w:id="88"/>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9" w:name="_Toc220123242"/>
      <w:bookmarkStart w:id="90" w:name="_Toc15553"/>
      <w:bookmarkStart w:id="91" w:name="_Toc219809802"/>
      <w:r>
        <w:rPr>
          <w:rFonts w:cs="Calibri" w:asciiTheme="minorEastAsia" w:hAnsiTheme="minorEastAsia" w:eastAsiaTheme="minorEastAsia"/>
          <w:b/>
          <w:bCs/>
          <w:kern w:val="0"/>
          <w:sz w:val="22"/>
        </w:rPr>
        <w:t>8.1 重新招标</w:t>
      </w:r>
      <w:bookmarkEnd w:id="89"/>
      <w:bookmarkEnd w:id="90"/>
      <w:bookmarkEnd w:id="9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2" w:name="_Toc18806"/>
      <w:bookmarkStart w:id="93" w:name="_Toc219809803"/>
      <w:bookmarkStart w:id="94" w:name="_Toc220123243"/>
      <w:r>
        <w:rPr>
          <w:rFonts w:cs="Calibri" w:asciiTheme="minorEastAsia" w:hAnsiTheme="minorEastAsia" w:eastAsiaTheme="minorEastAsia"/>
          <w:b/>
          <w:bCs/>
          <w:kern w:val="0"/>
          <w:sz w:val="22"/>
        </w:rPr>
        <w:t>8.2 不再招标</w:t>
      </w:r>
      <w:bookmarkEnd w:id="92"/>
      <w:bookmarkEnd w:id="93"/>
      <w:bookmarkEnd w:id="9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5" w:name="_Toc2986"/>
      <w:bookmarkStart w:id="96" w:name="_Toc220123244"/>
      <w:bookmarkStart w:id="97" w:name="_Toc215941254"/>
      <w:bookmarkStart w:id="98" w:name="_Toc219809804"/>
      <w:r>
        <w:rPr>
          <w:rFonts w:cs="Calibri" w:asciiTheme="minorEastAsia" w:hAnsiTheme="minorEastAsia" w:eastAsiaTheme="minorEastAsia"/>
          <w:b/>
          <w:bCs/>
          <w:kern w:val="0"/>
          <w:sz w:val="22"/>
        </w:rPr>
        <w:t>9.纪律和监督</w:t>
      </w:r>
      <w:bookmarkEnd w:id="95"/>
      <w:bookmarkEnd w:id="96"/>
      <w:bookmarkEnd w:id="97"/>
      <w:bookmarkEnd w:id="98"/>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9" w:name="_Toc5509"/>
      <w:bookmarkStart w:id="100" w:name="_Toc220123245"/>
      <w:bookmarkStart w:id="101" w:name="_Toc219809805"/>
      <w:r>
        <w:rPr>
          <w:rFonts w:cs="Calibri" w:asciiTheme="minorEastAsia" w:hAnsiTheme="minorEastAsia" w:eastAsiaTheme="minorEastAsia"/>
          <w:b/>
          <w:bCs/>
          <w:kern w:val="0"/>
          <w:sz w:val="22"/>
        </w:rPr>
        <w:t>9.1 对招标人的纪律要求</w:t>
      </w:r>
      <w:bookmarkEnd w:id="99"/>
      <w:bookmarkEnd w:id="100"/>
      <w:bookmarkEnd w:id="10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2" w:name="_Toc219809806"/>
      <w:bookmarkStart w:id="103" w:name="_Toc220123246"/>
      <w:bookmarkStart w:id="104" w:name="_Toc10820"/>
      <w:r>
        <w:rPr>
          <w:rFonts w:cs="Calibri" w:asciiTheme="minorEastAsia" w:hAnsiTheme="minorEastAsia" w:eastAsiaTheme="minorEastAsia"/>
          <w:b/>
          <w:bCs/>
          <w:kern w:val="0"/>
          <w:sz w:val="22"/>
        </w:rPr>
        <w:t>9.2 对投标人的纪律要求</w:t>
      </w:r>
      <w:bookmarkEnd w:id="102"/>
      <w:bookmarkEnd w:id="103"/>
      <w:bookmarkEnd w:id="10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5" w:name="_Toc220123247"/>
      <w:bookmarkStart w:id="106" w:name="_Toc10756"/>
      <w:bookmarkStart w:id="107" w:name="_Toc219809807"/>
      <w:r>
        <w:rPr>
          <w:rFonts w:cs="Calibri" w:asciiTheme="minorEastAsia" w:hAnsiTheme="minorEastAsia" w:eastAsiaTheme="minorEastAsia"/>
          <w:b/>
          <w:bCs/>
          <w:kern w:val="0"/>
          <w:sz w:val="22"/>
        </w:rPr>
        <w:t>9.3 对评标委员会成员的纪律要求</w:t>
      </w:r>
      <w:bookmarkEnd w:id="105"/>
      <w:bookmarkEnd w:id="106"/>
      <w:bookmarkEnd w:id="10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8" w:name="_Toc219809808"/>
      <w:bookmarkStart w:id="109" w:name="_Toc12792"/>
      <w:bookmarkStart w:id="110" w:name="_Toc220123248"/>
      <w:r>
        <w:rPr>
          <w:rFonts w:cs="Calibri" w:asciiTheme="minorEastAsia" w:hAnsiTheme="minorEastAsia" w:eastAsiaTheme="minorEastAsia"/>
          <w:b/>
          <w:bCs/>
          <w:kern w:val="0"/>
          <w:sz w:val="22"/>
        </w:rPr>
        <w:t>9.4 对评标活动有关的工作人员的纪律要求</w:t>
      </w:r>
      <w:bookmarkEnd w:id="108"/>
      <w:bookmarkEnd w:id="109"/>
      <w:bookmarkEnd w:id="11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11" w:name="_Toc239"/>
      <w:bookmarkStart w:id="112" w:name="_Toc219809809"/>
      <w:bookmarkStart w:id="113" w:name="_Toc220123249"/>
      <w:r>
        <w:rPr>
          <w:rFonts w:cs="Calibri" w:asciiTheme="minorEastAsia" w:hAnsiTheme="minorEastAsia" w:eastAsiaTheme="minorEastAsia"/>
          <w:b/>
          <w:bCs/>
          <w:kern w:val="0"/>
          <w:sz w:val="22"/>
        </w:rPr>
        <w:t>9.5 投诉</w:t>
      </w:r>
      <w:bookmarkEnd w:id="111"/>
      <w:bookmarkEnd w:id="112"/>
      <w:bookmarkEnd w:id="11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14" w:name="_Toc10817"/>
      <w:r>
        <w:rPr>
          <w:rFonts w:cs="Calibri" w:asciiTheme="minorEastAsia" w:hAnsiTheme="minorEastAsia" w:eastAsiaTheme="minorEastAsia"/>
          <w:b/>
          <w:bCs/>
          <w:kern w:val="0"/>
          <w:sz w:val="22"/>
        </w:rPr>
        <w:t>10. 需要补充的其他内容</w:t>
      </w:r>
      <w:bookmarkEnd w:id="114"/>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5" w:name="_Toc213036227"/>
      <w:bookmarkStart w:id="116" w:name="_Toc223327527"/>
    </w:p>
    <w:p>
      <w:pPr>
        <w:pStyle w:val="2"/>
        <w:spacing w:before="0" w:after="0" w:line="360" w:lineRule="auto"/>
        <w:jc w:val="center"/>
        <w:rPr>
          <w:rFonts w:ascii="Calibri" w:hAnsi="Calibri" w:eastAsia="黑体" w:cs="Calibri"/>
          <w:kern w:val="0"/>
          <w:sz w:val="32"/>
        </w:rPr>
      </w:pPr>
      <w:bookmarkStart w:id="117"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5"/>
      <w:bookmarkEnd w:id="116"/>
      <w:r>
        <w:rPr>
          <w:rFonts w:hint="eastAsia" w:ascii="Calibri" w:hAnsi="Calibri" w:eastAsia="黑体" w:cs="Calibri"/>
          <w:kern w:val="0"/>
          <w:sz w:val="32"/>
        </w:rPr>
        <w:t>服务技术标准及要求</w:t>
      </w:r>
      <w:bookmarkEnd w:id="117"/>
    </w:p>
    <w:p>
      <w:pPr>
        <w:widowControl/>
        <w:spacing w:line="360" w:lineRule="auto"/>
        <w:ind w:firstLine="422" w:firstLineChars="200"/>
        <w:jc w:val="left"/>
        <w:rPr>
          <w:rFonts w:ascii="方正兰亭准黑_GBK" w:hAnsi="Times New Roman" w:eastAsia="方正兰亭准黑_GBK"/>
          <w:b/>
          <w:kern w:val="0"/>
          <w:szCs w:val="21"/>
        </w:rPr>
      </w:pPr>
      <w:r>
        <w:rPr>
          <w:rFonts w:hint="eastAsia" w:ascii="方正兰亭准黑_GBK" w:hAnsi="Times New Roman" w:eastAsia="方正兰亭准黑_GBK"/>
          <w:b/>
          <w:kern w:val="0"/>
          <w:szCs w:val="21"/>
        </w:rPr>
        <w:t>一、服务外包岗位要求</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（一）岗位</w:t>
      </w:r>
      <w:r>
        <w:rPr>
          <w:rFonts w:ascii="Times New Roman" w:hAnsi="Times New Roman"/>
          <w:b/>
          <w:kern w:val="0"/>
          <w:szCs w:val="21"/>
        </w:rPr>
        <w:t>名称</w:t>
      </w:r>
      <w:r>
        <w:rPr>
          <w:rFonts w:hint="eastAsia" w:ascii="Times New Roman" w:hAnsi="Times New Roman"/>
          <w:b/>
          <w:kern w:val="0"/>
          <w:szCs w:val="21"/>
        </w:rPr>
        <w:t>及</w:t>
      </w:r>
      <w:r>
        <w:rPr>
          <w:rFonts w:ascii="Times New Roman" w:hAnsi="Times New Roman"/>
          <w:b/>
          <w:kern w:val="0"/>
          <w:szCs w:val="21"/>
        </w:rPr>
        <w:t>人数：</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地面交通中心问询</w:t>
      </w:r>
      <w:r>
        <w:rPr>
          <w:rFonts w:ascii="Times New Roman" w:hAnsi="Times New Roman"/>
          <w:kern w:val="0"/>
          <w:szCs w:val="21"/>
        </w:rPr>
        <w:t>引导员</w:t>
      </w:r>
      <w:r>
        <w:rPr>
          <w:rFonts w:hint="eastAsia" w:ascii="Times New Roman" w:hAnsi="Times New Roman"/>
          <w:kern w:val="0"/>
          <w:szCs w:val="21"/>
        </w:rPr>
        <w:t>（含管理人员），</w:t>
      </w:r>
      <w:r>
        <w:rPr>
          <w:rFonts w:ascii="Times New Roman" w:hAnsi="Times New Roman"/>
          <w:kern w:val="0"/>
          <w:szCs w:val="21"/>
        </w:rPr>
        <w:t>不少于</w:t>
      </w:r>
      <w:r>
        <w:rPr>
          <w:rFonts w:hint="eastAsia" w:ascii="Times New Roman" w:hAnsi="Times New Roman"/>
          <w:kern w:val="0"/>
          <w:szCs w:val="21"/>
        </w:rPr>
        <w:t>12人。</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（二）岗位</w:t>
      </w:r>
      <w:r>
        <w:rPr>
          <w:rFonts w:ascii="Times New Roman" w:hAnsi="Times New Roman"/>
          <w:b/>
          <w:kern w:val="0"/>
          <w:szCs w:val="21"/>
        </w:rPr>
        <w:t>地点：</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国内航站楼</w:t>
      </w:r>
      <w:r>
        <w:rPr>
          <w:rFonts w:ascii="Times New Roman" w:hAnsi="Times New Roman"/>
          <w:kern w:val="0"/>
          <w:szCs w:val="21"/>
        </w:rPr>
        <w:t>到达层</w:t>
      </w:r>
      <w:r>
        <w:rPr>
          <w:rFonts w:hint="eastAsia" w:ascii="Times New Roman" w:hAnsi="Times New Roman"/>
          <w:kern w:val="0"/>
          <w:szCs w:val="21"/>
        </w:rPr>
        <w:t>出口</w:t>
      </w:r>
      <w:r>
        <w:rPr>
          <w:rFonts w:ascii="Times New Roman" w:hAnsi="Times New Roman"/>
          <w:kern w:val="0"/>
          <w:szCs w:val="21"/>
        </w:rPr>
        <w:t>处</w:t>
      </w:r>
      <w:r>
        <w:rPr>
          <w:rFonts w:hint="eastAsia" w:ascii="Times New Roman" w:hAnsi="Times New Roman"/>
          <w:kern w:val="0"/>
          <w:szCs w:val="21"/>
        </w:rPr>
        <w:t>二岗</w:t>
      </w:r>
      <w:r>
        <w:rPr>
          <w:rFonts w:ascii="Times New Roman" w:hAnsi="Times New Roman"/>
          <w:kern w:val="0"/>
          <w:szCs w:val="21"/>
        </w:rPr>
        <w:t>、国际</w:t>
      </w:r>
      <w:r>
        <w:rPr>
          <w:rFonts w:hint="eastAsia" w:ascii="Times New Roman" w:hAnsi="Times New Roman"/>
          <w:kern w:val="0"/>
          <w:szCs w:val="21"/>
        </w:rPr>
        <w:t>航站楼到达层出口一</w:t>
      </w:r>
      <w:r>
        <w:rPr>
          <w:rFonts w:ascii="Times New Roman" w:hAnsi="Times New Roman"/>
          <w:kern w:val="0"/>
          <w:szCs w:val="21"/>
        </w:rPr>
        <w:t>岗</w:t>
      </w:r>
      <w:r>
        <w:rPr>
          <w:rFonts w:hint="eastAsia" w:ascii="Times New Roman" w:hAnsi="Times New Roman"/>
          <w:kern w:val="0"/>
          <w:szCs w:val="21"/>
        </w:rPr>
        <w:t>，共</w:t>
      </w:r>
      <w:r>
        <w:rPr>
          <w:rFonts w:ascii="Times New Roman" w:hAnsi="Times New Roman"/>
          <w:kern w:val="0"/>
          <w:szCs w:val="21"/>
        </w:rPr>
        <w:t>三</w:t>
      </w:r>
      <w:r>
        <w:rPr>
          <w:rFonts w:hint="eastAsia" w:ascii="Times New Roman" w:hAnsi="Times New Roman"/>
          <w:kern w:val="0"/>
          <w:szCs w:val="21"/>
        </w:rPr>
        <w:t>岗。</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（三）</w:t>
      </w:r>
      <w:r>
        <w:rPr>
          <w:rFonts w:ascii="Times New Roman" w:hAnsi="Times New Roman"/>
          <w:b/>
          <w:kern w:val="0"/>
          <w:szCs w:val="21"/>
        </w:rPr>
        <w:t>岗位职责</w:t>
      </w:r>
      <w:r>
        <w:rPr>
          <w:rFonts w:hint="eastAsia" w:ascii="Times New Roman" w:hAnsi="Times New Roman"/>
          <w:b/>
          <w:kern w:val="0"/>
          <w:szCs w:val="21"/>
        </w:rPr>
        <w:t>（包括</w:t>
      </w:r>
      <w:r>
        <w:rPr>
          <w:rFonts w:ascii="Times New Roman" w:hAnsi="Times New Roman"/>
          <w:b/>
          <w:kern w:val="0"/>
          <w:szCs w:val="21"/>
        </w:rPr>
        <w:t>但不限于以下内容）</w:t>
      </w:r>
      <w:r>
        <w:rPr>
          <w:rFonts w:hint="eastAsia" w:ascii="Times New Roman" w:hAnsi="Times New Roman"/>
          <w:b/>
          <w:kern w:val="0"/>
          <w:szCs w:val="21"/>
        </w:rPr>
        <w:t>：</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1.提供航站楼到达层旅客全方位交通咨询（含引导）等服务。包括且不限于旅客摆渡车、城际巴士、市区巴士、公交巴士、出租车等交通工具（含在建地铁、高铁等）的全方位咨询、引导；</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2.提供旅客、旅游团队、公司团体与远程停车场车辆、巴士停车场大巴之间的交通信息传递服务；</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根据旅客</w:t>
      </w:r>
      <w:r>
        <w:rPr>
          <w:rFonts w:ascii="Times New Roman" w:hAnsi="Times New Roman"/>
          <w:kern w:val="0"/>
          <w:szCs w:val="21"/>
        </w:rPr>
        <w:t>实际</w:t>
      </w:r>
      <w:r>
        <w:rPr>
          <w:rFonts w:hint="eastAsia" w:ascii="Times New Roman" w:hAnsi="Times New Roman"/>
          <w:kern w:val="0"/>
          <w:szCs w:val="21"/>
        </w:rPr>
        <w:t>需求</w:t>
      </w:r>
      <w:r>
        <w:rPr>
          <w:rFonts w:ascii="Times New Roman" w:hAnsi="Times New Roman"/>
          <w:kern w:val="0"/>
          <w:szCs w:val="21"/>
        </w:rPr>
        <w:t>提供相应便民服务</w:t>
      </w:r>
      <w:r>
        <w:rPr>
          <w:rFonts w:hint="eastAsia" w:ascii="Times New Roman" w:hAnsi="Times New Roman"/>
          <w:kern w:val="0"/>
          <w:szCs w:val="21"/>
        </w:rPr>
        <w:t>；</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4.持续规范场区地面交通运营行为，压缩非法违规运营行为的生存空间；</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5.</w:t>
      </w:r>
      <w:r>
        <w:rPr>
          <w:rFonts w:hint="eastAsia" w:ascii="Times New Roman" w:hAnsi="Times New Roman"/>
          <w:kern w:val="0"/>
          <w:szCs w:val="21"/>
        </w:rPr>
        <w:t>配合各级主管部门和行业单位相关检查。</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（四）</w:t>
      </w:r>
      <w:r>
        <w:rPr>
          <w:rFonts w:ascii="Times New Roman" w:hAnsi="Times New Roman"/>
          <w:b/>
          <w:kern w:val="0"/>
          <w:szCs w:val="21"/>
        </w:rPr>
        <w:t>工作时间</w:t>
      </w:r>
      <w:r>
        <w:rPr>
          <w:rFonts w:hint="eastAsia" w:ascii="Times New Roman" w:hAnsi="Times New Roman"/>
          <w:b/>
          <w:kern w:val="0"/>
          <w:szCs w:val="21"/>
        </w:rPr>
        <w:t>：</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1.各岗位在岗服务时间同步国际、国内航班</w:t>
      </w:r>
      <w:r>
        <w:rPr>
          <w:rFonts w:ascii="Times New Roman" w:hAnsi="Times New Roman"/>
          <w:kern w:val="0"/>
          <w:szCs w:val="21"/>
        </w:rPr>
        <w:t>运行</w:t>
      </w:r>
      <w:r>
        <w:rPr>
          <w:rFonts w:hint="eastAsia" w:ascii="Times New Roman" w:hAnsi="Times New Roman"/>
          <w:kern w:val="0"/>
          <w:szCs w:val="21"/>
        </w:rPr>
        <w:t>，服务商派驻各岗位现场服务人员的工作时间要符合劳动合同法相关管理规定；</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2.招标人有权根据现场保障需求对乙方驻派的员工进行机动调配。</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（五）岗位条件</w:t>
      </w:r>
      <w:r>
        <w:rPr>
          <w:rFonts w:ascii="Times New Roman" w:hAnsi="Times New Roman"/>
          <w:b/>
          <w:kern w:val="0"/>
          <w:szCs w:val="21"/>
        </w:rPr>
        <w:t>：</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w:t>
      </w:r>
      <w:r>
        <w:rPr>
          <w:rFonts w:ascii="Times New Roman" w:hAnsi="Times New Roman"/>
          <w:kern w:val="0"/>
          <w:szCs w:val="21"/>
        </w:rPr>
        <w:t>年龄：</w:t>
      </w:r>
      <w:r>
        <w:rPr>
          <w:rFonts w:hint="eastAsia" w:ascii="Times New Roman" w:hAnsi="Times New Roman"/>
          <w:kern w:val="0"/>
          <w:szCs w:val="21"/>
        </w:rPr>
        <w:t>1991年5月1日以后出生的；</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2</w:t>
      </w:r>
      <w:r>
        <w:rPr>
          <w:rFonts w:hint="eastAsia" w:ascii="Times New Roman" w:hAnsi="Times New Roman"/>
          <w:kern w:val="0"/>
          <w:szCs w:val="21"/>
        </w:rPr>
        <w:t>.</w:t>
      </w:r>
      <w:r>
        <w:rPr>
          <w:rFonts w:ascii="Times New Roman" w:hAnsi="Times New Roman"/>
          <w:kern w:val="0"/>
          <w:szCs w:val="21"/>
        </w:rPr>
        <w:t>身高：男生净身高17</w:t>
      </w:r>
      <w:r>
        <w:rPr>
          <w:rFonts w:hint="eastAsia" w:ascii="Times New Roman" w:hAnsi="Times New Roman"/>
          <w:kern w:val="0"/>
          <w:szCs w:val="21"/>
        </w:rPr>
        <w:t>2</w:t>
      </w:r>
      <w:r>
        <w:rPr>
          <w:rFonts w:ascii="Times New Roman" w:hAnsi="Times New Roman"/>
          <w:kern w:val="0"/>
          <w:szCs w:val="21"/>
        </w:rPr>
        <w:t>cm(含)以上，女生净身高16</w:t>
      </w:r>
      <w:r>
        <w:rPr>
          <w:rFonts w:hint="eastAsia" w:ascii="Times New Roman" w:hAnsi="Times New Roman"/>
          <w:kern w:val="0"/>
          <w:szCs w:val="21"/>
        </w:rPr>
        <w:t>2</w:t>
      </w:r>
      <w:r>
        <w:rPr>
          <w:rFonts w:ascii="Times New Roman" w:hAnsi="Times New Roman"/>
          <w:kern w:val="0"/>
          <w:szCs w:val="21"/>
        </w:rPr>
        <w:t>cm(含)以上；</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w:t>
      </w:r>
      <w:r>
        <w:rPr>
          <w:rFonts w:ascii="Times New Roman" w:hAnsi="Times New Roman"/>
          <w:kern w:val="0"/>
          <w:szCs w:val="21"/>
        </w:rPr>
        <w:t>学历：</w:t>
      </w:r>
      <w:r>
        <w:rPr>
          <w:rFonts w:hint="eastAsia" w:ascii="Times New Roman" w:hAnsi="Times New Roman"/>
          <w:kern w:val="0"/>
          <w:szCs w:val="21"/>
        </w:rPr>
        <w:t>大专及以上学历，服务专业毕业优先；</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4</w:t>
      </w:r>
      <w:r>
        <w:rPr>
          <w:rFonts w:hint="eastAsia" w:ascii="Times New Roman" w:hAnsi="Times New Roman"/>
          <w:kern w:val="0"/>
          <w:szCs w:val="21"/>
        </w:rPr>
        <w:t>.</w:t>
      </w:r>
      <w:r>
        <w:rPr>
          <w:rFonts w:ascii="Times New Roman" w:hAnsi="Times New Roman"/>
          <w:kern w:val="0"/>
          <w:szCs w:val="21"/>
        </w:rPr>
        <w:t>外形标准：</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（1）五官端正，牙齿较整齐</w:t>
      </w:r>
      <w:r>
        <w:rPr>
          <w:rFonts w:hint="eastAsia" w:ascii="Times New Roman" w:hAnsi="Times New Roman"/>
          <w:kern w:val="0"/>
          <w:szCs w:val="21"/>
        </w:rPr>
        <w:t>，</w:t>
      </w:r>
      <w:r>
        <w:rPr>
          <w:rFonts w:ascii="Times New Roman" w:hAnsi="Times New Roman"/>
          <w:kern w:val="0"/>
          <w:szCs w:val="21"/>
        </w:rPr>
        <w:t>身体健康，形体较挺拔；</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（2）身体日常裸露部分无明显疤痕</w:t>
      </w:r>
      <w:r>
        <w:rPr>
          <w:rFonts w:hint="eastAsia" w:ascii="Times New Roman" w:hAnsi="Times New Roman"/>
          <w:kern w:val="0"/>
          <w:szCs w:val="21"/>
        </w:rPr>
        <w:t>、</w:t>
      </w:r>
      <w:r>
        <w:rPr>
          <w:rFonts w:ascii="Times New Roman" w:hAnsi="Times New Roman"/>
          <w:kern w:val="0"/>
          <w:szCs w:val="21"/>
        </w:rPr>
        <w:t>纹身；</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5</w:t>
      </w:r>
      <w:r>
        <w:rPr>
          <w:rFonts w:hint="eastAsia" w:ascii="Times New Roman" w:hAnsi="Times New Roman"/>
          <w:kern w:val="0"/>
          <w:szCs w:val="21"/>
        </w:rPr>
        <w:t>.</w:t>
      </w:r>
      <w:r>
        <w:rPr>
          <w:rFonts w:ascii="Times New Roman" w:hAnsi="Times New Roman"/>
          <w:kern w:val="0"/>
          <w:szCs w:val="21"/>
        </w:rPr>
        <w:t>工作态度：</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全面贯彻机场“真情服务”，以诚相待，超越客户的需求;全心为旅客服务；</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（2）工作积极热情，有责任感；</w:t>
      </w:r>
      <w:r>
        <w:rPr>
          <w:rFonts w:hint="eastAsia" w:ascii="Times New Roman" w:hAnsi="Times New Roman"/>
          <w:kern w:val="0"/>
          <w:szCs w:val="21"/>
        </w:rPr>
        <w:t xml:space="preserve"> </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（3）具有较好的应变能力、团队合作能力；</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（4）能适应24小时轮班作业。</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6</w:t>
      </w:r>
      <w:r>
        <w:rPr>
          <w:rFonts w:hint="eastAsia" w:ascii="Times New Roman" w:hAnsi="Times New Roman"/>
          <w:kern w:val="0"/>
          <w:szCs w:val="21"/>
        </w:rPr>
        <w:t>.</w:t>
      </w:r>
      <w:r>
        <w:rPr>
          <w:rFonts w:ascii="Times New Roman" w:hAnsi="Times New Roman"/>
          <w:kern w:val="0"/>
          <w:szCs w:val="21"/>
        </w:rPr>
        <w:t>其它要求</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w:t>
      </w:r>
      <w:r>
        <w:rPr>
          <w:rFonts w:ascii="Times New Roman" w:hAnsi="Times New Roman"/>
          <w:kern w:val="0"/>
          <w:szCs w:val="21"/>
        </w:rPr>
        <w:t>普通话标准</w:t>
      </w:r>
      <w:r>
        <w:rPr>
          <w:rFonts w:hint="eastAsia" w:ascii="Times New Roman" w:hAnsi="Times New Roman"/>
          <w:kern w:val="0"/>
          <w:szCs w:val="21"/>
        </w:rPr>
        <w:t>，具备一定的</w:t>
      </w:r>
      <w:r>
        <w:rPr>
          <w:rFonts w:ascii="Times New Roman" w:hAnsi="Times New Roman"/>
          <w:kern w:val="0"/>
          <w:szCs w:val="21"/>
        </w:rPr>
        <w:t>外语</w:t>
      </w:r>
      <w:r>
        <w:rPr>
          <w:rFonts w:hint="eastAsia" w:ascii="Times New Roman" w:hAnsi="Times New Roman"/>
          <w:kern w:val="0"/>
          <w:szCs w:val="21"/>
        </w:rPr>
        <w:t>听说能力，能与外籍旅客进行有效沟通；</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w:t>
      </w:r>
      <w:r>
        <w:rPr>
          <w:rFonts w:ascii="Times New Roman" w:hAnsi="Times New Roman"/>
          <w:kern w:val="0"/>
          <w:szCs w:val="21"/>
        </w:rPr>
        <w:t>政治可靠，无违法犯罪记录；录用人员须通过机场方背景审查；</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（3）</w:t>
      </w:r>
      <w:r>
        <w:rPr>
          <w:rFonts w:ascii="Times New Roman" w:hAnsi="Times New Roman"/>
          <w:kern w:val="0"/>
          <w:szCs w:val="21"/>
        </w:rPr>
        <w:t>形象气质俱佳，具有良好的服务意识和沟通能力；</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（4）</w:t>
      </w:r>
      <w:r>
        <w:rPr>
          <w:rFonts w:ascii="Times New Roman" w:hAnsi="Times New Roman"/>
          <w:kern w:val="0"/>
          <w:szCs w:val="21"/>
        </w:rPr>
        <w:t>身体健康，无不良习惯与嗜好；</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（5）</w:t>
      </w:r>
      <w:r>
        <w:rPr>
          <w:rFonts w:ascii="Times New Roman" w:hAnsi="Times New Roman"/>
          <w:kern w:val="0"/>
          <w:szCs w:val="21"/>
        </w:rPr>
        <w:t>具有较好的应变能力、综合分析能力，具有良好的表达能力和亲和力；</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（6）</w:t>
      </w:r>
      <w:r>
        <w:rPr>
          <w:rFonts w:ascii="Times New Roman" w:hAnsi="Times New Roman"/>
          <w:kern w:val="0"/>
          <w:szCs w:val="21"/>
        </w:rPr>
        <w:t>具有较强的工作责任心与团队合作能力</w:t>
      </w:r>
      <w:r>
        <w:rPr>
          <w:rFonts w:hint="eastAsia" w:ascii="Times New Roman" w:hAnsi="Times New Roman"/>
          <w:kern w:val="0"/>
          <w:szCs w:val="21"/>
        </w:rPr>
        <w:t>。</w:t>
      </w:r>
    </w:p>
    <w:p>
      <w:pPr>
        <w:widowControl/>
        <w:spacing w:line="360" w:lineRule="auto"/>
        <w:ind w:firstLine="422" w:firstLineChars="200"/>
        <w:jc w:val="left"/>
        <w:rPr>
          <w:rFonts w:ascii="方正兰亭准黑_GBK" w:hAnsi="Times New Roman" w:eastAsia="方正兰亭准黑_GBK"/>
          <w:b/>
          <w:kern w:val="0"/>
          <w:szCs w:val="21"/>
        </w:rPr>
      </w:pPr>
      <w:r>
        <w:rPr>
          <w:rFonts w:hint="eastAsia" w:ascii="方正兰亭准黑_GBK" w:hAnsi="Times New Roman" w:eastAsia="方正兰亭准黑_GBK"/>
          <w:b/>
          <w:kern w:val="0"/>
          <w:szCs w:val="21"/>
        </w:rPr>
        <w:t>二、服务要求及标准</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（一）人员要求</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1.岗位及人员的管理能力</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（1）投标人应具有完善的人员管理制度，包括奖惩、考核、员工行为管理规范等；</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（2）投标人应具有科学的员工岗位配置方案；</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（3）投标人应具有具体的员工岗位安全服务标准、流程、工作要求；定期组织安全生产教育，服务能力提升培训；</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（4）投标人应有内部人员层级管理方案，配备相应的管理人员和班组长，同时提供管理措施及管控方案，由业务外包服务质量主要监管部门审核、备案；</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（5）投标人必须对此承诺本项目业务外包管理团队所有成员必须专职服务于本项目，服务期限内不得同时参与其他项目。</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2.员工合法权益的保障能力</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投标人需按照国家的相关法律法规与服务人员签订劳动合同，规范用工制度，并按照有关规定为服务人员办理“五险一金”，意外伤害等各项保险。按照劳动合同足额支付工资报酬、奖金、加班工资等各项费用；</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（2）投标人应保证服务人员合法的劳动休息，保障服务人员的带薪休假，保证符合计划生育政策的服务人员（女性）在孕期、产期和哺乳期间的合法权益。</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3.人力资源储备能力</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具备相应的人力资源储备能力，配合业务开展需求，能在提出需求后5个工作日内补充到位。</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4.其他要求</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（1）投标人须严格落实招标人关于服务前期准备工作要求，并接受招标人考核；</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（2）投标人应设立全年24小时值班电话，负责与招标人相关服务事项的受理和跟踪；</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（3）投标人要根据具体业务制定工作规范、各类管理制度、保障方案及应急救援预案，报业务外包服务质量主要监管部门审核、备案；</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（4）如遇重大节日、活动、各项检查、重要航班保障以及特殊应急事件等情况，投标人要根据机场要求，合理组织全员在岗保障，满足上述情况处理要求；</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（5）投标人应建立相应的特色服务方案，提供特色服务。</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5</w:t>
      </w:r>
      <w:r>
        <w:rPr>
          <w:rFonts w:ascii="Times New Roman" w:hAnsi="Times New Roman"/>
          <w:kern w:val="0"/>
          <w:szCs w:val="21"/>
        </w:rPr>
        <w:t>.</w:t>
      </w:r>
      <w:r>
        <w:rPr>
          <w:rFonts w:hint="eastAsia" w:ascii="Times New Roman" w:hAnsi="Times New Roman"/>
          <w:kern w:val="0"/>
          <w:szCs w:val="21"/>
        </w:rPr>
        <w:t>项目管理及人员要求</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在项目启动后投标人指定项目经理可常驻现场，需具有本科及以上学历、服务类项目管理经验（需出具资格及业绩证明材料），项目经理更换须经招标人认可。</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（二）安全服务责任</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签订年度安全服务责任书，在确保项目安全运行的前提下，全面提升</w:t>
      </w:r>
      <w:bookmarkStart w:id="118" w:name="_Hlk2173033"/>
      <w:r>
        <w:rPr>
          <w:rFonts w:hint="eastAsia" w:ascii="Times New Roman" w:hAnsi="Times New Roman"/>
          <w:kern w:val="0"/>
          <w:szCs w:val="21"/>
        </w:rPr>
        <w:t>地面交通服务</w:t>
      </w:r>
      <w:bookmarkEnd w:id="118"/>
      <w:r>
        <w:rPr>
          <w:rFonts w:hint="eastAsia" w:ascii="Times New Roman" w:hAnsi="Times New Roman"/>
          <w:kern w:val="0"/>
          <w:szCs w:val="21"/>
        </w:rPr>
        <w:t>工作质量和效率，改善旅客体验，提升满意度，实现安全、服务质量可衡量、可控制的要求。</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（三）地面交通服务中心</w:t>
      </w:r>
      <w:r>
        <w:rPr>
          <w:rFonts w:ascii="Times New Roman" w:hAnsi="Times New Roman"/>
          <w:b/>
          <w:kern w:val="0"/>
          <w:szCs w:val="21"/>
        </w:rPr>
        <w:t>服务</w:t>
      </w:r>
      <w:r>
        <w:rPr>
          <w:rFonts w:hint="eastAsia" w:ascii="Times New Roman" w:hAnsi="Times New Roman"/>
          <w:b/>
          <w:kern w:val="0"/>
          <w:szCs w:val="21"/>
        </w:rPr>
        <w:t>要求及标准</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w:t>
      </w:r>
      <w:r>
        <w:rPr>
          <w:rFonts w:ascii="Times New Roman" w:hAnsi="Times New Roman"/>
          <w:kern w:val="0"/>
          <w:szCs w:val="21"/>
        </w:rPr>
        <w:t>.</w:t>
      </w:r>
      <w:r>
        <w:rPr>
          <w:rFonts w:hint="eastAsia" w:ascii="Times New Roman" w:hAnsi="Times New Roman"/>
          <w:kern w:val="0"/>
          <w:szCs w:val="21"/>
        </w:rPr>
        <w:t>应有统一明显的服务标志，及时主动提供旅客问询、引导服务。</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w:t>
      </w:r>
      <w:r>
        <w:rPr>
          <w:rFonts w:ascii="Times New Roman" w:hAnsi="Times New Roman"/>
          <w:kern w:val="0"/>
          <w:szCs w:val="21"/>
        </w:rPr>
        <w:t>.</w:t>
      </w:r>
      <w:r>
        <w:rPr>
          <w:rFonts w:hint="eastAsia" w:ascii="Times New Roman" w:hAnsi="Times New Roman"/>
          <w:kern w:val="0"/>
          <w:szCs w:val="21"/>
        </w:rPr>
        <w:t>每天在规定的时间段内服务，通过规范的手势、语言主动指引旅客至目标区域，解决旅客疑难问题。</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熟悉机场地面</w:t>
      </w:r>
      <w:r>
        <w:rPr>
          <w:rFonts w:ascii="Times New Roman" w:hAnsi="Times New Roman"/>
          <w:kern w:val="0"/>
          <w:szCs w:val="21"/>
        </w:rPr>
        <w:t>交通信息、</w:t>
      </w:r>
      <w:r>
        <w:rPr>
          <w:rFonts w:hint="eastAsia" w:ascii="Times New Roman" w:hAnsi="Times New Roman"/>
          <w:kern w:val="0"/>
          <w:szCs w:val="21"/>
        </w:rPr>
        <w:t>服务信息及相关航空业务知识并提供专业解答，了解机场各项应急预案、安全管理措施，应知应会相关安全规范操作。</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4</w:t>
      </w:r>
      <w:r>
        <w:rPr>
          <w:rFonts w:ascii="Times New Roman" w:hAnsi="Times New Roman"/>
          <w:kern w:val="0"/>
          <w:szCs w:val="21"/>
        </w:rPr>
        <w:t>.</w:t>
      </w:r>
      <w:r>
        <w:rPr>
          <w:rFonts w:hint="eastAsia" w:ascii="Times New Roman" w:hAnsi="Times New Roman"/>
          <w:kern w:val="0"/>
          <w:szCs w:val="21"/>
        </w:rPr>
        <w:t>能熟练掌握和使用查询系统、服务设备设施，为旅客提供航班动态、交通信息查询及方位及设施引导服务。</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5.需应招标人的要求摆放各类便民服务设施或物品，并对便民服务设施或物品提出建议。</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6</w:t>
      </w:r>
      <w:r>
        <w:rPr>
          <w:rFonts w:ascii="Times New Roman" w:hAnsi="Times New Roman"/>
          <w:kern w:val="0"/>
          <w:szCs w:val="21"/>
        </w:rPr>
        <w:t>.</w:t>
      </w:r>
      <w:r>
        <w:rPr>
          <w:rFonts w:hint="eastAsia" w:ascii="Times New Roman" w:hAnsi="Times New Roman"/>
          <w:kern w:val="0"/>
          <w:szCs w:val="21"/>
        </w:rPr>
        <w:t>按照杭州萧山国际机场有限公司从业人员服务标准中仪容、仪表、服务举止、服务用语等要求，执行规范操作。</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7</w:t>
      </w:r>
      <w:r>
        <w:rPr>
          <w:rFonts w:ascii="Times New Roman" w:hAnsi="Times New Roman"/>
          <w:kern w:val="0"/>
          <w:szCs w:val="21"/>
        </w:rPr>
        <w:t>.</w:t>
      </w:r>
      <w:r>
        <w:rPr>
          <w:rFonts w:hint="eastAsia" w:ascii="Times New Roman" w:hAnsi="Times New Roman"/>
          <w:kern w:val="0"/>
          <w:szCs w:val="21"/>
        </w:rPr>
        <w:t>确保工作场所卫生干净、台卡齐全，台账书写规范。</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8</w:t>
      </w:r>
      <w:r>
        <w:rPr>
          <w:rFonts w:ascii="Times New Roman" w:hAnsi="Times New Roman"/>
          <w:kern w:val="0"/>
          <w:szCs w:val="21"/>
        </w:rPr>
        <w:t>.</w:t>
      </w:r>
      <w:r>
        <w:rPr>
          <w:rFonts w:hint="eastAsia" w:ascii="Times New Roman" w:hAnsi="Times New Roman"/>
          <w:kern w:val="0"/>
          <w:szCs w:val="21"/>
        </w:rPr>
        <w:t>完成招标人提出的其他相关服务要求。</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9.</w:t>
      </w:r>
      <w:r>
        <w:rPr>
          <w:rFonts w:hint="eastAsia" w:ascii="Times New Roman" w:hAnsi="Times New Roman"/>
          <w:kern w:val="0"/>
          <w:szCs w:val="21"/>
        </w:rPr>
        <w:t>服务规范</w:t>
      </w:r>
      <w:r>
        <w:rPr>
          <w:rFonts w:ascii="Times New Roman" w:hAnsi="Times New Roman"/>
          <w:kern w:val="0"/>
          <w:szCs w:val="21"/>
        </w:rPr>
        <w:t>：</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w:t>
      </w:r>
      <w:r>
        <w:rPr>
          <w:rFonts w:ascii="Times New Roman" w:hAnsi="Times New Roman"/>
          <w:kern w:val="0"/>
          <w:szCs w:val="21"/>
        </w:rPr>
        <w:t>1</w:t>
      </w:r>
      <w:r>
        <w:rPr>
          <w:rFonts w:hint="eastAsia" w:ascii="Times New Roman" w:hAnsi="Times New Roman"/>
          <w:kern w:val="0"/>
          <w:szCs w:val="21"/>
        </w:rPr>
        <w:t>）仪容、仪表、仪态及礼貌用语:按照杭州萧山国际机场有限公司从业人员服务标准执行。</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（2）践行首问责任制，提供双语（英语、中文）服务，态度热情、友善、礼貌服务，并迅速、准确回答问询内容，有问必答，100%应答旅客问题；不得用手指指引旅客。</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（3）接受多名顾客同时问询时，2次内作答；90%的问题在3分钟内完成。</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（4）接听电话，铃响≤3声。</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（5）确保服务资讯准确，定期（每月）进行资料册的复核工作，信息须与运营现状相符。</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（6）建立快速、合理的应急保障机制，特约服务提供机制，流程规范，响应迅速。旅客有效投诉每年不超过1起。投诉及时答复率100%。</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7）现场服务操作，按照岗位工作手册执行规范操作。严格按照现场问询“七不准”及“三二一”工作法，执行规范操作。（七不准：不准在岗位上化妆、不准接打私人电话、不准在岗位上饮食、不准在客人面前喝水、不准无关人员进入柜台，或与无关人员聊天；不准在岗位使用电子产品进行与工作无关的活动；不准坐着回答旅客询问；“三二一”工作法：3米关注，2米站立服务，1米问候解答）。</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（8）服务用品及台账管理，</w:t>
      </w:r>
      <w:r>
        <w:rPr>
          <w:rFonts w:ascii="Times New Roman" w:hAnsi="Times New Roman"/>
          <w:kern w:val="0"/>
          <w:szCs w:val="21"/>
        </w:rPr>
        <w:t>如</w:t>
      </w:r>
      <w:r>
        <w:rPr>
          <w:rFonts w:hint="eastAsia" w:ascii="Times New Roman" w:hAnsi="Times New Roman"/>
          <w:kern w:val="0"/>
          <w:szCs w:val="21"/>
        </w:rPr>
        <w:t>做好各类便民物品的清点、统计，遇便民物品或宣传指南缺损不足，应及时申领及更换；根据要求填写统计表进行数据统计汇总；填写《设施设备交接及使用情况记录表》，确保物资充足；填写《工作交接本》，记录当天工作情况及需交代事项，做好交接记录；要求字迹端正、内容清晰。</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10.</w:t>
      </w:r>
      <w:r>
        <w:rPr>
          <w:rFonts w:hint="eastAsia" w:ascii="Times New Roman" w:hAnsi="Times New Roman"/>
          <w:kern w:val="0"/>
          <w:szCs w:val="21"/>
        </w:rPr>
        <w:t>卫生标准</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确保所在岗位地面、桌面、台面无污迹、无积灰浮尘，电脑、话机表面无污渍、积灰、杂物、粘纸等。现场问询柜台各类台牌无破损，字迹清晰。柜台台面保持干净、整洁，物品摆放整齐。私人物品放于柜中,不得外露。书报架、储物格内各类宣传指南按类摆放，整齐一致。</w:t>
      </w:r>
    </w:p>
    <w:p>
      <w:pPr>
        <w:widowControl/>
        <w:spacing w:line="360" w:lineRule="auto"/>
        <w:ind w:firstLine="420" w:firstLineChars="200"/>
        <w:jc w:val="left"/>
        <w:rPr>
          <w:rFonts w:ascii="方正兰亭准黑_GBK" w:hAnsi="Times New Roman" w:eastAsia="方正兰亭准黑_GBK"/>
          <w:kern w:val="0"/>
          <w:szCs w:val="21"/>
        </w:rPr>
      </w:pPr>
      <w:r>
        <w:rPr>
          <w:rFonts w:hint="eastAsia" w:ascii="方正兰亭准黑_GBK" w:hAnsi="Times New Roman" w:eastAsia="方正兰亭准黑_GBK"/>
          <w:kern w:val="0"/>
          <w:szCs w:val="21"/>
        </w:rPr>
        <w:t>三</w:t>
      </w:r>
      <w:r>
        <w:rPr>
          <w:rFonts w:ascii="方正兰亭准黑_GBK" w:hAnsi="Times New Roman" w:eastAsia="方正兰亭准黑_GBK"/>
          <w:kern w:val="0"/>
          <w:szCs w:val="21"/>
        </w:rPr>
        <w:t>、</w:t>
      </w:r>
      <w:r>
        <w:rPr>
          <w:rFonts w:hint="eastAsia" w:ascii="方正兰亭准黑_GBK" w:hAnsi="Times New Roman" w:eastAsia="方正兰亭准黑_GBK"/>
          <w:kern w:val="0"/>
          <w:szCs w:val="21"/>
        </w:rPr>
        <w:t>项目服务要求</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（一）</w:t>
      </w:r>
      <w:r>
        <w:rPr>
          <w:rFonts w:ascii="Times New Roman" w:hAnsi="Times New Roman"/>
          <w:kern w:val="0"/>
          <w:szCs w:val="21"/>
        </w:rPr>
        <w:t>中标单位负责参与此项服务的工作人员的人事、劳资、社会保险、计生等人事劳资管理等工作，并提供为参与此项服务办理劳动用工手续、结算发放工资、发放经济补偿金、缴纳社会保险、处理保险理赔、管理人事档案等方面的管理服务；教育参与此项服务的工作人员服从招标人的规章制度要求和工作安排；按照招标人的要求，及时更换不能胜任工作人员；负责处理合同服务期内所有劳资纠纷和调解管理纠纷；落实招标人根据规章制度和工作需要提出的其他管理要求。</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（二）</w:t>
      </w:r>
      <w:r>
        <w:rPr>
          <w:rFonts w:ascii="Times New Roman" w:hAnsi="Times New Roman"/>
          <w:kern w:val="0"/>
          <w:szCs w:val="21"/>
        </w:rPr>
        <w:t>中标单位须为参与此项服务的工作人员办理社会保险、公积金缴存及补充工伤保险的购买，并负责办理社会保险和工伤保险的理赔手续和发放。</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（三）</w:t>
      </w:r>
      <w:r>
        <w:rPr>
          <w:rFonts w:ascii="Times New Roman" w:hAnsi="Times New Roman"/>
          <w:kern w:val="0"/>
          <w:szCs w:val="21"/>
        </w:rPr>
        <w:t>服务责任：因参与此项服务的工作人员工作失职或故意行为或违法犯罪行为造成招标人经济损失的，中标单位应向招标人承担相应的赔偿责任；因中标单位自身原因所引发的一切纠纷，由中标单位负责处理；因中标单位自身原因导致纠纷扩大或未能减小招标人相关损失的，由中标单位承担相应责任；参与此项服务的工作人员发生的人身意外或其他纠纷，由中标单位负责处理。如中标单位挪用参与此项服务的工作人员工资和其他福利、社会保险费用，除承担由此引发的一切法律责任外，招标人有权终止服务合同。</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（四）</w:t>
      </w:r>
      <w:r>
        <w:rPr>
          <w:rFonts w:ascii="Times New Roman" w:hAnsi="Times New Roman"/>
          <w:kern w:val="0"/>
          <w:szCs w:val="21"/>
        </w:rPr>
        <w:t>中标单位须落实文明管理服务的措施，提供文明优质的服务。</w:t>
      </w:r>
    </w:p>
    <w:p>
      <w:pPr>
        <w:widowControl/>
        <w:spacing w:line="360" w:lineRule="auto"/>
        <w:ind w:firstLine="420" w:firstLineChars="200"/>
        <w:jc w:val="left"/>
        <w:rPr>
          <w:rFonts w:ascii="方正兰亭准黑_GBK" w:hAnsi="Times New Roman" w:eastAsia="方正兰亭准黑_GBK"/>
          <w:kern w:val="0"/>
          <w:szCs w:val="21"/>
        </w:rPr>
      </w:pPr>
      <w:r>
        <w:rPr>
          <w:rFonts w:hint="eastAsia" w:ascii="方正兰亭准黑_GBK" w:hAnsi="Times New Roman" w:eastAsia="方正兰亭准黑_GBK"/>
          <w:kern w:val="0"/>
          <w:szCs w:val="21"/>
        </w:rPr>
        <w:t>四</w:t>
      </w:r>
      <w:r>
        <w:rPr>
          <w:rFonts w:ascii="方正兰亭准黑_GBK" w:hAnsi="Times New Roman" w:eastAsia="方正兰亭准黑_GBK"/>
          <w:kern w:val="0"/>
          <w:szCs w:val="21"/>
        </w:rPr>
        <w:t>、其他要求</w:t>
      </w:r>
    </w:p>
    <w:p>
      <w:pPr>
        <w:widowControl/>
        <w:spacing w:line="360" w:lineRule="auto"/>
        <w:ind w:firstLine="315" w:firstLineChars="150"/>
        <w:jc w:val="left"/>
        <w:rPr>
          <w:rFonts w:ascii="Times New Roman" w:hAnsi="Times New Roman"/>
          <w:kern w:val="0"/>
          <w:szCs w:val="21"/>
        </w:rPr>
      </w:pPr>
      <w:r>
        <w:rPr>
          <w:rFonts w:hint="eastAsia" w:ascii="Times New Roman" w:hAnsi="Times New Roman"/>
          <w:kern w:val="0"/>
          <w:szCs w:val="21"/>
        </w:rPr>
        <w:t>（一）</w:t>
      </w:r>
      <w:r>
        <w:rPr>
          <w:rFonts w:ascii="Times New Roman" w:hAnsi="Times New Roman"/>
          <w:kern w:val="0"/>
          <w:szCs w:val="21"/>
        </w:rPr>
        <w:t>参与此项服务的工作人员必须统一着装，制装费由中标人承担。服装款式</w:t>
      </w:r>
      <w:r>
        <w:rPr>
          <w:rFonts w:hint="eastAsia" w:ascii="Times New Roman" w:hAnsi="Times New Roman"/>
          <w:kern w:val="0"/>
          <w:szCs w:val="21"/>
        </w:rPr>
        <w:t>需经</w:t>
      </w:r>
      <w:r>
        <w:rPr>
          <w:rFonts w:ascii="Times New Roman" w:hAnsi="Times New Roman"/>
          <w:kern w:val="0"/>
          <w:szCs w:val="21"/>
        </w:rPr>
        <w:t>招标人</w:t>
      </w:r>
      <w:r>
        <w:rPr>
          <w:rFonts w:hint="eastAsia" w:ascii="Times New Roman" w:hAnsi="Times New Roman"/>
          <w:kern w:val="0"/>
          <w:szCs w:val="21"/>
        </w:rPr>
        <w:t>认可</w:t>
      </w:r>
      <w:r>
        <w:rPr>
          <w:rFonts w:ascii="Times New Roman" w:hAnsi="Times New Roman"/>
          <w:kern w:val="0"/>
          <w:szCs w:val="21"/>
        </w:rPr>
        <w:t>。服装使用时间持续整个服务期三年。服装费用参考价格</w:t>
      </w:r>
      <w:r>
        <w:rPr>
          <w:rFonts w:hint="eastAsia" w:ascii="Times New Roman" w:hAnsi="Times New Roman"/>
          <w:kern w:val="0"/>
          <w:szCs w:val="21"/>
        </w:rPr>
        <w:t>如下</w:t>
      </w:r>
      <w:r>
        <w:rPr>
          <w:rFonts w:ascii="Times New Roman" w:hAnsi="Times New Roman"/>
          <w:kern w:val="0"/>
          <w:szCs w:val="21"/>
        </w:rPr>
        <w:t>（单位</w:t>
      </w:r>
      <w:r>
        <w:rPr>
          <w:rFonts w:hint="eastAsia" w:ascii="Times New Roman" w:hAnsi="Times New Roman"/>
          <w:kern w:val="0"/>
          <w:szCs w:val="21"/>
        </w:rPr>
        <w:t>：</w:t>
      </w:r>
      <w:r>
        <w:rPr>
          <w:rFonts w:ascii="Times New Roman" w:hAnsi="Times New Roman"/>
          <w:kern w:val="0"/>
          <w:szCs w:val="21"/>
        </w:rPr>
        <w:t>元）：</w:t>
      </w:r>
    </w:p>
    <w:tbl>
      <w:tblPr>
        <w:tblStyle w:val="58"/>
        <w:tblW w:w="7341" w:type="dxa"/>
        <w:tblInd w:w="1238" w:type="dxa"/>
        <w:tblLayout w:type="fixed"/>
        <w:tblCellMar>
          <w:top w:w="0" w:type="dxa"/>
          <w:left w:w="108" w:type="dxa"/>
          <w:bottom w:w="0" w:type="dxa"/>
          <w:right w:w="108" w:type="dxa"/>
        </w:tblCellMar>
      </w:tblPr>
      <w:tblGrid>
        <w:gridCol w:w="636"/>
        <w:gridCol w:w="1357"/>
        <w:gridCol w:w="1290"/>
        <w:gridCol w:w="636"/>
        <w:gridCol w:w="2184"/>
        <w:gridCol w:w="1238"/>
      </w:tblGrid>
      <w:tr>
        <w:tblPrEx>
          <w:tblLayout w:type="fixed"/>
          <w:tblCellMar>
            <w:top w:w="0" w:type="dxa"/>
            <w:left w:w="108" w:type="dxa"/>
            <w:bottom w:w="0" w:type="dxa"/>
            <w:right w:w="108" w:type="dxa"/>
          </w:tblCellMar>
        </w:tblPrEx>
        <w:trPr>
          <w:trHeight w:val="300" w:hRule="atLeast"/>
        </w:trPr>
        <w:tc>
          <w:tcPr>
            <w:tcW w:w="636" w:type="dxa"/>
            <w:vMerge w:val="restart"/>
            <w:tcBorders>
              <w:top w:val="single" w:color="auto" w:sz="4" w:space="0"/>
              <w:left w:val="single" w:color="auto" w:sz="4" w:space="0"/>
              <w:bottom w:val="single" w:color="auto" w:sz="4" w:space="0"/>
              <w:right w:val="single" w:color="auto" w:sz="4" w:space="0"/>
            </w:tcBorders>
            <w:shd w:val="clear" w:color="auto" w:fill="E0E0E0"/>
            <w:vAlign w:val="center"/>
          </w:tcPr>
          <w:p>
            <w:pPr>
              <w:widowControl/>
              <w:spacing w:line="360" w:lineRule="auto"/>
              <w:jc w:val="center"/>
              <w:rPr>
                <w:rFonts w:ascii="宋体" w:hAnsi="宋体"/>
                <w:kern w:val="0"/>
                <w:szCs w:val="21"/>
              </w:rPr>
            </w:pPr>
            <w:r>
              <w:rPr>
                <w:rFonts w:ascii="宋体" w:hAnsi="宋体"/>
                <w:kern w:val="0"/>
                <w:szCs w:val="21"/>
              </w:rPr>
              <w:t>男装</w:t>
            </w:r>
          </w:p>
        </w:tc>
        <w:tc>
          <w:tcPr>
            <w:tcW w:w="135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大衣</w:t>
            </w:r>
          </w:p>
        </w:tc>
        <w:tc>
          <w:tcPr>
            <w:tcW w:w="12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870</w:t>
            </w:r>
          </w:p>
        </w:tc>
        <w:tc>
          <w:tcPr>
            <w:tcW w:w="636" w:type="dxa"/>
            <w:vMerge w:val="restart"/>
            <w:tcBorders>
              <w:top w:val="single" w:color="auto" w:sz="4" w:space="0"/>
              <w:left w:val="single" w:color="auto" w:sz="4" w:space="0"/>
              <w:bottom w:val="single" w:color="auto" w:sz="4" w:space="0"/>
              <w:right w:val="single" w:color="auto" w:sz="4" w:space="0"/>
            </w:tcBorders>
            <w:shd w:val="clear" w:color="auto" w:fill="E0E0E0"/>
            <w:vAlign w:val="center"/>
          </w:tcPr>
          <w:p>
            <w:pPr>
              <w:spacing w:line="360" w:lineRule="auto"/>
              <w:jc w:val="center"/>
              <w:rPr>
                <w:rFonts w:ascii="宋体" w:hAnsi="宋体"/>
                <w:kern w:val="0"/>
                <w:szCs w:val="21"/>
              </w:rPr>
            </w:pPr>
            <w:r>
              <w:rPr>
                <w:rFonts w:ascii="宋体" w:hAnsi="宋体"/>
                <w:kern w:val="0"/>
                <w:szCs w:val="21"/>
              </w:rPr>
              <w:t>女装</w:t>
            </w:r>
          </w:p>
        </w:tc>
        <w:tc>
          <w:tcPr>
            <w:tcW w:w="218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大衣</w:t>
            </w:r>
          </w:p>
        </w:tc>
        <w:tc>
          <w:tcPr>
            <w:tcW w:w="123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930</w:t>
            </w:r>
          </w:p>
        </w:tc>
      </w:tr>
      <w:tr>
        <w:tblPrEx>
          <w:tblLayout w:type="fixed"/>
          <w:tblCellMar>
            <w:top w:w="0" w:type="dxa"/>
            <w:left w:w="108" w:type="dxa"/>
            <w:bottom w:w="0" w:type="dxa"/>
            <w:right w:w="108" w:type="dxa"/>
          </w:tblCellMar>
        </w:tblPrEx>
        <w:trPr>
          <w:trHeight w:val="438" w:hRule="atLeast"/>
        </w:trPr>
        <w:tc>
          <w:tcPr>
            <w:tcW w:w="636" w:type="dxa"/>
            <w:vMerge w:val="continue"/>
            <w:tcBorders>
              <w:top w:val="single" w:color="auto" w:sz="4" w:space="0"/>
              <w:left w:val="single" w:color="auto" w:sz="4" w:space="0"/>
              <w:bottom w:val="single" w:color="auto" w:sz="4" w:space="0"/>
              <w:right w:val="single" w:color="auto" w:sz="4" w:space="0"/>
            </w:tcBorders>
            <w:shd w:val="clear" w:color="auto" w:fill="E0E0E0"/>
            <w:vAlign w:val="center"/>
          </w:tcPr>
          <w:p>
            <w:pPr>
              <w:widowControl/>
              <w:spacing w:line="360" w:lineRule="auto"/>
              <w:jc w:val="center"/>
              <w:rPr>
                <w:rFonts w:ascii="宋体" w:hAnsi="宋体"/>
                <w:kern w:val="0"/>
                <w:szCs w:val="21"/>
              </w:rPr>
            </w:pPr>
          </w:p>
        </w:tc>
        <w:tc>
          <w:tcPr>
            <w:tcW w:w="135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春秋装</w:t>
            </w:r>
          </w:p>
        </w:tc>
        <w:tc>
          <w:tcPr>
            <w:tcW w:w="12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1,050</w:t>
            </w:r>
          </w:p>
        </w:tc>
        <w:tc>
          <w:tcPr>
            <w:tcW w:w="636" w:type="dxa"/>
            <w:vMerge w:val="continue"/>
            <w:tcBorders>
              <w:left w:val="single" w:color="auto" w:sz="4" w:space="0"/>
              <w:bottom w:val="single" w:color="auto" w:sz="4" w:space="0"/>
              <w:right w:val="single" w:color="auto" w:sz="4" w:space="0"/>
            </w:tcBorders>
            <w:shd w:val="clear" w:color="auto" w:fill="E0E0E0"/>
            <w:vAlign w:val="center"/>
          </w:tcPr>
          <w:p>
            <w:pPr>
              <w:spacing w:line="360" w:lineRule="auto"/>
              <w:jc w:val="center"/>
              <w:rPr>
                <w:rFonts w:ascii="宋体" w:hAnsi="宋体"/>
                <w:kern w:val="0"/>
                <w:szCs w:val="21"/>
              </w:rPr>
            </w:pPr>
          </w:p>
        </w:tc>
        <w:tc>
          <w:tcPr>
            <w:tcW w:w="218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春秋装</w:t>
            </w:r>
            <w:r>
              <w:rPr>
                <w:rFonts w:ascii="宋体" w:hAnsi="宋体"/>
                <w:kern w:val="0"/>
                <w:szCs w:val="21"/>
              </w:rPr>
              <w:br w:type="textWrapping"/>
            </w:r>
            <w:r>
              <w:rPr>
                <w:rFonts w:ascii="宋体" w:hAnsi="宋体"/>
                <w:kern w:val="0"/>
                <w:szCs w:val="21"/>
              </w:rPr>
              <w:t>（含一条丝巾和腰带）</w:t>
            </w:r>
          </w:p>
        </w:tc>
        <w:tc>
          <w:tcPr>
            <w:tcW w:w="1238"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823</w:t>
            </w:r>
          </w:p>
        </w:tc>
      </w:tr>
      <w:tr>
        <w:tblPrEx>
          <w:tblLayout w:type="fixed"/>
          <w:tblCellMar>
            <w:top w:w="0" w:type="dxa"/>
            <w:left w:w="108" w:type="dxa"/>
            <w:bottom w:w="0" w:type="dxa"/>
            <w:right w:w="108" w:type="dxa"/>
          </w:tblCellMar>
        </w:tblPrEx>
        <w:trPr>
          <w:trHeight w:val="300" w:hRule="atLeast"/>
        </w:trPr>
        <w:tc>
          <w:tcPr>
            <w:tcW w:w="636" w:type="dxa"/>
            <w:vMerge w:val="continue"/>
            <w:tcBorders>
              <w:top w:val="single" w:color="auto" w:sz="4" w:space="0"/>
              <w:left w:val="single" w:color="auto" w:sz="4" w:space="0"/>
              <w:bottom w:val="single" w:color="auto" w:sz="4" w:space="0"/>
              <w:right w:val="single" w:color="auto" w:sz="4" w:space="0"/>
            </w:tcBorders>
            <w:shd w:val="clear" w:color="auto" w:fill="E0E0E0"/>
            <w:vAlign w:val="center"/>
          </w:tcPr>
          <w:p>
            <w:pPr>
              <w:widowControl/>
              <w:spacing w:line="360" w:lineRule="auto"/>
              <w:jc w:val="center"/>
              <w:rPr>
                <w:rFonts w:ascii="宋体" w:hAnsi="宋体"/>
                <w:kern w:val="0"/>
                <w:szCs w:val="21"/>
              </w:rPr>
            </w:pPr>
          </w:p>
        </w:tc>
        <w:tc>
          <w:tcPr>
            <w:tcW w:w="135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夏裤</w:t>
            </w:r>
          </w:p>
        </w:tc>
        <w:tc>
          <w:tcPr>
            <w:tcW w:w="12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145</w:t>
            </w:r>
          </w:p>
        </w:tc>
        <w:tc>
          <w:tcPr>
            <w:tcW w:w="636" w:type="dxa"/>
            <w:vMerge w:val="continue"/>
            <w:tcBorders>
              <w:left w:val="single" w:color="auto" w:sz="4" w:space="0"/>
              <w:bottom w:val="single" w:color="auto" w:sz="4" w:space="0"/>
              <w:right w:val="single" w:color="auto" w:sz="4" w:space="0"/>
            </w:tcBorders>
            <w:shd w:val="clear" w:color="auto" w:fill="E0E0E0"/>
            <w:vAlign w:val="center"/>
          </w:tcPr>
          <w:p>
            <w:pPr>
              <w:spacing w:line="360" w:lineRule="auto"/>
              <w:jc w:val="center"/>
              <w:rPr>
                <w:rFonts w:ascii="宋体" w:hAnsi="宋体"/>
                <w:kern w:val="0"/>
                <w:szCs w:val="21"/>
              </w:rPr>
            </w:pPr>
          </w:p>
        </w:tc>
        <w:tc>
          <w:tcPr>
            <w:tcW w:w="218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长袖</w:t>
            </w:r>
          </w:p>
        </w:tc>
        <w:tc>
          <w:tcPr>
            <w:tcW w:w="1238"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78</w:t>
            </w:r>
          </w:p>
        </w:tc>
      </w:tr>
      <w:tr>
        <w:tblPrEx>
          <w:tblLayout w:type="fixed"/>
          <w:tblCellMar>
            <w:top w:w="0" w:type="dxa"/>
            <w:left w:w="108" w:type="dxa"/>
            <w:bottom w:w="0" w:type="dxa"/>
            <w:right w:w="108" w:type="dxa"/>
          </w:tblCellMar>
        </w:tblPrEx>
        <w:trPr>
          <w:trHeight w:val="300" w:hRule="atLeast"/>
        </w:trPr>
        <w:tc>
          <w:tcPr>
            <w:tcW w:w="636" w:type="dxa"/>
            <w:vMerge w:val="continue"/>
            <w:tcBorders>
              <w:top w:val="single" w:color="auto" w:sz="4" w:space="0"/>
              <w:left w:val="single" w:color="auto" w:sz="4" w:space="0"/>
              <w:bottom w:val="single" w:color="auto" w:sz="4" w:space="0"/>
              <w:right w:val="single" w:color="auto" w:sz="4" w:space="0"/>
            </w:tcBorders>
            <w:shd w:val="clear" w:color="auto" w:fill="E0E0E0"/>
            <w:vAlign w:val="center"/>
          </w:tcPr>
          <w:p>
            <w:pPr>
              <w:widowControl/>
              <w:spacing w:line="360" w:lineRule="auto"/>
              <w:jc w:val="center"/>
              <w:rPr>
                <w:rFonts w:ascii="宋体" w:hAnsi="宋体"/>
                <w:kern w:val="0"/>
                <w:szCs w:val="21"/>
              </w:rPr>
            </w:pPr>
          </w:p>
        </w:tc>
        <w:tc>
          <w:tcPr>
            <w:tcW w:w="135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长袖</w:t>
            </w:r>
          </w:p>
        </w:tc>
        <w:tc>
          <w:tcPr>
            <w:tcW w:w="12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133</w:t>
            </w:r>
          </w:p>
        </w:tc>
        <w:tc>
          <w:tcPr>
            <w:tcW w:w="636" w:type="dxa"/>
            <w:vMerge w:val="continue"/>
            <w:tcBorders>
              <w:left w:val="single" w:color="auto" w:sz="4" w:space="0"/>
              <w:bottom w:val="single" w:color="auto" w:sz="4" w:space="0"/>
              <w:right w:val="single" w:color="auto" w:sz="4" w:space="0"/>
            </w:tcBorders>
            <w:shd w:val="clear" w:color="auto" w:fill="E0E0E0"/>
            <w:vAlign w:val="center"/>
          </w:tcPr>
          <w:p>
            <w:pPr>
              <w:spacing w:line="360" w:lineRule="auto"/>
              <w:jc w:val="center"/>
              <w:rPr>
                <w:rFonts w:ascii="宋体" w:hAnsi="宋体"/>
                <w:kern w:val="0"/>
                <w:szCs w:val="21"/>
              </w:rPr>
            </w:pPr>
          </w:p>
        </w:tc>
        <w:tc>
          <w:tcPr>
            <w:tcW w:w="218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连衣裙</w:t>
            </w:r>
          </w:p>
        </w:tc>
        <w:tc>
          <w:tcPr>
            <w:tcW w:w="1238"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350</w:t>
            </w:r>
          </w:p>
        </w:tc>
      </w:tr>
      <w:tr>
        <w:tblPrEx>
          <w:tblLayout w:type="fixed"/>
          <w:tblCellMar>
            <w:top w:w="0" w:type="dxa"/>
            <w:left w:w="108" w:type="dxa"/>
            <w:bottom w:w="0" w:type="dxa"/>
            <w:right w:w="108" w:type="dxa"/>
          </w:tblCellMar>
        </w:tblPrEx>
        <w:trPr>
          <w:trHeight w:val="300" w:hRule="atLeast"/>
        </w:trPr>
        <w:tc>
          <w:tcPr>
            <w:tcW w:w="636" w:type="dxa"/>
            <w:vMerge w:val="continue"/>
            <w:tcBorders>
              <w:top w:val="single" w:color="auto" w:sz="4" w:space="0"/>
              <w:left w:val="single" w:color="auto" w:sz="4" w:space="0"/>
              <w:bottom w:val="single" w:color="auto" w:sz="4" w:space="0"/>
              <w:right w:val="single" w:color="auto" w:sz="4" w:space="0"/>
            </w:tcBorders>
            <w:shd w:val="clear" w:color="auto" w:fill="E0E0E0"/>
            <w:vAlign w:val="center"/>
          </w:tcPr>
          <w:p>
            <w:pPr>
              <w:widowControl/>
              <w:spacing w:line="360" w:lineRule="auto"/>
              <w:jc w:val="center"/>
              <w:rPr>
                <w:rFonts w:ascii="宋体" w:hAnsi="宋体"/>
                <w:kern w:val="0"/>
                <w:szCs w:val="21"/>
              </w:rPr>
            </w:pPr>
          </w:p>
        </w:tc>
        <w:tc>
          <w:tcPr>
            <w:tcW w:w="135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短袖</w:t>
            </w:r>
          </w:p>
        </w:tc>
        <w:tc>
          <w:tcPr>
            <w:tcW w:w="12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130</w:t>
            </w:r>
          </w:p>
        </w:tc>
        <w:tc>
          <w:tcPr>
            <w:tcW w:w="636" w:type="dxa"/>
            <w:vMerge w:val="continue"/>
            <w:tcBorders>
              <w:left w:val="single" w:color="auto" w:sz="4" w:space="0"/>
              <w:bottom w:val="single" w:color="auto" w:sz="4" w:space="0"/>
              <w:right w:val="single" w:color="auto" w:sz="4" w:space="0"/>
            </w:tcBorders>
            <w:shd w:val="clear" w:color="auto" w:fill="E0E0E0"/>
            <w:vAlign w:val="center"/>
          </w:tcPr>
          <w:p>
            <w:pPr>
              <w:spacing w:line="360" w:lineRule="auto"/>
              <w:jc w:val="center"/>
              <w:rPr>
                <w:rFonts w:ascii="宋体" w:hAnsi="宋体"/>
                <w:kern w:val="0"/>
                <w:szCs w:val="21"/>
              </w:rPr>
            </w:pPr>
          </w:p>
        </w:tc>
        <w:tc>
          <w:tcPr>
            <w:tcW w:w="218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w:t>
            </w:r>
          </w:p>
        </w:tc>
        <w:tc>
          <w:tcPr>
            <w:tcW w:w="1238"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w:t>
            </w:r>
          </w:p>
        </w:tc>
      </w:tr>
      <w:tr>
        <w:tblPrEx>
          <w:tblLayout w:type="fixed"/>
          <w:tblCellMar>
            <w:top w:w="0" w:type="dxa"/>
            <w:left w:w="108" w:type="dxa"/>
            <w:bottom w:w="0" w:type="dxa"/>
            <w:right w:w="108" w:type="dxa"/>
          </w:tblCellMar>
        </w:tblPrEx>
        <w:trPr>
          <w:trHeight w:val="300" w:hRule="atLeast"/>
        </w:trPr>
        <w:tc>
          <w:tcPr>
            <w:tcW w:w="636" w:type="dxa"/>
            <w:vMerge w:val="continue"/>
            <w:tcBorders>
              <w:top w:val="single" w:color="auto" w:sz="4" w:space="0"/>
              <w:left w:val="single" w:color="auto" w:sz="4" w:space="0"/>
              <w:bottom w:val="single" w:color="auto" w:sz="4" w:space="0"/>
              <w:right w:val="single" w:color="auto" w:sz="4" w:space="0"/>
            </w:tcBorders>
            <w:shd w:val="clear" w:color="auto" w:fill="E0E0E0"/>
            <w:vAlign w:val="center"/>
          </w:tcPr>
          <w:p>
            <w:pPr>
              <w:widowControl/>
              <w:spacing w:line="360" w:lineRule="auto"/>
              <w:jc w:val="center"/>
              <w:rPr>
                <w:rFonts w:ascii="宋体" w:hAnsi="宋体"/>
                <w:kern w:val="0"/>
                <w:szCs w:val="21"/>
              </w:rPr>
            </w:pPr>
          </w:p>
        </w:tc>
        <w:tc>
          <w:tcPr>
            <w:tcW w:w="135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领带</w:t>
            </w:r>
          </w:p>
        </w:tc>
        <w:tc>
          <w:tcPr>
            <w:tcW w:w="12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41.8</w:t>
            </w:r>
          </w:p>
        </w:tc>
        <w:tc>
          <w:tcPr>
            <w:tcW w:w="636" w:type="dxa"/>
            <w:vMerge w:val="continue"/>
            <w:tcBorders>
              <w:left w:val="single" w:color="auto" w:sz="4" w:space="0"/>
              <w:bottom w:val="single" w:color="auto" w:sz="4" w:space="0"/>
              <w:right w:val="single" w:color="auto" w:sz="4" w:space="0"/>
            </w:tcBorders>
            <w:shd w:val="clear" w:color="auto" w:fill="E0E0E0"/>
            <w:vAlign w:val="center"/>
          </w:tcPr>
          <w:p>
            <w:pPr>
              <w:widowControl/>
              <w:spacing w:line="360" w:lineRule="auto"/>
              <w:jc w:val="center"/>
              <w:rPr>
                <w:rFonts w:ascii="宋体" w:hAnsi="宋体"/>
                <w:kern w:val="0"/>
                <w:szCs w:val="21"/>
              </w:rPr>
            </w:pPr>
          </w:p>
        </w:tc>
        <w:tc>
          <w:tcPr>
            <w:tcW w:w="218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w:t>
            </w:r>
          </w:p>
        </w:tc>
        <w:tc>
          <w:tcPr>
            <w:tcW w:w="1238"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w:t>
            </w:r>
          </w:p>
        </w:tc>
      </w:tr>
    </w:tbl>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（二）</w:t>
      </w:r>
      <w:r>
        <w:rPr>
          <w:rFonts w:ascii="Times New Roman" w:hAnsi="Times New Roman"/>
          <w:kern w:val="0"/>
          <w:szCs w:val="21"/>
        </w:rPr>
        <w:t>中标单位必须承诺按照与招标人约定的岗位工资标准按时、足额支付参与此项服务的工作人员工资并缴纳社会保险、住房公积金等。否则，招标人有权从中标单位的</w:t>
      </w:r>
      <w:r>
        <w:rPr>
          <w:rFonts w:hint="eastAsia" w:ascii="Times New Roman" w:hAnsi="Times New Roman"/>
          <w:kern w:val="0"/>
          <w:szCs w:val="21"/>
        </w:rPr>
        <w:t>外包服务</w:t>
      </w:r>
      <w:r>
        <w:rPr>
          <w:rFonts w:ascii="Times New Roman" w:hAnsi="Times New Roman"/>
          <w:kern w:val="0"/>
          <w:szCs w:val="21"/>
        </w:rPr>
        <w:t>费中扣除相应的金额，扣除不足，招标人将继续向中标单位进行追索。</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（三）</w:t>
      </w:r>
      <w:r>
        <w:rPr>
          <w:rFonts w:ascii="Times New Roman" w:hAnsi="Times New Roman"/>
          <w:kern w:val="0"/>
          <w:szCs w:val="21"/>
        </w:rPr>
        <w:t>中标单位应制定管理制度，履行服务责任，派遣、调换参与此项服务的工作人员须得到招标人的同意。因中标单位自身原因引发管理或劳资纠纷的，由中标单位承担由此引发的全部责任。</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（四）</w:t>
      </w:r>
      <w:r>
        <w:rPr>
          <w:rFonts w:ascii="Times New Roman" w:hAnsi="Times New Roman"/>
          <w:kern w:val="0"/>
          <w:szCs w:val="21"/>
        </w:rPr>
        <w:t>中标单位负责承担与参与此项服务的工作人员的劳动合同所涉及的经济补偿金。</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（五）</w:t>
      </w:r>
      <w:r>
        <w:rPr>
          <w:rFonts w:ascii="Times New Roman" w:hAnsi="Times New Roman"/>
          <w:kern w:val="0"/>
          <w:szCs w:val="21"/>
        </w:rPr>
        <w:t>中标单位</w:t>
      </w:r>
      <w:r>
        <w:rPr>
          <w:rFonts w:hint="eastAsia" w:ascii="Times New Roman" w:hAnsi="宋体"/>
          <w:szCs w:val="21"/>
        </w:rPr>
        <w:t>需按外派人员数量选派人员，由招标人进行审核，通过审核的人员需中标单位组织进行培训，培训合格并经招标人复核后的人员才能到岗工作。外包服务费从人员正式到岗之日算起，并按照实际到岗人数结算。</w:t>
      </w:r>
    </w:p>
    <w:p>
      <w:pPr>
        <w:widowControl/>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br w:type="page"/>
      </w:r>
    </w:p>
    <w:p>
      <w:pPr>
        <w:pStyle w:val="2"/>
        <w:spacing w:before="0" w:after="0" w:line="360" w:lineRule="auto"/>
        <w:jc w:val="center"/>
        <w:rPr>
          <w:rFonts w:ascii="Calibri" w:hAnsi="Calibri" w:eastAsia="黑体" w:cs="Calibri"/>
          <w:kern w:val="0"/>
          <w:sz w:val="32"/>
        </w:rPr>
      </w:pPr>
      <w:bookmarkStart w:id="119"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9"/>
    </w:p>
    <w:p>
      <w:pPr>
        <w:spacing w:line="360" w:lineRule="auto"/>
        <w:jc w:val="center"/>
        <w:rPr>
          <w:kern w:val="0"/>
          <w:szCs w:val="21"/>
          <w:lang w:val="zh-CN"/>
        </w:rPr>
      </w:pPr>
      <w:r>
        <w:rPr>
          <w:kern w:val="0"/>
          <w:szCs w:val="21"/>
          <w:lang w:val="zh-CN"/>
        </w:rPr>
        <w:t>（</w:t>
      </w:r>
      <w:r>
        <w:rPr>
          <w:rFonts w:hint="eastAsia"/>
          <w:b/>
          <w:szCs w:val="21"/>
        </w:rPr>
        <w:t>此</w:t>
      </w:r>
      <w:r>
        <w:rPr>
          <w:b/>
          <w:szCs w:val="21"/>
        </w:rPr>
        <w:t>为合同模板，</w:t>
      </w:r>
      <w:r>
        <w:rPr>
          <w:b/>
          <w:kern w:val="0"/>
          <w:szCs w:val="21"/>
          <w:lang w:val="zh-CN"/>
        </w:rPr>
        <w:t>最终以双方签字盖章的文本为准</w:t>
      </w:r>
      <w:r>
        <w:rPr>
          <w:kern w:val="0"/>
          <w:szCs w:val="21"/>
          <w:lang w:val="zh-CN"/>
        </w:rPr>
        <w:t>）</w:t>
      </w: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杭州萧山国际机场【地面交通服务中心服务】外包项目合同</w:t>
      </w:r>
    </w:p>
    <w:p>
      <w:pPr>
        <w:autoSpaceDE w:val="0"/>
        <w:autoSpaceDN w:val="0"/>
        <w:adjustRightInd w:val="0"/>
        <w:jc w:val="center"/>
        <w:rPr>
          <w:rFonts w:ascii="方正小标宋简体" w:hAnsi="方正小标宋简体" w:eastAsia="方正小标宋简体" w:cs="方正小标宋简体"/>
          <w:bCs/>
          <w:sz w:val="28"/>
          <w:szCs w:val="28"/>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945" w:firstLineChars="214"/>
        <w:jc w:val="center"/>
        <w:rPr>
          <w:b/>
          <w:bCs/>
          <w:sz w:val="44"/>
          <w:szCs w:val="44"/>
        </w:rPr>
      </w:pPr>
      <w:r>
        <w:rPr>
          <w:rFonts w:hint="eastAsia"/>
          <w:b/>
          <w:bCs/>
          <w:sz w:val="44"/>
          <w:szCs w:val="44"/>
        </w:rPr>
        <w:t>第一部分 协议书</w:t>
      </w: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甲</w:t>
      </w:r>
      <w:r>
        <w:rPr>
          <w:sz w:val="24"/>
          <w:szCs w:val="24"/>
        </w:rPr>
        <w:t xml:space="preserve">  </w:t>
      </w:r>
      <w:r>
        <w:rPr>
          <w:rFonts w:hint="eastAsia"/>
          <w:sz w:val="24"/>
          <w:szCs w:val="24"/>
        </w:rPr>
        <w:t>方：杭州萧山国际机场有限公司</w:t>
      </w:r>
    </w:p>
    <w:p>
      <w:pPr>
        <w:spacing w:line="360" w:lineRule="auto"/>
        <w:ind w:firstLine="514" w:firstLineChars="214"/>
        <w:rPr>
          <w:sz w:val="24"/>
          <w:szCs w:val="24"/>
        </w:rPr>
      </w:pPr>
      <w:r>
        <w:rPr>
          <w:rFonts w:hint="eastAsia"/>
          <w:sz w:val="24"/>
          <w:szCs w:val="24"/>
        </w:rPr>
        <w:t>地</w:t>
      </w:r>
      <w:r>
        <w:rPr>
          <w:sz w:val="24"/>
          <w:szCs w:val="24"/>
        </w:rPr>
        <w:t xml:space="preserve">  </w:t>
      </w:r>
      <w:r>
        <w:rPr>
          <w:rFonts w:hint="eastAsia"/>
          <w:sz w:val="24"/>
          <w:szCs w:val="24"/>
        </w:rPr>
        <w:t>址：杭州萧山国际机场内</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乙</w:t>
      </w:r>
      <w:r>
        <w:rPr>
          <w:sz w:val="24"/>
          <w:szCs w:val="24"/>
        </w:rPr>
        <w:t xml:space="preserve">  </w:t>
      </w:r>
      <w:r>
        <w:rPr>
          <w:rFonts w:hint="eastAsia"/>
          <w:sz w:val="24"/>
          <w:szCs w:val="24"/>
        </w:rPr>
        <w:t>方：</w:t>
      </w:r>
    </w:p>
    <w:p>
      <w:pPr>
        <w:spacing w:line="360" w:lineRule="auto"/>
        <w:ind w:firstLine="514" w:firstLineChars="214"/>
        <w:rPr>
          <w:sz w:val="24"/>
          <w:szCs w:val="24"/>
        </w:rPr>
      </w:pPr>
      <w:r>
        <w:rPr>
          <w:rFonts w:hint="eastAsia"/>
          <w:sz w:val="24"/>
          <w:szCs w:val="24"/>
        </w:rPr>
        <w:t>地</w:t>
      </w:r>
      <w:r>
        <w:rPr>
          <w:sz w:val="24"/>
          <w:szCs w:val="24"/>
        </w:rPr>
        <w:t xml:space="preserve">  </w:t>
      </w:r>
      <w:r>
        <w:rPr>
          <w:rFonts w:hint="eastAsia"/>
          <w:sz w:val="24"/>
          <w:szCs w:val="24"/>
        </w:rPr>
        <w:t>址：</w:t>
      </w:r>
    </w:p>
    <w:p>
      <w:pPr>
        <w:spacing w:line="360" w:lineRule="auto"/>
        <w:ind w:firstLine="514" w:firstLineChars="214"/>
        <w:rPr>
          <w:sz w:val="24"/>
          <w:szCs w:val="24"/>
        </w:rPr>
      </w:pPr>
    </w:p>
    <w:p>
      <w:pPr>
        <w:spacing w:line="360" w:lineRule="auto"/>
        <w:ind w:firstLine="514" w:firstLineChars="214"/>
        <w:rPr>
          <w:sz w:val="24"/>
          <w:szCs w:val="24"/>
        </w:rPr>
      </w:pPr>
      <w:r>
        <w:rPr>
          <w:sz w:val="24"/>
          <w:szCs w:val="24"/>
        </w:rPr>
        <w:t xml:space="preserve"> </w:t>
      </w:r>
    </w:p>
    <w:p>
      <w:pPr>
        <w:spacing w:line="360" w:lineRule="auto"/>
        <w:ind w:firstLine="514" w:firstLineChars="214"/>
        <w:rPr>
          <w:sz w:val="24"/>
          <w:szCs w:val="24"/>
        </w:rPr>
      </w:pPr>
      <w:r>
        <w:rPr>
          <w:rFonts w:hint="eastAsia"/>
          <w:sz w:val="24"/>
          <w:szCs w:val="24"/>
        </w:rPr>
        <w:t>甲、乙双方根据有关法律规定，本着友好合作、协商一致的原则，就杭州萧山国际机场【地面交通服务中心服务】外包项目有关事宜达成协议如下：</w:t>
      </w:r>
    </w:p>
    <w:p>
      <w:pPr>
        <w:spacing w:line="360" w:lineRule="auto"/>
        <w:ind w:firstLine="514" w:firstLineChars="214"/>
        <w:rPr>
          <w:sz w:val="24"/>
          <w:szCs w:val="24"/>
        </w:rPr>
      </w:pPr>
    </w:p>
    <w:p>
      <w:pPr>
        <w:spacing w:line="360" w:lineRule="auto"/>
        <w:rPr>
          <w:b/>
          <w:sz w:val="24"/>
          <w:szCs w:val="24"/>
        </w:rPr>
      </w:pPr>
      <w:r>
        <w:rPr>
          <w:rFonts w:hint="eastAsia"/>
          <w:b/>
          <w:sz w:val="24"/>
          <w:szCs w:val="24"/>
        </w:rPr>
        <w:t>第一条：合同文件</w:t>
      </w:r>
    </w:p>
    <w:p>
      <w:pPr>
        <w:spacing w:line="360" w:lineRule="auto"/>
        <w:ind w:firstLine="514" w:firstLineChars="214"/>
        <w:rPr>
          <w:sz w:val="24"/>
          <w:szCs w:val="24"/>
        </w:rPr>
      </w:pPr>
      <w:r>
        <w:rPr>
          <w:rFonts w:hint="eastAsia"/>
          <w:sz w:val="24"/>
          <w:szCs w:val="24"/>
        </w:rPr>
        <w:t>本合同所附下列文件是合同构成不可分割的部分：</w:t>
      </w:r>
    </w:p>
    <w:p>
      <w:pPr>
        <w:spacing w:line="360" w:lineRule="auto"/>
        <w:ind w:firstLine="514" w:firstLineChars="214"/>
        <w:rPr>
          <w:sz w:val="24"/>
          <w:szCs w:val="24"/>
        </w:rPr>
      </w:pPr>
      <w:r>
        <w:rPr>
          <w:sz w:val="24"/>
          <w:szCs w:val="24"/>
        </w:rPr>
        <w:t>1</w:t>
      </w:r>
      <w:r>
        <w:rPr>
          <w:rFonts w:hint="eastAsia"/>
          <w:sz w:val="24"/>
          <w:szCs w:val="24"/>
        </w:rPr>
        <w:t>、合同条款</w:t>
      </w:r>
    </w:p>
    <w:p>
      <w:pPr>
        <w:spacing w:line="360" w:lineRule="auto"/>
        <w:ind w:firstLine="514" w:firstLineChars="214"/>
        <w:rPr>
          <w:sz w:val="24"/>
          <w:szCs w:val="24"/>
        </w:rPr>
      </w:pPr>
      <w:r>
        <w:rPr>
          <w:sz w:val="24"/>
          <w:szCs w:val="24"/>
        </w:rPr>
        <w:t>2</w:t>
      </w:r>
      <w:r>
        <w:rPr>
          <w:rFonts w:hint="eastAsia"/>
          <w:sz w:val="24"/>
          <w:szCs w:val="24"/>
        </w:rPr>
        <w:t>、合同附件</w:t>
      </w:r>
    </w:p>
    <w:p>
      <w:pPr>
        <w:spacing w:line="360" w:lineRule="auto"/>
        <w:ind w:firstLine="514" w:firstLineChars="214"/>
        <w:rPr>
          <w:sz w:val="24"/>
          <w:szCs w:val="24"/>
        </w:rPr>
      </w:pPr>
      <w:r>
        <w:rPr>
          <w:sz w:val="24"/>
          <w:szCs w:val="24"/>
        </w:rPr>
        <w:t>3</w:t>
      </w:r>
      <w:r>
        <w:rPr>
          <w:rFonts w:hint="eastAsia"/>
          <w:sz w:val="24"/>
          <w:szCs w:val="24"/>
        </w:rPr>
        <w:t>、招标文件、投标文件等及其相应附件</w:t>
      </w:r>
    </w:p>
    <w:p>
      <w:pPr>
        <w:spacing w:line="360" w:lineRule="auto"/>
        <w:ind w:firstLine="514" w:firstLineChars="214"/>
        <w:rPr>
          <w:sz w:val="24"/>
          <w:szCs w:val="24"/>
        </w:rPr>
      </w:pPr>
      <w:r>
        <w:rPr>
          <w:rFonts w:hint="eastAsia"/>
          <w:sz w:val="24"/>
          <w:szCs w:val="24"/>
        </w:rPr>
        <w:t>如合同条款与招标文件、投标文件等相关材料表述不一致的，则以合同条款为准。</w:t>
      </w:r>
    </w:p>
    <w:p>
      <w:pPr>
        <w:spacing w:line="360" w:lineRule="auto"/>
        <w:ind w:firstLine="514" w:firstLineChars="214"/>
        <w:rPr>
          <w:sz w:val="24"/>
          <w:szCs w:val="24"/>
        </w:rPr>
      </w:pPr>
    </w:p>
    <w:p>
      <w:pPr>
        <w:spacing w:line="360" w:lineRule="auto"/>
        <w:rPr>
          <w:b/>
          <w:sz w:val="24"/>
          <w:szCs w:val="24"/>
        </w:rPr>
      </w:pPr>
      <w:r>
        <w:rPr>
          <w:rFonts w:hint="eastAsia"/>
          <w:b/>
          <w:sz w:val="24"/>
          <w:szCs w:val="24"/>
        </w:rPr>
        <w:t>第二条：合同期限</w:t>
      </w:r>
    </w:p>
    <w:p>
      <w:pPr>
        <w:spacing w:line="360" w:lineRule="auto"/>
        <w:ind w:firstLine="514" w:firstLineChars="214"/>
        <w:rPr>
          <w:sz w:val="24"/>
          <w:szCs w:val="24"/>
        </w:rPr>
      </w:pPr>
      <w:r>
        <w:rPr>
          <w:rFonts w:hint="eastAsia"/>
          <w:sz w:val="24"/>
          <w:szCs w:val="24"/>
        </w:rPr>
        <w:t xml:space="preserve"> 本合同采用</w:t>
      </w:r>
      <w:r>
        <w:rPr>
          <w:rFonts w:hint="eastAsia"/>
          <w:sz w:val="24"/>
          <w:szCs w:val="24"/>
          <w:u w:val="single"/>
        </w:rPr>
        <w:t xml:space="preserve">   1+2  </w:t>
      </w:r>
      <w:r>
        <w:rPr>
          <w:rFonts w:hint="eastAsia"/>
          <w:sz w:val="24"/>
          <w:szCs w:val="24"/>
        </w:rPr>
        <w:t>模式，第一年为考核期，有效期限为</w:t>
      </w:r>
      <w:r>
        <w:rPr>
          <w:rFonts w:hint="eastAsia"/>
          <w:sz w:val="24"/>
          <w:szCs w:val="24"/>
          <w:u w:val="single"/>
        </w:rPr>
        <w:t xml:space="preserve">【】年【】月【】日至【】年【】月【】日   </w:t>
      </w:r>
      <w:r>
        <w:rPr>
          <w:rFonts w:hint="eastAsia"/>
          <w:sz w:val="24"/>
          <w:szCs w:val="24"/>
        </w:rPr>
        <w:t>，第一年考核期限届满前3个月，由甲方按照附件【5】对乙方进行考核，经甲方考核后，乙方考核结果达到【90分】视为考核合格，则同意乙方续约，合同有效期限自动顺延至【】。</w:t>
      </w:r>
    </w:p>
    <w:p>
      <w:pPr>
        <w:spacing w:line="360" w:lineRule="auto"/>
        <w:ind w:firstLine="514" w:firstLineChars="214"/>
        <w:rPr>
          <w:sz w:val="24"/>
          <w:szCs w:val="24"/>
        </w:rPr>
      </w:pPr>
      <w:r>
        <w:rPr>
          <w:rFonts w:hint="eastAsia"/>
          <w:sz w:val="24"/>
          <w:szCs w:val="24"/>
        </w:rPr>
        <w:t>若经甲方考核后，乙方考核结果未达到【90分】视为考核不合格，则不同意乙方续约，则本合同有效期限至【】终止。</w:t>
      </w:r>
    </w:p>
    <w:p>
      <w:pPr>
        <w:spacing w:line="360" w:lineRule="auto"/>
        <w:ind w:firstLine="514" w:firstLineChars="214"/>
        <w:rPr>
          <w:sz w:val="24"/>
          <w:szCs w:val="24"/>
        </w:rPr>
      </w:pPr>
      <w:r>
        <w:rPr>
          <w:rFonts w:hint="eastAsia"/>
          <w:sz w:val="24"/>
          <w:szCs w:val="24"/>
        </w:rPr>
        <w:t>考核结果均以甲方确认的结果为准，乙方对此不得提出任何异议，并表示接受考核结果。</w:t>
      </w:r>
    </w:p>
    <w:p>
      <w:pPr>
        <w:spacing w:line="360" w:lineRule="auto"/>
        <w:ind w:firstLine="514" w:firstLineChars="214"/>
        <w:rPr>
          <w:sz w:val="24"/>
          <w:szCs w:val="24"/>
        </w:rPr>
      </w:pPr>
      <w:r>
        <w:rPr>
          <w:rFonts w:hint="eastAsia"/>
          <w:sz w:val="24"/>
          <w:szCs w:val="24"/>
        </w:rPr>
        <w:t>若在考核合格后，乙方未能在合同期限届满前【60 】日内提出书面不续约的申请，则视为乙方违约，甲方有权要求</w:t>
      </w:r>
      <w:r>
        <w:rPr>
          <w:rFonts w:hint="eastAsia"/>
          <w:b/>
          <w:bCs/>
          <w:sz w:val="24"/>
          <w:szCs w:val="24"/>
        </w:rPr>
        <w:t>乙方承担第一年服务费的</w:t>
      </w:r>
      <w:r>
        <w:rPr>
          <w:b/>
          <w:bCs/>
          <w:sz w:val="24"/>
          <w:szCs w:val="24"/>
        </w:rPr>
        <w:t>10%</w:t>
      </w:r>
      <w:r>
        <w:rPr>
          <w:rFonts w:hint="eastAsia"/>
          <w:sz w:val="24"/>
          <w:szCs w:val="24"/>
        </w:rPr>
        <w:t>作为                   违约责任。若在考核合格后，合同自动顺延期间，乙方提出书面不续约申请的，则按照本合同专用条款约定执行。并将乙方列入供应商黑名单。</w:t>
      </w:r>
    </w:p>
    <w:p>
      <w:pPr>
        <w:spacing w:line="360" w:lineRule="auto"/>
        <w:ind w:firstLine="514" w:firstLineChars="214"/>
        <w:rPr>
          <w:sz w:val="24"/>
          <w:szCs w:val="24"/>
        </w:rPr>
      </w:pPr>
    </w:p>
    <w:p>
      <w:pPr>
        <w:spacing w:line="360" w:lineRule="auto"/>
        <w:rPr>
          <w:b/>
          <w:sz w:val="24"/>
          <w:szCs w:val="24"/>
        </w:rPr>
      </w:pPr>
      <w:r>
        <w:rPr>
          <w:rFonts w:hint="eastAsia"/>
          <w:b/>
          <w:sz w:val="24"/>
          <w:szCs w:val="24"/>
        </w:rPr>
        <w:t>第三条：合同费用</w:t>
      </w:r>
    </w:p>
    <w:p>
      <w:pPr>
        <w:pStyle w:val="25"/>
        <w:spacing w:line="360" w:lineRule="auto"/>
        <w:ind w:firstLine="480" w:firstLineChars="200"/>
        <w:rPr>
          <w:rFonts w:ascii="Times New Roman" w:hAnsi="宋体"/>
          <w:spacing w:val="-10"/>
        </w:rPr>
      </w:pPr>
      <w:r>
        <w:rPr>
          <w:rFonts w:hint="eastAsia"/>
          <w:sz w:val="24"/>
          <w:szCs w:val="24"/>
        </w:rPr>
        <w:t>本合同外包服务费用为固定总价费用。</w:t>
      </w:r>
      <w:r>
        <w:rPr>
          <w:rFonts w:hint="eastAsia" w:ascii="Times New Roman" w:hAnsi="宋体"/>
          <w:spacing w:val="-10"/>
          <w:sz w:val="24"/>
          <w:szCs w:val="24"/>
        </w:rPr>
        <w:t>“1+2”期限内的</w:t>
      </w:r>
      <w:r>
        <w:rPr>
          <w:rFonts w:ascii="Times New Roman" w:hAnsi="宋体"/>
          <w:spacing w:val="-10"/>
          <w:kern w:val="2"/>
          <w:sz w:val="24"/>
          <w:szCs w:val="24"/>
          <w:lang w:val="en-US"/>
        </w:rPr>
        <w:t>服务</w:t>
      </w:r>
      <w:r>
        <w:rPr>
          <w:rFonts w:hint="eastAsia" w:ascii="Times New Roman" w:hAnsi="宋体"/>
          <w:spacing w:val="-10"/>
          <w:kern w:val="2"/>
          <w:sz w:val="24"/>
          <w:szCs w:val="24"/>
          <w:lang w:val="en-US"/>
        </w:rPr>
        <w:t>外包服务费为：</w:t>
      </w:r>
      <w:r>
        <w:rPr>
          <w:rFonts w:ascii="Times New Roman" w:hAnsi="宋体"/>
          <w:spacing w:val="-10"/>
          <w:kern w:val="2"/>
          <w:sz w:val="24"/>
          <w:szCs w:val="24"/>
          <w:u w:val="single"/>
          <w:lang w:val="en-US"/>
        </w:rPr>
        <w:t xml:space="preserve">              </w:t>
      </w:r>
      <w:r>
        <w:rPr>
          <w:rFonts w:ascii="Times New Roman" w:hAnsi="宋体"/>
          <w:spacing w:val="-10"/>
          <w:kern w:val="2"/>
          <w:sz w:val="24"/>
          <w:szCs w:val="24"/>
          <w:lang w:val="en-US"/>
        </w:rPr>
        <w:t>，</w:t>
      </w:r>
      <w:r>
        <w:rPr>
          <w:rFonts w:hint="eastAsia" w:ascii="Times New Roman" w:hAnsi="宋体"/>
          <w:spacing w:val="-10"/>
          <w:sz w:val="24"/>
          <w:szCs w:val="24"/>
        </w:rPr>
        <w:t xml:space="preserve">年度外包服务费用为：         </w:t>
      </w:r>
      <w:r>
        <w:rPr>
          <w:rFonts w:ascii="Times New Roman" w:hAnsi="宋体"/>
          <w:spacing w:val="-10"/>
          <w:kern w:val="2"/>
          <w:sz w:val="24"/>
          <w:szCs w:val="24"/>
          <w:lang w:val="en-US"/>
        </w:rPr>
        <w:t>月度</w:t>
      </w:r>
      <w:r>
        <w:rPr>
          <w:rFonts w:hint="eastAsia" w:ascii="Times New Roman" w:hAnsi="宋体"/>
          <w:spacing w:val="-10"/>
          <w:kern w:val="2"/>
          <w:sz w:val="24"/>
          <w:szCs w:val="24"/>
          <w:lang w:val="en-US"/>
        </w:rPr>
        <w:t>外包服务费</w:t>
      </w:r>
      <w:r>
        <w:rPr>
          <w:rFonts w:ascii="Times New Roman" w:hAnsi="宋体"/>
          <w:spacing w:val="-10"/>
          <w:kern w:val="2"/>
          <w:sz w:val="24"/>
          <w:szCs w:val="24"/>
          <w:lang w:val="en-US"/>
        </w:rPr>
        <w:t>金额：</w:t>
      </w:r>
      <w:r>
        <w:rPr>
          <w:rFonts w:ascii="Times New Roman" w:hAnsi="Times New Roman"/>
          <w:spacing w:val="-10"/>
          <w:kern w:val="2"/>
          <w:sz w:val="24"/>
          <w:szCs w:val="24"/>
          <w:u w:val="single"/>
          <w:lang w:val="en-US"/>
        </w:rPr>
        <w:t xml:space="preserve">       </w:t>
      </w:r>
      <w:r>
        <w:rPr>
          <w:rFonts w:ascii="Times New Roman" w:hAnsi="宋体"/>
          <w:spacing w:val="-10"/>
          <w:kern w:val="2"/>
          <w:sz w:val="24"/>
          <w:szCs w:val="24"/>
          <w:lang w:val="en-US"/>
        </w:rPr>
        <w:t>，</w:t>
      </w:r>
      <w:r>
        <w:rPr>
          <w:rFonts w:hint="eastAsia" w:ascii="Times New Roman" w:hAnsi="宋体"/>
          <w:spacing w:val="-10"/>
          <w:kern w:val="2"/>
          <w:sz w:val="24"/>
          <w:szCs w:val="24"/>
          <w:lang w:val="en-US"/>
        </w:rPr>
        <w:t>外包服务费已</w:t>
      </w:r>
      <w:r>
        <w:rPr>
          <w:rFonts w:ascii="Times New Roman" w:hAnsi="宋体"/>
          <w:spacing w:val="-10"/>
          <w:kern w:val="2"/>
          <w:sz w:val="24"/>
          <w:szCs w:val="24"/>
          <w:lang w:val="en-US"/>
        </w:rPr>
        <w:t>包括采购项目中的所有服务内容、</w:t>
      </w:r>
      <w:r>
        <w:rPr>
          <w:rFonts w:hint="eastAsia" w:ascii="Times New Roman" w:hAnsi="宋体"/>
          <w:spacing w:val="-10"/>
          <w:kern w:val="2"/>
          <w:sz w:val="24"/>
          <w:szCs w:val="24"/>
          <w:lang w:val="en-US"/>
        </w:rPr>
        <w:t>服务人员薪酬福利、保险、公积金、补偿金等与履行本合同服务内容相关的全部事宜</w:t>
      </w:r>
      <w:r>
        <w:rPr>
          <w:rFonts w:ascii="Times New Roman" w:hAnsi="宋体"/>
          <w:spacing w:val="-10"/>
          <w:kern w:val="2"/>
          <w:sz w:val="24"/>
          <w:szCs w:val="24"/>
          <w:lang w:val="en-US"/>
        </w:rPr>
        <w:t>及合同中明示或暗示的所有风险、责任和义务等</w:t>
      </w:r>
      <w:r>
        <w:rPr>
          <w:rFonts w:hint="eastAsia" w:ascii="Times New Roman" w:hAnsi="宋体"/>
          <w:spacing w:val="-10"/>
          <w:kern w:val="2"/>
          <w:sz w:val="24"/>
          <w:szCs w:val="24"/>
          <w:lang w:val="en-US"/>
        </w:rPr>
        <w:t>全部</w:t>
      </w:r>
      <w:r>
        <w:rPr>
          <w:rFonts w:ascii="Times New Roman" w:hAnsi="宋体"/>
          <w:spacing w:val="-10"/>
          <w:kern w:val="2"/>
          <w:sz w:val="24"/>
          <w:szCs w:val="24"/>
          <w:lang w:val="en-US"/>
        </w:rPr>
        <w:t>费用</w:t>
      </w:r>
      <w:r>
        <w:rPr>
          <w:rFonts w:hint="eastAsia" w:ascii="Times New Roman" w:hAnsi="宋体"/>
          <w:spacing w:val="-10"/>
          <w:kern w:val="2"/>
          <w:sz w:val="24"/>
          <w:szCs w:val="24"/>
          <w:lang w:val="en-US"/>
        </w:rPr>
        <w:t>和利润</w:t>
      </w:r>
      <w:r>
        <w:rPr>
          <w:rFonts w:ascii="Times New Roman" w:hAnsi="宋体"/>
          <w:spacing w:val="-10"/>
          <w:kern w:val="2"/>
          <w:sz w:val="24"/>
          <w:szCs w:val="24"/>
          <w:lang w:val="en-US"/>
        </w:rPr>
        <w:t>。</w:t>
      </w:r>
      <w:r>
        <w:rPr>
          <w:rFonts w:hint="eastAsia" w:ascii="Times New Roman" w:hAnsi="宋体"/>
          <w:spacing w:val="-10"/>
          <w:kern w:val="2"/>
          <w:sz w:val="24"/>
          <w:szCs w:val="24"/>
          <w:lang w:val="en-US"/>
        </w:rPr>
        <w:t>甲方不再另行支付任何其他费用。</w:t>
      </w:r>
    </w:p>
    <w:p>
      <w:pPr>
        <w:spacing w:line="360" w:lineRule="auto"/>
        <w:rPr>
          <w:sz w:val="24"/>
          <w:szCs w:val="24"/>
        </w:rPr>
      </w:pPr>
    </w:p>
    <w:p>
      <w:pPr>
        <w:spacing w:line="360" w:lineRule="auto"/>
        <w:rPr>
          <w:b/>
          <w:bCs/>
          <w:sz w:val="24"/>
          <w:szCs w:val="24"/>
        </w:rPr>
      </w:pPr>
      <w:r>
        <w:rPr>
          <w:rFonts w:hint="eastAsia"/>
          <w:b/>
          <w:bCs/>
          <w:sz w:val="24"/>
          <w:szCs w:val="24"/>
        </w:rPr>
        <w:t>第四条：履约担保</w:t>
      </w:r>
    </w:p>
    <w:p>
      <w:pPr>
        <w:spacing w:line="360" w:lineRule="auto"/>
        <w:rPr>
          <w:sz w:val="24"/>
          <w:szCs w:val="24"/>
        </w:rPr>
      </w:pPr>
      <w:r>
        <w:rPr>
          <w:rFonts w:hint="eastAsia"/>
          <w:sz w:val="24"/>
          <w:szCs w:val="24"/>
        </w:rPr>
        <w:t xml:space="preserve">         1. 乙方提交履约担保的形式为：</w:t>
      </w:r>
      <w:r>
        <w:rPr>
          <w:rFonts w:hint="eastAsia"/>
          <w:sz w:val="24"/>
          <w:szCs w:val="24"/>
          <w:u w:val="single"/>
        </w:rPr>
        <w:t xml:space="preserve">  履约保证金                        </w:t>
      </w:r>
      <w:r>
        <w:rPr>
          <w:rFonts w:hint="eastAsia"/>
          <w:sz w:val="24"/>
          <w:szCs w:val="24"/>
        </w:rPr>
        <w:t>；</w:t>
      </w:r>
    </w:p>
    <w:p>
      <w:pPr>
        <w:spacing w:line="360" w:lineRule="auto"/>
        <w:rPr>
          <w:sz w:val="24"/>
          <w:szCs w:val="24"/>
        </w:rPr>
      </w:pPr>
      <w:r>
        <w:rPr>
          <w:rFonts w:hint="eastAsia"/>
          <w:sz w:val="24"/>
          <w:szCs w:val="24"/>
        </w:rPr>
        <w:t xml:space="preserve">    2. 履约担保金额为：人民币（大写）</w:t>
      </w:r>
      <w:r>
        <w:rPr>
          <w:rFonts w:hint="eastAsia"/>
          <w:sz w:val="24"/>
          <w:szCs w:val="24"/>
          <w:u w:val="single"/>
        </w:rPr>
        <w:t xml:space="preserve">               </w:t>
      </w:r>
      <w:r>
        <w:rPr>
          <w:rFonts w:hint="eastAsia"/>
          <w:sz w:val="24"/>
          <w:szCs w:val="24"/>
        </w:rPr>
        <w:t xml:space="preserve"> (¥</w:t>
      </w:r>
      <w:r>
        <w:rPr>
          <w:rFonts w:hint="eastAsia"/>
          <w:sz w:val="24"/>
          <w:szCs w:val="24"/>
          <w:u w:val="single"/>
        </w:rPr>
        <w:t xml:space="preserve">       </w:t>
      </w:r>
      <w:r>
        <w:rPr>
          <w:rFonts w:hint="eastAsia"/>
          <w:sz w:val="24"/>
          <w:szCs w:val="24"/>
        </w:rPr>
        <w:t>元) （首年外包服务费总额的 10 %）；其中廉洁保证金占履约担保的10%。</w:t>
      </w:r>
    </w:p>
    <w:p>
      <w:pPr>
        <w:spacing w:line="360" w:lineRule="auto"/>
        <w:rPr>
          <w:sz w:val="24"/>
          <w:szCs w:val="24"/>
        </w:rPr>
      </w:pPr>
      <w:r>
        <w:rPr>
          <w:rFonts w:hint="eastAsia"/>
          <w:sz w:val="24"/>
          <w:szCs w:val="24"/>
        </w:rPr>
        <w:t xml:space="preserve">    3. 担保期限为：待本合同约定的服务内容及服务期限全部履行完毕后6个月。</w:t>
      </w:r>
    </w:p>
    <w:p>
      <w:pPr>
        <w:spacing w:line="360" w:lineRule="auto"/>
        <w:rPr>
          <w:sz w:val="24"/>
          <w:szCs w:val="24"/>
        </w:rPr>
      </w:pPr>
      <w:r>
        <w:rPr>
          <w:rFonts w:hint="eastAsia"/>
          <w:sz w:val="24"/>
          <w:szCs w:val="24"/>
        </w:rPr>
        <w:t xml:space="preserve">    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360" w:lineRule="auto"/>
        <w:ind w:firstLine="480"/>
        <w:rPr>
          <w:sz w:val="24"/>
          <w:szCs w:val="24"/>
        </w:rPr>
      </w:pPr>
      <w:r>
        <w:rPr>
          <w:rFonts w:hint="eastAsia"/>
          <w:sz w:val="24"/>
          <w:szCs w:val="24"/>
        </w:rPr>
        <w:t>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spacing w:line="360" w:lineRule="auto"/>
        <w:rPr>
          <w:rFonts w:ascii="宋体" w:hAnsi="宋体"/>
          <w:b/>
          <w:sz w:val="24"/>
        </w:rPr>
      </w:pPr>
    </w:p>
    <w:p>
      <w:pPr>
        <w:pStyle w:val="181"/>
        <w:spacing w:line="360" w:lineRule="auto"/>
        <w:ind w:firstLine="0" w:firstLineChars="0"/>
        <w:rPr>
          <w:rFonts w:hAnsi="宋体"/>
          <w:b/>
          <w:sz w:val="24"/>
          <w:szCs w:val="24"/>
        </w:rPr>
      </w:pPr>
      <w:r>
        <w:rPr>
          <w:rFonts w:hint="eastAsia" w:hAnsi="宋体"/>
          <w:b/>
          <w:sz w:val="24"/>
          <w:szCs w:val="24"/>
        </w:rPr>
        <w:t>第五条：其他</w:t>
      </w:r>
    </w:p>
    <w:p>
      <w:pPr>
        <w:spacing w:line="360" w:lineRule="auto"/>
        <w:ind w:firstLine="360" w:firstLineChars="150"/>
        <w:rPr>
          <w:rFonts w:ascii="宋体" w:hAnsi="宋体"/>
          <w:color w:val="000000"/>
          <w:sz w:val="24"/>
        </w:rPr>
      </w:pPr>
      <w:r>
        <w:rPr>
          <w:rFonts w:hint="eastAsia" w:ascii="宋体" w:hAnsi="宋体"/>
          <w:color w:val="000000"/>
          <w:sz w:val="24"/>
        </w:rPr>
        <w:t>1、本合同一式</w:t>
      </w:r>
      <w:r>
        <w:rPr>
          <w:rFonts w:hint="eastAsia" w:ascii="宋体" w:hAnsi="宋体"/>
          <w:color w:val="000000"/>
          <w:sz w:val="24"/>
          <w:u w:val="single"/>
        </w:rPr>
        <w:t xml:space="preserve"> 陆 </w:t>
      </w:r>
      <w:r>
        <w:rPr>
          <w:rFonts w:hint="eastAsia" w:ascii="宋体" w:hAnsi="宋体"/>
          <w:color w:val="000000"/>
          <w:sz w:val="24"/>
        </w:rPr>
        <w:t>份，甲方执</w:t>
      </w:r>
      <w:r>
        <w:rPr>
          <w:rFonts w:hint="eastAsia" w:ascii="宋体" w:hAnsi="宋体"/>
          <w:color w:val="000000"/>
          <w:sz w:val="24"/>
          <w:u w:val="single"/>
        </w:rPr>
        <w:t xml:space="preserve"> 肆 </w:t>
      </w:r>
      <w:r>
        <w:rPr>
          <w:rFonts w:hint="eastAsia" w:ascii="宋体" w:hAnsi="宋体"/>
          <w:color w:val="000000"/>
          <w:sz w:val="24"/>
        </w:rPr>
        <w:t>份，乙方执</w:t>
      </w:r>
      <w:r>
        <w:rPr>
          <w:rFonts w:ascii="宋体" w:hAnsi="宋体"/>
          <w:color w:val="000000"/>
          <w:sz w:val="24"/>
          <w:u w:val="single"/>
        </w:rPr>
        <w:t xml:space="preserve"> </w:t>
      </w:r>
      <w:r>
        <w:rPr>
          <w:rFonts w:hint="eastAsia" w:ascii="宋体" w:hAnsi="宋体"/>
          <w:color w:val="000000"/>
          <w:sz w:val="24"/>
          <w:u w:val="single"/>
        </w:rPr>
        <w:t>贰</w:t>
      </w:r>
      <w:r>
        <w:rPr>
          <w:rFonts w:ascii="宋体" w:hAnsi="宋体"/>
          <w:color w:val="000000"/>
          <w:sz w:val="24"/>
          <w:u w:val="single"/>
        </w:rPr>
        <w:t xml:space="preserve"> </w:t>
      </w:r>
      <w:r>
        <w:rPr>
          <w:rFonts w:hint="eastAsia" w:ascii="宋体" w:hAnsi="宋体"/>
          <w:color w:val="000000"/>
          <w:sz w:val="24"/>
        </w:rPr>
        <w:t>份，自双方盖章以及法定代表人或授权代表签字之日起生效。本合同于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日，在杭州萧山国际机场内签订。</w:t>
      </w:r>
    </w:p>
    <w:p>
      <w:pPr>
        <w:spacing w:line="360" w:lineRule="auto"/>
        <w:ind w:firstLine="360" w:firstLineChars="150"/>
        <w:rPr>
          <w:rFonts w:ascii="宋体" w:hAnsi="宋体"/>
          <w:color w:val="000000"/>
          <w:sz w:val="24"/>
        </w:rPr>
      </w:pPr>
      <w:r>
        <w:rPr>
          <w:rFonts w:hint="eastAsia" w:ascii="宋体" w:hAnsi="宋体"/>
          <w:color w:val="000000"/>
          <w:sz w:val="24"/>
        </w:rPr>
        <w:t>2、若双方在本合同有效期间内发生争议，则协商解决。若无法协商一致，则任何一方均有权向甲方所在的人民法院起诉。</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甲方：杭州萧山国际机场有限公司</w:t>
      </w:r>
      <w:r>
        <w:rPr>
          <w:sz w:val="24"/>
          <w:szCs w:val="24"/>
        </w:rPr>
        <w:t xml:space="preserve">                </w:t>
      </w:r>
      <w:r>
        <w:rPr>
          <w:rFonts w:hint="eastAsia"/>
          <w:sz w:val="24"/>
          <w:szCs w:val="24"/>
        </w:rPr>
        <w:t>乙方：</w:t>
      </w:r>
    </w:p>
    <w:p>
      <w:pPr>
        <w:spacing w:line="360" w:lineRule="auto"/>
        <w:ind w:firstLine="514" w:firstLineChars="214"/>
        <w:rPr>
          <w:sz w:val="24"/>
          <w:szCs w:val="24"/>
        </w:rPr>
      </w:pPr>
      <w:r>
        <w:rPr>
          <w:rFonts w:hint="eastAsia"/>
          <w:sz w:val="24"/>
          <w:szCs w:val="24"/>
        </w:rPr>
        <w:t>（盖章）</w:t>
      </w:r>
      <w:r>
        <w:rPr>
          <w:sz w:val="24"/>
          <w:szCs w:val="24"/>
        </w:rPr>
        <w:t xml:space="preserve">                                    </w:t>
      </w:r>
      <w:r>
        <w:rPr>
          <w:rFonts w:hint="eastAsia"/>
          <w:sz w:val="24"/>
          <w:szCs w:val="24"/>
        </w:rPr>
        <w:t>（盖章）</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法定代表人</w:t>
      </w:r>
      <w:r>
        <w:rPr>
          <w:sz w:val="24"/>
          <w:szCs w:val="24"/>
        </w:rPr>
        <w:t xml:space="preserve">                                   </w:t>
      </w:r>
      <w:r>
        <w:rPr>
          <w:rFonts w:hint="eastAsia"/>
          <w:sz w:val="24"/>
          <w:szCs w:val="24"/>
        </w:rPr>
        <w:t>法定代表人</w:t>
      </w:r>
    </w:p>
    <w:p>
      <w:pPr>
        <w:spacing w:line="360" w:lineRule="auto"/>
        <w:ind w:firstLine="514" w:firstLineChars="214"/>
        <w:rPr>
          <w:sz w:val="24"/>
          <w:szCs w:val="24"/>
        </w:rPr>
      </w:pPr>
      <w:r>
        <w:rPr>
          <w:rFonts w:hint="eastAsia"/>
          <w:sz w:val="24"/>
          <w:szCs w:val="24"/>
        </w:rPr>
        <w:t>或授权代表</w:t>
      </w:r>
      <w:r>
        <w:rPr>
          <w:sz w:val="24"/>
          <w:szCs w:val="24"/>
        </w:rPr>
        <w:t xml:space="preserve">                                   </w:t>
      </w:r>
      <w:r>
        <w:rPr>
          <w:rFonts w:hint="eastAsia"/>
          <w:sz w:val="24"/>
          <w:szCs w:val="24"/>
        </w:rPr>
        <w:t>或授权代表</w:t>
      </w:r>
    </w:p>
    <w:p>
      <w:pPr>
        <w:spacing w:line="360" w:lineRule="auto"/>
        <w:ind w:firstLine="514" w:firstLineChars="214"/>
        <w:rPr>
          <w:sz w:val="24"/>
          <w:szCs w:val="24"/>
        </w:rPr>
      </w:pPr>
      <w:r>
        <w:rPr>
          <w:rFonts w:hint="eastAsia"/>
          <w:sz w:val="24"/>
          <w:szCs w:val="24"/>
        </w:rPr>
        <w:t>（签字）：</w:t>
      </w:r>
      <w:r>
        <w:rPr>
          <w:sz w:val="24"/>
          <w:szCs w:val="24"/>
        </w:rPr>
        <w:t xml:space="preserve">                                   </w:t>
      </w:r>
      <w:r>
        <w:rPr>
          <w:rFonts w:hint="eastAsia"/>
          <w:sz w:val="24"/>
          <w:szCs w:val="24"/>
        </w:rPr>
        <w:t>（签字）：</w:t>
      </w:r>
      <w:r>
        <w:rPr>
          <w:sz w:val="24"/>
          <w:szCs w:val="24"/>
        </w:rPr>
        <w:t xml:space="preserve">      </w:t>
      </w:r>
    </w:p>
    <w:p>
      <w:pPr>
        <w:spacing w:line="360" w:lineRule="auto"/>
        <w:ind w:firstLine="514" w:firstLineChars="214"/>
        <w:rPr>
          <w:sz w:val="24"/>
          <w:szCs w:val="24"/>
        </w:rPr>
      </w:pPr>
    </w:p>
    <w:p>
      <w:pPr>
        <w:pStyle w:val="25"/>
        <w:spacing w:line="560" w:lineRule="exact"/>
        <w:ind w:right="960"/>
      </w:pPr>
      <w:r>
        <w:rPr>
          <w:rFonts w:hint="eastAsia"/>
          <w:sz w:val="24"/>
          <w:szCs w:val="24"/>
        </w:rPr>
        <w:t xml:space="preserve">     签字日期：</w:t>
      </w:r>
      <w:r>
        <w:rPr>
          <w:sz w:val="24"/>
          <w:szCs w:val="24"/>
        </w:rPr>
        <w:t xml:space="preserve">                                   </w:t>
      </w:r>
      <w:r>
        <w:rPr>
          <w:rFonts w:hint="eastAsia"/>
          <w:sz w:val="24"/>
          <w:szCs w:val="24"/>
        </w:rPr>
        <w:t>签字日期：</w:t>
      </w:r>
      <w:r>
        <w:rPr>
          <w:sz w:val="24"/>
          <w:szCs w:val="24"/>
        </w:rPr>
        <w:t xml:space="preserve">  </w:t>
      </w:r>
      <w:r>
        <w:t xml:space="preserve">   </w:t>
      </w:r>
    </w:p>
    <w:p>
      <w:pPr>
        <w:pStyle w:val="25"/>
        <w:spacing w:line="560" w:lineRule="exact"/>
        <w:ind w:right="960"/>
      </w:pPr>
    </w:p>
    <w:p>
      <w:pPr>
        <w:pStyle w:val="25"/>
        <w:spacing w:line="560" w:lineRule="exact"/>
        <w:ind w:right="960"/>
      </w:pPr>
    </w:p>
    <w:p>
      <w:pPr>
        <w:pStyle w:val="25"/>
        <w:spacing w:line="560" w:lineRule="exact"/>
        <w:ind w:right="960"/>
      </w:pPr>
    </w:p>
    <w:p>
      <w:pPr>
        <w:pStyle w:val="25"/>
        <w:spacing w:line="560" w:lineRule="exact"/>
        <w:ind w:right="960"/>
      </w:pPr>
    </w:p>
    <w:p>
      <w:pPr>
        <w:pStyle w:val="25"/>
        <w:spacing w:line="560" w:lineRule="exact"/>
        <w:ind w:right="960"/>
      </w:pPr>
    </w:p>
    <w:p>
      <w:pPr>
        <w:pStyle w:val="25"/>
        <w:spacing w:line="560" w:lineRule="exact"/>
        <w:ind w:right="960"/>
      </w:pPr>
    </w:p>
    <w:p>
      <w:pPr>
        <w:spacing w:line="360" w:lineRule="auto"/>
        <w:ind w:firstLine="945" w:firstLineChars="214"/>
        <w:jc w:val="center"/>
        <w:rPr>
          <w:sz w:val="44"/>
          <w:szCs w:val="44"/>
        </w:rPr>
      </w:pPr>
      <w:r>
        <w:rPr>
          <w:rFonts w:hint="eastAsia"/>
          <w:b/>
          <w:sz w:val="44"/>
          <w:szCs w:val="44"/>
        </w:rPr>
        <w:t>第二部分 通用条款</w:t>
      </w:r>
    </w:p>
    <w:p>
      <w:pPr>
        <w:spacing w:line="360" w:lineRule="auto"/>
        <w:ind w:firstLine="516" w:firstLineChars="214"/>
        <w:rPr>
          <w:rFonts w:ascii="宋体" w:hAnsi="宋体"/>
          <w:b/>
          <w:sz w:val="24"/>
          <w:szCs w:val="24"/>
        </w:rPr>
      </w:pPr>
      <w:r>
        <w:rPr>
          <w:rFonts w:ascii="宋体" w:hAnsi="宋体"/>
          <w:b/>
          <w:sz w:val="24"/>
          <w:szCs w:val="24"/>
        </w:rPr>
        <w:t xml:space="preserve">1 </w:t>
      </w:r>
      <w:r>
        <w:rPr>
          <w:rFonts w:hint="eastAsia" w:ascii="宋体" w:hAnsi="宋体"/>
          <w:b/>
          <w:sz w:val="24"/>
          <w:szCs w:val="24"/>
        </w:rPr>
        <w:t>释义</w:t>
      </w:r>
    </w:p>
    <w:p>
      <w:pPr>
        <w:spacing w:line="360" w:lineRule="auto"/>
        <w:ind w:firstLine="514" w:firstLineChars="214"/>
        <w:rPr>
          <w:rFonts w:ascii="宋体" w:hAnsi="宋体"/>
          <w:sz w:val="24"/>
          <w:szCs w:val="24"/>
        </w:rPr>
      </w:pPr>
      <w:r>
        <w:rPr>
          <w:rFonts w:ascii="宋体" w:hAnsi="宋体"/>
          <w:sz w:val="24"/>
          <w:szCs w:val="24"/>
        </w:rPr>
        <w:t>1.1</w:t>
      </w:r>
      <w:r>
        <w:rPr>
          <w:rFonts w:hint="eastAsia" w:ascii="宋体" w:hAnsi="宋体"/>
          <w:sz w:val="24"/>
          <w:szCs w:val="24"/>
        </w:rPr>
        <w:t>文中</w:t>
      </w:r>
      <w:r>
        <w:rPr>
          <w:rFonts w:ascii="宋体" w:hAnsi="宋体"/>
          <w:sz w:val="24"/>
          <w:szCs w:val="24"/>
        </w:rPr>
        <w:t>“</w:t>
      </w:r>
      <w:r>
        <w:rPr>
          <w:rFonts w:hint="eastAsia" w:ascii="宋体" w:hAnsi="宋体"/>
          <w:sz w:val="24"/>
          <w:szCs w:val="24"/>
        </w:rPr>
        <w:t>双方</w:t>
      </w:r>
      <w:r>
        <w:rPr>
          <w:rFonts w:ascii="宋体" w:hAnsi="宋体"/>
          <w:sz w:val="24"/>
          <w:szCs w:val="24"/>
        </w:rPr>
        <w:t>”</w:t>
      </w:r>
      <w:r>
        <w:rPr>
          <w:rFonts w:hint="eastAsia" w:ascii="宋体" w:hAnsi="宋体"/>
          <w:sz w:val="24"/>
          <w:szCs w:val="24"/>
        </w:rPr>
        <w:t>指</w:t>
      </w:r>
      <w:r>
        <w:rPr>
          <w:rFonts w:ascii="宋体" w:hAnsi="宋体"/>
          <w:sz w:val="24"/>
          <w:szCs w:val="24"/>
        </w:rPr>
        <w:t>“</w:t>
      </w:r>
      <w:r>
        <w:rPr>
          <w:rFonts w:hint="eastAsia" w:ascii="宋体" w:hAnsi="宋体"/>
          <w:sz w:val="24"/>
          <w:szCs w:val="24"/>
        </w:rPr>
        <w:t>甲方和乙方</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2文中费用均以人民币</w:t>
      </w:r>
      <w:r>
        <w:rPr>
          <w:rFonts w:ascii="宋体" w:hAnsi="宋体"/>
          <w:sz w:val="24"/>
          <w:szCs w:val="24"/>
        </w:rPr>
        <w:t>“</w:t>
      </w:r>
      <w:r>
        <w:rPr>
          <w:rFonts w:hint="eastAsia" w:ascii="宋体" w:hAnsi="宋体"/>
          <w:sz w:val="24"/>
          <w:szCs w:val="24"/>
        </w:rPr>
        <w:t>元</w:t>
      </w:r>
      <w:r>
        <w:rPr>
          <w:rFonts w:ascii="宋体" w:hAnsi="宋体"/>
          <w:sz w:val="24"/>
          <w:szCs w:val="24"/>
        </w:rPr>
        <w:t>”</w:t>
      </w:r>
      <w:r>
        <w:rPr>
          <w:rFonts w:hint="eastAsia" w:ascii="宋体" w:hAnsi="宋体"/>
          <w:sz w:val="24"/>
          <w:szCs w:val="24"/>
        </w:rPr>
        <w:t>为计价单位（除文中有特别规定）。</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3文中</w:t>
      </w:r>
      <w:r>
        <w:rPr>
          <w:rFonts w:ascii="宋体" w:hAnsi="宋体"/>
          <w:sz w:val="24"/>
          <w:szCs w:val="24"/>
        </w:rPr>
        <w:t>“</w:t>
      </w:r>
      <w:r>
        <w:rPr>
          <w:rFonts w:hint="eastAsia" w:ascii="宋体" w:hAnsi="宋体"/>
          <w:sz w:val="24"/>
          <w:szCs w:val="24"/>
        </w:rPr>
        <w:t>年、月、日</w:t>
      </w:r>
      <w:r>
        <w:rPr>
          <w:rFonts w:ascii="宋体" w:hAnsi="宋体"/>
          <w:sz w:val="24"/>
          <w:szCs w:val="24"/>
        </w:rPr>
        <w:t>”</w:t>
      </w:r>
      <w:r>
        <w:rPr>
          <w:rFonts w:hint="eastAsia" w:ascii="宋体" w:hAnsi="宋体"/>
          <w:sz w:val="24"/>
          <w:szCs w:val="24"/>
        </w:rPr>
        <w:t>均指</w:t>
      </w:r>
      <w:r>
        <w:rPr>
          <w:rFonts w:ascii="宋体" w:hAnsi="宋体"/>
          <w:sz w:val="24"/>
          <w:szCs w:val="24"/>
        </w:rPr>
        <w:t>“</w:t>
      </w:r>
      <w:r>
        <w:rPr>
          <w:rFonts w:hint="eastAsia" w:ascii="宋体" w:hAnsi="宋体"/>
          <w:sz w:val="24"/>
          <w:szCs w:val="24"/>
        </w:rPr>
        <w:t>公历年、月、日</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w:t>
      </w:r>
      <w:r>
        <w:rPr>
          <w:rFonts w:hint="eastAsia" w:ascii="宋体" w:hAnsi="宋体"/>
          <w:sz w:val="24"/>
          <w:szCs w:val="24"/>
        </w:rPr>
        <w:t>机场</w:t>
      </w:r>
      <w:r>
        <w:rPr>
          <w:rFonts w:ascii="宋体" w:hAnsi="宋体"/>
          <w:sz w:val="24"/>
          <w:szCs w:val="24"/>
        </w:rPr>
        <w:t>”</w:t>
      </w:r>
      <w:r>
        <w:rPr>
          <w:rFonts w:hint="eastAsia" w:ascii="宋体" w:hAnsi="宋体"/>
          <w:sz w:val="24"/>
          <w:szCs w:val="24"/>
        </w:rPr>
        <w:t>指</w:t>
      </w:r>
      <w:r>
        <w:rPr>
          <w:rFonts w:ascii="宋体" w:hAnsi="宋体"/>
          <w:sz w:val="24"/>
          <w:szCs w:val="24"/>
        </w:rPr>
        <w:t>“</w:t>
      </w:r>
      <w:r>
        <w:rPr>
          <w:rFonts w:hint="eastAsia" w:ascii="宋体" w:hAnsi="宋体"/>
          <w:sz w:val="24"/>
          <w:szCs w:val="24"/>
        </w:rPr>
        <w:t>杭州萧山国际机场</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bCs/>
          <w:sz w:val="24"/>
          <w:szCs w:val="24"/>
        </w:rPr>
      </w:pPr>
      <w:r>
        <w:rPr>
          <w:rFonts w:ascii="宋体" w:hAnsi="宋体"/>
          <w:b/>
          <w:bCs/>
          <w:sz w:val="24"/>
          <w:szCs w:val="24"/>
        </w:rPr>
        <w:t xml:space="preserve">2 </w:t>
      </w:r>
      <w:r>
        <w:rPr>
          <w:rFonts w:hint="eastAsia" w:ascii="宋体" w:hAnsi="宋体"/>
          <w:b/>
          <w:bCs/>
          <w:sz w:val="24"/>
          <w:szCs w:val="24"/>
        </w:rPr>
        <w:t>服务范围</w:t>
      </w:r>
    </w:p>
    <w:p>
      <w:pPr>
        <w:spacing w:line="360" w:lineRule="auto"/>
        <w:ind w:firstLine="514" w:firstLineChars="214"/>
        <w:rPr>
          <w:rFonts w:ascii="宋体" w:hAnsi="宋体"/>
          <w:sz w:val="24"/>
          <w:szCs w:val="24"/>
        </w:rPr>
      </w:pPr>
      <w:r>
        <w:rPr>
          <w:rFonts w:ascii="宋体" w:hAnsi="宋体"/>
          <w:sz w:val="24"/>
          <w:szCs w:val="24"/>
        </w:rPr>
        <w:t>2.1</w:t>
      </w:r>
      <w:r>
        <w:rPr>
          <w:rFonts w:hint="eastAsia" w:ascii="宋体" w:hAnsi="宋体"/>
          <w:sz w:val="24"/>
          <w:szCs w:val="24"/>
        </w:rPr>
        <w:t>乙方按照甲方及甲方招标文件的要求承包</w:t>
      </w:r>
      <w:r>
        <w:rPr>
          <w:rFonts w:hint="eastAsia" w:ascii="宋体" w:hAnsi="宋体"/>
          <w:color w:val="000000"/>
          <w:kern w:val="0"/>
          <w:sz w:val="24"/>
          <w:szCs w:val="24"/>
        </w:rPr>
        <w:t>本项目</w:t>
      </w:r>
      <w:r>
        <w:rPr>
          <w:rFonts w:hint="eastAsia" w:ascii="宋体" w:hAnsi="宋体"/>
          <w:sz w:val="24"/>
          <w:szCs w:val="24"/>
        </w:rPr>
        <w:t>，并根据专用条款及其附件中约定的服务范围提供符合本合同约定的服务。</w:t>
      </w:r>
    </w:p>
    <w:p>
      <w:pPr>
        <w:spacing w:line="360" w:lineRule="auto"/>
        <w:ind w:firstLine="514" w:firstLineChars="214"/>
        <w:rPr>
          <w:rFonts w:ascii="宋体" w:hAnsi="宋体"/>
          <w:sz w:val="24"/>
          <w:szCs w:val="24"/>
        </w:rPr>
      </w:pPr>
      <w:r>
        <w:rPr>
          <w:rFonts w:ascii="宋体" w:hAnsi="宋体"/>
          <w:sz w:val="24"/>
          <w:szCs w:val="24"/>
        </w:rPr>
        <w:t>2.2</w:t>
      </w:r>
      <w:r>
        <w:rPr>
          <w:rFonts w:hint="eastAsia" w:ascii="宋体" w:hAnsi="宋体"/>
          <w:sz w:val="24"/>
          <w:szCs w:val="24"/>
        </w:rPr>
        <w:t>乙方须按本专用条款及附件约定的人员与岗位要求为甲方提供从事服务与管理的所有人员。</w:t>
      </w:r>
    </w:p>
    <w:p>
      <w:pPr>
        <w:spacing w:line="360" w:lineRule="auto"/>
        <w:ind w:firstLine="516" w:firstLineChars="214"/>
        <w:rPr>
          <w:rFonts w:ascii="宋体" w:hAnsi="宋体"/>
          <w:b/>
          <w:sz w:val="24"/>
          <w:szCs w:val="24"/>
        </w:rPr>
      </w:pPr>
    </w:p>
    <w:p>
      <w:pPr>
        <w:spacing w:line="360" w:lineRule="auto"/>
        <w:ind w:firstLine="516" w:firstLineChars="214"/>
        <w:rPr>
          <w:rFonts w:ascii="宋体" w:hAnsi="宋体"/>
          <w:b/>
          <w:sz w:val="24"/>
          <w:szCs w:val="24"/>
        </w:rPr>
      </w:pPr>
      <w:r>
        <w:rPr>
          <w:rFonts w:ascii="宋体" w:hAnsi="宋体"/>
          <w:b/>
          <w:sz w:val="24"/>
          <w:szCs w:val="24"/>
        </w:rPr>
        <w:t xml:space="preserve">3 </w:t>
      </w:r>
      <w:r>
        <w:rPr>
          <w:rFonts w:hint="eastAsia" w:ascii="宋体" w:hAnsi="宋体"/>
          <w:b/>
          <w:sz w:val="24"/>
          <w:szCs w:val="24"/>
        </w:rPr>
        <w:t>外包服务费用与支付</w:t>
      </w:r>
    </w:p>
    <w:p>
      <w:pPr>
        <w:spacing w:line="360" w:lineRule="auto"/>
        <w:ind w:firstLine="514" w:firstLineChars="214"/>
        <w:rPr>
          <w:rFonts w:ascii="宋体" w:hAnsi="宋体"/>
          <w:sz w:val="24"/>
          <w:szCs w:val="24"/>
        </w:rPr>
      </w:pPr>
      <w:r>
        <w:rPr>
          <w:rFonts w:ascii="宋体" w:hAnsi="宋体"/>
          <w:sz w:val="24"/>
          <w:szCs w:val="24"/>
        </w:rPr>
        <w:t>3.1</w:t>
      </w:r>
      <w:r>
        <w:rPr>
          <w:rFonts w:hint="eastAsia" w:ascii="宋体" w:hAnsi="宋体"/>
          <w:sz w:val="24"/>
          <w:szCs w:val="24"/>
        </w:rPr>
        <w:t>甲方同意因乙方完成本合同规定的义务而向其支付合同费用，该费用已包括通过全部政府有关部门、甲方在内的各项验收及正常使用所需的一切设备、人力、材料、配件、备件、损耗、包装、运输、维修、税费、保险、利润以及完成合同条件所需的一切事务，不可或缺的所有附带工作，包括应急事件处理费用等。</w:t>
      </w:r>
    </w:p>
    <w:p>
      <w:pPr>
        <w:spacing w:line="360" w:lineRule="auto"/>
        <w:ind w:firstLine="514" w:firstLineChars="214"/>
        <w:rPr>
          <w:rFonts w:ascii="宋体" w:hAnsi="宋体"/>
          <w:sz w:val="24"/>
          <w:szCs w:val="24"/>
        </w:rPr>
      </w:pPr>
      <w:r>
        <w:rPr>
          <w:rFonts w:ascii="宋体" w:hAnsi="宋体"/>
          <w:sz w:val="24"/>
          <w:szCs w:val="24"/>
        </w:rPr>
        <w:t>3.2</w:t>
      </w:r>
      <w:r>
        <w:rPr>
          <w:rFonts w:hint="eastAsia" w:ascii="宋体" w:hAnsi="宋体"/>
          <w:sz w:val="24"/>
          <w:szCs w:val="24"/>
        </w:rPr>
        <w:t>甲方完成结算且收到乙方提供的发票后按合同约定向乙方支付价款。</w:t>
      </w:r>
    </w:p>
    <w:p>
      <w:pPr>
        <w:spacing w:line="360" w:lineRule="auto"/>
        <w:ind w:firstLine="514" w:firstLineChars="214"/>
        <w:rPr>
          <w:rFonts w:ascii="宋体" w:hAnsi="宋体"/>
          <w:sz w:val="24"/>
          <w:szCs w:val="24"/>
        </w:rPr>
      </w:pPr>
      <w:r>
        <w:rPr>
          <w:rFonts w:hint="eastAsia" w:ascii="宋体" w:hAnsi="宋体"/>
          <w:sz w:val="24"/>
          <w:szCs w:val="24"/>
        </w:rPr>
        <w:t>3.3乙方付款申请填写错误或相关材料缺失的，应修正或补充材料后重新提交。</w:t>
      </w:r>
    </w:p>
    <w:p>
      <w:pPr>
        <w:spacing w:line="360" w:lineRule="auto"/>
        <w:ind w:firstLine="514" w:firstLineChars="214"/>
        <w:rPr>
          <w:rFonts w:ascii="宋体" w:hAnsi="宋体"/>
          <w:sz w:val="24"/>
          <w:szCs w:val="24"/>
        </w:rPr>
      </w:pPr>
      <w:r>
        <w:rPr>
          <w:rFonts w:hint="eastAsia" w:ascii="宋体" w:hAnsi="宋体"/>
          <w:sz w:val="24"/>
          <w:szCs w:val="24"/>
        </w:rPr>
        <w:t>3.4合同费用除发生本合同约定可以调整的情形之外，不能作任何调整，任何合同费用的计算错误，无论是算术上的错误还是其他错误，皆视为已获双方接受。</w:t>
      </w:r>
    </w:p>
    <w:p>
      <w:pPr>
        <w:spacing w:line="360" w:lineRule="auto"/>
        <w:ind w:firstLine="516" w:firstLineChars="214"/>
        <w:rPr>
          <w:rFonts w:ascii="宋体" w:hAnsi="宋体"/>
          <w:b/>
          <w:bCs/>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4甲方权利和义务</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 xml:space="preserve">.1 </w:t>
      </w:r>
      <w:r>
        <w:rPr>
          <w:rFonts w:hint="eastAsia" w:ascii="宋体" w:hAnsi="宋体"/>
          <w:sz w:val="24"/>
          <w:szCs w:val="24"/>
        </w:rPr>
        <w:t>甲方权利及义务</w:t>
      </w:r>
    </w:p>
    <w:p>
      <w:pPr>
        <w:spacing w:line="360" w:lineRule="auto"/>
        <w:ind w:firstLine="514" w:firstLineChars="214"/>
        <w:rPr>
          <w:sz w:val="24"/>
          <w:szCs w:val="24"/>
        </w:rPr>
      </w:pPr>
      <w:r>
        <w:rPr>
          <w:rFonts w:hint="eastAsia" w:ascii="宋体" w:hAnsi="宋体"/>
          <w:sz w:val="24"/>
          <w:szCs w:val="24"/>
        </w:rPr>
        <w:t>4</w:t>
      </w:r>
      <w:r>
        <w:rPr>
          <w:rFonts w:ascii="宋体" w:hAnsi="宋体"/>
          <w:sz w:val="24"/>
          <w:szCs w:val="24"/>
        </w:rPr>
        <w:t>.1.1</w:t>
      </w:r>
      <w:r>
        <w:rPr>
          <w:sz w:val="24"/>
          <w:szCs w:val="24"/>
        </w:rPr>
        <w:t>在乙方严格遵守合同条款的情况下，甲方保证乙方正常服务与管理活动不受干扰。甲方</w:t>
      </w:r>
      <w:r>
        <w:rPr>
          <w:rFonts w:hint="eastAsia"/>
          <w:sz w:val="24"/>
          <w:szCs w:val="24"/>
        </w:rPr>
        <w:t>委托甲方所属部门（具体详见专用条款约定）</w:t>
      </w:r>
      <w:r>
        <w:rPr>
          <w:sz w:val="24"/>
          <w:szCs w:val="24"/>
        </w:rPr>
        <w:t>对乙方</w:t>
      </w:r>
      <w:r>
        <w:rPr>
          <w:rFonts w:hint="eastAsia"/>
          <w:sz w:val="24"/>
          <w:szCs w:val="24"/>
        </w:rPr>
        <w:t>进行监管和考核</w:t>
      </w:r>
      <w:r>
        <w:rPr>
          <w:sz w:val="24"/>
          <w:szCs w:val="24"/>
        </w:rPr>
        <w:t>。</w:t>
      </w:r>
    </w:p>
    <w:p>
      <w:pPr>
        <w:spacing w:line="360" w:lineRule="auto"/>
        <w:ind w:firstLine="514" w:firstLineChars="214"/>
        <w:rPr>
          <w:sz w:val="24"/>
          <w:szCs w:val="24"/>
        </w:rPr>
      </w:pPr>
      <w:r>
        <w:rPr>
          <w:rFonts w:hint="eastAsia" w:ascii="宋体" w:hAnsi="宋体"/>
          <w:sz w:val="24"/>
          <w:szCs w:val="24"/>
        </w:rPr>
        <w:t>4.1.2</w:t>
      </w:r>
      <w:r>
        <w:rPr>
          <w:sz w:val="24"/>
          <w:szCs w:val="24"/>
        </w:rPr>
        <w:t>甲方</w:t>
      </w:r>
      <w:r>
        <w:rPr>
          <w:rFonts w:hint="eastAsia"/>
          <w:sz w:val="24"/>
          <w:szCs w:val="24"/>
        </w:rPr>
        <w:t>检查监督</w:t>
      </w:r>
      <w:r>
        <w:rPr>
          <w:sz w:val="24"/>
          <w:szCs w:val="24"/>
        </w:rPr>
        <w:t>乙方遵守或学习的空防、安全、安保、消防、服务、企业文化、操作流程等方面的规章制度和信息。</w:t>
      </w:r>
    </w:p>
    <w:p>
      <w:pPr>
        <w:spacing w:line="360" w:lineRule="auto"/>
        <w:ind w:firstLine="514" w:firstLineChars="214"/>
        <w:rPr>
          <w:sz w:val="24"/>
          <w:szCs w:val="24"/>
        </w:rPr>
      </w:pPr>
      <w:r>
        <w:rPr>
          <w:rFonts w:hint="eastAsia" w:ascii="宋体" w:hAnsi="宋体"/>
          <w:sz w:val="24"/>
          <w:szCs w:val="24"/>
        </w:rPr>
        <w:t>4</w:t>
      </w:r>
      <w:r>
        <w:rPr>
          <w:rFonts w:ascii="宋体" w:hAnsi="宋体"/>
          <w:sz w:val="24"/>
          <w:szCs w:val="24"/>
        </w:rPr>
        <w:t>.1.</w:t>
      </w:r>
      <w:r>
        <w:rPr>
          <w:rFonts w:hint="eastAsia" w:ascii="宋体" w:hAnsi="宋体"/>
          <w:sz w:val="24"/>
          <w:szCs w:val="24"/>
        </w:rPr>
        <w:t>3</w:t>
      </w:r>
      <w:r>
        <w:rPr>
          <w:sz w:val="24"/>
          <w:szCs w:val="24"/>
        </w:rPr>
        <w:t>甲方有权要求乙方工作人员统一服装，佩戴服务牌。</w:t>
      </w:r>
    </w:p>
    <w:p>
      <w:pPr>
        <w:spacing w:line="360" w:lineRule="auto"/>
        <w:ind w:firstLine="514" w:firstLineChars="214"/>
        <w:rPr>
          <w:sz w:val="24"/>
          <w:szCs w:val="24"/>
        </w:rPr>
      </w:pPr>
      <w:r>
        <w:rPr>
          <w:rFonts w:hint="eastAsia" w:ascii="宋体" w:hAnsi="宋体"/>
          <w:sz w:val="24"/>
          <w:szCs w:val="24"/>
        </w:rPr>
        <w:t>4.1.4</w:t>
      </w:r>
      <w:r>
        <w:rPr>
          <w:sz w:val="24"/>
          <w:szCs w:val="24"/>
        </w:rPr>
        <w:t>甲方</w:t>
      </w:r>
      <w:r>
        <w:rPr>
          <w:rFonts w:hint="eastAsia"/>
          <w:sz w:val="24"/>
          <w:szCs w:val="24"/>
        </w:rPr>
        <w:t>有权根据专用条款的约定</w:t>
      </w:r>
      <w:r>
        <w:rPr>
          <w:sz w:val="24"/>
          <w:szCs w:val="24"/>
        </w:rPr>
        <w:t>对乙方的合同履约情况进行工作调研与沟通，以便为</w:t>
      </w:r>
      <w:r>
        <w:rPr>
          <w:rFonts w:hint="eastAsia"/>
          <w:sz w:val="24"/>
          <w:szCs w:val="24"/>
        </w:rPr>
        <w:t>后续</w:t>
      </w:r>
      <w:r>
        <w:rPr>
          <w:sz w:val="24"/>
          <w:szCs w:val="24"/>
        </w:rPr>
        <w:t>的工作做好准备。</w:t>
      </w:r>
    </w:p>
    <w:p>
      <w:pPr>
        <w:spacing w:line="360" w:lineRule="auto"/>
        <w:ind w:firstLine="514" w:firstLineChars="214"/>
        <w:rPr>
          <w:szCs w:val="21"/>
        </w:rPr>
      </w:pPr>
      <w:r>
        <w:rPr>
          <w:rFonts w:hint="eastAsia" w:ascii="宋体" w:hAnsi="宋体"/>
          <w:sz w:val="24"/>
          <w:szCs w:val="24"/>
        </w:rPr>
        <w:t>4</w:t>
      </w:r>
      <w:r>
        <w:rPr>
          <w:rFonts w:ascii="宋体" w:hAnsi="宋体"/>
          <w:sz w:val="24"/>
          <w:szCs w:val="24"/>
        </w:rPr>
        <w:t>.1.5</w:t>
      </w:r>
      <w:r>
        <w:rPr>
          <w:sz w:val="24"/>
          <w:szCs w:val="24"/>
        </w:rPr>
        <w:t>甲方定期提供乙方工作计划、重要事务、节日保障计划等，以便乙方安排好相关工作。</w:t>
      </w:r>
    </w:p>
    <w:p>
      <w:pPr>
        <w:spacing w:line="360" w:lineRule="auto"/>
        <w:ind w:firstLine="514" w:firstLineChars="214"/>
        <w:rPr>
          <w:rFonts w:ascii="宋体" w:hAnsi="宋体"/>
          <w:sz w:val="24"/>
          <w:szCs w:val="24"/>
        </w:rPr>
      </w:pPr>
      <w:r>
        <w:rPr>
          <w:rFonts w:ascii="宋体" w:hAnsi="宋体"/>
          <w:sz w:val="24"/>
          <w:szCs w:val="24"/>
        </w:rPr>
        <w:t xml:space="preserve"> </w:t>
      </w:r>
      <w:r>
        <w:rPr>
          <w:rFonts w:hint="eastAsia" w:ascii="宋体" w:hAnsi="宋体"/>
          <w:sz w:val="24"/>
          <w:szCs w:val="24"/>
        </w:rPr>
        <w:t>4</w:t>
      </w:r>
      <w:r>
        <w:rPr>
          <w:rFonts w:ascii="宋体" w:hAnsi="宋体"/>
          <w:sz w:val="24"/>
          <w:szCs w:val="24"/>
        </w:rPr>
        <w:t>.1.6</w:t>
      </w:r>
      <w:r>
        <w:rPr>
          <w:rFonts w:hint="eastAsia" w:ascii="宋体" w:hAnsi="宋体"/>
          <w:sz w:val="24"/>
          <w:szCs w:val="24"/>
        </w:rPr>
        <w:t>甲方有权对委托的工作内容进行业务调度，委派相关人员对乙方的安全管理、服务过程进行监督，如发现乙方的安全管理存在隐患、服务过程不符合合同约定的，有权要求乙方限期整改，并对整改结果进行检查验收。</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.1.7</w:t>
      </w:r>
      <w:r>
        <w:rPr>
          <w:rFonts w:hint="eastAsia" w:ascii="宋体" w:hAnsi="宋体"/>
          <w:sz w:val="24"/>
          <w:szCs w:val="24"/>
        </w:rPr>
        <w:t>甲方有权监督乙方严格执行国家关于劳动用工的法律法规，与服务人员签订劳动合同，并依法足额缴纳各项社会保险。</w:t>
      </w:r>
    </w:p>
    <w:p>
      <w:pPr>
        <w:tabs>
          <w:tab w:val="left" w:pos="284"/>
        </w:tabs>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.1.8</w:t>
      </w:r>
      <w:r>
        <w:rPr>
          <w:rFonts w:hint="eastAsia" w:ascii="宋体" w:hAnsi="宋体"/>
          <w:sz w:val="24"/>
          <w:szCs w:val="24"/>
        </w:rPr>
        <w:t>甲方有权审定乙方拟定的各项规章制度，并监督相关制度的落实和执行情况。</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.2</w:t>
      </w:r>
      <w:r>
        <w:rPr>
          <w:rFonts w:hint="eastAsia" w:ascii="宋体" w:hAnsi="宋体"/>
          <w:sz w:val="24"/>
          <w:szCs w:val="24"/>
        </w:rPr>
        <w:t>甲方不承担以下责任：</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.2.1</w:t>
      </w:r>
      <w:r>
        <w:rPr>
          <w:rFonts w:hint="eastAsia" w:ascii="宋体" w:hAnsi="宋体"/>
          <w:sz w:val="24"/>
          <w:szCs w:val="24"/>
        </w:rPr>
        <w:t>由于本合同所列不可抗力造成的服务与管理的区域、乙方工作场所等情形或条件的改变。</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.2.2</w:t>
      </w:r>
      <w:r>
        <w:rPr>
          <w:rFonts w:hint="eastAsia" w:ascii="宋体" w:hAnsi="宋体"/>
          <w:sz w:val="24"/>
          <w:szCs w:val="24"/>
        </w:rPr>
        <w:t>由本合同所列不可抗力造成的或由第三方或乙方自身原因引起的乙方工作人员或者雇佣人员的人身伤害、财产损失或设备设施损坏。</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.2.3</w:t>
      </w:r>
      <w:r>
        <w:rPr>
          <w:rFonts w:hint="eastAsia" w:ascii="宋体" w:hAnsi="宋体"/>
          <w:sz w:val="24"/>
          <w:szCs w:val="24"/>
        </w:rPr>
        <w:t>由于乙方责任原因造成第三方人身伤害、财产损失或设备设施损坏。</w:t>
      </w:r>
    </w:p>
    <w:p>
      <w:pPr>
        <w:spacing w:line="360" w:lineRule="auto"/>
        <w:ind w:firstLine="514" w:firstLineChars="214"/>
        <w:rPr>
          <w:rFonts w:ascii="宋体" w:hAnsi="宋体"/>
          <w:sz w:val="24"/>
          <w:szCs w:val="24"/>
        </w:rPr>
      </w:pPr>
      <w:r>
        <w:rPr>
          <w:rFonts w:hint="eastAsia" w:ascii="宋体" w:hAnsi="宋体"/>
          <w:sz w:val="24"/>
          <w:szCs w:val="24"/>
        </w:rPr>
        <w:t>4.2.4其他非甲方原因造成的损失。</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5乙方权利和义务</w:t>
      </w:r>
    </w:p>
    <w:p>
      <w:pPr>
        <w:spacing w:line="360" w:lineRule="auto"/>
        <w:ind w:firstLine="514" w:firstLineChars="214"/>
        <w:rPr>
          <w:rFonts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乙方权利及义务</w:t>
      </w:r>
    </w:p>
    <w:p>
      <w:pPr>
        <w:spacing w:line="360" w:lineRule="auto"/>
        <w:ind w:firstLine="514" w:firstLineChars="214"/>
        <w:rPr>
          <w:rFonts w:ascii="宋体" w:hAnsi="宋体"/>
          <w:sz w:val="24"/>
          <w:szCs w:val="24"/>
        </w:rPr>
      </w:pPr>
      <w:r>
        <w:rPr>
          <w:rFonts w:hint="eastAsia" w:ascii="宋体" w:hAnsi="宋体"/>
          <w:sz w:val="24"/>
          <w:szCs w:val="24"/>
        </w:rPr>
        <w:t>5</w:t>
      </w:r>
      <w:r>
        <w:rPr>
          <w:rFonts w:ascii="宋体" w:hAnsi="宋体"/>
          <w:sz w:val="24"/>
          <w:szCs w:val="24"/>
        </w:rPr>
        <w:t>.1.1</w:t>
      </w:r>
      <w:r>
        <w:rPr>
          <w:rFonts w:hint="eastAsia" w:ascii="宋体" w:hAnsi="宋体"/>
          <w:sz w:val="24"/>
          <w:szCs w:val="24"/>
        </w:rPr>
        <w:t>乙方在服务区域内只能从事甲方认可的外包服务及相关的管理工作。乙方不得以任何形式转租、转让、抵押本外包服务项目；不得私自在甲方场地内进行促销、广告宣传等损害甲方形象或者合法利益的行为。</w:t>
      </w:r>
    </w:p>
    <w:p>
      <w:pPr>
        <w:spacing w:line="360" w:lineRule="auto"/>
        <w:ind w:firstLine="514" w:firstLineChars="214"/>
        <w:rPr>
          <w:sz w:val="24"/>
          <w:szCs w:val="24"/>
        </w:rPr>
      </w:pPr>
      <w:r>
        <w:rPr>
          <w:rFonts w:hint="eastAsia" w:ascii="宋体" w:hAnsi="宋体"/>
          <w:sz w:val="24"/>
          <w:szCs w:val="24"/>
        </w:rPr>
        <w:t>5</w:t>
      </w:r>
      <w:r>
        <w:rPr>
          <w:rFonts w:ascii="宋体" w:hAnsi="宋体"/>
          <w:sz w:val="24"/>
          <w:szCs w:val="24"/>
        </w:rPr>
        <w:t>.1.2</w:t>
      </w:r>
      <w:r>
        <w:rPr>
          <w:sz w:val="24"/>
          <w:szCs w:val="24"/>
        </w:rPr>
        <w:t>乙方在开展相关业务的过程中，应遵守甲方的统一服务要求和规章制度，不得出现有损旅客权益和妨碍正常运行的不良行为。</w:t>
      </w:r>
    </w:p>
    <w:p>
      <w:pPr>
        <w:spacing w:line="360" w:lineRule="auto"/>
        <w:ind w:firstLine="480" w:firstLineChars="200"/>
        <w:rPr>
          <w:sz w:val="24"/>
          <w:szCs w:val="24"/>
        </w:rPr>
      </w:pPr>
      <w:r>
        <w:rPr>
          <w:rFonts w:hint="eastAsia" w:ascii="宋体" w:hAnsi="宋体"/>
          <w:sz w:val="24"/>
          <w:szCs w:val="24"/>
        </w:rPr>
        <w:t>5</w:t>
      </w:r>
      <w:r>
        <w:rPr>
          <w:rFonts w:ascii="宋体" w:hAnsi="宋体"/>
          <w:sz w:val="24"/>
          <w:szCs w:val="24"/>
        </w:rPr>
        <w:t>.1.3</w:t>
      </w:r>
      <w:r>
        <w:rPr>
          <w:sz w:val="24"/>
          <w:szCs w:val="24"/>
        </w:rPr>
        <w:t>乙方应向员工或者雇佣人员提供培训专业技能的途径，保证员工或者雇佣人员有较高的业务知识与能力，对员工或者雇佣人员开展定期与不定期的相关培训及上岗培训，并做好相关台账记录</w:t>
      </w:r>
      <w:r>
        <w:rPr>
          <w:rFonts w:hint="eastAsia"/>
          <w:sz w:val="24"/>
          <w:szCs w:val="24"/>
        </w:rPr>
        <w:t>。</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.1.4</w:t>
      </w:r>
      <w:r>
        <w:rPr>
          <w:rFonts w:hint="eastAsia" w:ascii="宋体" w:hAnsi="宋体"/>
          <w:sz w:val="24"/>
          <w:szCs w:val="24"/>
        </w:rPr>
        <w:t>乙方允许甲方及其主要代表或授权人员对乙方的服务与管理进行质量监控和检查，并予以积极配合。</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.1.5</w:t>
      </w:r>
      <w:r>
        <w:rPr>
          <w:rFonts w:hint="eastAsia" w:ascii="宋体" w:hAnsi="宋体"/>
          <w:sz w:val="24"/>
          <w:szCs w:val="24"/>
        </w:rPr>
        <w:t>未达到合同约定的服务与管理的质量要求，按照专用条款的约定向甲方提交服务情况报告，报告内容包括且不限于资料、数据、统计表、记录、照片、图纸和文件等组成，由此引起的成本支出由乙方自行承担。</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.1.6</w:t>
      </w:r>
      <w:r>
        <w:rPr>
          <w:rFonts w:hint="eastAsia" w:ascii="宋体" w:hAnsi="宋体"/>
          <w:sz w:val="24"/>
          <w:szCs w:val="24"/>
        </w:rPr>
        <w:t>乙方及其员工或者雇佣人员应遵守消防安全的规定。采取切实可行和适当的预防措施防止火灾，遵守国家及政府有关的法律法规、议事程序、许可及要求，以及甲方相关规章制度。</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.1.7</w:t>
      </w:r>
      <w:r>
        <w:rPr>
          <w:rFonts w:hint="eastAsia" w:ascii="宋体" w:hAnsi="宋体"/>
          <w:sz w:val="24"/>
          <w:szCs w:val="24"/>
        </w:rPr>
        <w:t>由乙方人员责任原因造成的工伤、火灾及其他安全事故,以及由此产生的社会影响、法律责任等,均由乙方全面负责。</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乙方员工或者雇佣人员</w:t>
      </w:r>
    </w:p>
    <w:p>
      <w:pPr>
        <w:spacing w:line="360" w:lineRule="auto"/>
        <w:ind w:firstLine="514" w:firstLineChars="214"/>
        <w:rPr>
          <w:rFonts w:ascii="宋体" w:hAnsi="宋体"/>
          <w:sz w:val="24"/>
          <w:szCs w:val="24"/>
        </w:rPr>
      </w:pPr>
      <w:r>
        <w:rPr>
          <w:rFonts w:hint="eastAsia" w:ascii="宋体" w:hAnsi="宋体"/>
          <w:sz w:val="24"/>
          <w:szCs w:val="24"/>
        </w:rPr>
        <w:t>5</w:t>
      </w:r>
      <w:r>
        <w:rPr>
          <w:rFonts w:ascii="宋体" w:hAnsi="宋体"/>
          <w:sz w:val="24"/>
          <w:szCs w:val="24"/>
        </w:rPr>
        <w:t>.1.8.1</w:t>
      </w:r>
      <w:r>
        <w:rPr>
          <w:rFonts w:hint="eastAsia" w:ascii="宋体" w:hAnsi="宋体"/>
          <w:sz w:val="24"/>
          <w:szCs w:val="24"/>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spacing w:line="360" w:lineRule="auto"/>
        <w:ind w:firstLine="514" w:firstLineChars="214"/>
        <w:rPr>
          <w:rFonts w:ascii="宋体" w:hAnsi="宋体"/>
          <w:sz w:val="24"/>
          <w:szCs w:val="24"/>
        </w:rPr>
      </w:pPr>
      <w:r>
        <w:rPr>
          <w:rFonts w:hint="eastAsia" w:ascii="宋体" w:hAnsi="宋体"/>
          <w:sz w:val="24"/>
          <w:szCs w:val="24"/>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.2乙方须提供具有经验和能力的工作人员，其工作人员应具有从事本合同下服务与管理所必须的技能、能力、经验和良好的行为举止，无任何犯罪违法记录，同时能完全遵守和履行乙方的责任和义务。</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3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及其员工配置方案，则乙方需在接收到甲方意见之日起10日内整改到位。</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.4乙方须保证岗位工作人员或者雇佣人员的稳定性，按照乙方投标文件承诺的人员数量及配置情况安排投入工作。在合同有效期内的稳定率（在岗员工人数）须达到100</w:t>
      </w:r>
      <w:r>
        <w:rPr>
          <w:rFonts w:ascii="宋体" w:hAnsi="宋体"/>
          <w:sz w:val="24"/>
          <w:szCs w:val="24"/>
        </w:rPr>
        <w:t>%</w:t>
      </w:r>
      <w:r>
        <w:rPr>
          <w:rFonts w:hint="eastAsia" w:ascii="宋体" w:hAnsi="宋体"/>
          <w:sz w:val="24"/>
          <w:szCs w:val="24"/>
        </w:rPr>
        <w:t>。如乙方派出的人员无法履行服务职责或未按乙方投标文件配足人员，甲方有权按照专用条款约定执行。</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.5乙方有义务参加甲方要求乙方遵守或学习的相关内容的培训，乙方参加的该等培训所引起的费用均由乙方自行承担。</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6如果甲方认为乙方及其员工或者雇佣人员有不正当行为、无相关工作能力，玩忽职守或未遵守甲方安全、服务等方面的要求或违反本合同相关条款的，乙方应当按照甲方要求对该人员进行更换，具体按照专用条款约定执行。</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.1.8.7</w:t>
      </w:r>
      <w:r>
        <w:rPr>
          <w:rFonts w:hint="eastAsia" w:ascii="宋体" w:hAnsi="宋体"/>
          <w:sz w:val="24"/>
          <w:szCs w:val="24"/>
        </w:rPr>
        <w:t>乙方及其员工或者雇佣人员如在服务过程中发生纠纷或旅客投诉，均由乙方自行承担责任，与甲方无关。若甲方因此被第三方主张承担责任而受到损失的，乙方应根据该等损失向甲方予以同等数额的赔偿。</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.8乙方在开展服务过程中应当遵照甲方的各项规章制度和要求，不得出现有损于甲方利益和旅客权益的不良行为，否则按照专用条款承担责任。</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8.9乙方应遵守甲方的业务调度，提前安排，全力组织实施，及时完成甲方的工作目标任务，如因乙方原因导致甲方的工作目标任务未能及时完成的，按照专用条款约定承担责任。</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.10乙方及其员工或者雇佣人员因违反甲方规章制度或操作不当，对甲方设施、设备造成损坏的，甲方有权要求乙方按照专用条款约定赔偿。</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.11乙方必须严格按照国家规定、双方签订合同及相关补充协议标准发放服务员工的工资，不得以任何理由克扣工人工资。</w:t>
      </w:r>
    </w:p>
    <w:p>
      <w:pPr>
        <w:spacing w:line="360" w:lineRule="auto"/>
        <w:ind w:firstLine="514" w:firstLineChars="214"/>
        <w:rPr>
          <w:rFonts w:ascii="宋体" w:hAnsi="宋体"/>
          <w:sz w:val="24"/>
          <w:szCs w:val="24"/>
        </w:rPr>
      </w:pPr>
      <w:r>
        <w:rPr>
          <w:rFonts w:hint="eastAsia" w:ascii="宋体" w:hAnsi="宋体"/>
          <w:sz w:val="24"/>
          <w:szCs w:val="24"/>
        </w:rPr>
        <w:t>5.1.9乙方需支付本合同项下工作人员或者雇佣人员的交通工具、移动通讯设备等相关需要办理的各类通行证和许可证的费用，以及此类交通工具和移动设备检测、获取许可证和停放的费用等，具体的费用标准乙方需要根据甲方的规定执行。</w:t>
      </w:r>
    </w:p>
    <w:p>
      <w:pPr>
        <w:spacing w:line="360" w:lineRule="auto"/>
        <w:ind w:firstLine="480" w:firstLineChars="200"/>
        <w:rPr>
          <w:rFonts w:ascii="宋体" w:hAnsi="宋体"/>
          <w:sz w:val="24"/>
          <w:szCs w:val="24"/>
        </w:rPr>
      </w:pPr>
      <w:r>
        <w:rPr>
          <w:rFonts w:hint="eastAsia" w:ascii="宋体" w:hAnsi="宋体"/>
          <w:sz w:val="24"/>
          <w:szCs w:val="24"/>
        </w:rPr>
        <w:t>5.1.10乙方应视情况全额支付或偿还因本合同中需承担责任而引起的其他各项开支。若乙方未按照甲方的要求支付该等费用，甲方有权优先从乙方履约保证金中扣除该等费用。</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6考核内容及标准</w:t>
      </w:r>
    </w:p>
    <w:p>
      <w:pPr>
        <w:spacing w:line="360" w:lineRule="auto"/>
        <w:ind w:firstLine="514" w:firstLineChars="214"/>
        <w:rPr>
          <w:rFonts w:ascii="宋体" w:hAnsi="宋体"/>
          <w:sz w:val="24"/>
          <w:szCs w:val="24"/>
        </w:rPr>
      </w:pPr>
      <w:r>
        <w:rPr>
          <w:rFonts w:hint="eastAsia" w:ascii="宋体" w:hAnsi="宋体"/>
          <w:sz w:val="24"/>
          <w:szCs w:val="24"/>
        </w:rPr>
        <w:t>在专用条款及其附件明确考核内容及标准。</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7保险</w:t>
      </w:r>
    </w:p>
    <w:p>
      <w:pPr>
        <w:spacing w:line="360" w:lineRule="auto"/>
        <w:ind w:firstLine="514" w:firstLineChars="214"/>
        <w:rPr>
          <w:sz w:val="24"/>
          <w:szCs w:val="24"/>
        </w:rPr>
      </w:pPr>
      <w:r>
        <w:rPr>
          <w:rFonts w:hint="eastAsia"/>
          <w:sz w:val="24"/>
          <w:szCs w:val="24"/>
        </w:rPr>
        <w:t>7</w:t>
      </w:r>
      <w:r>
        <w:rPr>
          <w:sz w:val="24"/>
          <w:szCs w:val="24"/>
        </w:rPr>
        <w:t>.1乙方应在本合同期限内投保，且保险费由乙方承担，乙方须在合同签订后三十天内向甲方出示此保险单，并在</w:t>
      </w:r>
      <w:r>
        <w:rPr>
          <w:rFonts w:hint="eastAsia"/>
          <w:sz w:val="24"/>
          <w:szCs w:val="24"/>
        </w:rPr>
        <w:t>外包服务期限</w:t>
      </w:r>
      <w:r>
        <w:rPr>
          <w:sz w:val="24"/>
          <w:szCs w:val="24"/>
        </w:rPr>
        <w:t>内根据甲方要求适时提供已付清保费的收据。否则，甲方有权单方面解除合同，而不承担任何责任</w:t>
      </w:r>
      <w:r>
        <w:rPr>
          <w:rFonts w:hint="eastAsia"/>
          <w:sz w:val="24"/>
          <w:szCs w:val="24"/>
        </w:rPr>
        <w:t>，且履约保证金不予返还</w:t>
      </w:r>
      <w:r>
        <w:rPr>
          <w:sz w:val="24"/>
          <w:szCs w:val="24"/>
        </w:rPr>
        <w:t>。投保项目如下：</w:t>
      </w:r>
    </w:p>
    <w:p>
      <w:pPr>
        <w:spacing w:line="360" w:lineRule="auto"/>
        <w:ind w:firstLine="514" w:firstLineChars="214"/>
        <w:rPr>
          <w:sz w:val="24"/>
          <w:szCs w:val="24"/>
        </w:rPr>
      </w:pPr>
      <w:r>
        <w:rPr>
          <w:sz w:val="24"/>
          <w:szCs w:val="24"/>
        </w:rPr>
        <w:t>雇主责任险</w:t>
      </w:r>
    </w:p>
    <w:p>
      <w:pPr>
        <w:spacing w:line="360" w:lineRule="auto"/>
        <w:ind w:firstLine="514" w:firstLineChars="214"/>
        <w:rPr>
          <w:sz w:val="24"/>
          <w:szCs w:val="24"/>
        </w:rPr>
      </w:pPr>
      <w:r>
        <w:rPr>
          <w:sz w:val="24"/>
          <w:szCs w:val="24"/>
        </w:rPr>
        <w:t>公众责任险</w:t>
      </w:r>
    </w:p>
    <w:p>
      <w:pPr>
        <w:spacing w:line="360" w:lineRule="auto"/>
        <w:ind w:firstLine="514" w:firstLineChars="214"/>
        <w:rPr>
          <w:sz w:val="24"/>
          <w:szCs w:val="24"/>
        </w:rPr>
      </w:pPr>
      <w:r>
        <w:rPr>
          <w:rFonts w:hint="eastAsia"/>
          <w:sz w:val="24"/>
          <w:szCs w:val="24"/>
        </w:rPr>
        <w:t>7</w:t>
      </w:r>
      <w:r>
        <w:rPr>
          <w:sz w:val="24"/>
          <w:szCs w:val="24"/>
        </w:rPr>
        <w:t>.2雇主责任险</w:t>
      </w:r>
    </w:p>
    <w:p>
      <w:pPr>
        <w:spacing w:line="360" w:lineRule="auto"/>
        <w:ind w:firstLine="514" w:firstLineChars="214"/>
        <w:rPr>
          <w:sz w:val="24"/>
          <w:szCs w:val="24"/>
        </w:rPr>
      </w:pPr>
      <w:r>
        <w:rPr>
          <w:sz w:val="24"/>
          <w:szCs w:val="24"/>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spacing w:line="360" w:lineRule="auto"/>
        <w:ind w:firstLine="514" w:firstLineChars="214"/>
        <w:rPr>
          <w:sz w:val="24"/>
          <w:szCs w:val="24"/>
        </w:rPr>
      </w:pPr>
      <w:r>
        <w:rPr>
          <w:rFonts w:hint="eastAsia"/>
          <w:sz w:val="24"/>
          <w:szCs w:val="24"/>
        </w:rPr>
        <w:t>7</w:t>
      </w:r>
      <w:r>
        <w:rPr>
          <w:sz w:val="24"/>
          <w:szCs w:val="24"/>
        </w:rPr>
        <w:t>.3公众责任险</w:t>
      </w:r>
    </w:p>
    <w:p>
      <w:pPr>
        <w:spacing w:line="360" w:lineRule="auto"/>
        <w:ind w:firstLine="514" w:firstLineChars="214"/>
        <w:rPr>
          <w:sz w:val="24"/>
          <w:szCs w:val="24"/>
        </w:rPr>
      </w:pPr>
      <w:r>
        <w:rPr>
          <w:sz w:val="24"/>
          <w:szCs w:val="24"/>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spacing w:line="360" w:lineRule="auto"/>
        <w:ind w:firstLine="514" w:firstLineChars="214"/>
        <w:rPr>
          <w:sz w:val="24"/>
          <w:szCs w:val="24"/>
        </w:rPr>
      </w:pPr>
      <w:r>
        <w:rPr>
          <w:rFonts w:hint="eastAsia"/>
          <w:sz w:val="24"/>
          <w:szCs w:val="24"/>
        </w:rPr>
        <w:t>7</w:t>
      </w:r>
      <w:r>
        <w:rPr>
          <w:sz w:val="24"/>
          <w:szCs w:val="24"/>
        </w:rPr>
        <w:t>.4有关保险应满足如下要求：</w:t>
      </w:r>
    </w:p>
    <w:p>
      <w:pPr>
        <w:spacing w:line="360" w:lineRule="auto"/>
        <w:ind w:firstLine="514" w:firstLineChars="214"/>
        <w:rPr>
          <w:sz w:val="24"/>
          <w:szCs w:val="24"/>
        </w:rPr>
      </w:pPr>
      <w:r>
        <w:rPr>
          <w:sz w:val="24"/>
          <w:szCs w:val="24"/>
        </w:rPr>
        <w:t>采用国内通用公众责任险保单；</w:t>
      </w:r>
    </w:p>
    <w:p>
      <w:pPr>
        <w:spacing w:line="360" w:lineRule="auto"/>
        <w:ind w:firstLine="514" w:firstLineChars="214"/>
        <w:rPr>
          <w:sz w:val="24"/>
          <w:szCs w:val="24"/>
        </w:rPr>
      </w:pPr>
      <w:r>
        <w:rPr>
          <w:sz w:val="24"/>
          <w:szCs w:val="24"/>
        </w:rPr>
        <w:t>以乙方为被保险人并将甲方加为附加被保险人；</w:t>
      </w:r>
    </w:p>
    <w:p>
      <w:pPr>
        <w:spacing w:line="360" w:lineRule="auto"/>
        <w:ind w:firstLine="514" w:firstLineChars="214"/>
        <w:rPr>
          <w:sz w:val="24"/>
          <w:szCs w:val="24"/>
        </w:rPr>
      </w:pPr>
      <w:r>
        <w:rPr>
          <w:sz w:val="24"/>
          <w:szCs w:val="24"/>
        </w:rPr>
        <w:t>保险期限与合同期限相一致；</w:t>
      </w:r>
    </w:p>
    <w:p>
      <w:pPr>
        <w:spacing w:line="360" w:lineRule="auto"/>
        <w:ind w:firstLine="514" w:firstLineChars="214"/>
        <w:rPr>
          <w:sz w:val="24"/>
          <w:szCs w:val="24"/>
        </w:rPr>
      </w:pPr>
      <w:r>
        <w:rPr>
          <w:sz w:val="24"/>
          <w:szCs w:val="24"/>
        </w:rPr>
        <w:t>保单需要包含以下责任：火灾爆炸、建筑物改变、装饰装置责任、人身侵害责任、车辆装卸责任、交叉责任、放弃代位求偿权等。</w:t>
      </w:r>
    </w:p>
    <w:p>
      <w:pPr>
        <w:spacing w:line="360" w:lineRule="auto"/>
        <w:ind w:firstLine="514" w:firstLineChars="214"/>
        <w:rPr>
          <w:sz w:val="24"/>
          <w:szCs w:val="24"/>
        </w:rPr>
      </w:pPr>
      <w:r>
        <w:rPr>
          <w:rFonts w:hint="eastAsia"/>
          <w:sz w:val="24"/>
          <w:szCs w:val="24"/>
        </w:rPr>
        <w:t>7</w:t>
      </w:r>
      <w:r>
        <w:rPr>
          <w:sz w:val="24"/>
          <w:szCs w:val="24"/>
        </w:rPr>
        <w:t>.5相关控制措施</w:t>
      </w:r>
    </w:p>
    <w:p>
      <w:pPr>
        <w:spacing w:line="360" w:lineRule="auto"/>
        <w:ind w:firstLine="514" w:firstLineChars="214"/>
        <w:rPr>
          <w:sz w:val="24"/>
          <w:szCs w:val="24"/>
        </w:rPr>
      </w:pPr>
      <w:r>
        <w:rPr>
          <w:sz w:val="24"/>
          <w:szCs w:val="24"/>
        </w:rPr>
        <w:t>即便有上述保险存在，在合同中约定承包区域或项目内发生意外事故，导致财产或人身受到损失，而保险公司不予理赔或者理赔额度不足以赔偿损失时，相关费用和责任全部由乙方负责承担。</w:t>
      </w:r>
    </w:p>
    <w:p>
      <w:pPr>
        <w:spacing w:line="360" w:lineRule="auto"/>
        <w:ind w:firstLine="514" w:firstLineChars="214"/>
        <w:rPr>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8违约责任</w:t>
      </w:r>
    </w:p>
    <w:p>
      <w:pPr>
        <w:spacing w:line="360" w:lineRule="auto"/>
        <w:ind w:firstLine="514" w:firstLineChars="214"/>
        <w:rPr>
          <w:sz w:val="24"/>
          <w:szCs w:val="24"/>
        </w:rPr>
      </w:pPr>
      <w:r>
        <w:rPr>
          <w:rFonts w:hint="eastAsia"/>
          <w:sz w:val="24"/>
          <w:szCs w:val="24"/>
        </w:rPr>
        <w:t>8</w:t>
      </w:r>
      <w:r>
        <w:rPr>
          <w:sz w:val="24"/>
          <w:szCs w:val="24"/>
        </w:rPr>
        <w:t>.1双方应当按照本合同的约定切实履行。任何一方违反本合同的约定，均构成违约，应按照</w:t>
      </w:r>
      <w:r>
        <w:rPr>
          <w:rFonts w:hint="eastAsia"/>
          <w:sz w:val="24"/>
          <w:szCs w:val="24"/>
        </w:rPr>
        <w:t>本合同</w:t>
      </w:r>
      <w:r>
        <w:rPr>
          <w:sz w:val="24"/>
          <w:szCs w:val="24"/>
        </w:rPr>
        <w:t>的约定承担相应的违约责任。</w:t>
      </w:r>
    </w:p>
    <w:p>
      <w:pPr>
        <w:spacing w:line="360" w:lineRule="auto"/>
        <w:ind w:firstLine="514" w:firstLineChars="214"/>
        <w:rPr>
          <w:sz w:val="24"/>
          <w:szCs w:val="24"/>
        </w:rPr>
      </w:pPr>
      <w:r>
        <w:rPr>
          <w:rFonts w:hint="eastAsia"/>
          <w:sz w:val="24"/>
          <w:szCs w:val="24"/>
        </w:rPr>
        <w:t>8</w:t>
      </w:r>
      <w:r>
        <w:rPr>
          <w:sz w:val="24"/>
          <w:szCs w:val="24"/>
        </w:rPr>
        <w:t>.2除本合同另有约定外，任何一方违反本合同约定的（以下简称为“违约方”），合同另一方（以下简称“守约方”）可就违约事项书面通知违约方要求违约方纠正。如违约方在收到守约方发出的纠正违约通知后的十个工作日内仍不纠正的，则构成根本违约，守约方据此可以向违约方发出书面通知单方面终止本合同。</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9不可抗力</w:t>
      </w:r>
    </w:p>
    <w:p>
      <w:pPr>
        <w:spacing w:line="360" w:lineRule="auto"/>
        <w:ind w:firstLine="514" w:firstLineChars="214"/>
        <w:rPr>
          <w:rFonts w:ascii="宋体" w:hAnsi="宋体"/>
          <w:sz w:val="24"/>
          <w:szCs w:val="24"/>
        </w:rPr>
      </w:pPr>
      <w:r>
        <w:rPr>
          <w:rFonts w:hint="eastAsia" w:ascii="宋体" w:hAnsi="宋体"/>
          <w:sz w:val="24"/>
          <w:szCs w:val="24"/>
        </w:rPr>
        <w:t>9</w:t>
      </w:r>
      <w:r>
        <w:rPr>
          <w:rFonts w:ascii="宋体" w:hAnsi="宋体"/>
          <w:sz w:val="24"/>
          <w:szCs w:val="24"/>
        </w:rPr>
        <w:t>.1</w:t>
      </w:r>
      <w:r>
        <w:rPr>
          <w:rFonts w:hint="eastAsia" w:ascii="宋体" w:hAnsi="宋体"/>
          <w:sz w:val="24"/>
          <w:szCs w:val="24"/>
        </w:rPr>
        <w:t>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pPr>
        <w:spacing w:line="360" w:lineRule="auto"/>
        <w:ind w:firstLine="514" w:firstLineChars="214"/>
        <w:rPr>
          <w:rFonts w:ascii="宋体" w:hAnsi="宋体"/>
          <w:sz w:val="24"/>
          <w:szCs w:val="24"/>
        </w:rPr>
      </w:pPr>
      <w:r>
        <w:rPr>
          <w:rFonts w:hint="eastAsia" w:ascii="宋体" w:hAnsi="宋体"/>
          <w:sz w:val="24"/>
          <w:szCs w:val="24"/>
        </w:rPr>
        <w:t>9</w:t>
      </w:r>
      <w:r>
        <w:rPr>
          <w:rFonts w:ascii="宋体" w:hAnsi="宋体"/>
          <w:sz w:val="24"/>
          <w:szCs w:val="24"/>
        </w:rPr>
        <w:t>.2</w:t>
      </w:r>
      <w:r>
        <w:rPr>
          <w:rFonts w:hint="eastAsia" w:ascii="宋体" w:hAnsi="宋体"/>
          <w:sz w:val="24"/>
          <w:szCs w:val="24"/>
        </w:rPr>
        <w:t>因不可抗力发生而导致任何一方不能履行本合同义务的（如因不可抗力致使租赁场地和财物损坏或损失，甲、乙双方均不负修复与赔偿责任），遭遇不可抗力方可以免除责任，但必须在不可抗力事由发生后</w:t>
      </w:r>
      <w:r>
        <w:rPr>
          <w:rFonts w:ascii="宋体" w:hAnsi="宋体"/>
          <w:sz w:val="24"/>
          <w:szCs w:val="24"/>
        </w:rPr>
        <w:t>24</w:t>
      </w:r>
      <w:r>
        <w:rPr>
          <w:rFonts w:hint="eastAsia" w:ascii="宋体" w:hAnsi="宋体"/>
          <w:sz w:val="24"/>
          <w:szCs w:val="24"/>
        </w:rPr>
        <w:t>小时内书面通知对方；如因不可抗力导致无法通知对方的，则应在不可抗力事由终止后</w:t>
      </w:r>
      <w:r>
        <w:rPr>
          <w:rFonts w:ascii="宋体" w:hAnsi="宋体"/>
          <w:sz w:val="24"/>
          <w:szCs w:val="24"/>
        </w:rPr>
        <w:t>3</w:t>
      </w:r>
      <w:r>
        <w:rPr>
          <w:rFonts w:hint="eastAsia" w:ascii="宋体" w:hAnsi="宋体"/>
          <w:sz w:val="24"/>
          <w:szCs w:val="24"/>
        </w:rPr>
        <w:t>天内书面通知对方。未履行书面通知的，不可就扩大部分的损失免除责任。</w:t>
      </w:r>
    </w:p>
    <w:p>
      <w:pPr>
        <w:spacing w:line="360" w:lineRule="auto"/>
        <w:ind w:firstLine="514" w:firstLineChars="214"/>
        <w:rPr>
          <w:sz w:val="24"/>
          <w:szCs w:val="24"/>
        </w:rPr>
      </w:pPr>
      <w:r>
        <w:rPr>
          <w:rFonts w:hint="eastAsia" w:ascii="宋体" w:hAnsi="宋体"/>
          <w:sz w:val="24"/>
          <w:szCs w:val="24"/>
        </w:rPr>
        <w:t>9</w:t>
      </w:r>
      <w:r>
        <w:rPr>
          <w:rFonts w:ascii="宋体" w:hAnsi="宋体"/>
          <w:sz w:val="24"/>
          <w:szCs w:val="24"/>
        </w:rPr>
        <w:t>.3</w:t>
      </w:r>
      <w:r>
        <w:rPr>
          <w:sz w:val="24"/>
          <w:szCs w:val="24"/>
        </w:rPr>
        <w:t>由于</w:t>
      </w:r>
      <w:r>
        <w:rPr>
          <w:rFonts w:hint="eastAsia"/>
          <w:sz w:val="24"/>
          <w:szCs w:val="24"/>
        </w:rPr>
        <w:t>甲方</w:t>
      </w:r>
      <w:r>
        <w:rPr>
          <w:sz w:val="24"/>
          <w:szCs w:val="24"/>
        </w:rPr>
        <w:t>改建、扩建</w:t>
      </w:r>
      <w:r>
        <w:rPr>
          <w:rFonts w:hint="eastAsia"/>
          <w:sz w:val="24"/>
          <w:szCs w:val="24"/>
        </w:rPr>
        <w:t>或者</w:t>
      </w:r>
      <w:r>
        <w:rPr>
          <w:sz w:val="24"/>
          <w:szCs w:val="24"/>
        </w:rPr>
        <w:t>区域的功能及经营性调整</w:t>
      </w:r>
      <w:r>
        <w:rPr>
          <w:rFonts w:hint="eastAsia"/>
          <w:sz w:val="24"/>
          <w:szCs w:val="24"/>
        </w:rPr>
        <w:t>等</w:t>
      </w:r>
      <w:r>
        <w:rPr>
          <w:sz w:val="24"/>
          <w:szCs w:val="24"/>
        </w:rPr>
        <w:t>发生变化的，甲、乙双方可协商一致对本合同的约定做出变更。</w:t>
      </w:r>
      <w:r>
        <w:rPr>
          <w:rFonts w:hint="eastAsia" w:ascii="宋体" w:hAnsi="宋体"/>
          <w:bCs/>
          <w:sz w:val="24"/>
          <w:szCs w:val="24"/>
        </w:rPr>
        <w:t>如无法协商达成一致的，甲方有权书面通知乙方单方面终止合同，外包服务费用结算至合同终止日，且甲方无须向乙方承担任何责任。</w:t>
      </w:r>
    </w:p>
    <w:p>
      <w:pPr>
        <w:spacing w:line="360" w:lineRule="auto"/>
        <w:ind w:firstLine="514" w:firstLineChars="214"/>
        <w:rPr>
          <w:sz w:val="24"/>
          <w:szCs w:val="24"/>
        </w:rPr>
      </w:pPr>
      <w:r>
        <w:rPr>
          <w:rFonts w:hint="eastAsia"/>
          <w:sz w:val="24"/>
          <w:szCs w:val="24"/>
        </w:rPr>
        <w:t>9</w:t>
      </w:r>
      <w:r>
        <w:rPr>
          <w:sz w:val="24"/>
          <w:szCs w:val="24"/>
        </w:rPr>
        <w:t>.4因甲方及其上级主管部门对功能、布局、流程</w:t>
      </w:r>
      <w:r>
        <w:rPr>
          <w:rFonts w:hint="eastAsia"/>
          <w:sz w:val="24"/>
          <w:szCs w:val="24"/>
        </w:rPr>
        <w:t>等</w:t>
      </w:r>
      <w:r>
        <w:rPr>
          <w:sz w:val="24"/>
          <w:szCs w:val="24"/>
        </w:rPr>
        <w:t>进行调整，涉及本合同约定之事宜，导致本合同无法继续履行的，甲方有权单方面终止合同，</w:t>
      </w:r>
      <w:r>
        <w:rPr>
          <w:rFonts w:hint="eastAsia"/>
          <w:sz w:val="24"/>
          <w:szCs w:val="24"/>
        </w:rPr>
        <w:t>外包服务费用结算至合同终止日，且甲方</w:t>
      </w:r>
      <w:r>
        <w:rPr>
          <w:sz w:val="24"/>
          <w:szCs w:val="24"/>
        </w:rPr>
        <w:t>无须承担任何法律责任，但应当书面通知乙方。</w:t>
      </w:r>
    </w:p>
    <w:p>
      <w:pPr>
        <w:spacing w:line="360" w:lineRule="auto"/>
        <w:ind w:firstLine="514" w:firstLineChars="214"/>
        <w:rPr>
          <w:sz w:val="24"/>
          <w:szCs w:val="24"/>
        </w:rPr>
      </w:pPr>
      <w:r>
        <w:rPr>
          <w:rFonts w:hint="eastAsia"/>
          <w:sz w:val="24"/>
          <w:szCs w:val="24"/>
        </w:rPr>
        <w:t>9</w:t>
      </w:r>
      <w:r>
        <w:rPr>
          <w:sz w:val="24"/>
          <w:szCs w:val="24"/>
        </w:rPr>
        <w:t>.5任何一方不得就不可抗力事由发生前已产生之责任免责。</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1</w:t>
      </w:r>
      <w:r>
        <w:rPr>
          <w:rFonts w:hint="eastAsia" w:ascii="宋体" w:hAnsi="宋体"/>
          <w:b/>
          <w:sz w:val="24"/>
          <w:szCs w:val="24"/>
        </w:rPr>
        <w:t>0修改或变更</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.1</w:t>
      </w:r>
      <w:r>
        <w:rPr>
          <w:rFonts w:hint="eastAsia" w:ascii="宋体" w:hAnsi="宋体"/>
          <w:sz w:val="24"/>
          <w:szCs w:val="24"/>
        </w:rPr>
        <w:t>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.2</w:t>
      </w:r>
      <w:r>
        <w:rPr>
          <w:rFonts w:hint="eastAsia" w:ascii="宋体" w:hAnsi="宋体"/>
          <w:sz w:val="24"/>
          <w:szCs w:val="24"/>
        </w:rPr>
        <w:t>上述</w:t>
      </w:r>
      <w:r>
        <w:rPr>
          <w:rFonts w:ascii="宋体" w:hAnsi="宋体"/>
          <w:sz w:val="24"/>
          <w:szCs w:val="24"/>
        </w:rPr>
        <w:t>“</w:t>
      </w:r>
      <w:r>
        <w:rPr>
          <w:rFonts w:hint="eastAsia" w:ascii="宋体" w:hAnsi="宋体"/>
          <w:sz w:val="24"/>
          <w:szCs w:val="24"/>
        </w:rPr>
        <w:t>补充条款</w:t>
      </w:r>
      <w:r>
        <w:rPr>
          <w:rFonts w:ascii="宋体" w:hAnsi="宋体"/>
          <w:sz w:val="24"/>
          <w:szCs w:val="24"/>
        </w:rPr>
        <w:t>”</w:t>
      </w:r>
      <w:r>
        <w:rPr>
          <w:rFonts w:hint="eastAsia" w:ascii="宋体" w:hAnsi="宋体"/>
          <w:sz w:val="24"/>
          <w:szCs w:val="24"/>
        </w:rPr>
        <w:t>可以以</w:t>
      </w:r>
      <w:r>
        <w:rPr>
          <w:rFonts w:ascii="宋体" w:hAnsi="宋体"/>
          <w:sz w:val="24"/>
          <w:szCs w:val="24"/>
        </w:rPr>
        <w:t>“</w:t>
      </w:r>
      <w:r>
        <w:rPr>
          <w:rFonts w:hint="eastAsia" w:ascii="宋体" w:hAnsi="宋体"/>
          <w:sz w:val="24"/>
          <w:szCs w:val="24"/>
        </w:rPr>
        <w:t>补充合同</w:t>
      </w:r>
      <w:r>
        <w:rPr>
          <w:rFonts w:ascii="宋体" w:hAnsi="宋体"/>
          <w:sz w:val="24"/>
          <w:szCs w:val="24"/>
        </w:rPr>
        <w:t>”</w:t>
      </w:r>
      <w:r>
        <w:rPr>
          <w:rFonts w:hint="eastAsia" w:ascii="宋体" w:hAnsi="宋体"/>
          <w:sz w:val="24"/>
          <w:szCs w:val="24"/>
        </w:rPr>
        <w:t>或双方签署确认的其他文件形式替代，具有同等法律效力。</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.3</w:t>
      </w:r>
      <w:r>
        <w:rPr>
          <w:rFonts w:hint="eastAsia" w:ascii="宋体" w:hAnsi="宋体"/>
          <w:sz w:val="24"/>
          <w:szCs w:val="24"/>
        </w:rPr>
        <w:t>如在合同履行过程中有不同意见，双方应当友好协商解决。</w:t>
      </w:r>
    </w:p>
    <w:p>
      <w:pPr>
        <w:spacing w:line="360" w:lineRule="auto"/>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1</w:t>
      </w:r>
      <w:r>
        <w:rPr>
          <w:rFonts w:hint="eastAsia" w:ascii="宋体" w:hAnsi="宋体"/>
          <w:b/>
          <w:sz w:val="24"/>
          <w:szCs w:val="24"/>
        </w:rPr>
        <w:t>1争议及管辖</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.1</w:t>
      </w:r>
      <w:r>
        <w:rPr>
          <w:rFonts w:hint="eastAsia" w:ascii="宋体" w:hAnsi="宋体"/>
          <w:sz w:val="24"/>
          <w:szCs w:val="24"/>
        </w:rPr>
        <w:t>因本合同的签订、生效、效力、解释、履行、解除、终止而发生的任何争议，可由双方通过友好协商方式解决。无法协商达成一致的，任何一方均有权向甲方所在地人民法院起诉。</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.2</w:t>
      </w:r>
      <w:r>
        <w:rPr>
          <w:rFonts w:hint="eastAsia" w:ascii="宋体" w:hAnsi="宋体"/>
          <w:sz w:val="24"/>
          <w:szCs w:val="24"/>
        </w:rPr>
        <w:t>争议解决期间，与争议无涉的其他合同条款应当继续履行。</w:t>
      </w:r>
    </w:p>
    <w:p>
      <w:pPr>
        <w:spacing w:line="360" w:lineRule="auto"/>
        <w:ind w:firstLine="514" w:firstLineChars="214"/>
        <w:rPr>
          <w:rFonts w:ascii="宋体" w:hAnsi="宋体"/>
          <w:sz w:val="24"/>
          <w:szCs w:val="24"/>
        </w:rPr>
      </w:pPr>
    </w:p>
    <w:p>
      <w:pPr>
        <w:pStyle w:val="25"/>
        <w:spacing w:line="560" w:lineRule="exact"/>
        <w:ind w:right="960" w:firstLine="480" w:firstLineChars="200"/>
        <w:rPr>
          <w:rFonts w:hAnsi="宋体"/>
          <w:sz w:val="24"/>
          <w:szCs w:val="24"/>
        </w:rPr>
      </w:pPr>
    </w:p>
    <w:p>
      <w:pPr>
        <w:pStyle w:val="25"/>
        <w:spacing w:line="560" w:lineRule="exact"/>
        <w:ind w:right="960" w:firstLine="480" w:firstLineChars="20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firstLine="480" w:firstLineChars="200"/>
        <w:jc w:val="center"/>
        <w:rPr>
          <w:rFonts w:hAnsi="宋体"/>
          <w:sz w:val="24"/>
          <w:szCs w:val="24"/>
        </w:rPr>
      </w:pPr>
      <w:r>
        <w:rPr>
          <w:rFonts w:hint="eastAsia" w:hAnsi="宋体"/>
          <w:sz w:val="24"/>
          <w:szCs w:val="24"/>
        </w:rPr>
        <w:t>第三部分 专用条款</w:t>
      </w:r>
    </w:p>
    <w:p>
      <w:pPr>
        <w:spacing w:line="360" w:lineRule="auto"/>
        <w:ind w:firstLine="516" w:firstLineChars="214"/>
        <w:rPr>
          <w:rFonts w:ascii="宋体" w:hAnsi="宋体"/>
          <w:b/>
          <w:bCs/>
          <w:sz w:val="24"/>
          <w:szCs w:val="24"/>
        </w:rPr>
      </w:pPr>
      <w:r>
        <w:rPr>
          <w:rFonts w:hint="eastAsia" w:ascii="宋体" w:hAnsi="宋体"/>
          <w:b/>
          <w:bCs/>
          <w:sz w:val="24"/>
          <w:szCs w:val="24"/>
        </w:rPr>
        <w:t>1</w:t>
      </w:r>
      <w:r>
        <w:rPr>
          <w:rFonts w:ascii="宋体" w:hAnsi="宋体"/>
          <w:b/>
          <w:bCs/>
          <w:sz w:val="24"/>
          <w:szCs w:val="24"/>
        </w:rPr>
        <w:t xml:space="preserve"> </w:t>
      </w:r>
      <w:r>
        <w:rPr>
          <w:rFonts w:hint="eastAsia" w:ascii="宋体" w:hAnsi="宋体"/>
          <w:b/>
          <w:bCs/>
          <w:sz w:val="24"/>
          <w:szCs w:val="24"/>
        </w:rPr>
        <w:t>服务范围</w:t>
      </w:r>
    </w:p>
    <w:p>
      <w:pPr>
        <w:spacing w:line="360" w:lineRule="auto"/>
        <w:ind w:firstLine="514" w:firstLineChars="214"/>
        <w:rPr>
          <w:rFonts w:ascii="宋体" w:hAnsi="宋体"/>
          <w:sz w:val="24"/>
          <w:szCs w:val="24"/>
        </w:rPr>
      </w:pPr>
      <w:r>
        <w:rPr>
          <w:rFonts w:hint="eastAsia" w:ascii="宋体" w:hAnsi="宋体"/>
          <w:sz w:val="24"/>
          <w:szCs w:val="24"/>
        </w:rPr>
        <w:t>1.3除通用条款约定外，乙方还需承担的服务范围：</w:t>
      </w:r>
    </w:p>
    <w:p>
      <w:pPr>
        <w:pStyle w:val="25"/>
        <w:spacing w:line="360" w:lineRule="auto"/>
        <w:ind w:firstLine="240" w:firstLineChars="100"/>
        <w:rPr>
          <w:rFonts w:ascii="Times New Roman" w:hAnsi="宋体"/>
          <w:sz w:val="24"/>
          <w:szCs w:val="24"/>
        </w:rPr>
      </w:pPr>
      <w:r>
        <w:rPr>
          <w:rFonts w:hint="eastAsia" w:hAnsi="宋体"/>
          <w:sz w:val="24"/>
          <w:szCs w:val="24"/>
          <w:lang w:val="en-US"/>
        </w:rPr>
        <w:t>1.3.1</w:t>
      </w:r>
      <w:r>
        <w:rPr>
          <w:rFonts w:hint="eastAsia" w:hAnsi="宋体"/>
          <w:sz w:val="24"/>
          <w:szCs w:val="24"/>
        </w:rPr>
        <w:t>杭州萧山国际机场</w:t>
      </w:r>
      <w:r>
        <w:rPr>
          <w:rFonts w:hAnsi="宋体"/>
          <w:sz w:val="24"/>
          <w:szCs w:val="24"/>
        </w:rPr>
        <w:t>地面交通服务中心外包服务</w:t>
      </w:r>
      <w:r>
        <w:rPr>
          <w:rFonts w:hint="eastAsia" w:hAnsi="宋体"/>
          <w:sz w:val="24"/>
          <w:szCs w:val="24"/>
        </w:rPr>
        <w:t>内容</w:t>
      </w:r>
      <w:r>
        <w:rPr>
          <w:rFonts w:hint="eastAsia" w:ascii="Times New Roman" w:hAnsi="宋体"/>
          <w:sz w:val="24"/>
          <w:szCs w:val="24"/>
        </w:rPr>
        <w:t>。</w:t>
      </w:r>
    </w:p>
    <w:p>
      <w:pPr>
        <w:pStyle w:val="25"/>
        <w:spacing w:line="360" w:lineRule="auto"/>
        <w:ind w:firstLine="240" w:firstLineChars="100"/>
        <w:rPr>
          <w:rFonts w:ascii="Times New Roman" w:hAnsi="宋体"/>
          <w:sz w:val="24"/>
          <w:szCs w:val="24"/>
        </w:rPr>
      </w:pPr>
      <w:r>
        <w:rPr>
          <w:rFonts w:hint="eastAsia" w:ascii="Times New Roman" w:hAnsi="宋体"/>
          <w:sz w:val="24"/>
          <w:szCs w:val="24"/>
          <w:lang w:val="en-US"/>
        </w:rPr>
        <w:t>1.3.2</w:t>
      </w:r>
      <w:r>
        <w:rPr>
          <w:rFonts w:hint="eastAsia" w:ascii="Times New Roman" w:hAnsi="宋体"/>
          <w:sz w:val="24"/>
          <w:szCs w:val="24"/>
        </w:rPr>
        <w:t>服务要求</w:t>
      </w:r>
      <w:r>
        <w:rPr>
          <w:rFonts w:ascii="Times New Roman" w:hAnsi="宋体"/>
          <w:sz w:val="24"/>
          <w:szCs w:val="24"/>
        </w:rPr>
        <w:t>：</w:t>
      </w:r>
    </w:p>
    <w:p>
      <w:pPr>
        <w:pStyle w:val="25"/>
        <w:spacing w:line="360" w:lineRule="auto"/>
        <w:ind w:firstLine="480" w:firstLineChars="200"/>
        <w:rPr>
          <w:rFonts w:ascii="Times New Roman" w:hAnsi="宋体"/>
          <w:sz w:val="24"/>
          <w:szCs w:val="24"/>
        </w:rPr>
      </w:pPr>
      <w:r>
        <w:rPr>
          <w:rFonts w:hint="eastAsia" w:ascii="Times New Roman" w:hAnsi="宋体"/>
          <w:sz w:val="24"/>
          <w:szCs w:val="24"/>
          <w:lang w:val="en-US"/>
        </w:rPr>
        <w:t>1.3.2.1</w:t>
      </w:r>
      <w:r>
        <w:rPr>
          <w:rFonts w:hint="eastAsia" w:ascii="Times New Roman" w:hAnsi="宋体"/>
          <w:sz w:val="24"/>
          <w:szCs w:val="24"/>
        </w:rPr>
        <w:t>乙方为甲方提供贵宾服务及候机楼商务服务。贵宾六号厅内的贵宾室包间服务、餐饮服务和在航站楼国内航班隔离区内的电瓶车摆渡服务。</w:t>
      </w:r>
    </w:p>
    <w:p>
      <w:pPr>
        <w:adjustRightInd w:val="0"/>
        <w:ind w:firstLine="480" w:firstLineChars="200"/>
        <w:jc w:val="left"/>
        <w:rPr>
          <w:kern w:val="0"/>
          <w:sz w:val="24"/>
          <w:szCs w:val="24"/>
        </w:rPr>
      </w:pPr>
      <w:r>
        <w:rPr>
          <w:rFonts w:hint="eastAsia" w:hAnsi="宋体"/>
          <w:sz w:val="24"/>
          <w:szCs w:val="24"/>
        </w:rPr>
        <w:t>1.3.2.2岗位</w:t>
      </w:r>
      <w:r>
        <w:rPr>
          <w:rFonts w:hint="eastAsia" w:hAnsi="宋体"/>
          <w:kern w:val="0"/>
          <w:sz w:val="24"/>
          <w:szCs w:val="24"/>
        </w:rPr>
        <w:t>工作</w:t>
      </w:r>
      <w:r>
        <w:rPr>
          <w:rFonts w:hAnsi="宋体"/>
          <w:kern w:val="0"/>
          <w:sz w:val="24"/>
          <w:szCs w:val="24"/>
        </w:rPr>
        <w:t>职责：</w:t>
      </w:r>
    </w:p>
    <w:tbl>
      <w:tblPr>
        <w:tblStyle w:val="58"/>
        <w:tblW w:w="84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7" w:type="dxa"/>
            <w:shd w:val="clear" w:color="auto" w:fill="auto"/>
            <w:vAlign w:val="center"/>
          </w:tcPr>
          <w:p>
            <w:pPr>
              <w:jc w:val="center"/>
              <w:rPr>
                <w:szCs w:val="21"/>
              </w:rPr>
            </w:pPr>
            <w:r>
              <w:rPr>
                <w:szCs w:val="21"/>
              </w:rPr>
              <w:t>岗位名称</w:t>
            </w:r>
          </w:p>
        </w:tc>
        <w:tc>
          <w:tcPr>
            <w:tcW w:w="6884" w:type="dxa"/>
            <w:shd w:val="clear" w:color="auto" w:fill="auto"/>
            <w:vAlign w:val="center"/>
          </w:tcPr>
          <w:p>
            <w:pPr>
              <w:jc w:val="center"/>
              <w:rPr>
                <w:szCs w:val="21"/>
              </w:rPr>
            </w:pPr>
            <w:r>
              <w:rPr>
                <w:szCs w:val="21"/>
              </w:rPr>
              <w:t>岗位职责</w:t>
            </w:r>
          </w:p>
          <w:p>
            <w:pPr>
              <w:jc w:val="center"/>
              <w:rPr>
                <w:szCs w:val="21"/>
              </w:rPr>
            </w:pPr>
            <w:r>
              <w:rPr>
                <w:rFonts w:hint="eastAsia"/>
                <w:szCs w:val="21"/>
              </w:rPr>
              <w:t>（包括以下内容，单不仅限于以下内容）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68" w:hRule="atLeast"/>
          <w:jc w:val="center"/>
        </w:trPr>
        <w:tc>
          <w:tcPr>
            <w:tcW w:w="1527" w:type="dxa"/>
            <w:shd w:val="clear" w:color="auto" w:fill="auto"/>
            <w:vAlign w:val="center"/>
          </w:tcPr>
          <w:p>
            <w:pPr>
              <w:adjustRightInd w:val="0"/>
              <w:jc w:val="center"/>
              <w:rPr>
                <w:szCs w:val="21"/>
              </w:rPr>
            </w:pPr>
            <w:r>
              <w:rPr>
                <w:rFonts w:hint="eastAsia"/>
                <w:szCs w:val="21"/>
              </w:rPr>
              <w:t>地面交通中心问询</w:t>
            </w:r>
            <w:r>
              <w:rPr>
                <w:szCs w:val="21"/>
              </w:rPr>
              <w:t>引导员</w:t>
            </w:r>
          </w:p>
        </w:tc>
        <w:tc>
          <w:tcPr>
            <w:tcW w:w="6884" w:type="dxa"/>
            <w:shd w:val="clear" w:color="auto" w:fill="auto"/>
            <w:vAlign w:val="center"/>
          </w:tcPr>
          <w:p>
            <w:pPr>
              <w:adjustRightInd w:val="0"/>
              <w:jc w:val="left"/>
              <w:rPr>
                <w:szCs w:val="21"/>
              </w:rPr>
            </w:pPr>
            <w:r>
              <w:rPr>
                <w:rFonts w:hint="eastAsia"/>
                <w:szCs w:val="21"/>
              </w:rPr>
              <w:t>1.提供航站楼到达层旅客全方位交通咨询（含引导）等服务。包括且不限于旅客摆渡车、城际巴士、市区巴士、公交巴士、出租车等交通工具（含在建地铁、高铁等）的全方位咨询、引导；</w:t>
            </w:r>
          </w:p>
          <w:p>
            <w:pPr>
              <w:adjustRightInd w:val="0"/>
              <w:jc w:val="left"/>
              <w:rPr>
                <w:szCs w:val="21"/>
              </w:rPr>
            </w:pPr>
            <w:r>
              <w:rPr>
                <w:rFonts w:hint="eastAsia"/>
                <w:szCs w:val="21"/>
              </w:rPr>
              <w:t>2.提供旅客、旅游团队、公司团体与远程停车场车辆、巴士停车场大巴之间的交通信息传递服务；</w:t>
            </w:r>
          </w:p>
          <w:p>
            <w:pPr>
              <w:adjustRightInd w:val="0"/>
              <w:jc w:val="left"/>
              <w:rPr>
                <w:szCs w:val="21"/>
              </w:rPr>
            </w:pPr>
            <w:r>
              <w:rPr>
                <w:szCs w:val="21"/>
              </w:rPr>
              <w:t>3.</w:t>
            </w:r>
            <w:r>
              <w:rPr>
                <w:rFonts w:hint="eastAsia"/>
                <w:szCs w:val="21"/>
              </w:rPr>
              <w:t>根据旅客</w:t>
            </w:r>
            <w:r>
              <w:rPr>
                <w:szCs w:val="21"/>
              </w:rPr>
              <w:t>实际</w:t>
            </w:r>
            <w:r>
              <w:rPr>
                <w:rFonts w:hint="eastAsia"/>
                <w:szCs w:val="21"/>
              </w:rPr>
              <w:t>需求</w:t>
            </w:r>
            <w:r>
              <w:rPr>
                <w:szCs w:val="21"/>
              </w:rPr>
              <w:t>提供相应便民服务</w:t>
            </w:r>
            <w:r>
              <w:rPr>
                <w:rFonts w:hint="eastAsia"/>
                <w:szCs w:val="21"/>
              </w:rPr>
              <w:t>；</w:t>
            </w:r>
          </w:p>
          <w:p>
            <w:pPr>
              <w:adjustRightInd w:val="0"/>
              <w:jc w:val="left"/>
              <w:rPr>
                <w:szCs w:val="21"/>
              </w:rPr>
            </w:pPr>
            <w:r>
              <w:rPr>
                <w:rFonts w:hint="eastAsia"/>
                <w:szCs w:val="21"/>
              </w:rPr>
              <w:t>4.持续规范场区地面交通运营行为，压缩非法违规运营行为的生存空间；</w:t>
            </w:r>
          </w:p>
          <w:p>
            <w:pPr>
              <w:adjustRightInd w:val="0"/>
              <w:jc w:val="left"/>
              <w:rPr>
                <w:szCs w:val="21"/>
              </w:rPr>
            </w:pPr>
            <w:r>
              <w:rPr>
                <w:szCs w:val="21"/>
              </w:rPr>
              <w:t>5.</w:t>
            </w:r>
            <w:r>
              <w:rPr>
                <w:rFonts w:hint="eastAsia"/>
                <w:szCs w:val="21"/>
              </w:rPr>
              <w:t>配合各级主管部门和行业单位相关检查。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7" w:hRule="atLeast"/>
          <w:jc w:val="center"/>
        </w:trPr>
        <w:tc>
          <w:tcPr>
            <w:tcW w:w="1527" w:type="dxa"/>
            <w:shd w:val="clear" w:color="auto" w:fill="auto"/>
            <w:vAlign w:val="center"/>
          </w:tcPr>
          <w:p>
            <w:pPr>
              <w:jc w:val="center"/>
              <w:rPr>
                <w:szCs w:val="21"/>
              </w:rPr>
            </w:pPr>
            <w:r>
              <w:rPr>
                <w:szCs w:val="21"/>
              </w:rPr>
              <w:t>管理人员</w:t>
            </w:r>
          </w:p>
        </w:tc>
        <w:tc>
          <w:tcPr>
            <w:tcW w:w="6884" w:type="dxa"/>
            <w:shd w:val="clear" w:color="auto" w:fill="auto"/>
            <w:vAlign w:val="center"/>
          </w:tcPr>
          <w:p>
            <w:pPr>
              <w:adjustRightInd w:val="0"/>
              <w:jc w:val="left"/>
              <w:rPr>
                <w:szCs w:val="21"/>
              </w:rPr>
            </w:pPr>
            <w:r>
              <w:rPr>
                <w:rFonts w:hint="eastAsia"/>
                <w:szCs w:val="21"/>
              </w:rPr>
              <w:t>1.负责各项安全、服务、团队建设、人才选拔和培养、培训等工作，确保日常工作正常运行。</w:t>
            </w:r>
          </w:p>
          <w:p>
            <w:pPr>
              <w:adjustRightInd w:val="0"/>
              <w:jc w:val="left"/>
              <w:rPr>
                <w:szCs w:val="21"/>
              </w:rPr>
            </w:pPr>
            <w:r>
              <w:rPr>
                <w:rFonts w:hint="eastAsia"/>
                <w:szCs w:val="21"/>
              </w:rPr>
              <w:t>2.负责与招标单位监管部门的沟通协调工作。</w:t>
            </w:r>
          </w:p>
          <w:p>
            <w:pPr>
              <w:adjustRightInd w:val="0"/>
              <w:jc w:val="left"/>
              <w:rPr>
                <w:szCs w:val="21"/>
              </w:rPr>
            </w:pPr>
            <w:r>
              <w:rPr>
                <w:rFonts w:hint="eastAsia"/>
                <w:szCs w:val="21"/>
              </w:rPr>
              <w:t>3.负责投诉、事故、人员人身意外等应急处置工作。</w:t>
            </w:r>
          </w:p>
          <w:p>
            <w:pPr>
              <w:adjustRightInd w:val="0"/>
              <w:jc w:val="left"/>
              <w:rPr>
                <w:szCs w:val="21"/>
              </w:rPr>
            </w:pPr>
            <w:r>
              <w:rPr>
                <w:rFonts w:hint="eastAsia"/>
                <w:szCs w:val="21"/>
              </w:rPr>
              <w:t>4.</w:t>
            </w:r>
            <w:r>
              <w:rPr>
                <w:rFonts w:hint="eastAsia" w:ascii="Times New Roman" w:hAnsi="Times New Roman"/>
                <w:kern w:val="0"/>
                <w:szCs w:val="21"/>
              </w:rPr>
              <w:t>持续规范</w:t>
            </w:r>
            <w:r>
              <w:rPr>
                <w:rFonts w:hint="eastAsia"/>
                <w:szCs w:val="21"/>
              </w:rPr>
              <w:t>场区地面交通运营行为，压缩非法违规运营行为的生存空间。</w:t>
            </w:r>
          </w:p>
          <w:p>
            <w:pPr>
              <w:adjustRightInd w:val="0"/>
              <w:jc w:val="left"/>
              <w:rPr>
                <w:szCs w:val="21"/>
              </w:rPr>
            </w:pPr>
            <w:r>
              <w:rPr>
                <w:szCs w:val="21"/>
              </w:rPr>
              <w:t>5.</w:t>
            </w:r>
            <w:r>
              <w:rPr>
                <w:rFonts w:hint="eastAsia"/>
                <w:szCs w:val="21"/>
              </w:rPr>
              <w:t>配合各级主管部门和行业单位相关检查。</w:t>
            </w:r>
          </w:p>
        </w:tc>
      </w:tr>
    </w:tbl>
    <w:p>
      <w:pPr>
        <w:adjustRightInd w:val="0"/>
        <w:ind w:firstLine="480" w:firstLineChars="200"/>
        <w:jc w:val="left"/>
        <w:rPr>
          <w:sz w:val="24"/>
          <w:szCs w:val="24"/>
        </w:rPr>
      </w:pPr>
    </w:p>
    <w:p>
      <w:pPr>
        <w:pStyle w:val="25"/>
        <w:spacing w:line="360" w:lineRule="auto"/>
        <w:ind w:firstLine="480" w:firstLineChars="200"/>
        <w:rPr>
          <w:rFonts w:hAnsi="宋体"/>
          <w:b/>
          <w:sz w:val="24"/>
          <w:szCs w:val="24"/>
        </w:rPr>
      </w:pPr>
      <w:r>
        <w:rPr>
          <w:rFonts w:ascii="Times New Roman" w:hAnsi="宋体"/>
          <w:sz w:val="24"/>
          <w:szCs w:val="24"/>
          <w:u w:val="single"/>
        </w:rPr>
        <w:t>乙方在</w:t>
      </w:r>
      <w:r>
        <w:rPr>
          <w:rFonts w:hint="eastAsia" w:ascii="Times New Roman" w:hAnsi="宋体"/>
          <w:sz w:val="24"/>
          <w:szCs w:val="24"/>
          <w:u w:val="single"/>
        </w:rPr>
        <w:t>投标</w:t>
      </w:r>
      <w:r>
        <w:rPr>
          <w:rFonts w:ascii="Times New Roman" w:hAnsi="宋体"/>
          <w:sz w:val="24"/>
          <w:szCs w:val="24"/>
          <w:u w:val="single"/>
        </w:rPr>
        <w:t>文件</w:t>
      </w:r>
      <w:r>
        <w:rPr>
          <w:rFonts w:hint="eastAsia" w:ascii="Times New Roman" w:hAnsi="宋体"/>
          <w:sz w:val="24"/>
          <w:szCs w:val="24"/>
          <w:u w:val="single"/>
        </w:rPr>
        <w:t>中提交的</w:t>
      </w:r>
      <w:r>
        <w:rPr>
          <w:rFonts w:ascii="Times New Roman" w:hAnsi="宋体"/>
          <w:sz w:val="24"/>
          <w:szCs w:val="24"/>
          <w:u w:val="single"/>
        </w:rPr>
        <w:t>详细实施方案</w:t>
      </w:r>
      <w:r>
        <w:rPr>
          <w:rFonts w:hint="eastAsia" w:ascii="Times New Roman" w:hAnsi="宋体"/>
          <w:sz w:val="24"/>
          <w:szCs w:val="24"/>
          <w:u w:val="single"/>
        </w:rPr>
        <w:t>经</w:t>
      </w:r>
      <w:r>
        <w:rPr>
          <w:rFonts w:ascii="Times New Roman" w:hAnsi="宋体"/>
          <w:sz w:val="24"/>
          <w:szCs w:val="24"/>
          <w:u w:val="single"/>
        </w:rPr>
        <w:t>甲方审查</w:t>
      </w:r>
      <w:r>
        <w:rPr>
          <w:rFonts w:hint="eastAsia" w:ascii="Times New Roman" w:hAnsi="宋体"/>
          <w:sz w:val="24"/>
          <w:szCs w:val="24"/>
          <w:u w:val="single"/>
        </w:rPr>
        <w:t>确认的</w:t>
      </w:r>
      <w:r>
        <w:rPr>
          <w:rFonts w:ascii="Times New Roman" w:hAnsi="宋体"/>
          <w:sz w:val="24"/>
          <w:szCs w:val="24"/>
          <w:u w:val="single"/>
        </w:rPr>
        <w:t>，</w:t>
      </w:r>
      <w:r>
        <w:rPr>
          <w:rFonts w:hint="eastAsia" w:ascii="Times New Roman" w:hAnsi="宋体"/>
          <w:sz w:val="24"/>
          <w:szCs w:val="24"/>
          <w:u w:val="single"/>
        </w:rPr>
        <w:t>则由双方共同签署并</w:t>
      </w:r>
      <w:r>
        <w:rPr>
          <w:rFonts w:ascii="Times New Roman" w:hAnsi="宋体"/>
          <w:sz w:val="24"/>
          <w:szCs w:val="24"/>
          <w:u w:val="single"/>
        </w:rPr>
        <w:t>作为本合同附件</w:t>
      </w:r>
      <w:r>
        <w:rPr>
          <w:rFonts w:hint="eastAsia" w:ascii="Times New Roman" w:hAnsi="宋体"/>
          <w:sz w:val="24"/>
          <w:szCs w:val="24"/>
          <w:u w:val="single"/>
        </w:rPr>
        <w:t>。</w:t>
      </w:r>
    </w:p>
    <w:p>
      <w:pPr>
        <w:spacing w:line="360" w:lineRule="auto"/>
        <w:ind w:firstLine="516" w:firstLineChars="214"/>
        <w:rPr>
          <w:rFonts w:ascii="宋体" w:hAnsi="宋体"/>
          <w:b/>
          <w:sz w:val="24"/>
          <w:szCs w:val="24"/>
        </w:rPr>
      </w:pPr>
      <w:r>
        <w:rPr>
          <w:rFonts w:hint="eastAsia" w:ascii="宋体" w:hAnsi="宋体"/>
          <w:b/>
          <w:sz w:val="24"/>
          <w:szCs w:val="24"/>
        </w:rPr>
        <w:t>2</w:t>
      </w:r>
      <w:r>
        <w:rPr>
          <w:rFonts w:ascii="宋体" w:hAnsi="宋体"/>
          <w:b/>
          <w:sz w:val="24"/>
          <w:szCs w:val="24"/>
        </w:rPr>
        <w:t xml:space="preserve"> </w:t>
      </w:r>
      <w:r>
        <w:rPr>
          <w:rFonts w:hint="eastAsia" w:ascii="宋体" w:hAnsi="宋体"/>
          <w:b/>
          <w:sz w:val="24"/>
          <w:szCs w:val="24"/>
        </w:rPr>
        <w:t>外包服务费用与支付</w:t>
      </w:r>
    </w:p>
    <w:p>
      <w:pPr>
        <w:spacing w:line="360" w:lineRule="auto"/>
        <w:ind w:firstLine="514" w:firstLineChars="214"/>
        <w:rPr>
          <w:rFonts w:ascii="宋体" w:hAnsi="宋体"/>
          <w:sz w:val="24"/>
          <w:szCs w:val="24"/>
        </w:rPr>
      </w:pPr>
      <w:r>
        <w:rPr>
          <w:rFonts w:hint="eastAsia" w:ascii="宋体" w:hAnsi="宋体"/>
          <w:sz w:val="24"/>
          <w:szCs w:val="24"/>
        </w:rPr>
        <w:t>2.5外包服务费用支付方式：</w:t>
      </w:r>
      <w:r>
        <w:rPr>
          <w:rFonts w:hAnsi="宋体"/>
          <w:szCs w:val="21"/>
        </w:rPr>
        <w:t>按月结算，次月支付</w:t>
      </w:r>
    </w:p>
    <w:p>
      <w:pPr>
        <w:spacing w:line="360" w:lineRule="auto"/>
        <w:ind w:firstLine="514" w:firstLineChars="214"/>
        <w:rPr>
          <w:rFonts w:ascii="宋体" w:hAnsi="宋体"/>
          <w:sz w:val="24"/>
          <w:szCs w:val="24"/>
        </w:rPr>
      </w:pPr>
      <w:r>
        <w:rPr>
          <w:rFonts w:hint="eastAsia" w:ascii="宋体" w:hAnsi="宋体"/>
          <w:sz w:val="24"/>
          <w:szCs w:val="24"/>
        </w:rPr>
        <w:t>2.6外包服务费用支付程序：次月进行考核后，</w:t>
      </w:r>
      <w:r>
        <w:rPr>
          <w:rFonts w:hint="eastAsia" w:hAnsi="宋体"/>
          <w:szCs w:val="21"/>
        </w:rPr>
        <w:t>先开票后付款</w:t>
      </w:r>
    </w:p>
    <w:p>
      <w:pPr>
        <w:spacing w:line="360" w:lineRule="auto"/>
        <w:ind w:firstLine="480" w:firstLineChars="200"/>
        <w:rPr>
          <w:rFonts w:ascii="宋体" w:hAnsi="宋体" w:cs="宋体"/>
          <w:sz w:val="24"/>
          <w:szCs w:val="24"/>
        </w:rPr>
      </w:pPr>
      <w:r>
        <w:rPr>
          <w:rFonts w:hint="eastAsia" w:ascii="宋体" w:hAnsi="宋体" w:cs="宋体"/>
          <w:sz w:val="24"/>
          <w:szCs w:val="24"/>
        </w:rPr>
        <w:t>2.6.1甲方对当月每日考核得分进行加权平均后得出月度考核分。每月考核分达到90分以上（含90分）为及格，按合同所规定的付款方式支付给乙方外包服务费；如当月考核在90分以下的，每减少1分，扣减当月外包服务费的1%。每月10号前，甲方向乙方提交上月月度考核情况表。</w:t>
      </w:r>
    </w:p>
    <w:p>
      <w:pPr>
        <w:spacing w:line="360" w:lineRule="auto"/>
        <w:ind w:firstLine="480" w:firstLineChars="200"/>
        <w:rPr>
          <w:rFonts w:ascii="宋体" w:hAnsi="宋体"/>
          <w:sz w:val="24"/>
          <w:szCs w:val="24"/>
        </w:rPr>
      </w:pPr>
      <w:r>
        <w:rPr>
          <w:rFonts w:hint="eastAsia" w:ascii="宋体" w:hAnsi="宋体" w:cs="宋体"/>
          <w:sz w:val="24"/>
          <w:szCs w:val="24"/>
        </w:rPr>
        <w:t xml:space="preserve">2.6.2乙方根据月度考核情况表，将上月的服务费明细在当月13日前交甲方审核，审核同意后，乙方开具符合甲方要求的增值税专用发票，甲方在收到发票后的七个工作日内日按发票结算。   </w:t>
      </w:r>
    </w:p>
    <w:p>
      <w:pPr>
        <w:spacing w:line="360" w:lineRule="auto"/>
        <w:ind w:firstLine="516" w:firstLineChars="214"/>
        <w:rPr>
          <w:rFonts w:ascii="宋体" w:hAnsi="宋体"/>
          <w:b/>
          <w:bCs/>
          <w:sz w:val="24"/>
          <w:szCs w:val="24"/>
        </w:rPr>
      </w:pPr>
    </w:p>
    <w:p>
      <w:pPr>
        <w:spacing w:line="360" w:lineRule="auto"/>
        <w:ind w:firstLine="516" w:firstLineChars="214"/>
        <w:rPr>
          <w:rFonts w:ascii="宋体" w:hAnsi="宋体"/>
          <w:b/>
          <w:sz w:val="24"/>
          <w:szCs w:val="24"/>
        </w:rPr>
      </w:pPr>
      <w:r>
        <w:rPr>
          <w:rFonts w:hint="eastAsia" w:ascii="宋体" w:hAnsi="宋体"/>
          <w:b/>
          <w:bCs/>
          <w:sz w:val="24"/>
          <w:szCs w:val="24"/>
        </w:rPr>
        <w:t>3</w:t>
      </w:r>
      <w:r>
        <w:rPr>
          <w:rFonts w:hint="eastAsia" w:ascii="宋体" w:hAnsi="宋体"/>
          <w:b/>
          <w:sz w:val="24"/>
          <w:szCs w:val="24"/>
        </w:rPr>
        <w:t>甲方权利和义务</w:t>
      </w:r>
    </w:p>
    <w:p>
      <w:pPr>
        <w:spacing w:line="360" w:lineRule="auto"/>
        <w:ind w:firstLine="514" w:firstLineChars="214"/>
        <w:rPr>
          <w:rFonts w:ascii="宋体" w:hAnsi="宋体"/>
          <w:sz w:val="24"/>
          <w:szCs w:val="24"/>
        </w:rPr>
      </w:pPr>
      <w:r>
        <w:rPr>
          <w:rFonts w:hint="eastAsia" w:ascii="宋体" w:hAnsi="宋体"/>
          <w:sz w:val="24"/>
          <w:szCs w:val="24"/>
        </w:rPr>
        <w:t>3.3除通用条款约定外，甲方的权利和义务还有：</w:t>
      </w:r>
    </w:p>
    <w:p>
      <w:pPr>
        <w:spacing w:line="360" w:lineRule="auto"/>
        <w:ind w:firstLine="480" w:firstLineChars="200"/>
        <w:rPr>
          <w:rFonts w:ascii="宋体" w:hAnsi="宋体" w:cs="宋体"/>
          <w:sz w:val="24"/>
          <w:szCs w:val="24"/>
        </w:rPr>
      </w:pPr>
      <w:r>
        <w:rPr>
          <w:rFonts w:hint="eastAsia" w:ascii="宋体" w:hAnsi="宋体" w:cs="宋体"/>
          <w:sz w:val="24"/>
          <w:szCs w:val="24"/>
        </w:rPr>
        <w:t>3.3.1指定管理人员（姓名：张锦杭，联系方式：0571-83837737）作为甲方联系人予以协调工作。加强与乙方沟通，交流情况，互通信息。</w:t>
      </w:r>
    </w:p>
    <w:p>
      <w:pPr>
        <w:spacing w:line="360" w:lineRule="auto"/>
        <w:ind w:firstLine="480" w:firstLineChars="200"/>
        <w:rPr>
          <w:rFonts w:ascii="宋体" w:hAnsi="宋体" w:cs="宋体"/>
          <w:sz w:val="24"/>
          <w:szCs w:val="24"/>
        </w:rPr>
      </w:pPr>
      <w:r>
        <w:rPr>
          <w:rFonts w:hint="eastAsia" w:ascii="宋体" w:hAnsi="宋体" w:cs="宋体"/>
          <w:sz w:val="24"/>
          <w:szCs w:val="24"/>
        </w:rPr>
        <w:t>3.3.2甲方协助乙方办理乙方服务人员工作相关证件的申领。</w:t>
      </w:r>
    </w:p>
    <w:p>
      <w:pPr>
        <w:spacing w:line="360" w:lineRule="auto"/>
        <w:ind w:firstLine="480" w:firstLineChars="200"/>
        <w:rPr>
          <w:rFonts w:ascii="宋体" w:hAnsi="宋体" w:cs="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4乙方权利和义务</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ascii="宋体" w:hAnsi="宋体" w:cs="宋体"/>
          <w:sz w:val="24"/>
          <w:szCs w:val="24"/>
        </w:rPr>
        <w:t>.2除通用条款约定外，乙方的权利和义务还有：</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ascii="宋体" w:hAnsi="宋体" w:cs="宋体"/>
          <w:sz w:val="24"/>
          <w:szCs w:val="24"/>
        </w:rPr>
        <w:t>.2.1</w:t>
      </w:r>
      <w:r>
        <w:rPr>
          <w:rFonts w:hint="eastAsia" w:ascii="宋体" w:hAnsi="宋体" w:cs="宋体"/>
          <w:sz w:val="24"/>
          <w:szCs w:val="24"/>
        </w:rPr>
        <w:t>乙方在从事服务工作中应当做到文明工作、安全生产，采取必要的安全防范措施。</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.2.2</w:t>
      </w:r>
      <w:r>
        <w:rPr>
          <w:rFonts w:hint="eastAsia" w:ascii="宋体" w:hAnsi="宋体" w:cs="宋体"/>
          <w:sz w:val="24"/>
          <w:szCs w:val="24"/>
        </w:rPr>
        <w:t>乙方须提供具有经验和能力的工作人员，其工作人员应具有从事本合同下服务与管理所必须的技能、能力、经验和良好的行为举止，无任何犯罪违法记录，同时能很好地遵守和履行乙方的责任和义务。乙方应及时调整不适应工作需求的服务人员及其员工。如甲方认为该员工不能胜任本职工作的，必须及时更换、调配人员，不得造成甲方空岗。</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.2.3</w:t>
      </w:r>
      <w:r>
        <w:rPr>
          <w:rFonts w:hint="eastAsia" w:ascii="宋体" w:hAnsi="宋体" w:cs="宋体"/>
          <w:sz w:val="24"/>
          <w:szCs w:val="24"/>
        </w:rPr>
        <w:t>乙方应定期对员工进行岗位职责和安全教育，加强岗位责任考核。因管理不当、违规操作发生设备损坏、被盗、人员受伤等安全事故对甲方造成损失的，乙方需承担相应的赔偿责任。财产损失的赔偿金按照甲方确定的损坏的程度和被盗物品的相应价值进行赔付。</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.2.4</w:t>
      </w:r>
      <w:r>
        <w:rPr>
          <w:rFonts w:hint="eastAsia" w:ascii="宋体" w:hAnsi="宋体" w:cs="宋体"/>
          <w:sz w:val="24"/>
          <w:szCs w:val="24"/>
        </w:rPr>
        <w:t>乙方</w:t>
      </w:r>
      <w:r>
        <w:rPr>
          <w:rFonts w:hint="eastAsia" w:ascii="宋体" w:hAnsi="宋体" w:cs="宋体"/>
          <w:kern w:val="0"/>
          <w:sz w:val="24"/>
          <w:szCs w:val="24"/>
        </w:rPr>
        <w:t>负责参与此项服务的工作人员的人事、劳资、社会保险、计生等人事劳资管理等工作</w:t>
      </w:r>
      <w:r>
        <w:rPr>
          <w:rFonts w:hint="eastAsia" w:ascii="宋体" w:hAnsi="宋体" w:cs="宋体"/>
          <w:sz w:val="24"/>
          <w:szCs w:val="24"/>
        </w:rPr>
        <w:t>，并提供为服务工作人员办理劳动用工手续、结算发放工资、发放经济补偿金、缴纳社会保险、处理保险理赔、管理人事档案等方面的管理服务。</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.2.5</w:t>
      </w:r>
      <w:r>
        <w:rPr>
          <w:rFonts w:hint="eastAsia" w:ascii="宋体" w:hAnsi="宋体" w:cs="宋体"/>
          <w:sz w:val="24"/>
          <w:szCs w:val="24"/>
        </w:rPr>
        <w:t>乙方必须教育参与此项服务的工作人员服从甲方的规章制度要求和工作安排。</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.2.6</w:t>
      </w:r>
      <w:r>
        <w:rPr>
          <w:rFonts w:hint="eastAsia" w:ascii="宋体" w:hAnsi="宋体" w:cs="宋体"/>
          <w:sz w:val="24"/>
          <w:szCs w:val="24"/>
        </w:rPr>
        <w:t>乙方须负责处理合同服务期内所有劳资纠纷和调解管理纠纷。</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.2.7</w:t>
      </w:r>
      <w:r>
        <w:rPr>
          <w:rFonts w:hint="eastAsia" w:ascii="宋体" w:hAnsi="宋体" w:cs="宋体"/>
          <w:sz w:val="24"/>
          <w:szCs w:val="24"/>
        </w:rPr>
        <w:t>乙方须落实甲方根据规章制度和工作需要提出的其他管理要求。</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.2.8</w:t>
      </w:r>
      <w:r>
        <w:rPr>
          <w:rFonts w:hint="eastAsia" w:ascii="宋体" w:hAnsi="宋体" w:cs="宋体"/>
          <w:sz w:val="24"/>
          <w:szCs w:val="24"/>
        </w:rPr>
        <w:t>乙方须为全体提供服务的工作人员办理社会保险、公积金缴存及补充工伤保险的购买，并负责办理社会保险和工伤保险的理赔手续和发放。</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.2.9</w:t>
      </w:r>
      <w:r>
        <w:rPr>
          <w:rFonts w:hint="eastAsia" w:ascii="宋体" w:hAnsi="宋体" w:cs="宋体"/>
          <w:sz w:val="24"/>
          <w:szCs w:val="24"/>
        </w:rPr>
        <w:t>因提供服务的工作人员工作失职或故意行为或违法犯罪行为造成甲方经济损失的，乙方应承担相应的赔偿责任；因乙方自身原因所引发的一切纠纷，由乙方负完全责任；因乙方自身原因导致纠纷扩大或未能减小甲方相关损失的，由乙方承担相应责任；</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.2.10</w:t>
      </w:r>
      <w:r>
        <w:rPr>
          <w:rFonts w:hint="eastAsia" w:ascii="宋体" w:hAnsi="宋体" w:cs="宋体"/>
          <w:sz w:val="24"/>
          <w:szCs w:val="24"/>
        </w:rPr>
        <w:t>参与此项服务的工作人员发生的人身意外或其他纠纷，由乙方负责处理。如乙方挪用参与此项服务的工作人员工资和其他福利、社会保险费用，除承担由此引发的一切法律责任外，甲方有权终止服务合同。</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.2.11</w:t>
      </w:r>
      <w:r>
        <w:rPr>
          <w:rFonts w:hint="eastAsia" w:ascii="宋体" w:hAnsi="宋体" w:cs="宋体"/>
          <w:sz w:val="24"/>
          <w:szCs w:val="24"/>
        </w:rPr>
        <w:t>乙方须落实文明管理服务的措施，提供文明优质的服务。</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.2.12</w:t>
      </w:r>
      <w:r>
        <w:rPr>
          <w:rFonts w:hint="eastAsia" w:ascii="宋体" w:hAnsi="宋体" w:cs="宋体"/>
          <w:sz w:val="24"/>
          <w:szCs w:val="24"/>
        </w:rPr>
        <w:t>乙方必须承诺按照与甲方约定的岗位工资标准按时、足额支付参与此项服务的工作人员工资并缴纳社会保险、住房公积金等。否则，甲方有权从乙方的外包服务费中扣除相应的金额，扣除不足，甲方将继续向乙方进行追索。</w:t>
      </w:r>
    </w:p>
    <w:p>
      <w:pPr>
        <w:widowControl/>
        <w:spacing w:line="360" w:lineRule="auto"/>
        <w:ind w:firstLine="240" w:firstLineChars="100"/>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5</w:t>
      </w:r>
      <w:r>
        <w:rPr>
          <w:rFonts w:ascii="宋体" w:hAnsi="宋体" w:cs="宋体"/>
          <w:sz w:val="24"/>
          <w:szCs w:val="24"/>
        </w:rPr>
        <w:t>.2.13</w:t>
      </w:r>
      <w:r>
        <w:rPr>
          <w:rFonts w:hint="eastAsia" w:ascii="宋体" w:hAnsi="宋体" w:cs="宋体"/>
          <w:sz w:val="24"/>
          <w:szCs w:val="24"/>
        </w:rPr>
        <w:t>乙方应制定管理制度，履行服务责任，派遣、调换参与此项服务的工作人员须得到甲方的同意。因乙方自身原因引发管理或劳资纠纷的，由乙方承担由此引发的全部责任。</w:t>
      </w:r>
    </w:p>
    <w:p>
      <w:pPr>
        <w:widowControl/>
        <w:spacing w:line="360" w:lineRule="auto"/>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5</w:t>
      </w:r>
      <w:r>
        <w:rPr>
          <w:rFonts w:ascii="宋体" w:hAnsi="宋体" w:cs="宋体"/>
          <w:sz w:val="24"/>
          <w:szCs w:val="24"/>
        </w:rPr>
        <w:t>.2.14</w:t>
      </w:r>
      <w:r>
        <w:rPr>
          <w:rFonts w:hint="eastAsia" w:ascii="宋体" w:hAnsi="宋体" w:cs="宋体"/>
          <w:sz w:val="24"/>
          <w:szCs w:val="24"/>
        </w:rPr>
        <w:t>乙方负责承担与参与本合同服务的工作人员的劳动合同所涉及的经济补偿金。</w:t>
      </w:r>
    </w:p>
    <w:p>
      <w:pPr>
        <w:widowControl/>
        <w:spacing w:line="360" w:lineRule="auto"/>
        <w:ind w:firstLine="360" w:firstLineChars="15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.2.15</w:t>
      </w:r>
      <w:r>
        <w:rPr>
          <w:rFonts w:hint="eastAsia" w:ascii="宋体" w:hAnsi="宋体" w:cs="宋体"/>
          <w:sz w:val="24"/>
          <w:szCs w:val="24"/>
        </w:rPr>
        <w:t>乙方须配合妥善处置因更换使用单位导致的原参与此项服务的工作人员合同改签等相关事宜。</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.2.16</w:t>
      </w:r>
      <w:r>
        <w:rPr>
          <w:rFonts w:hint="eastAsia" w:ascii="宋体" w:hAnsi="宋体" w:cs="宋体"/>
          <w:sz w:val="24"/>
          <w:szCs w:val="24"/>
        </w:rPr>
        <w:t>乙方工作人员必须全部通过机场方的人员背景审查才允许上岗提供服务。</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.2.17</w:t>
      </w:r>
      <w:r>
        <w:rPr>
          <w:rFonts w:hint="eastAsia" w:ascii="宋体" w:hAnsi="宋体" w:cs="宋体"/>
          <w:sz w:val="24"/>
          <w:szCs w:val="24"/>
        </w:rPr>
        <w:t>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员工配置方案，则乙方需在接收到甲方意见之日起</w:t>
      </w:r>
      <w:r>
        <w:rPr>
          <w:rFonts w:ascii="宋体" w:hAnsi="宋体" w:cs="宋体"/>
          <w:sz w:val="24"/>
          <w:szCs w:val="24"/>
        </w:rPr>
        <w:t>10日内整改到位。</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.2.18</w:t>
      </w:r>
      <w:r>
        <w:rPr>
          <w:rFonts w:hint="eastAsia" w:ascii="宋体" w:hAnsi="宋体" w:cs="宋体"/>
          <w:sz w:val="24"/>
          <w:szCs w:val="24"/>
        </w:rPr>
        <w:t>乙方应按投标文件承诺的人员数量及配置情况进行人员安排。如乙方派出服务人员无法达到甲方的要求，甲方应当及时通知乙方，乙方应当在收到通知之日起</w:t>
      </w:r>
      <w:r>
        <w:rPr>
          <w:rFonts w:ascii="宋体" w:hAnsi="宋体" w:cs="宋体"/>
          <w:sz w:val="24"/>
          <w:szCs w:val="24"/>
        </w:rPr>
        <w:t>3个工作日内另行调派人员替换不合适的服务人员。在替换人员没有到岗的期间内，甲方有权减少相应的外包服务费（减少的外包服务费数额=100元*需替换人数*合格替换人员到岗时间和收到甲方通知之日的天数差）。如在30个工作日内仍未能补齐的，甲方有权解除合同，并要求乙方承担违约责任。</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.2.19</w:t>
      </w:r>
      <w:r>
        <w:rPr>
          <w:rFonts w:hint="eastAsia" w:ascii="宋体" w:hAnsi="宋体" w:cs="宋体"/>
          <w:sz w:val="24"/>
          <w:szCs w:val="24"/>
        </w:rPr>
        <w:t>如果甲方认为乙方员工有不正当行为、无相关工作能力，玩忽职守或未遵守甲方安全、服务等方面的要求或违反本合同相关条款的，乙方应当按照甲方要求对该人员进行更换，则乙方需在接收到甲方意见之日起</w:t>
      </w:r>
      <w:r>
        <w:rPr>
          <w:rFonts w:ascii="宋体" w:hAnsi="宋体" w:cs="宋体"/>
          <w:sz w:val="24"/>
          <w:szCs w:val="24"/>
        </w:rPr>
        <w:t>10日内整改到位。</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.2.20</w:t>
      </w:r>
      <w:r>
        <w:rPr>
          <w:rFonts w:hint="eastAsia" w:ascii="宋体" w:hAnsi="宋体" w:cs="宋体"/>
          <w:sz w:val="24"/>
          <w:szCs w:val="24"/>
        </w:rPr>
        <w:t>乙方员工如在服务过程中发生纠纷或旅客投诉，均由乙方自行承担责任，与甲方无关。若甲方因此被第三方主张承担责任而受到损失的，乙方应据实向甲方予以赔偿。</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.2.21</w:t>
      </w:r>
      <w:r>
        <w:rPr>
          <w:rFonts w:hint="eastAsia" w:ascii="宋体" w:hAnsi="宋体" w:cs="宋体"/>
          <w:sz w:val="24"/>
          <w:szCs w:val="24"/>
        </w:rPr>
        <w:t>乙方在开展服务过程中应当遵照甲方的各项规章制度和要求，不得出现有损于甲方利益和旅客权益的不良行为。</w:t>
      </w:r>
    </w:p>
    <w:p>
      <w:pPr>
        <w:widowControl/>
        <w:spacing w:line="360" w:lineRule="auto"/>
        <w:ind w:firstLine="480" w:firstLineChars="200"/>
        <w:jc w:val="left"/>
        <w:rPr>
          <w:rFonts w:ascii="宋体" w:hAnsi="宋体" w:cs="宋体"/>
          <w:b/>
          <w:sz w:val="24"/>
          <w:szCs w:val="24"/>
        </w:rPr>
      </w:pPr>
      <w:r>
        <w:rPr>
          <w:rFonts w:hint="eastAsia" w:ascii="宋体" w:hAnsi="宋体" w:cs="宋体"/>
          <w:sz w:val="24"/>
          <w:szCs w:val="24"/>
        </w:rPr>
        <w:t>5</w:t>
      </w:r>
      <w:r>
        <w:rPr>
          <w:rFonts w:ascii="宋体" w:hAnsi="宋体" w:cs="宋体"/>
          <w:sz w:val="24"/>
          <w:szCs w:val="24"/>
        </w:rPr>
        <w:t>.2.22</w:t>
      </w:r>
      <w:r>
        <w:rPr>
          <w:rFonts w:hint="eastAsia" w:ascii="宋体" w:hAnsi="宋体" w:cs="宋体"/>
          <w:sz w:val="24"/>
          <w:szCs w:val="24"/>
        </w:rPr>
        <w:t>乙方需保证当班全程不得出现空岗和缺员现象，若遇员工请假或其他情况无法到岗，应立即派遣符合要求的员工顶替，否则甲方有权按照每人每天</w:t>
      </w:r>
      <w:r>
        <w:rPr>
          <w:rFonts w:ascii="宋体" w:hAnsi="宋体" w:cs="宋体"/>
          <w:sz w:val="24"/>
          <w:szCs w:val="24"/>
        </w:rPr>
        <w:t>1000元的金额扣减外包服务费，若当月出现上述情况达到3人次，甲方有权没收全额履约保证金，并终止合同。</w:t>
      </w:r>
    </w:p>
    <w:p>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5</w:t>
      </w:r>
      <w:r>
        <w:rPr>
          <w:rFonts w:ascii="宋体" w:hAnsi="宋体" w:cs="宋体"/>
          <w:sz w:val="24"/>
          <w:szCs w:val="24"/>
        </w:rPr>
        <w:t>.2.23</w:t>
      </w:r>
      <w:r>
        <w:rPr>
          <w:rFonts w:hint="eastAsia" w:ascii="宋体" w:hAnsi="宋体" w:cs="宋体"/>
          <w:sz w:val="24"/>
          <w:szCs w:val="24"/>
        </w:rPr>
        <w:t>乙方应做好服务人员的安全生产教育。</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w:t>
      </w:r>
      <w:r>
        <w:rPr>
          <w:rFonts w:ascii="宋体" w:hAnsi="宋体" w:cs="宋体"/>
          <w:sz w:val="24"/>
          <w:szCs w:val="24"/>
        </w:rPr>
        <w:t>.2.24</w:t>
      </w:r>
      <w:r>
        <w:rPr>
          <w:rFonts w:hint="eastAsia" w:ascii="宋体" w:hAnsi="宋体" w:cs="宋体"/>
          <w:sz w:val="24"/>
          <w:szCs w:val="24"/>
        </w:rPr>
        <w:t>乙方及其员工遵守甲方的一切行政管理、消防安全等规定和制度。</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w:t>
      </w:r>
      <w:r>
        <w:rPr>
          <w:rFonts w:ascii="宋体" w:hAnsi="宋体" w:cs="宋体"/>
          <w:sz w:val="24"/>
          <w:szCs w:val="24"/>
        </w:rPr>
        <w:t>.2.25</w:t>
      </w:r>
      <w:r>
        <w:rPr>
          <w:rFonts w:hint="eastAsia" w:ascii="宋体" w:hAnsi="宋体" w:cs="宋体"/>
          <w:sz w:val="24"/>
          <w:szCs w:val="24"/>
        </w:rPr>
        <w:t>遇突发事件或安全检查时，乙方必须配合有关部门执行任务，并指定专职人员协助工作，直至完成。</w:t>
      </w:r>
    </w:p>
    <w:p>
      <w:pPr>
        <w:spacing w:line="360" w:lineRule="auto"/>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6考核内容及标准</w:t>
      </w:r>
    </w:p>
    <w:p>
      <w:pPr>
        <w:spacing w:line="360" w:lineRule="auto"/>
        <w:ind w:firstLine="514" w:firstLineChars="214"/>
        <w:rPr>
          <w:rFonts w:ascii="宋体" w:hAnsi="宋体"/>
          <w:sz w:val="24"/>
          <w:szCs w:val="24"/>
        </w:rPr>
      </w:pPr>
      <w:r>
        <w:rPr>
          <w:rFonts w:hint="eastAsia" w:ascii="宋体" w:hAnsi="宋体"/>
          <w:sz w:val="24"/>
          <w:szCs w:val="24"/>
        </w:rPr>
        <w:t>6.1考核的总体目标：发挥好地面交通服务中心的作用</w:t>
      </w:r>
    </w:p>
    <w:p>
      <w:pPr>
        <w:spacing w:line="360" w:lineRule="auto"/>
        <w:ind w:firstLine="514" w:firstLineChars="214"/>
        <w:rPr>
          <w:rFonts w:ascii="宋体" w:hAnsi="宋体"/>
          <w:sz w:val="24"/>
          <w:szCs w:val="24"/>
        </w:rPr>
      </w:pPr>
      <w:r>
        <w:rPr>
          <w:rFonts w:hint="eastAsia" w:ascii="宋体" w:hAnsi="宋体"/>
          <w:sz w:val="24"/>
          <w:szCs w:val="24"/>
        </w:rPr>
        <w:t>6.2考核的方式：见附件5考核细则</w:t>
      </w:r>
    </w:p>
    <w:p>
      <w:pPr>
        <w:spacing w:line="360" w:lineRule="auto"/>
        <w:ind w:firstLine="514" w:firstLineChars="214"/>
        <w:rPr>
          <w:rFonts w:ascii="宋体" w:hAnsi="宋体"/>
          <w:sz w:val="24"/>
          <w:szCs w:val="24"/>
        </w:rPr>
      </w:pPr>
      <w:r>
        <w:rPr>
          <w:rFonts w:hint="eastAsia" w:ascii="宋体" w:hAnsi="宋体"/>
          <w:sz w:val="24"/>
          <w:szCs w:val="24"/>
        </w:rPr>
        <w:t>6.3考核的程序：由甲方进行日考核、月考核及续约考核，具体详见附件5考核细则。</w:t>
      </w:r>
    </w:p>
    <w:p>
      <w:pPr>
        <w:spacing w:line="360" w:lineRule="auto"/>
        <w:ind w:firstLine="514" w:firstLineChars="214"/>
        <w:rPr>
          <w:rFonts w:ascii="宋体" w:hAnsi="宋体"/>
          <w:sz w:val="24"/>
          <w:szCs w:val="24"/>
        </w:rPr>
      </w:pPr>
      <w:r>
        <w:rPr>
          <w:rFonts w:hint="eastAsia" w:ascii="宋体" w:hAnsi="宋体"/>
          <w:sz w:val="24"/>
          <w:szCs w:val="24"/>
        </w:rPr>
        <w:t>6.4考核结果的处理：见附件5考核办法</w:t>
      </w:r>
    </w:p>
    <w:p>
      <w:pPr>
        <w:spacing w:line="360" w:lineRule="auto"/>
        <w:ind w:firstLine="514" w:firstLineChars="214"/>
        <w:rPr>
          <w:rFonts w:ascii="宋体" w:hAnsi="宋体"/>
          <w:sz w:val="24"/>
          <w:szCs w:val="24"/>
        </w:rPr>
      </w:pPr>
      <w:r>
        <w:rPr>
          <w:rFonts w:hint="eastAsia" w:ascii="宋体" w:hAnsi="宋体"/>
          <w:sz w:val="24"/>
          <w:szCs w:val="24"/>
        </w:rPr>
        <w:t>6.5其他约定：无</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7保险</w:t>
      </w:r>
    </w:p>
    <w:p>
      <w:pPr>
        <w:adjustRightInd w:val="0"/>
        <w:snapToGrid w:val="0"/>
        <w:spacing w:line="360" w:lineRule="auto"/>
        <w:ind w:firstLine="480" w:firstLineChars="200"/>
        <w:rPr>
          <w:szCs w:val="21"/>
        </w:rPr>
      </w:pPr>
      <w:r>
        <w:rPr>
          <w:rFonts w:hint="eastAsia"/>
          <w:sz w:val="24"/>
          <w:szCs w:val="24"/>
        </w:rPr>
        <w:t>7.1</w:t>
      </w:r>
      <w:r>
        <w:rPr>
          <w:rFonts w:hint="eastAsia" w:ascii="宋体" w:hAnsi="宋体"/>
          <w:sz w:val="24"/>
          <w:szCs w:val="24"/>
        </w:rPr>
        <w:t>除通用条款约定外，增加以下内容：</w:t>
      </w:r>
    </w:p>
    <w:p>
      <w:pPr>
        <w:adjustRightInd w:val="0"/>
        <w:snapToGrid w:val="0"/>
        <w:spacing w:line="360" w:lineRule="auto"/>
        <w:ind w:firstLine="420" w:firstLineChars="200"/>
        <w:rPr>
          <w:szCs w:val="21"/>
        </w:rPr>
      </w:pPr>
      <w:r>
        <w:rPr>
          <w:rFonts w:hint="eastAsia" w:hAnsi="宋体"/>
          <w:szCs w:val="21"/>
        </w:rPr>
        <w:t>（一）</w:t>
      </w:r>
      <w:r>
        <w:rPr>
          <w:rFonts w:hAnsi="宋体"/>
          <w:szCs w:val="21"/>
        </w:rPr>
        <w:t>其他保险及费用</w:t>
      </w:r>
    </w:p>
    <w:p>
      <w:pPr>
        <w:adjustRightInd w:val="0"/>
        <w:snapToGrid w:val="0"/>
        <w:spacing w:line="360" w:lineRule="auto"/>
        <w:ind w:firstLine="420" w:firstLineChars="200"/>
        <w:rPr>
          <w:szCs w:val="21"/>
        </w:rPr>
      </w:pPr>
      <w:r>
        <w:rPr>
          <w:rFonts w:hAnsi="宋体"/>
          <w:szCs w:val="21"/>
        </w:rPr>
        <w:t>乙方须按</w:t>
      </w:r>
      <w:r>
        <w:rPr>
          <w:rFonts w:hint="eastAsia" w:hAnsi="宋体"/>
          <w:szCs w:val="21"/>
        </w:rPr>
        <w:t>相关</w:t>
      </w:r>
      <w:r>
        <w:rPr>
          <w:rFonts w:hAnsi="宋体"/>
          <w:szCs w:val="21"/>
        </w:rPr>
        <w:t>法律法规和政府有关各部门规定为全体服务人员交纳所有相关的社会保险及其他相关费用。乙方对此全权负责。</w:t>
      </w:r>
    </w:p>
    <w:p>
      <w:pPr>
        <w:spacing w:line="360" w:lineRule="auto"/>
        <w:ind w:firstLine="514" w:firstLineChars="214"/>
        <w:rPr>
          <w:rFonts w:ascii="宋体" w:hAnsi="宋体"/>
          <w:sz w:val="24"/>
          <w:szCs w:val="24"/>
        </w:rPr>
      </w:pPr>
    </w:p>
    <w:p>
      <w:pPr>
        <w:spacing w:line="360" w:lineRule="auto"/>
        <w:ind w:firstLine="514" w:firstLineChars="214"/>
        <w:rPr>
          <w:sz w:val="24"/>
          <w:szCs w:val="24"/>
        </w:rPr>
      </w:pPr>
    </w:p>
    <w:p>
      <w:pPr>
        <w:spacing w:line="360" w:lineRule="auto"/>
        <w:ind w:firstLine="449" w:firstLineChars="214"/>
        <w:rPr>
          <w:rFonts w:ascii="宋体" w:hAnsi="宋体"/>
          <w:bCs/>
          <w:sz w:val="24"/>
          <w:szCs w:val="24"/>
        </w:rPr>
      </w:pPr>
      <w:r>
        <w:rPr>
          <w:rFonts w:hint="eastAsia" w:ascii="宋体" w:hAnsi="宋体"/>
          <w:bCs/>
          <w:szCs w:val="21"/>
        </w:rPr>
        <w:t>8</w:t>
      </w:r>
      <w:r>
        <w:rPr>
          <w:rFonts w:hint="eastAsia" w:ascii="宋体" w:hAnsi="宋体"/>
          <w:b/>
          <w:sz w:val="24"/>
          <w:szCs w:val="24"/>
        </w:rPr>
        <w:t>违约责任</w:t>
      </w:r>
    </w:p>
    <w:p>
      <w:pPr>
        <w:adjustRightInd w:val="0"/>
        <w:snapToGrid w:val="0"/>
        <w:spacing w:line="360" w:lineRule="auto"/>
        <w:ind w:firstLine="600" w:firstLineChars="250"/>
        <w:rPr>
          <w:b/>
          <w:sz w:val="24"/>
          <w:szCs w:val="24"/>
        </w:rPr>
      </w:pPr>
      <w:r>
        <w:rPr>
          <w:rFonts w:hint="eastAsia" w:ascii="宋体" w:hAnsi="宋体"/>
          <w:bCs/>
          <w:sz w:val="24"/>
          <w:szCs w:val="24"/>
        </w:rPr>
        <w:t>8</w:t>
      </w:r>
      <w:r>
        <w:rPr>
          <w:rFonts w:ascii="宋体" w:hAnsi="宋体"/>
          <w:bCs/>
          <w:sz w:val="24"/>
          <w:szCs w:val="24"/>
        </w:rPr>
        <w:t>.1</w:t>
      </w:r>
      <w:r>
        <w:rPr>
          <w:rFonts w:hAnsi="宋体"/>
          <w:bCs/>
          <w:sz w:val="24"/>
          <w:szCs w:val="24"/>
        </w:rPr>
        <w:t>合同的生效</w:t>
      </w:r>
      <w:r>
        <w:rPr>
          <w:rFonts w:hAnsi="宋体"/>
          <w:bCs/>
          <w:snapToGrid w:val="0"/>
          <w:sz w:val="24"/>
          <w:szCs w:val="24"/>
        </w:rPr>
        <w:t>和终止</w:t>
      </w:r>
    </w:p>
    <w:p>
      <w:pPr>
        <w:adjustRightInd w:val="0"/>
        <w:snapToGrid w:val="0"/>
        <w:spacing w:line="360" w:lineRule="auto"/>
        <w:ind w:firstLine="240" w:firstLineChars="100"/>
        <w:rPr>
          <w:sz w:val="24"/>
          <w:szCs w:val="24"/>
        </w:rPr>
      </w:pPr>
      <w:r>
        <w:rPr>
          <w:rFonts w:hint="eastAsia"/>
          <w:sz w:val="24"/>
          <w:szCs w:val="24"/>
        </w:rPr>
        <w:t>8</w:t>
      </w:r>
      <w:r>
        <w:rPr>
          <w:sz w:val="24"/>
          <w:szCs w:val="24"/>
        </w:rPr>
        <w:t>.</w:t>
      </w:r>
      <w:r>
        <w:rPr>
          <w:rFonts w:hint="eastAsia"/>
          <w:sz w:val="24"/>
          <w:szCs w:val="24"/>
        </w:rPr>
        <w:t>3合同</w:t>
      </w:r>
      <w:r>
        <w:rPr>
          <w:rFonts w:hAnsi="宋体"/>
          <w:sz w:val="24"/>
          <w:szCs w:val="24"/>
        </w:rPr>
        <w:t>终止</w:t>
      </w:r>
    </w:p>
    <w:p>
      <w:pPr>
        <w:adjustRightInd w:val="0"/>
        <w:snapToGrid w:val="0"/>
        <w:spacing w:line="360" w:lineRule="auto"/>
        <w:ind w:firstLine="480" w:firstLineChars="200"/>
        <w:rPr>
          <w:sz w:val="24"/>
          <w:szCs w:val="24"/>
        </w:rPr>
      </w:pPr>
      <w:r>
        <w:rPr>
          <w:rFonts w:hint="eastAsia"/>
          <w:sz w:val="24"/>
          <w:szCs w:val="24"/>
        </w:rPr>
        <w:t>8</w:t>
      </w:r>
      <w:r>
        <w:rPr>
          <w:sz w:val="24"/>
          <w:szCs w:val="24"/>
        </w:rPr>
        <w:t>.</w:t>
      </w:r>
      <w:r>
        <w:rPr>
          <w:rFonts w:hint="eastAsia"/>
          <w:sz w:val="24"/>
          <w:szCs w:val="24"/>
        </w:rPr>
        <w:t>3.1</w:t>
      </w:r>
      <w:r>
        <w:rPr>
          <w:rFonts w:hAnsi="宋体"/>
          <w:sz w:val="24"/>
          <w:szCs w:val="24"/>
        </w:rPr>
        <w:t>提前终止</w:t>
      </w:r>
    </w:p>
    <w:p>
      <w:pPr>
        <w:adjustRightInd w:val="0"/>
        <w:snapToGrid w:val="0"/>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w:t>
      </w:r>
      <w:r>
        <w:rPr>
          <w:rFonts w:hAnsi="宋体"/>
          <w:sz w:val="24"/>
          <w:szCs w:val="24"/>
        </w:rPr>
        <w:t>如果甲方在服务期</w:t>
      </w:r>
      <w:r>
        <w:rPr>
          <w:rFonts w:hint="eastAsia" w:hAnsi="宋体"/>
          <w:sz w:val="24"/>
          <w:szCs w:val="24"/>
        </w:rPr>
        <w:t>要求提前</w:t>
      </w:r>
      <w:r>
        <w:rPr>
          <w:rFonts w:hAnsi="宋体"/>
          <w:sz w:val="24"/>
          <w:szCs w:val="24"/>
        </w:rPr>
        <w:t>终止合同，甲方须提前一个月向乙方发出书面通知终止</w:t>
      </w:r>
      <w:r>
        <w:rPr>
          <w:rFonts w:hint="eastAsia" w:hAnsi="宋体"/>
          <w:sz w:val="24"/>
          <w:szCs w:val="24"/>
        </w:rPr>
        <w:t>合同</w:t>
      </w:r>
    </w:p>
    <w:p>
      <w:pPr>
        <w:adjustRightInd w:val="0"/>
        <w:snapToGrid w:val="0"/>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w:t>
      </w:r>
      <w:r>
        <w:rPr>
          <w:rFonts w:hAnsi="宋体"/>
          <w:sz w:val="24"/>
          <w:szCs w:val="24"/>
        </w:rPr>
        <w:t>合同期内如考核项目连续两个月度考核得分低于</w:t>
      </w:r>
      <w:r>
        <w:rPr>
          <w:sz w:val="24"/>
          <w:szCs w:val="24"/>
        </w:rPr>
        <w:t>85</w:t>
      </w:r>
      <w:r>
        <w:rPr>
          <w:rFonts w:hAnsi="宋体"/>
          <w:sz w:val="24"/>
          <w:szCs w:val="24"/>
        </w:rPr>
        <w:t>分或一个年度内共计有三个月度考核得分低于</w:t>
      </w:r>
      <w:r>
        <w:rPr>
          <w:sz w:val="24"/>
          <w:szCs w:val="24"/>
        </w:rPr>
        <w:t>85</w:t>
      </w:r>
      <w:r>
        <w:rPr>
          <w:rFonts w:hAnsi="宋体"/>
          <w:sz w:val="24"/>
          <w:szCs w:val="24"/>
        </w:rPr>
        <w:t>分，甲方有权提前终止</w:t>
      </w:r>
      <w:r>
        <w:rPr>
          <w:rFonts w:hint="eastAsia" w:hAnsi="宋体"/>
          <w:sz w:val="24"/>
          <w:szCs w:val="24"/>
        </w:rPr>
        <w:t>合同</w:t>
      </w:r>
      <w:r>
        <w:rPr>
          <w:rFonts w:hAnsi="宋体"/>
          <w:sz w:val="24"/>
          <w:szCs w:val="24"/>
        </w:rPr>
        <w:t>，且</w:t>
      </w:r>
      <w:r>
        <w:rPr>
          <w:rFonts w:hint="eastAsia" w:hAnsi="宋体"/>
          <w:sz w:val="24"/>
          <w:szCs w:val="24"/>
        </w:rPr>
        <w:t>把履约保证金作为赔偿金不予退还</w:t>
      </w:r>
      <w:r>
        <w:rPr>
          <w:rFonts w:hAnsi="宋体"/>
          <w:sz w:val="24"/>
          <w:szCs w:val="24"/>
        </w:rPr>
        <w:t>。</w:t>
      </w:r>
    </w:p>
    <w:p>
      <w:pPr>
        <w:adjustRightInd w:val="0"/>
        <w:snapToGrid w:val="0"/>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w:t>
      </w:r>
      <w:r>
        <w:rPr>
          <w:rFonts w:hAnsi="宋体"/>
          <w:sz w:val="24"/>
          <w:szCs w:val="24"/>
        </w:rPr>
        <w:t>如果乙方在服务期内</w:t>
      </w:r>
      <w:r>
        <w:rPr>
          <w:rFonts w:hint="eastAsia" w:hAnsi="宋体"/>
          <w:sz w:val="24"/>
          <w:szCs w:val="24"/>
        </w:rPr>
        <w:t>非因法定或约定事由而单方面</w:t>
      </w:r>
      <w:r>
        <w:rPr>
          <w:rFonts w:hAnsi="宋体"/>
          <w:sz w:val="24"/>
          <w:szCs w:val="24"/>
        </w:rPr>
        <w:t>终止合同，乙方须提前三个月向甲方发出书面通知，</w:t>
      </w:r>
      <w:r>
        <w:rPr>
          <w:rFonts w:hint="eastAsia" w:hAnsi="宋体"/>
          <w:sz w:val="24"/>
          <w:szCs w:val="24"/>
        </w:rPr>
        <w:t>并</w:t>
      </w:r>
      <w:r>
        <w:rPr>
          <w:rFonts w:hAnsi="宋体"/>
          <w:sz w:val="24"/>
          <w:szCs w:val="24"/>
        </w:rPr>
        <w:t>须支付给甲方</w:t>
      </w:r>
      <w:r>
        <w:rPr>
          <w:rFonts w:hint="eastAsia" w:hAnsi="宋体"/>
          <w:sz w:val="24"/>
          <w:szCs w:val="24"/>
        </w:rPr>
        <w:t>履约保证金的三分之二作为</w:t>
      </w:r>
      <w:r>
        <w:rPr>
          <w:rFonts w:hAnsi="宋体"/>
          <w:sz w:val="24"/>
          <w:szCs w:val="24"/>
        </w:rPr>
        <w:t>赔偿金；如果乙方未提前三个月向甲方发出书面通知</w:t>
      </w:r>
      <w:r>
        <w:rPr>
          <w:rFonts w:hint="eastAsia" w:hAnsi="宋体"/>
          <w:sz w:val="24"/>
          <w:szCs w:val="24"/>
        </w:rPr>
        <w:t>而擅自终止本合同的</w:t>
      </w:r>
      <w:r>
        <w:rPr>
          <w:rFonts w:hAnsi="宋体"/>
          <w:sz w:val="24"/>
          <w:szCs w:val="24"/>
        </w:rPr>
        <w:t>，乙方</w:t>
      </w:r>
      <w:r>
        <w:rPr>
          <w:rFonts w:hint="eastAsia" w:hAnsi="宋体"/>
          <w:sz w:val="24"/>
          <w:szCs w:val="24"/>
        </w:rPr>
        <w:t>向</w:t>
      </w:r>
      <w:r>
        <w:rPr>
          <w:rFonts w:hAnsi="宋体"/>
          <w:sz w:val="24"/>
          <w:szCs w:val="24"/>
        </w:rPr>
        <w:t>甲方</w:t>
      </w:r>
      <w:r>
        <w:rPr>
          <w:rFonts w:hint="eastAsia" w:hAnsi="宋体"/>
          <w:sz w:val="24"/>
          <w:szCs w:val="24"/>
        </w:rPr>
        <w:t>支付履约保证金全额作为</w:t>
      </w:r>
      <w:r>
        <w:rPr>
          <w:rFonts w:hAnsi="宋体"/>
          <w:sz w:val="24"/>
          <w:szCs w:val="24"/>
        </w:rPr>
        <w:t>赔偿金</w:t>
      </w:r>
    </w:p>
    <w:p>
      <w:pPr>
        <w:spacing w:line="360" w:lineRule="auto"/>
        <w:ind w:left="105" w:leftChars="50" w:right="105" w:rightChars="50" w:firstLine="480" w:firstLineChars="200"/>
        <w:rPr>
          <w:sz w:val="24"/>
          <w:szCs w:val="24"/>
        </w:rPr>
      </w:pPr>
      <w:r>
        <w:rPr>
          <w:rFonts w:hint="eastAsia"/>
          <w:sz w:val="24"/>
          <w:szCs w:val="24"/>
        </w:rPr>
        <w:t>（</w:t>
      </w:r>
      <w:r>
        <w:rPr>
          <w:sz w:val="24"/>
          <w:szCs w:val="24"/>
        </w:rPr>
        <w:t>4</w:t>
      </w:r>
      <w:r>
        <w:rPr>
          <w:rFonts w:hint="eastAsia"/>
          <w:sz w:val="24"/>
          <w:szCs w:val="24"/>
        </w:rPr>
        <w:t>）</w:t>
      </w:r>
      <w:r>
        <w:rPr>
          <w:rFonts w:hAnsi="宋体"/>
          <w:sz w:val="24"/>
          <w:szCs w:val="24"/>
        </w:rPr>
        <w:t>如果乙方在服务期内由于乙方原因造成重大责任事故或安全事故，甲方</w:t>
      </w:r>
      <w:r>
        <w:rPr>
          <w:rFonts w:hint="eastAsia" w:hAnsi="宋体"/>
          <w:sz w:val="24"/>
          <w:szCs w:val="24"/>
        </w:rPr>
        <w:t>有权</w:t>
      </w:r>
      <w:r>
        <w:rPr>
          <w:rFonts w:hAnsi="宋体"/>
          <w:sz w:val="24"/>
          <w:szCs w:val="24"/>
        </w:rPr>
        <w:t>单方面</w:t>
      </w:r>
      <w:r>
        <w:rPr>
          <w:rFonts w:hint="eastAsia" w:hAnsi="宋体"/>
          <w:sz w:val="24"/>
          <w:szCs w:val="24"/>
        </w:rPr>
        <w:t>解除本合同</w:t>
      </w:r>
      <w:r>
        <w:rPr>
          <w:rFonts w:hAnsi="宋体"/>
          <w:sz w:val="24"/>
          <w:szCs w:val="24"/>
        </w:rPr>
        <w:t>，且</w:t>
      </w:r>
      <w:r>
        <w:rPr>
          <w:rFonts w:hint="eastAsia" w:hAnsi="宋体"/>
          <w:sz w:val="24"/>
          <w:szCs w:val="24"/>
        </w:rPr>
        <w:t>把履约保证金作为赔偿金不予退还。</w:t>
      </w:r>
      <w:r>
        <w:rPr>
          <w:rFonts w:hAnsi="宋体"/>
          <w:sz w:val="24"/>
          <w:szCs w:val="24"/>
        </w:rPr>
        <w:t>重大责任事故或安全事故主要涉及：</w:t>
      </w:r>
    </w:p>
    <w:p>
      <w:pPr>
        <w:spacing w:line="360" w:lineRule="auto"/>
        <w:ind w:right="105" w:rightChars="50" w:firstLine="600" w:firstLineChars="250"/>
        <w:rPr>
          <w:sz w:val="24"/>
          <w:szCs w:val="24"/>
        </w:rPr>
      </w:pPr>
      <w:r>
        <w:rPr>
          <w:rFonts w:hAnsi="宋体"/>
          <w:sz w:val="24"/>
          <w:szCs w:val="24"/>
        </w:rPr>
        <w:t>-发生违法治安事件</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发生泄密事件</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各级值班人员擅离职守，贻误紧急特殊情况的处置</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酒后驾驶车辆</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无关人员、车辆、物品未经许可进入控制区</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非法侵入控制区，违反规定进入机坪、跑道、滑行道的</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因人为失误或破坏等原因严重影响生产或办公信息系统和网络的正常运行</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int="eastAsia"/>
          <w:sz w:val="24"/>
          <w:szCs w:val="24"/>
        </w:rPr>
        <w:t>因人为失误</w:t>
      </w:r>
      <w:r>
        <w:rPr>
          <w:rFonts w:hAnsi="宋体"/>
          <w:sz w:val="24"/>
          <w:szCs w:val="24"/>
        </w:rPr>
        <w:t>出现关键业务中断、系统瘫痪、关键数据丢失、核心信息被窃等情况，对国家安全、社会稳定、公众利益等方面造成不良影响</w:t>
      </w:r>
      <w:r>
        <w:rPr>
          <w:rFonts w:hint="eastAsia" w:hAnsi="宋体"/>
          <w:sz w:val="24"/>
          <w:szCs w:val="24"/>
        </w:rPr>
        <w:t>。</w:t>
      </w:r>
    </w:p>
    <w:p>
      <w:pPr>
        <w:spacing w:line="360" w:lineRule="auto"/>
        <w:ind w:left="525" w:right="105" w:rightChars="50"/>
        <w:rPr>
          <w:sz w:val="24"/>
          <w:szCs w:val="24"/>
        </w:rPr>
      </w:pPr>
      <w:r>
        <w:rPr>
          <w:sz w:val="24"/>
          <w:szCs w:val="24"/>
        </w:rPr>
        <w:t>-</w:t>
      </w:r>
      <w:r>
        <w:rPr>
          <w:rFonts w:hint="eastAsia"/>
          <w:sz w:val="24"/>
          <w:szCs w:val="24"/>
        </w:rPr>
        <w:t>因人为失误发生电瓶车</w:t>
      </w:r>
      <w:r>
        <w:rPr>
          <w:rFonts w:hint="eastAsia" w:hAnsi="宋体"/>
          <w:sz w:val="24"/>
          <w:szCs w:val="24"/>
        </w:rPr>
        <w:t>事故</w:t>
      </w:r>
      <w:r>
        <w:rPr>
          <w:rFonts w:hAnsi="宋体"/>
          <w:sz w:val="24"/>
          <w:szCs w:val="24"/>
        </w:rPr>
        <w:t>造成重伤</w:t>
      </w:r>
      <w:r>
        <w:rPr>
          <w:sz w:val="24"/>
          <w:szCs w:val="24"/>
        </w:rPr>
        <w:t>1</w:t>
      </w:r>
      <w:r>
        <w:rPr>
          <w:rFonts w:hAnsi="宋体"/>
          <w:sz w:val="24"/>
          <w:szCs w:val="24"/>
        </w:rPr>
        <w:t>至</w:t>
      </w:r>
      <w:r>
        <w:rPr>
          <w:sz w:val="24"/>
          <w:szCs w:val="24"/>
        </w:rPr>
        <w:t>2</w:t>
      </w:r>
      <w:r>
        <w:rPr>
          <w:rFonts w:hAnsi="宋体"/>
          <w:sz w:val="24"/>
          <w:szCs w:val="24"/>
        </w:rPr>
        <w:t>人，或者轻伤</w:t>
      </w:r>
      <w:r>
        <w:rPr>
          <w:sz w:val="24"/>
          <w:szCs w:val="24"/>
        </w:rPr>
        <w:t>3</w:t>
      </w:r>
      <w:r>
        <w:rPr>
          <w:rFonts w:hAnsi="宋体"/>
          <w:sz w:val="24"/>
          <w:szCs w:val="24"/>
        </w:rPr>
        <w:t>人以上的交通事故</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int="eastAsia"/>
          <w:sz w:val="24"/>
          <w:szCs w:val="24"/>
        </w:rPr>
        <w:t>因人为原因</w:t>
      </w:r>
      <w:r>
        <w:rPr>
          <w:rFonts w:hAnsi="宋体"/>
          <w:sz w:val="24"/>
          <w:szCs w:val="24"/>
        </w:rPr>
        <w:t>发生食品安全事件</w:t>
      </w:r>
      <w:r>
        <w:rPr>
          <w:rFonts w:hint="eastAsia" w:hAnsi="宋体"/>
          <w:sz w:val="24"/>
          <w:szCs w:val="24"/>
        </w:rPr>
        <w:t>。</w:t>
      </w:r>
    </w:p>
    <w:p>
      <w:pPr>
        <w:adjustRightInd w:val="0"/>
        <w:snapToGrid w:val="0"/>
        <w:spacing w:line="360" w:lineRule="auto"/>
        <w:ind w:firstLine="480" w:firstLineChars="200"/>
        <w:rPr>
          <w:rFonts w:hAnsi="宋体"/>
          <w:sz w:val="24"/>
          <w:szCs w:val="24"/>
        </w:rPr>
      </w:pPr>
      <w:r>
        <w:rPr>
          <w:rFonts w:hint="eastAsia"/>
          <w:sz w:val="24"/>
          <w:szCs w:val="24"/>
        </w:rPr>
        <w:t>（5）除本合同另有规定外，</w:t>
      </w:r>
      <w:r>
        <w:rPr>
          <w:rFonts w:hAnsi="宋体"/>
          <w:sz w:val="24"/>
          <w:szCs w:val="24"/>
        </w:rPr>
        <w:t>乙方未能履行合同和遵守有关规定，在甲方发出书面警告后一周内乙方仍无采取补救措施</w:t>
      </w:r>
      <w:r>
        <w:rPr>
          <w:rFonts w:hint="eastAsia" w:hAnsi="宋体"/>
          <w:sz w:val="24"/>
          <w:szCs w:val="24"/>
        </w:rPr>
        <w:t>以改正违约行为的</w:t>
      </w:r>
      <w:r>
        <w:rPr>
          <w:rFonts w:hAnsi="宋体"/>
          <w:sz w:val="24"/>
          <w:szCs w:val="24"/>
        </w:rPr>
        <w:t>，甲方</w:t>
      </w:r>
      <w:r>
        <w:rPr>
          <w:rFonts w:hint="eastAsia" w:hAnsi="宋体"/>
          <w:sz w:val="24"/>
          <w:szCs w:val="24"/>
        </w:rPr>
        <w:t>有权解除本</w:t>
      </w:r>
      <w:r>
        <w:rPr>
          <w:rFonts w:hAnsi="宋体"/>
          <w:sz w:val="24"/>
          <w:szCs w:val="24"/>
        </w:rPr>
        <w:t>合同</w:t>
      </w:r>
      <w:r>
        <w:rPr>
          <w:rFonts w:hint="eastAsia" w:hAnsi="宋体"/>
          <w:sz w:val="24"/>
          <w:szCs w:val="24"/>
        </w:rPr>
        <w:t>，</w:t>
      </w:r>
      <w:r>
        <w:rPr>
          <w:rFonts w:hAnsi="宋体"/>
          <w:sz w:val="24"/>
          <w:szCs w:val="24"/>
        </w:rPr>
        <w:t>乙方</w:t>
      </w:r>
      <w:r>
        <w:rPr>
          <w:rFonts w:hint="eastAsia" w:hAnsi="宋体"/>
          <w:sz w:val="24"/>
          <w:szCs w:val="24"/>
        </w:rPr>
        <w:t>须向</w:t>
      </w:r>
      <w:r>
        <w:rPr>
          <w:rFonts w:hAnsi="宋体"/>
          <w:sz w:val="24"/>
          <w:szCs w:val="24"/>
        </w:rPr>
        <w:t>甲方</w:t>
      </w:r>
      <w:r>
        <w:rPr>
          <w:rFonts w:hint="eastAsia" w:hAnsi="宋体"/>
          <w:sz w:val="24"/>
          <w:szCs w:val="24"/>
        </w:rPr>
        <w:t>支付履约保证金全额作为</w:t>
      </w:r>
      <w:r>
        <w:rPr>
          <w:rFonts w:hAnsi="宋体"/>
          <w:sz w:val="24"/>
          <w:szCs w:val="24"/>
        </w:rPr>
        <w:t>赔偿金</w:t>
      </w:r>
      <w:r>
        <w:rPr>
          <w:rFonts w:hint="eastAsia" w:hAnsi="宋体"/>
          <w:sz w:val="24"/>
          <w:szCs w:val="24"/>
        </w:rPr>
        <w:t>甲方有权全额扣除履约保证金</w:t>
      </w:r>
      <w:r>
        <w:rPr>
          <w:rFonts w:hAnsi="宋体"/>
          <w:sz w:val="24"/>
          <w:szCs w:val="24"/>
        </w:rPr>
        <w:t>。</w:t>
      </w:r>
    </w:p>
    <w:p>
      <w:pPr>
        <w:adjustRightInd w:val="0"/>
        <w:snapToGrid w:val="0"/>
        <w:spacing w:line="360" w:lineRule="auto"/>
        <w:ind w:firstLine="600" w:firstLineChars="250"/>
        <w:rPr>
          <w:sz w:val="24"/>
          <w:szCs w:val="24"/>
        </w:rPr>
      </w:pPr>
      <w:r>
        <w:rPr>
          <w:rFonts w:hint="eastAsia" w:hAnsi="宋体"/>
          <w:sz w:val="24"/>
          <w:szCs w:val="24"/>
        </w:rPr>
        <w:t>（6</w:t>
      </w:r>
      <w:r>
        <w:rPr>
          <w:rFonts w:hAnsi="宋体"/>
          <w:sz w:val="24"/>
          <w:szCs w:val="24"/>
        </w:rPr>
        <w:t>）本合同规定的违约金、赔偿金</w:t>
      </w:r>
      <w:r>
        <w:rPr>
          <w:rFonts w:hint="eastAsia" w:hAnsi="宋体"/>
          <w:sz w:val="24"/>
          <w:szCs w:val="24"/>
        </w:rPr>
        <w:t>、履约保证金</w:t>
      </w:r>
      <w:r>
        <w:rPr>
          <w:rFonts w:hAnsi="宋体"/>
          <w:sz w:val="24"/>
          <w:szCs w:val="24"/>
        </w:rPr>
        <w:t>不足以弥补乙方违约而给甲方造成的损失的，</w:t>
      </w:r>
      <w:r>
        <w:rPr>
          <w:rFonts w:hint="eastAsia" w:hAnsi="宋体"/>
          <w:sz w:val="24"/>
          <w:szCs w:val="24"/>
        </w:rPr>
        <w:t>乙方仍应向甲方承担违约责任</w:t>
      </w:r>
      <w:r>
        <w:rPr>
          <w:rFonts w:hAnsi="宋体"/>
          <w:sz w:val="24"/>
          <w:szCs w:val="24"/>
        </w:rPr>
        <w:t>。</w:t>
      </w:r>
    </w:p>
    <w:p>
      <w:pPr>
        <w:adjustRightInd w:val="0"/>
        <w:snapToGrid w:val="0"/>
        <w:spacing w:line="360" w:lineRule="auto"/>
        <w:ind w:firstLine="480" w:firstLineChars="200"/>
        <w:rPr>
          <w:sz w:val="24"/>
          <w:szCs w:val="24"/>
        </w:rPr>
      </w:pPr>
      <w:r>
        <w:rPr>
          <w:rFonts w:hint="eastAsia"/>
          <w:sz w:val="24"/>
          <w:szCs w:val="24"/>
        </w:rPr>
        <w:t>8</w:t>
      </w:r>
      <w:r>
        <w:rPr>
          <w:sz w:val="24"/>
          <w:szCs w:val="24"/>
        </w:rPr>
        <w:t>.</w:t>
      </w:r>
      <w:r>
        <w:rPr>
          <w:rFonts w:hint="eastAsia"/>
          <w:sz w:val="24"/>
          <w:szCs w:val="24"/>
        </w:rPr>
        <w:t>3</w:t>
      </w:r>
      <w:r>
        <w:rPr>
          <w:sz w:val="24"/>
          <w:szCs w:val="24"/>
        </w:rPr>
        <w:t>.2</w:t>
      </w:r>
      <w:r>
        <w:rPr>
          <w:rFonts w:hAnsi="宋体"/>
          <w:sz w:val="24"/>
          <w:szCs w:val="24"/>
        </w:rPr>
        <w:t>协议终止</w:t>
      </w:r>
    </w:p>
    <w:p>
      <w:pPr>
        <w:adjustRightInd w:val="0"/>
        <w:snapToGrid w:val="0"/>
        <w:spacing w:line="360" w:lineRule="auto"/>
        <w:ind w:firstLine="480" w:firstLineChars="200"/>
        <w:rPr>
          <w:sz w:val="24"/>
          <w:szCs w:val="24"/>
        </w:rPr>
      </w:pPr>
      <w:r>
        <w:rPr>
          <w:rFonts w:hint="eastAsia" w:hAnsi="宋体"/>
          <w:sz w:val="24"/>
          <w:szCs w:val="24"/>
        </w:rPr>
        <w:t>（</w:t>
      </w:r>
      <w:r>
        <w:rPr>
          <w:rFonts w:hAnsi="宋体"/>
          <w:sz w:val="24"/>
          <w:szCs w:val="24"/>
        </w:rPr>
        <w:t>1）经双方协商同意，可在任何时候终止承包。</w:t>
      </w:r>
    </w:p>
    <w:p>
      <w:pPr>
        <w:adjustRightInd w:val="0"/>
        <w:snapToGrid w:val="0"/>
        <w:spacing w:line="360" w:lineRule="auto"/>
        <w:ind w:firstLine="480" w:firstLineChars="200"/>
        <w:rPr>
          <w:sz w:val="24"/>
          <w:szCs w:val="24"/>
        </w:rPr>
      </w:pPr>
      <w:r>
        <w:rPr>
          <w:rFonts w:hint="eastAsia" w:hAnsi="宋体"/>
          <w:sz w:val="24"/>
          <w:szCs w:val="24"/>
        </w:rPr>
        <w:t>（</w:t>
      </w:r>
      <w:r>
        <w:rPr>
          <w:rFonts w:hAnsi="宋体"/>
          <w:sz w:val="24"/>
          <w:szCs w:val="24"/>
        </w:rPr>
        <w:t>2）自然终止</w:t>
      </w:r>
    </w:p>
    <w:p>
      <w:pPr>
        <w:adjustRightInd w:val="0"/>
        <w:snapToGrid w:val="0"/>
        <w:spacing w:line="360" w:lineRule="auto"/>
        <w:ind w:firstLine="480" w:firstLineChars="200"/>
        <w:rPr>
          <w:sz w:val="24"/>
          <w:szCs w:val="24"/>
        </w:rPr>
      </w:pPr>
      <w:r>
        <w:rPr>
          <w:rFonts w:hAnsi="宋体"/>
          <w:sz w:val="24"/>
          <w:szCs w:val="24"/>
        </w:rPr>
        <w:t>合同规定的服务期满，</w:t>
      </w:r>
      <w:r>
        <w:rPr>
          <w:rFonts w:hint="eastAsia" w:hAnsi="宋体"/>
          <w:sz w:val="24"/>
          <w:szCs w:val="24"/>
        </w:rPr>
        <w:t>本合同</w:t>
      </w:r>
      <w:r>
        <w:rPr>
          <w:rFonts w:hAnsi="宋体"/>
          <w:sz w:val="24"/>
          <w:szCs w:val="24"/>
        </w:rPr>
        <w:t>自然终止。</w:t>
      </w:r>
    </w:p>
    <w:p>
      <w:pPr>
        <w:adjustRightInd w:val="0"/>
        <w:snapToGrid w:val="0"/>
        <w:spacing w:line="360" w:lineRule="auto"/>
        <w:ind w:firstLine="480" w:firstLineChars="200"/>
        <w:rPr>
          <w:sz w:val="24"/>
          <w:szCs w:val="24"/>
        </w:rPr>
      </w:pPr>
      <w:r>
        <w:rPr>
          <w:rFonts w:hint="eastAsia"/>
          <w:sz w:val="24"/>
          <w:szCs w:val="24"/>
        </w:rPr>
        <w:t>8.3.3</w:t>
      </w:r>
      <w:r>
        <w:rPr>
          <w:rFonts w:hAnsi="宋体"/>
          <w:sz w:val="24"/>
          <w:szCs w:val="24"/>
        </w:rPr>
        <w:t>终止后果</w:t>
      </w:r>
    </w:p>
    <w:p>
      <w:pPr>
        <w:adjustRightInd w:val="0"/>
        <w:snapToGrid w:val="0"/>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w:t>
      </w:r>
      <w:r>
        <w:rPr>
          <w:rFonts w:hint="eastAsia" w:hAnsi="宋体"/>
          <w:sz w:val="24"/>
          <w:szCs w:val="24"/>
        </w:rPr>
        <w:t>本合同终止的</w:t>
      </w:r>
      <w:r>
        <w:rPr>
          <w:rFonts w:hAnsi="宋体"/>
          <w:sz w:val="24"/>
          <w:szCs w:val="24"/>
        </w:rPr>
        <w:t>，不影响根据合同规定进行的赔偿、补偿，也不影响履约保证金的效力。</w:t>
      </w:r>
    </w:p>
    <w:p>
      <w:pPr>
        <w:adjustRightInd w:val="0"/>
        <w:snapToGrid w:val="0"/>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w:t>
      </w:r>
      <w:r>
        <w:rPr>
          <w:rFonts w:hint="eastAsia" w:hAnsi="宋体"/>
          <w:sz w:val="24"/>
          <w:szCs w:val="24"/>
        </w:rPr>
        <w:t>合同</w:t>
      </w:r>
      <w:r>
        <w:rPr>
          <w:rFonts w:hAnsi="宋体"/>
          <w:sz w:val="24"/>
          <w:szCs w:val="24"/>
        </w:rPr>
        <w:t>终止</w:t>
      </w:r>
      <w:r>
        <w:rPr>
          <w:rFonts w:hint="eastAsia" w:hAnsi="宋体"/>
          <w:sz w:val="24"/>
          <w:szCs w:val="24"/>
        </w:rPr>
        <w:t>时</w:t>
      </w:r>
      <w:r>
        <w:rPr>
          <w:rFonts w:hAnsi="宋体"/>
          <w:sz w:val="24"/>
          <w:szCs w:val="24"/>
        </w:rPr>
        <w:t>，双方应进行结算，甲方同时进行乙方承包区域设施、设备状况检查并要求乙方三天内将乙方物品撤离承包区域，否则甲方将代理处理，乙方支付甲方</w:t>
      </w:r>
      <w:r>
        <w:rPr>
          <w:rFonts w:hint="eastAsia" w:hAnsi="宋体"/>
          <w:sz w:val="24"/>
          <w:szCs w:val="24"/>
        </w:rPr>
        <w:t>该等处置</w:t>
      </w:r>
      <w:r>
        <w:rPr>
          <w:rFonts w:hAnsi="宋体"/>
          <w:sz w:val="24"/>
          <w:szCs w:val="24"/>
        </w:rPr>
        <w:t>费</w:t>
      </w:r>
      <w:r>
        <w:rPr>
          <w:rFonts w:hint="eastAsia" w:hAnsi="宋体"/>
          <w:sz w:val="24"/>
          <w:szCs w:val="24"/>
        </w:rPr>
        <w:t>并承担当年外包服务费5%的违约金。</w:t>
      </w:r>
    </w:p>
    <w:p>
      <w:pPr>
        <w:adjustRightInd w:val="0"/>
        <w:snapToGrid w:val="0"/>
        <w:spacing w:line="360" w:lineRule="auto"/>
        <w:ind w:firstLine="480" w:firstLineChars="200"/>
        <w:rPr>
          <w:sz w:val="24"/>
          <w:szCs w:val="24"/>
        </w:rPr>
      </w:pPr>
      <w:r>
        <w:rPr>
          <w:rFonts w:hint="eastAsia"/>
          <w:sz w:val="24"/>
          <w:szCs w:val="24"/>
        </w:rPr>
        <w:t>8</w:t>
      </w:r>
      <w:r>
        <w:rPr>
          <w:sz w:val="24"/>
          <w:szCs w:val="24"/>
        </w:rPr>
        <w:t>.</w:t>
      </w:r>
      <w:r>
        <w:rPr>
          <w:rFonts w:hint="eastAsia"/>
          <w:sz w:val="24"/>
          <w:szCs w:val="24"/>
        </w:rPr>
        <w:t>3</w:t>
      </w:r>
      <w:r>
        <w:rPr>
          <w:sz w:val="24"/>
          <w:szCs w:val="24"/>
        </w:rPr>
        <w:t>.4</w:t>
      </w:r>
      <w:r>
        <w:rPr>
          <w:rFonts w:hAnsi="宋体"/>
          <w:sz w:val="24"/>
          <w:szCs w:val="24"/>
        </w:rPr>
        <w:t>不放弃权利</w:t>
      </w:r>
    </w:p>
    <w:p>
      <w:pPr>
        <w:adjustRightInd w:val="0"/>
        <w:snapToGrid w:val="0"/>
        <w:spacing w:line="360" w:lineRule="auto"/>
        <w:ind w:firstLine="480" w:firstLineChars="200"/>
        <w:rPr>
          <w:sz w:val="24"/>
          <w:szCs w:val="24"/>
        </w:rPr>
      </w:pPr>
      <w:r>
        <w:rPr>
          <w:rFonts w:hint="eastAsia"/>
          <w:sz w:val="24"/>
          <w:szCs w:val="24"/>
        </w:rPr>
        <w:t>若乙方未按照本合同约定承担相关违约责任，甲方不放弃对乙方违约行为的继续追究的权利。同时，甲方对乙方某一违约行为放弃追究权利，不得视为放弃对乙方其他违约行为追究权利。</w:t>
      </w:r>
    </w:p>
    <w:p>
      <w:pPr>
        <w:spacing w:line="360" w:lineRule="auto"/>
        <w:ind w:firstLine="514" w:firstLineChars="214"/>
        <w:rPr>
          <w:rFonts w:ascii="宋体" w:hAnsi="宋体"/>
          <w:sz w:val="24"/>
          <w:szCs w:val="24"/>
        </w:rPr>
      </w:pPr>
    </w:p>
    <w:p>
      <w:pPr>
        <w:pStyle w:val="25"/>
        <w:spacing w:line="560" w:lineRule="exact"/>
        <w:ind w:right="960" w:firstLine="480" w:firstLineChars="200"/>
        <w:rPr>
          <w:rFonts w:hAnsi="宋体"/>
          <w:bCs/>
          <w:sz w:val="24"/>
          <w:szCs w:val="24"/>
        </w:rPr>
      </w:pPr>
      <w:r>
        <w:rPr>
          <w:rFonts w:hint="eastAsia" w:hAnsi="宋体"/>
          <w:bCs/>
          <w:sz w:val="24"/>
          <w:szCs w:val="24"/>
          <w:lang w:val="en-US"/>
        </w:rPr>
        <w:t>9</w:t>
      </w:r>
      <w:r>
        <w:rPr>
          <w:rFonts w:hAnsi="宋体"/>
          <w:bCs/>
          <w:sz w:val="24"/>
          <w:szCs w:val="24"/>
        </w:rPr>
        <w:t>补充条款</w:t>
      </w:r>
    </w:p>
    <w:p>
      <w:pPr>
        <w:adjustRightInd w:val="0"/>
        <w:snapToGrid w:val="0"/>
        <w:spacing w:line="360" w:lineRule="auto"/>
        <w:ind w:firstLine="240" w:firstLineChars="100"/>
        <w:rPr>
          <w:sz w:val="24"/>
          <w:szCs w:val="24"/>
        </w:rPr>
      </w:pPr>
      <w:r>
        <w:rPr>
          <w:rFonts w:hint="eastAsia" w:hAnsi="宋体"/>
          <w:bCs/>
          <w:sz w:val="24"/>
          <w:szCs w:val="24"/>
        </w:rPr>
        <w:t>9.1</w:t>
      </w:r>
      <w:r>
        <w:rPr>
          <w:rFonts w:hAnsi="宋体"/>
          <w:sz w:val="24"/>
          <w:szCs w:val="24"/>
        </w:rPr>
        <w:t>本合同在双方签字盖章</w:t>
      </w:r>
      <w:r>
        <w:rPr>
          <w:rFonts w:hint="eastAsia" w:hAnsi="宋体"/>
          <w:sz w:val="24"/>
          <w:szCs w:val="24"/>
        </w:rPr>
        <w:t>且乙方交纳履约保证金</w:t>
      </w:r>
      <w:r>
        <w:rPr>
          <w:rFonts w:hAnsi="宋体"/>
          <w:sz w:val="24"/>
          <w:szCs w:val="24"/>
        </w:rPr>
        <w:t>后生效。</w:t>
      </w:r>
    </w:p>
    <w:p>
      <w:pPr>
        <w:pStyle w:val="25"/>
        <w:spacing w:line="560" w:lineRule="exact"/>
        <w:ind w:right="960" w:firstLine="480" w:firstLineChars="200"/>
        <w:rPr>
          <w:rFonts w:hAnsi="宋体"/>
          <w:bCs/>
          <w:sz w:val="24"/>
          <w:szCs w:val="24"/>
          <w:lang w:val="en-US"/>
        </w:rPr>
      </w:pPr>
    </w:p>
    <w:p>
      <w:pPr>
        <w:pStyle w:val="25"/>
        <w:spacing w:line="560" w:lineRule="exact"/>
        <w:ind w:right="960" w:firstLine="480" w:firstLineChars="200"/>
        <w:rPr>
          <w:rFonts w:hAnsi="宋体"/>
          <w:bCs/>
          <w:sz w:val="24"/>
          <w:szCs w:val="24"/>
        </w:rPr>
      </w:pPr>
    </w:p>
    <w:p>
      <w:pPr>
        <w:pStyle w:val="25"/>
        <w:spacing w:line="560" w:lineRule="exact"/>
        <w:ind w:right="960" w:firstLine="480" w:firstLineChars="200"/>
        <w:rPr>
          <w:rFonts w:hAnsi="宋体"/>
          <w:sz w:val="24"/>
          <w:szCs w:val="24"/>
        </w:rPr>
      </w:pPr>
    </w:p>
    <w:p>
      <w:pPr>
        <w:jc w:val="left"/>
        <w:rPr>
          <w:rFonts w:ascii="宋体" w:hAnsi="宋体" w:cs="宋体"/>
          <w:sz w:val="24"/>
          <w:szCs w:val="24"/>
        </w:rPr>
      </w:pPr>
    </w:p>
    <w:p>
      <w:pPr>
        <w:jc w:val="left"/>
        <w:rPr>
          <w:rFonts w:ascii="宋体" w:hAnsi="宋体" w:cs="宋体"/>
          <w:sz w:val="24"/>
          <w:szCs w:val="24"/>
        </w:rPr>
      </w:pPr>
      <w:r>
        <w:rPr>
          <w:rFonts w:hint="eastAsia" w:ascii="宋体" w:hAnsi="宋体" w:cs="宋体"/>
          <w:sz w:val="24"/>
          <w:szCs w:val="24"/>
        </w:rPr>
        <w:t>附件：</w:t>
      </w:r>
    </w:p>
    <w:p>
      <w:pPr>
        <w:jc w:val="left"/>
        <w:rPr>
          <w:rFonts w:ascii="宋体" w:hAnsi="宋体" w:cs="宋体"/>
          <w:sz w:val="24"/>
          <w:szCs w:val="24"/>
        </w:rPr>
      </w:pPr>
      <w:r>
        <w:rPr>
          <w:rFonts w:hint="eastAsia" w:ascii="宋体" w:hAnsi="宋体" w:cs="宋体"/>
          <w:sz w:val="24"/>
          <w:szCs w:val="24"/>
        </w:rPr>
        <w:t>1、廉洁自律承诺书</w:t>
      </w:r>
    </w:p>
    <w:p>
      <w:pPr>
        <w:jc w:val="left"/>
        <w:rPr>
          <w:rFonts w:ascii="宋体" w:hAnsi="宋体" w:cs="宋体"/>
          <w:sz w:val="24"/>
          <w:szCs w:val="24"/>
        </w:rPr>
      </w:pPr>
      <w:r>
        <w:rPr>
          <w:rFonts w:hint="eastAsia" w:ascii="宋体" w:hAnsi="宋体" w:cs="宋体"/>
          <w:sz w:val="24"/>
          <w:szCs w:val="24"/>
        </w:rPr>
        <w:t>2、保密承诺书</w:t>
      </w:r>
    </w:p>
    <w:p>
      <w:pPr>
        <w:jc w:val="left"/>
        <w:rPr>
          <w:rFonts w:ascii="宋体" w:hAnsi="宋体" w:cs="宋体"/>
          <w:sz w:val="24"/>
          <w:szCs w:val="24"/>
        </w:rPr>
      </w:pPr>
      <w:r>
        <w:rPr>
          <w:rFonts w:hint="eastAsia" w:ascii="宋体" w:hAnsi="宋体" w:cs="宋体"/>
          <w:sz w:val="24"/>
          <w:szCs w:val="24"/>
        </w:rPr>
        <w:t>3、消防安全责任书</w:t>
      </w:r>
    </w:p>
    <w:p>
      <w:pPr>
        <w:rPr>
          <w:rFonts w:ascii="宋体" w:hAnsi="宋体" w:cs="宋体"/>
          <w:sz w:val="24"/>
          <w:szCs w:val="24"/>
        </w:rPr>
      </w:pPr>
      <w:r>
        <w:rPr>
          <w:rFonts w:hint="eastAsia" w:ascii="宋体" w:hAnsi="宋体" w:cs="宋体"/>
          <w:sz w:val="24"/>
          <w:szCs w:val="24"/>
        </w:rPr>
        <w:t>4、环境安全管理告知书</w:t>
      </w:r>
    </w:p>
    <w:p>
      <w:pPr>
        <w:rPr>
          <w:rFonts w:ascii="宋体" w:hAnsi="宋体" w:cs="宋体"/>
          <w:sz w:val="24"/>
          <w:szCs w:val="24"/>
        </w:rPr>
      </w:pPr>
      <w:r>
        <w:rPr>
          <w:rFonts w:hint="eastAsia" w:ascii="宋体" w:hAnsi="宋体" w:cs="宋体"/>
          <w:sz w:val="24"/>
          <w:szCs w:val="24"/>
        </w:rPr>
        <w:t>5、岗位外包管理考核制度</w:t>
      </w:r>
    </w:p>
    <w:p>
      <w:pPr>
        <w:rPr>
          <w:rFonts w:ascii="宋体" w:hAnsi="宋体" w:cs="宋体"/>
          <w:sz w:val="24"/>
          <w:szCs w:val="24"/>
        </w:rPr>
      </w:pPr>
    </w:p>
    <w:p>
      <w:pPr>
        <w:pStyle w:val="135"/>
        <w:spacing w:line="360" w:lineRule="exact"/>
        <w:ind w:firstLine="0" w:firstLineChars="0"/>
        <w:rPr>
          <w:rFonts w:ascii="仿宋_GB2312" w:eastAsia="仿宋_GB2312"/>
          <w:sz w:val="28"/>
          <w:szCs w:val="28"/>
        </w:rPr>
      </w:pPr>
    </w:p>
    <w:p>
      <w:pPr>
        <w:pStyle w:val="135"/>
        <w:spacing w:line="360" w:lineRule="exact"/>
        <w:ind w:firstLine="0" w:firstLineChars="0"/>
        <w:rPr>
          <w:rFonts w:ascii="仿宋_GB2312" w:eastAsia="仿宋_GB2312"/>
          <w:sz w:val="28"/>
          <w:szCs w:val="28"/>
        </w:rPr>
      </w:pPr>
    </w:p>
    <w:p>
      <w:pPr>
        <w:pStyle w:val="135"/>
        <w:spacing w:line="360" w:lineRule="exact"/>
        <w:ind w:firstLine="0" w:firstLineChars="0"/>
        <w:rPr>
          <w:rFonts w:ascii="仿宋_GB2312" w:eastAsia="仿宋_GB2312"/>
          <w:sz w:val="28"/>
          <w:szCs w:val="28"/>
        </w:rPr>
      </w:pPr>
      <w:r>
        <w:rPr>
          <w:rFonts w:hint="eastAsia" w:ascii="仿宋_GB2312" w:eastAsia="仿宋_GB2312"/>
          <w:sz w:val="28"/>
          <w:szCs w:val="28"/>
        </w:rPr>
        <w:t>附件1  杭州萧山国际机场有限公司廉洁自律承诺书</w:t>
      </w:r>
    </w:p>
    <w:p>
      <w:pPr>
        <w:pStyle w:val="135"/>
        <w:spacing w:line="360" w:lineRule="exact"/>
        <w:ind w:firstLine="723"/>
        <w:rPr>
          <w:rFonts w:ascii="宋体" w:hAnsi="宋体"/>
          <w:b/>
          <w:color w:val="auto"/>
          <w:sz w:val="36"/>
          <w:szCs w:val="36"/>
        </w:rPr>
      </w:pPr>
    </w:p>
    <w:p>
      <w:pPr>
        <w:pStyle w:val="135"/>
        <w:spacing w:line="360" w:lineRule="exact"/>
        <w:ind w:firstLine="723"/>
        <w:rPr>
          <w:rFonts w:ascii="宋体" w:hAnsi="宋体"/>
          <w:b/>
          <w:color w:val="auto"/>
          <w:sz w:val="36"/>
          <w:szCs w:val="36"/>
        </w:rPr>
      </w:pPr>
    </w:p>
    <w:p>
      <w:pPr>
        <w:pStyle w:val="135"/>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37"/>
        <w:adjustRightInd w:val="0"/>
        <w:snapToGrid w:val="0"/>
        <w:ind w:firstLine="440"/>
        <w:jc w:val="left"/>
        <w:rPr>
          <w:rFonts w:ascii="宋体" w:hAnsi="宋体"/>
          <w:b/>
          <w:sz w:val="22"/>
        </w:rPr>
      </w:pPr>
    </w:p>
    <w:p>
      <w:pPr>
        <w:pStyle w:val="137"/>
        <w:adjustRightInd w:val="0"/>
        <w:snapToGrid w:val="0"/>
        <w:ind w:firstLine="0" w:firstLineChars="0"/>
        <w:jc w:val="left"/>
        <w:rPr>
          <w:rFonts w:ascii="宋体" w:hAnsi="宋体"/>
          <w:b/>
          <w:szCs w:val="24"/>
        </w:rPr>
      </w:pPr>
      <w:r>
        <w:rPr>
          <w:rFonts w:hint="eastAsia" w:ascii="宋体" w:hAnsi="宋体"/>
          <w:b/>
          <w:szCs w:val="24"/>
        </w:rPr>
        <w:t>杭州萧山国际机场有限公司：</w:t>
      </w:r>
    </w:p>
    <w:p>
      <w:pPr>
        <w:pStyle w:val="137"/>
        <w:adjustRightInd w:val="0"/>
        <w:snapToGrid w:val="0"/>
        <w:ind w:firstLine="480"/>
        <w:jc w:val="left"/>
        <w:rPr>
          <w:rFonts w:ascii="宋体" w:hAnsi="宋体"/>
          <w:szCs w:val="24"/>
        </w:rPr>
      </w:pPr>
      <w:r>
        <w:rPr>
          <w:rFonts w:hint="eastAsia" w:ascii="宋体" w:hAnsi="宋体"/>
          <w:szCs w:val="24"/>
        </w:rPr>
        <w:t>我单位响应贵公司项目招标要求，参加项目投标。在投标过程中及中标后，我们将严格遵守国家法律法规和贵司招标文件要求，并郑重作出如下承诺和保证：</w:t>
      </w:r>
    </w:p>
    <w:p>
      <w:pPr>
        <w:pStyle w:val="137"/>
        <w:adjustRightInd w:val="0"/>
        <w:snapToGrid w:val="0"/>
        <w:ind w:firstLine="480"/>
        <w:jc w:val="left"/>
        <w:rPr>
          <w:rFonts w:ascii="宋体" w:hAnsi="宋体"/>
          <w:szCs w:val="24"/>
        </w:rPr>
      </w:pPr>
      <w:r>
        <w:rPr>
          <w:rFonts w:hint="eastAsia" w:ascii="宋体" w:hAnsi="宋体"/>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37"/>
        <w:adjustRightInd w:val="0"/>
        <w:snapToGrid w:val="0"/>
        <w:ind w:firstLine="480"/>
        <w:jc w:val="left"/>
        <w:rPr>
          <w:rFonts w:ascii="宋体" w:hAnsi="宋体"/>
          <w:szCs w:val="24"/>
        </w:rPr>
      </w:pPr>
      <w:r>
        <w:rPr>
          <w:rFonts w:hint="eastAsia" w:ascii="宋体" w:hAnsi="宋体"/>
          <w:szCs w:val="24"/>
        </w:rPr>
        <w:t>二、不以任何名义为贵公司有关人员或项目第三方人员报销应由贵公司或个人支付的费用；</w:t>
      </w:r>
    </w:p>
    <w:p>
      <w:pPr>
        <w:pStyle w:val="137"/>
        <w:adjustRightInd w:val="0"/>
        <w:snapToGrid w:val="0"/>
        <w:ind w:firstLine="480"/>
        <w:jc w:val="left"/>
        <w:rPr>
          <w:rFonts w:ascii="宋体" w:hAnsi="宋体"/>
          <w:szCs w:val="24"/>
        </w:rPr>
      </w:pPr>
      <w:r>
        <w:rPr>
          <w:rFonts w:hint="eastAsia" w:ascii="宋体" w:hAnsi="宋体"/>
          <w:szCs w:val="24"/>
        </w:rPr>
        <w:t>三、不向贵公司有关人员或项目第三方人员提供宴请、旅游、和健身娱乐等活动；</w:t>
      </w:r>
    </w:p>
    <w:p>
      <w:pPr>
        <w:pStyle w:val="137"/>
        <w:adjustRightInd w:val="0"/>
        <w:snapToGrid w:val="0"/>
        <w:ind w:firstLine="480"/>
        <w:jc w:val="left"/>
        <w:rPr>
          <w:rFonts w:ascii="宋体" w:hAnsi="宋体"/>
          <w:szCs w:val="24"/>
        </w:rPr>
      </w:pPr>
      <w:r>
        <w:rPr>
          <w:rFonts w:hint="eastAsia" w:ascii="宋体" w:hAnsi="宋体"/>
          <w:szCs w:val="24"/>
        </w:rPr>
        <w:t>四、不为贵公司有关人员或项目第三方人员出国（境）、旅游等提供方便；</w:t>
      </w:r>
    </w:p>
    <w:p>
      <w:pPr>
        <w:pStyle w:val="137"/>
        <w:adjustRightInd w:val="0"/>
        <w:snapToGrid w:val="0"/>
        <w:ind w:firstLine="480"/>
        <w:jc w:val="left"/>
        <w:rPr>
          <w:rFonts w:ascii="宋体" w:hAnsi="宋体"/>
          <w:szCs w:val="24"/>
        </w:rPr>
      </w:pPr>
      <w:r>
        <w:rPr>
          <w:rFonts w:hint="eastAsia" w:ascii="宋体" w:hAnsi="宋体"/>
          <w:szCs w:val="24"/>
        </w:rPr>
        <w:t>五、不为贵公司有关人员或项目第三方人员个人装修住房、婚丧嫁娶、配偶子女工作安排等提供好处或便利条件；</w:t>
      </w:r>
    </w:p>
    <w:p>
      <w:pPr>
        <w:pStyle w:val="137"/>
        <w:adjustRightInd w:val="0"/>
        <w:snapToGrid w:val="0"/>
        <w:ind w:firstLine="480"/>
        <w:jc w:val="left"/>
        <w:rPr>
          <w:rFonts w:ascii="宋体" w:hAnsi="宋体"/>
          <w:szCs w:val="24"/>
        </w:rPr>
      </w:pPr>
      <w:r>
        <w:rPr>
          <w:rFonts w:hint="eastAsia" w:ascii="宋体" w:hAnsi="宋体"/>
          <w:szCs w:val="24"/>
        </w:rPr>
        <w:t>六、严格遵守国家招标投标法、合同法等法律规定，诚实守信，合法经营，坚决杜绝各种违法违纪行为。</w:t>
      </w:r>
    </w:p>
    <w:p>
      <w:pPr>
        <w:pStyle w:val="137"/>
        <w:adjustRightInd w:val="0"/>
        <w:snapToGrid w:val="0"/>
        <w:ind w:firstLine="480"/>
        <w:jc w:val="left"/>
        <w:rPr>
          <w:rFonts w:ascii="宋体" w:hAnsi="宋体"/>
          <w:szCs w:val="24"/>
        </w:rPr>
      </w:pPr>
      <w:r>
        <w:rPr>
          <w:rFonts w:ascii="宋体" w:hAnsi="宋体"/>
          <w:szCs w:val="24"/>
        </w:rPr>
        <w:t>七</w:t>
      </w:r>
      <w:r>
        <w:rPr>
          <w:rFonts w:hint="eastAsia" w:ascii="宋体" w:hAnsi="宋体"/>
          <w:szCs w:val="24"/>
        </w:rPr>
        <w:t>、若发现贵公司有关人员或项目第三方人员有故意设置障碍或推诿刁难我方人员参与正常投标项目建设活动以索要好处等行为，我单位将及时向贵公司纪检监察部门举报，举报电话：0571－86661113。</w:t>
      </w:r>
    </w:p>
    <w:p>
      <w:pPr>
        <w:pStyle w:val="137"/>
        <w:adjustRightInd w:val="0"/>
        <w:snapToGrid w:val="0"/>
        <w:ind w:firstLine="480"/>
        <w:jc w:val="left"/>
        <w:rPr>
          <w:rFonts w:ascii="宋体" w:hAnsi="宋体"/>
          <w:szCs w:val="24"/>
        </w:rPr>
      </w:pPr>
      <w:r>
        <w:rPr>
          <w:rFonts w:hint="eastAsia" w:ascii="宋体" w:hAnsi="宋体"/>
          <w:szCs w:val="24"/>
        </w:rPr>
        <w:t>八、为约束廉洁自律行为从法律上提供保障措施，我方同意向贵公司缴纳的履约保证金作为廉洁自律担保金。</w:t>
      </w:r>
    </w:p>
    <w:p>
      <w:pPr>
        <w:pStyle w:val="137"/>
        <w:adjustRightInd w:val="0"/>
        <w:snapToGrid w:val="0"/>
        <w:ind w:firstLine="480"/>
        <w:jc w:val="left"/>
        <w:rPr>
          <w:rFonts w:ascii="宋体" w:hAnsi="宋体"/>
          <w:szCs w:val="24"/>
        </w:rPr>
      </w:pPr>
      <w:r>
        <w:rPr>
          <w:rFonts w:hint="eastAsia" w:ascii="宋体" w:hAnsi="宋体"/>
          <w:szCs w:val="24"/>
        </w:rPr>
        <w:t>如违反上述廉洁自律承诺，贵公司有权：</w:t>
      </w:r>
    </w:p>
    <w:p>
      <w:pPr>
        <w:pStyle w:val="137"/>
        <w:numPr>
          <w:ilvl w:val="0"/>
          <w:numId w:val="4"/>
        </w:numPr>
        <w:adjustRightInd w:val="0"/>
        <w:snapToGrid w:val="0"/>
        <w:ind w:firstLineChars="0"/>
        <w:jc w:val="left"/>
        <w:rPr>
          <w:rFonts w:ascii="宋体" w:hAnsi="宋体"/>
          <w:szCs w:val="24"/>
        </w:rPr>
      </w:pPr>
      <w:r>
        <w:rPr>
          <w:rFonts w:hint="eastAsia" w:ascii="宋体" w:hAnsi="宋体"/>
          <w:szCs w:val="24"/>
        </w:rPr>
        <w:t>立即取消我单位投标、中标或在建项目的实施资格；</w:t>
      </w:r>
    </w:p>
    <w:p>
      <w:pPr>
        <w:pStyle w:val="137"/>
        <w:numPr>
          <w:ilvl w:val="0"/>
          <w:numId w:val="4"/>
        </w:numPr>
        <w:adjustRightInd w:val="0"/>
        <w:snapToGrid w:val="0"/>
        <w:ind w:firstLineChars="0"/>
        <w:jc w:val="left"/>
        <w:rPr>
          <w:rFonts w:ascii="宋体" w:hAnsi="宋体"/>
          <w:szCs w:val="24"/>
        </w:rPr>
      </w:pPr>
      <w:r>
        <w:rPr>
          <w:rFonts w:hint="eastAsia" w:ascii="宋体" w:hAnsi="宋体"/>
          <w:szCs w:val="24"/>
        </w:rPr>
        <w:t>廉洁自律担保金不予退还我单位；</w:t>
      </w:r>
    </w:p>
    <w:p>
      <w:pPr>
        <w:pStyle w:val="137"/>
        <w:numPr>
          <w:ilvl w:val="0"/>
          <w:numId w:val="4"/>
        </w:numPr>
        <w:adjustRightInd w:val="0"/>
        <w:snapToGrid w:val="0"/>
        <w:ind w:firstLineChars="0"/>
        <w:jc w:val="left"/>
        <w:rPr>
          <w:rFonts w:ascii="宋体" w:hAnsi="宋体"/>
          <w:szCs w:val="24"/>
        </w:rPr>
      </w:pPr>
      <w:r>
        <w:rPr>
          <w:rFonts w:hint="eastAsia" w:ascii="宋体" w:hAnsi="宋体"/>
          <w:szCs w:val="24"/>
        </w:rPr>
        <w:t>拒绝我单位在一定时期内进入贵公司进行项目建设或其它经营活动；</w:t>
      </w:r>
    </w:p>
    <w:p>
      <w:pPr>
        <w:pStyle w:val="137"/>
        <w:numPr>
          <w:ilvl w:val="0"/>
          <w:numId w:val="4"/>
        </w:numPr>
        <w:adjustRightInd w:val="0"/>
        <w:snapToGrid w:val="0"/>
        <w:ind w:firstLineChars="0"/>
        <w:jc w:val="left"/>
        <w:rPr>
          <w:rFonts w:ascii="宋体" w:hAnsi="宋体"/>
          <w:szCs w:val="24"/>
        </w:rPr>
      </w:pPr>
      <w:r>
        <w:rPr>
          <w:rFonts w:hint="eastAsia" w:ascii="宋体" w:hAnsi="宋体"/>
          <w:szCs w:val="24"/>
        </w:rPr>
        <w:t>由此引起的相应损失均由我单位承担。</w:t>
      </w:r>
    </w:p>
    <w:p>
      <w:pPr>
        <w:pStyle w:val="137"/>
        <w:adjustRightInd w:val="0"/>
        <w:snapToGrid w:val="0"/>
        <w:ind w:firstLine="0" w:firstLineChars="0"/>
        <w:jc w:val="left"/>
        <w:rPr>
          <w:rFonts w:ascii="宋体" w:hAnsi="宋体"/>
          <w:szCs w:val="24"/>
        </w:rPr>
      </w:pPr>
    </w:p>
    <w:p>
      <w:pPr>
        <w:pStyle w:val="137"/>
        <w:adjustRightInd w:val="0"/>
        <w:snapToGrid w:val="0"/>
        <w:ind w:firstLine="0" w:firstLineChars="0"/>
        <w:jc w:val="left"/>
        <w:rPr>
          <w:rFonts w:ascii="宋体" w:hAnsi="宋体"/>
          <w:szCs w:val="24"/>
        </w:rPr>
      </w:pPr>
    </w:p>
    <w:p>
      <w:pPr>
        <w:pStyle w:val="137"/>
        <w:adjustRightInd w:val="0"/>
        <w:snapToGrid w:val="0"/>
        <w:ind w:firstLine="0" w:firstLineChars="0"/>
        <w:jc w:val="left"/>
        <w:rPr>
          <w:rFonts w:ascii="宋体" w:hAnsi="宋体"/>
          <w:szCs w:val="24"/>
        </w:rPr>
      </w:pPr>
    </w:p>
    <w:p>
      <w:pPr>
        <w:pStyle w:val="137"/>
        <w:adjustRightInd w:val="0"/>
        <w:snapToGrid w:val="0"/>
        <w:ind w:firstLine="0" w:firstLineChars="0"/>
        <w:jc w:val="left"/>
        <w:rPr>
          <w:rFonts w:ascii="宋体" w:hAnsi="宋体"/>
          <w:szCs w:val="24"/>
        </w:rPr>
      </w:pPr>
    </w:p>
    <w:p>
      <w:pPr>
        <w:pStyle w:val="137"/>
        <w:adjustRightInd w:val="0"/>
        <w:snapToGrid w:val="0"/>
        <w:ind w:firstLine="480"/>
        <w:jc w:val="left"/>
        <w:rPr>
          <w:rFonts w:ascii="宋体" w:hAnsi="宋体"/>
          <w:szCs w:val="24"/>
        </w:rPr>
      </w:pPr>
      <w:r>
        <w:rPr>
          <w:rFonts w:hint="eastAsia" w:ascii="宋体" w:hAnsi="宋体"/>
          <w:szCs w:val="24"/>
        </w:rPr>
        <w:t xml:space="preserve">承诺人单位名称（盖章）：            </w:t>
      </w:r>
    </w:p>
    <w:p>
      <w:pPr>
        <w:pStyle w:val="137"/>
        <w:adjustRightInd w:val="0"/>
        <w:snapToGrid w:val="0"/>
        <w:ind w:firstLine="480"/>
        <w:jc w:val="left"/>
        <w:rPr>
          <w:rFonts w:ascii="宋体" w:hAnsi="宋体"/>
          <w:szCs w:val="24"/>
        </w:rPr>
      </w:pPr>
      <w:r>
        <w:rPr>
          <w:rFonts w:hint="eastAsia" w:ascii="宋体" w:hAnsi="宋体"/>
          <w:szCs w:val="24"/>
        </w:rPr>
        <w:t xml:space="preserve">法定代表人 ：                    </w:t>
      </w:r>
    </w:p>
    <w:p>
      <w:pPr>
        <w:pStyle w:val="137"/>
        <w:adjustRightInd w:val="0"/>
        <w:snapToGrid w:val="0"/>
        <w:ind w:firstLine="480"/>
        <w:jc w:val="left"/>
        <w:rPr>
          <w:rFonts w:ascii="宋体" w:hAnsi="宋体"/>
          <w:szCs w:val="24"/>
        </w:rPr>
      </w:pPr>
      <w:r>
        <w:rPr>
          <w:rFonts w:hint="eastAsia" w:ascii="宋体" w:hAnsi="宋体"/>
          <w:szCs w:val="24"/>
        </w:rPr>
        <w:t xml:space="preserve">或                            </w:t>
      </w:r>
    </w:p>
    <w:p>
      <w:pPr>
        <w:pStyle w:val="137"/>
        <w:adjustRightInd w:val="0"/>
        <w:snapToGrid w:val="0"/>
        <w:ind w:firstLine="480"/>
        <w:jc w:val="left"/>
        <w:rPr>
          <w:rFonts w:ascii="宋体" w:hAnsi="宋体"/>
          <w:szCs w:val="24"/>
        </w:rPr>
      </w:pPr>
      <w:r>
        <w:rPr>
          <w:rFonts w:hint="eastAsia" w:ascii="宋体" w:hAnsi="宋体"/>
          <w:szCs w:val="24"/>
        </w:rPr>
        <w:t xml:space="preserve">委托代理人：                   </w:t>
      </w:r>
    </w:p>
    <w:p>
      <w:pPr>
        <w:pStyle w:val="137"/>
        <w:adjustRightInd w:val="0"/>
        <w:snapToGrid w:val="0"/>
        <w:ind w:firstLine="480"/>
        <w:jc w:val="left"/>
        <w:rPr>
          <w:rFonts w:ascii="宋体" w:hAnsi="宋体"/>
          <w:b/>
          <w:szCs w:val="24"/>
        </w:rPr>
      </w:pPr>
    </w:p>
    <w:p>
      <w:pPr>
        <w:pStyle w:val="49"/>
        <w:rPr>
          <w:rFonts w:ascii="宋体" w:hAnsi="宋体"/>
          <w:b w:val="0"/>
          <w:sz w:val="24"/>
          <w:szCs w:val="24"/>
        </w:rPr>
      </w:pPr>
      <w:bookmarkStart w:id="120" w:name="_Toc422638522"/>
      <w:bookmarkStart w:id="121" w:name="_Toc321925455"/>
      <w:r>
        <w:rPr>
          <w:rFonts w:ascii="宋体" w:hAnsi="宋体"/>
          <w:b w:val="0"/>
          <w:sz w:val="24"/>
          <w:szCs w:val="24"/>
          <w:lang w:val="en-US"/>
        </w:rPr>
        <w:t xml:space="preserve">                           </w:t>
      </w:r>
      <w:r>
        <w:rPr>
          <w:rFonts w:hint="eastAsia" w:ascii="宋体" w:hAnsi="宋体"/>
          <w:b w:val="0"/>
          <w:sz w:val="24"/>
          <w:szCs w:val="24"/>
        </w:rPr>
        <w:t>年     月     日</w:t>
      </w:r>
      <w:bookmarkEnd w:id="120"/>
      <w:bookmarkEnd w:id="121"/>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附件2：保密承诺书</w:t>
      </w:r>
    </w:p>
    <w:p>
      <w:pPr>
        <w:spacing w:line="360" w:lineRule="auto"/>
        <w:jc w:val="center"/>
        <w:rPr>
          <w:rFonts w:ascii="宋体" w:hAnsi="宋体"/>
          <w:b/>
          <w:bCs/>
          <w:sz w:val="32"/>
        </w:rPr>
      </w:pPr>
      <w:r>
        <w:rPr>
          <w:rFonts w:hint="eastAsia" w:ascii="宋体" w:hAnsi="宋体"/>
          <w:b/>
          <w:bCs/>
          <w:sz w:val="32"/>
        </w:rPr>
        <w:t>保密承诺书</w:t>
      </w:r>
    </w:p>
    <w:p>
      <w:pPr>
        <w:snapToGrid w:val="0"/>
        <w:spacing w:line="360" w:lineRule="auto"/>
        <w:ind w:firstLine="480" w:firstLineChars="200"/>
        <w:rPr>
          <w:rFonts w:ascii="宋体" w:hAnsi="宋体"/>
          <w:sz w:val="24"/>
        </w:rPr>
      </w:pPr>
      <w:r>
        <w:rPr>
          <w:rFonts w:hint="eastAsia" w:ascii="宋体" w:hAnsi="宋体"/>
          <w:sz w:val="24"/>
        </w:rPr>
        <w:t>鉴于我方愿成为杭州萧山国际机场有限公司（以下简称“机场公司”）的供应商或潜在供应商候选人，为机场公司提供【杭州萧山国际机场地面交通服务中心服务】项目的外包服务。在上述业务来往过程中，机场公司可能向我方提供经营、业务、服务等有关的文件、资料、软件等信息，为维护机场公司的利益，我方就保密事宜做出如下承诺：</w:t>
      </w:r>
    </w:p>
    <w:p>
      <w:pPr>
        <w:spacing w:line="360" w:lineRule="auto"/>
        <w:rPr>
          <w:rFonts w:ascii="宋体" w:hAnsi="宋体"/>
          <w:sz w:val="24"/>
        </w:rPr>
      </w:pPr>
      <w:r>
        <w:rPr>
          <w:rFonts w:hint="eastAsia" w:ascii="宋体" w:hAnsi="宋体"/>
          <w:sz w:val="24"/>
        </w:rPr>
        <w:t>1.商业秘密</w:t>
      </w:r>
    </w:p>
    <w:p>
      <w:pPr>
        <w:adjustRightInd w:val="0"/>
        <w:snapToGrid w:val="0"/>
        <w:spacing w:line="360" w:lineRule="auto"/>
        <w:rPr>
          <w:rFonts w:ascii="宋体" w:hAnsi="宋体"/>
          <w:sz w:val="24"/>
        </w:rPr>
      </w:pPr>
      <w:r>
        <w:rPr>
          <w:rFonts w:hint="eastAsia" w:ascii="宋体" w:hAnsi="宋体"/>
          <w:sz w:val="24"/>
        </w:rPr>
        <w:t>1.1商业秘密是指机场公司（包括机场公司关联公司）一切专有、不对外公开的资料和信息。包括但不限于以下方面：</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经营信息（发展规划、运营状况、客户资源、货源情报、投融资计划、开发计划、标书等）；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管理信息（管理方法、管理制度、员工管理、合同管理、纠纷管理等）；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产品及技术信息（设计及图纸、样品及服务、技术方案、质量标准、技术标准、计算机程序等）；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财务信息（财务收支、固定资产、流动资金、成本核算等）；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我方单独或机场公司（包括机场公司关联公司）和我方共同为机场公司开发、设计、生产的产品、资料及相关信息；</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其他机场公司未对外公开的有关营运、计划、航班数据、标准、开发、生产、经营、质量管理控制和租赁的资料和数据等信息以及对供应商的管理文件。</w:t>
      </w:r>
    </w:p>
    <w:p>
      <w:pPr>
        <w:spacing w:line="360" w:lineRule="auto"/>
        <w:rPr>
          <w:rFonts w:ascii="宋体" w:hAnsi="宋体"/>
          <w:sz w:val="24"/>
        </w:rPr>
      </w:pPr>
      <w:r>
        <w:rPr>
          <w:rFonts w:hint="eastAsia" w:ascii="宋体" w:hAnsi="宋体"/>
          <w:sz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rPr>
          <w:rFonts w:ascii="宋体" w:hAnsi="宋体"/>
          <w:sz w:val="24"/>
        </w:rPr>
      </w:pPr>
      <w:r>
        <w:rPr>
          <w:rFonts w:hint="eastAsia" w:ascii="宋体" w:hAnsi="宋体"/>
          <w:sz w:val="24"/>
        </w:rPr>
        <w:t>1.3、对于上述提及的商业秘密，不能仅因为公开发表的文章或资讯</w:t>
      </w:r>
      <w:r>
        <w:rPr>
          <w:rFonts w:ascii="宋体" w:hAnsi="宋体"/>
          <w:sz w:val="24"/>
        </w:rPr>
        <w:t>中包含其内容，就认为是可对外公开的特殊情况</w:t>
      </w:r>
      <w:r>
        <w:rPr>
          <w:rFonts w:hint="eastAsia" w:ascii="宋体" w:hAnsi="宋体"/>
          <w:sz w:val="24"/>
        </w:rPr>
        <w:t>。</w:t>
      </w:r>
    </w:p>
    <w:p>
      <w:pPr>
        <w:spacing w:line="360" w:lineRule="auto"/>
        <w:rPr>
          <w:rFonts w:ascii="宋体" w:hAnsi="宋体"/>
          <w:sz w:val="24"/>
        </w:rPr>
      </w:pPr>
      <w:r>
        <w:rPr>
          <w:rFonts w:hint="eastAsia" w:ascii="宋体" w:hAnsi="宋体"/>
          <w:sz w:val="24"/>
        </w:rPr>
        <w:t>1.4、以下资料不属于本承诺所指的商业秘密：</w:t>
      </w:r>
    </w:p>
    <w:p>
      <w:pPr>
        <w:spacing w:line="360" w:lineRule="auto"/>
        <w:rPr>
          <w:rFonts w:ascii="宋体" w:hAnsi="宋体"/>
          <w:sz w:val="24"/>
        </w:rPr>
      </w:pPr>
      <w:r>
        <w:rPr>
          <w:rFonts w:hint="eastAsia" w:ascii="宋体" w:hAnsi="宋体"/>
          <w:sz w:val="24"/>
        </w:rPr>
        <w:t>（1）我方从机场公司拟获悉之前已持有的我方无需承担保密义务的机场公司有关资料(但通过其它违约或侵权行为而获得的资料除外)；</w:t>
      </w:r>
    </w:p>
    <w:p>
      <w:pPr>
        <w:spacing w:line="360" w:lineRule="auto"/>
        <w:rPr>
          <w:rFonts w:ascii="宋体" w:hAnsi="宋体"/>
          <w:sz w:val="24"/>
        </w:rPr>
      </w:pPr>
      <w:r>
        <w:rPr>
          <w:rFonts w:hint="eastAsia" w:ascii="宋体" w:hAnsi="宋体"/>
          <w:sz w:val="24"/>
        </w:rPr>
        <w:t>（2）已经公开或已成为常识性的资料，且该等公开并非因违反本承诺所致。</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r>
        <w:rPr>
          <w:rFonts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1）披露、使用或者允许他人以不正当手段获取的</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2）为</w:t>
      </w:r>
      <w:r>
        <w:rPr>
          <w:rFonts w:hint="eastAsia" w:ascii="宋体" w:hAnsi="宋体"/>
          <w:sz w:val="24"/>
        </w:rPr>
        <w:t>机场公司</w:t>
      </w:r>
      <w:r>
        <w:rPr>
          <w:rFonts w:ascii="宋体" w:hAnsi="宋体"/>
          <w:sz w:val="24"/>
        </w:rPr>
        <w:t>以外的第三人窃取、刺探、收买、非法提供</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3）在电子公告系统、聊天系统、电子邮箱、论坛等计算机网络系统上传递、转发、抄送、发布、谈论和传播</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4）在私人交往和通信中，向亲属、朋友以及与工作无关人员泄露</w:t>
      </w:r>
      <w:r>
        <w:rPr>
          <w:rFonts w:hint="eastAsia" w:ascii="宋体" w:hAnsi="宋体"/>
          <w:sz w:val="24"/>
        </w:rPr>
        <w:t>商业秘密，或在公共场所谈论商业秘密；</w:t>
      </w:r>
      <w:r>
        <w:rPr>
          <w:rFonts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5）擅自将属于</w:t>
      </w:r>
      <w:r>
        <w:rPr>
          <w:rFonts w:hint="eastAsia" w:ascii="宋体" w:hAnsi="宋体"/>
          <w:sz w:val="24"/>
        </w:rPr>
        <w:t>商业秘密的文件、资料和其他物品携带、传递、寄运出机场公司办公场所或国（境）外。</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6）未经</w:t>
      </w:r>
      <w:r>
        <w:rPr>
          <w:rFonts w:hint="eastAsia" w:ascii="宋体" w:hAnsi="宋体"/>
          <w:sz w:val="24"/>
        </w:rPr>
        <w:t>机场公司</w:t>
      </w:r>
      <w:r>
        <w:rPr>
          <w:rFonts w:ascii="宋体" w:hAnsi="宋体"/>
          <w:sz w:val="24"/>
        </w:rPr>
        <w:t>同意就以任何方式私自保存、截留含有</w:t>
      </w:r>
      <w:r>
        <w:rPr>
          <w:rFonts w:hint="eastAsia" w:ascii="宋体" w:hAnsi="宋体"/>
          <w:sz w:val="24"/>
        </w:rPr>
        <w:t>机场公司商业秘密的任何形式资料、文件和物品的复印件、复制品、副本。</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7）将含有</w:t>
      </w:r>
      <w:r>
        <w:rPr>
          <w:rFonts w:hint="eastAsia" w:ascii="宋体" w:hAnsi="宋体"/>
          <w:sz w:val="24"/>
        </w:rPr>
        <w:t>机场公司商业秘密的产品、技术或其他资料、信息向第三人销售、使用或以任何方式提供。</w:t>
      </w:r>
    </w:p>
    <w:p>
      <w:pPr>
        <w:adjustRightInd w:val="0"/>
        <w:snapToGrid w:val="0"/>
        <w:spacing w:line="360" w:lineRule="auto"/>
        <w:rPr>
          <w:rFonts w:ascii="宋体" w:hAnsi="宋体"/>
          <w:sz w:val="24"/>
        </w:rPr>
      </w:pPr>
    </w:p>
    <w:p>
      <w:pPr>
        <w:spacing w:line="360" w:lineRule="auto"/>
        <w:rPr>
          <w:rFonts w:ascii="宋体" w:hAnsi="宋体"/>
          <w:sz w:val="24"/>
        </w:rPr>
      </w:pPr>
      <w:r>
        <w:rPr>
          <w:rFonts w:hint="eastAsia" w:ascii="宋体" w:hAnsi="宋体"/>
          <w:sz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6、</w:t>
      </w:r>
      <w:r>
        <w:rPr>
          <w:rFonts w:ascii="宋体" w:hAnsi="宋体"/>
          <w:sz w:val="24"/>
        </w:rPr>
        <w:t>我方发生上述违约行为时，</w:t>
      </w:r>
      <w:r>
        <w:rPr>
          <w:rFonts w:hint="eastAsia" w:ascii="宋体" w:hAnsi="宋体"/>
          <w:sz w:val="24"/>
        </w:rPr>
        <w:t>机场公司（包括机场公司关联公司）有权要求我方立即停止侵权和进一步的对外泄露或滥用，并要求我方采取其他合理的补救措施</w:t>
      </w:r>
      <w:r>
        <w:rPr>
          <w:rFonts w:ascii="宋体" w:hAnsi="宋体"/>
          <w:sz w:val="24"/>
        </w:rPr>
        <w:t>，</w:t>
      </w:r>
      <w:r>
        <w:rPr>
          <w:rFonts w:hint="eastAsia" w:ascii="宋体" w:hAnsi="宋体"/>
          <w:sz w:val="24"/>
        </w:rPr>
        <w:t>并有权终止甲乙双方正在执行的其他合同，而机场公司（包括机场公司关联公司）无需对此承担任何责任。</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7、我方已理解和承认，任何违反本承诺的对外泄露或擅自使用商业秘密，将对机场公司（包括机场公司关联公司）系统造成很难估计的、无法弥补的损害。该损失包括但不限于：（</w:t>
      </w:r>
      <w:r>
        <w:rPr>
          <w:rFonts w:ascii="宋体" w:hAnsi="宋体"/>
          <w:sz w:val="24"/>
        </w:rPr>
        <w:t>1）因</w:t>
      </w:r>
      <w:r>
        <w:rPr>
          <w:rFonts w:hint="eastAsia" w:ascii="宋体" w:hAnsi="宋体"/>
          <w:sz w:val="24"/>
        </w:rPr>
        <w:t>我方侵权行为造成的机场公司利益减少，该等利益包括直接利益损失（指销量、利润减少及开发费用损失）与间接利益损失（指无形资产的价值减少）；（</w:t>
      </w:r>
      <w:r>
        <w:rPr>
          <w:rFonts w:ascii="宋体" w:hAnsi="宋体"/>
          <w:sz w:val="24"/>
        </w:rPr>
        <w:t>2）因我方侵权</w:t>
      </w:r>
      <w:r>
        <w:rPr>
          <w:rFonts w:hint="eastAsia" w:ascii="宋体" w:hAnsi="宋体"/>
          <w:sz w:val="24"/>
        </w:rPr>
        <w:t>行为导致机场公司调查、维权等所花费的支出（包括但不限于差旅费、交通费、公证费、鉴定费、通讯费、律师费等）。</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8、违约责任</w:t>
      </w:r>
    </w:p>
    <w:p>
      <w:pPr>
        <w:adjustRightInd w:val="0"/>
        <w:snapToGrid w:val="0"/>
        <w:spacing w:line="360" w:lineRule="auto"/>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因我方违反保密义务的行为造成机场公司的一切损失，我方应当全部予以赔偿。</w:t>
      </w:r>
    </w:p>
    <w:p>
      <w:pPr>
        <w:adjustRightInd w:val="0"/>
        <w:snapToGrid w:val="0"/>
        <w:spacing w:line="360" w:lineRule="auto"/>
        <w:rPr>
          <w:rFonts w:ascii="宋体" w:hAnsi="宋体"/>
          <w:sz w:val="24"/>
        </w:rPr>
      </w:pPr>
      <w:r>
        <w:rPr>
          <w:rFonts w:hint="eastAsia" w:ascii="宋体" w:hAnsi="宋体"/>
          <w:sz w:val="24"/>
        </w:rPr>
        <w:t>8</w:t>
      </w:r>
      <w:r>
        <w:rPr>
          <w:rFonts w:ascii="宋体" w:hAnsi="宋体"/>
          <w:sz w:val="24"/>
        </w:rPr>
        <w:t>.2</w:t>
      </w:r>
      <w:r>
        <w:rPr>
          <w:rFonts w:hint="eastAsia" w:ascii="宋体" w:hAnsi="宋体"/>
          <w:sz w:val="24"/>
        </w:rPr>
        <w:t>如我方违反本承诺书下保密义务，应当承担违约责任，除赔偿损失外，还应依据合同向机场公司支付相应的违约金；</w:t>
      </w:r>
    </w:p>
    <w:p>
      <w:pPr>
        <w:adjustRightInd w:val="0"/>
        <w:snapToGrid w:val="0"/>
        <w:spacing w:line="360" w:lineRule="auto"/>
        <w:rPr>
          <w:rFonts w:ascii="宋体" w:hAnsi="宋体"/>
          <w:sz w:val="24"/>
        </w:rPr>
      </w:pPr>
      <w:r>
        <w:rPr>
          <w:rFonts w:hint="eastAsia" w:ascii="宋体" w:hAnsi="宋体"/>
          <w:sz w:val="24"/>
        </w:rPr>
        <w:t>9、本承诺书适用中华人民共和国法律，如因履行本承诺书发生争议，则双方均有权向机场公司所在地法院提起诉讼。</w:t>
      </w:r>
    </w:p>
    <w:p>
      <w:pPr>
        <w:adjustRightInd w:val="0"/>
        <w:snapToGrid w:val="0"/>
        <w:spacing w:line="360" w:lineRule="auto"/>
        <w:rPr>
          <w:rFonts w:ascii="宋体" w:hAnsi="宋体"/>
          <w:sz w:val="16"/>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承包商(盖章):</w:t>
      </w:r>
    </w:p>
    <w:p>
      <w:pPr>
        <w:spacing w:line="360" w:lineRule="auto"/>
        <w:jc w:val="center"/>
        <w:rPr>
          <w:rFonts w:ascii="宋体" w:hAnsi="宋体"/>
          <w:sz w:val="24"/>
        </w:rPr>
      </w:pPr>
      <w:r>
        <w:rPr>
          <w:rFonts w:hint="eastAsia" w:ascii="宋体" w:hAnsi="宋体"/>
          <w:sz w:val="24"/>
        </w:rPr>
        <w:t>法定代表人或授权代表：</w:t>
      </w:r>
    </w:p>
    <w:p>
      <w:pPr>
        <w:spacing w:line="360" w:lineRule="auto"/>
        <w:jc w:val="left"/>
        <w:rPr>
          <w:rFonts w:ascii="宋体" w:hAnsi="宋体"/>
          <w:sz w:val="24"/>
        </w:rPr>
      </w:pPr>
      <w:r>
        <w:rPr>
          <w:rFonts w:hint="eastAsia" w:ascii="宋体" w:hAnsi="宋体"/>
          <w:sz w:val="24"/>
        </w:rPr>
        <w:t xml:space="preserve">                       电话</w:t>
      </w:r>
      <w:r>
        <w:rPr>
          <w:rFonts w:ascii="宋体" w:hAnsi="宋体"/>
          <w:sz w:val="24"/>
        </w:rPr>
        <w:t>/传真：</w:t>
      </w:r>
    </w:p>
    <w:p>
      <w:pPr>
        <w:spacing w:line="360" w:lineRule="auto"/>
        <w:rPr>
          <w:rFonts w:ascii="宋体" w:hAnsi="宋体"/>
          <w:sz w:val="24"/>
        </w:rPr>
      </w:pPr>
      <w:r>
        <w:rPr>
          <w:rFonts w:hint="eastAsia" w:ascii="宋体" w:hAnsi="宋体"/>
          <w:sz w:val="24"/>
        </w:rPr>
        <w:t xml:space="preserve">                       地址：</w:t>
      </w:r>
    </w:p>
    <w:p>
      <w:pPr>
        <w:snapToGrid w:val="0"/>
        <w:spacing w:line="360" w:lineRule="auto"/>
        <w:jc w:val="center"/>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25"/>
        <w:spacing w:line="560" w:lineRule="exact"/>
        <w:ind w:right="960" w:firstLine="480" w:firstLineChars="20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ascii="仿宋_GB2312" w:hAnsi="仿宋_GB2312" w:eastAsia="仿宋_GB2312" w:cs="仿宋_GB2312"/>
          <w:sz w:val="28"/>
          <w:szCs w:val="28"/>
          <w:lang w:val="en-US"/>
        </w:rPr>
      </w:pPr>
    </w:p>
    <w:p>
      <w:pPr>
        <w:pStyle w:val="25"/>
        <w:spacing w:line="560" w:lineRule="exact"/>
        <w:ind w:right="960"/>
        <w:rPr>
          <w:rFonts w:ascii="仿宋_GB2312" w:hAnsi="仿宋_GB2312" w:eastAsia="仿宋_GB2312" w:cs="仿宋_GB2312"/>
          <w:sz w:val="28"/>
          <w:szCs w:val="28"/>
          <w:lang w:val="en-US"/>
        </w:rPr>
      </w:pPr>
    </w:p>
    <w:p>
      <w:pPr>
        <w:pStyle w:val="25"/>
        <w:spacing w:line="560" w:lineRule="exact"/>
        <w:ind w:right="960"/>
        <w:rPr>
          <w:rFonts w:ascii="仿宋_GB2312" w:hAnsi="仿宋_GB2312" w:eastAsia="仿宋_GB2312" w:cs="仿宋_GB2312"/>
          <w:sz w:val="28"/>
          <w:szCs w:val="28"/>
          <w:lang w:val="en-US"/>
        </w:rPr>
      </w:pPr>
    </w:p>
    <w:p>
      <w:pPr>
        <w:pStyle w:val="25"/>
        <w:spacing w:line="560" w:lineRule="exact"/>
        <w:ind w:right="960"/>
        <w:rPr>
          <w:rFonts w:ascii="仿宋_GB2312" w:hAnsi="仿宋_GB2312" w:eastAsia="仿宋_GB2312" w:cs="仿宋_GB2312"/>
          <w:sz w:val="28"/>
          <w:szCs w:val="28"/>
          <w:lang w:val="en-US"/>
        </w:rPr>
      </w:pPr>
    </w:p>
    <w:p>
      <w:pPr>
        <w:pStyle w:val="25"/>
        <w:spacing w:line="560" w:lineRule="exact"/>
        <w:ind w:right="960"/>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附件3：消防安全责任书</w:t>
      </w:r>
    </w:p>
    <w:p>
      <w:pPr>
        <w:spacing w:line="360" w:lineRule="auto"/>
        <w:jc w:val="center"/>
        <w:rPr>
          <w:rFonts w:ascii="Times New Roman" w:hAnsi="Times New Roman"/>
          <w:bCs/>
          <w:kern w:val="0"/>
          <w:sz w:val="28"/>
          <w:szCs w:val="28"/>
        </w:rPr>
      </w:pPr>
      <w:r>
        <w:rPr>
          <w:rFonts w:ascii="Times New Roman" w:hAnsi="宋体"/>
          <w:b/>
          <w:bCs/>
          <w:sz w:val="28"/>
          <w:szCs w:val="28"/>
        </w:rPr>
        <w:t>岗位</w:t>
      </w:r>
      <w:r>
        <w:rPr>
          <w:rFonts w:hint="eastAsia" w:ascii="Times New Roman" w:hAnsi="宋体"/>
          <w:b/>
          <w:bCs/>
          <w:sz w:val="28"/>
          <w:szCs w:val="28"/>
        </w:rPr>
        <w:t>业务</w:t>
      </w:r>
      <w:r>
        <w:rPr>
          <w:rFonts w:ascii="Times New Roman" w:hAnsi="宋体"/>
          <w:b/>
          <w:bCs/>
          <w:sz w:val="28"/>
          <w:szCs w:val="28"/>
        </w:rPr>
        <w:t>外包消防安全责任协议</w:t>
      </w:r>
      <w:r>
        <w:rPr>
          <w:rFonts w:hint="eastAsia" w:ascii="Times New Roman" w:hAnsi="宋体"/>
          <w:b/>
          <w:bCs/>
          <w:sz w:val="28"/>
          <w:szCs w:val="28"/>
        </w:rPr>
        <w:t>书</w:t>
      </w:r>
    </w:p>
    <w:p>
      <w:pPr>
        <w:spacing w:line="360" w:lineRule="auto"/>
        <w:ind w:firstLine="420" w:firstLineChars="200"/>
        <w:rPr>
          <w:rFonts w:ascii="Times New Roman" w:hAnsi="Times New Roman"/>
          <w:szCs w:val="21"/>
        </w:rPr>
      </w:pPr>
    </w:p>
    <w:p>
      <w:pPr>
        <w:spacing w:line="360" w:lineRule="auto"/>
        <w:rPr>
          <w:rFonts w:ascii="Times New Roman" w:hAnsi="Times New Roman"/>
          <w:b/>
          <w:sz w:val="24"/>
          <w:szCs w:val="24"/>
        </w:rPr>
      </w:pPr>
      <w:r>
        <w:rPr>
          <w:rFonts w:ascii="Times New Roman" w:hAnsi="宋体"/>
          <w:b/>
          <w:szCs w:val="21"/>
        </w:rPr>
        <w:t>甲</w:t>
      </w:r>
      <w:r>
        <w:rPr>
          <w:rFonts w:ascii="Times New Roman" w:hAnsi="宋体"/>
          <w:b/>
          <w:sz w:val="24"/>
          <w:szCs w:val="24"/>
        </w:rPr>
        <w:t>方：杭州萧山国际机场有限公司</w:t>
      </w:r>
    </w:p>
    <w:p>
      <w:pPr>
        <w:spacing w:line="360" w:lineRule="auto"/>
        <w:rPr>
          <w:rFonts w:ascii="Times New Roman" w:hAnsi="Times New Roman"/>
          <w:b/>
          <w:sz w:val="24"/>
          <w:szCs w:val="24"/>
        </w:rPr>
      </w:pPr>
      <w:r>
        <w:rPr>
          <w:rFonts w:ascii="Times New Roman" w:hAnsi="宋体"/>
          <w:b/>
          <w:sz w:val="24"/>
          <w:szCs w:val="24"/>
        </w:rPr>
        <w:t>乙方：</w:t>
      </w:r>
    </w:p>
    <w:p>
      <w:pPr>
        <w:spacing w:line="360" w:lineRule="auto"/>
        <w:rPr>
          <w:rFonts w:ascii="Times New Roman" w:hAnsi="Times New Roman"/>
          <w:sz w:val="24"/>
          <w:szCs w:val="24"/>
        </w:rPr>
      </w:pPr>
    </w:p>
    <w:p>
      <w:pPr>
        <w:spacing w:line="360" w:lineRule="auto"/>
        <w:ind w:firstLine="600" w:firstLineChars="250"/>
        <w:rPr>
          <w:rFonts w:ascii="Times New Roman" w:hAnsi="Times New Roman"/>
          <w:sz w:val="24"/>
          <w:szCs w:val="24"/>
        </w:rPr>
      </w:pPr>
      <w:r>
        <w:rPr>
          <w:rFonts w:ascii="Times New Roman" w:hAnsi="宋体"/>
          <w:sz w:val="24"/>
          <w:szCs w:val="24"/>
        </w:rPr>
        <w:t>为加强杭州萧山国际机场消防重点部位的消防安全管理，贯彻</w:t>
      </w:r>
      <w:r>
        <w:rPr>
          <w:rFonts w:ascii="Times New Roman" w:hAnsi="Times New Roman"/>
          <w:sz w:val="24"/>
          <w:szCs w:val="24"/>
        </w:rPr>
        <w:t>“</w:t>
      </w:r>
      <w:r>
        <w:rPr>
          <w:rFonts w:ascii="Times New Roman" w:hAnsi="宋体"/>
          <w:sz w:val="24"/>
          <w:szCs w:val="24"/>
        </w:rPr>
        <w:t>预防为主</w:t>
      </w:r>
      <w:r>
        <w:rPr>
          <w:rFonts w:ascii="Times New Roman" w:hAnsi="Times New Roman"/>
          <w:sz w:val="24"/>
          <w:szCs w:val="24"/>
        </w:rPr>
        <w:t>”</w:t>
      </w:r>
      <w:r>
        <w:rPr>
          <w:rFonts w:ascii="Times New Roman" w:hAnsi="宋体"/>
          <w:sz w:val="24"/>
          <w:szCs w:val="24"/>
        </w:rPr>
        <w:t>、</w:t>
      </w:r>
      <w:r>
        <w:rPr>
          <w:rFonts w:ascii="Times New Roman" w:hAnsi="Times New Roman"/>
          <w:sz w:val="24"/>
          <w:szCs w:val="24"/>
        </w:rPr>
        <w:t>“</w:t>
      </w:r>
      <w:r>
        <w:rPr>
          <w:rFonts w:ascii="Times New Roman" w:hAnsi="宋体"/>
          <w:sz w:val="24"/>
          <w:szCs w:val="24"/>
        </w:rPr>
        <w:t>谁使用谁负责</w:t>
      </w:r>
      <w:r>
        <w:rPr>
          <w:rFonts w:ascii="Times New Roman" w:hAnsi="Times New Roman"/>
          <w:sz w:val="24"/>
          <w:szCs w:val="24"/>
        </w:rPr>
        <w:t>”</w:t>
      </w:r>
      <w:r>
        <w:rPr>
          <w:rFonts w:ascii="Times New Roman" w:hAnsi="宋体"/>
          <w:sz w:val="24"/>
          <w:szCs w:val="24"/>
        </w:rPr>
        <w:t>的原则，杜绝</w:t>
      </w:r>
      <w:r>
        <w:rPr>
          <w:rFonts w:hint="eastAsia" w:ascii="Times New Roman" w:hAnsi="宋体"/>
          <w:sz w:val="24"/>
          <w:szCs w:val="24"/>
        </w:rPr>
        <w:t>责任原因引致</w:t>
      </w:r>
      <w:r>
        <w:rPr>
          <w:rFonts w:ascii="Times New Roman" w:hAnsi="宋体"/>
          <w:sz w:val="24"/>
          <w:szCs w:val="24"/>
        </w:rPr>
        <w:t>火灾事故的发生，根据有关法律法规和《杭州萧山国际机场有限公司消防安全管理暂行规定》、《杭州萧山国际机场航站楼消防安全管理规定》，结合实际划分的各工作单位责任区域，明确消防安全管理责任，甲乙双方签订消防安全管理责任协议书，具体内容如下：</w:t>
      </w:r>
    </w:p>
    <w:p>
      <w:pPr>
        <w:spacing w:line="360" w:lineRule="auto"/>
        <w:ind w:firstLine="463" w:firstLineChars="192"/>
        <w:rPr>
          <w:rFonts w:ascii="Times New Roman" w:hAnsi="Times New Roman"/>
          <w:b/>
          <w:sz w:val="24"/>
          <w:szCs w:val="24"/>
        </w:rPr>
      </w:pPr>
      <w:r>
        <w:rPr>
          <w:rFonts w:ascii="Times New Roman" w:hAnsi="宋体"/>
          <w:b/>
          <w:sz w:val="24"/>
          <w:szCs w:val="24"/>
        </w:rPr>
        <w:t>一、组织领导</w:t>
      </w:r>
    </w:p>
    <w:p>
      <w:pPr>
        <w:spacing w:line="360" w:lineRule="auto"/>
        <w:ind w:firstLine="461" w:firstLineChars="192"/>
        <w:rPr>
          <w:rFonts w:ascii="Times New Roman" w:hAnsi="Times New Roman"/>
          <w:sz w:val="24"/>
          <w:szCs w:val="24"/>
        </w:rPr>
      </w:pPr>
      <w:r>
        <w:rPr>
          <w:rFonts w:ascii="Times New Roman" w:hAnsi="Times New Roman"/>
          <w:sz w:val="24"/>
          <w:szCs w:val="24"/>
        </w:rPr>
        <w:t>1</w:t>
      </w:r>
      <w:r>
        <w:rPr>
          <w:rFonts w:ascii="Times New Roman" w:hAnsi="宋体"/>
          <w:sz w:val="24"/>
          <w:szCs w:val="24"/>
        </w:rPr>
        <w:t>、乙方要本着</w:t>
      </w:r>
      <w:r>
        <w:rPr>
          <w:rFonts w:ascii="Times New Roman" w:hAnsi="Times New Roman"/>
          <w:sz w:val="24"/>
          <w:szCs w:val="24"/>
        </w:rPr>
        <w:t>“</w:t>
      </w:r>
      <w:r>
        <w:rPr>
          <w:rFonts w:ascii="Times New Roman" w:hAnsi="宋体"/>
          <w:sz w:val="24"/>
          <w:szCs w:val="24"/>
        </w:rPr>
        <w:t>预防为主</w:t>
      </w:r>
      <w:r>
        <w:rPr>
          <w:rFonts w:ascii="Times New Roman" w:hAnsi="Times New Roman"/>
          <w:sz w:val="24"/>
          <w:szCs w:val="24"/>
        </w:rPr>
        <w:t>”</w:t>
      </w:r>
      <w:r>
        <w:rPr>
          <w:rFonts w:ascii="Times New Roman" w:hAnsi="宋体"/>
          <w:sz w:val="24"/>
          <w:szCs w:val="24"/>
        </w:rPr>
        <w:t>、</w:t>
      </w:r>
      <w:r>
        <w:rPr>
          <w:rFonts w:ascii="Times New Roman" w:hAnsi="Times New Roman"/>
          <w:sz w:val="24"/>
          <w:szCs w:val="24"/>
        </w:rPr>
        <w:t>“</w:t>
      </w:r>
      <w:r>
        <w:rPr>
          <w:rFonts w:ascii="Times New Roman" w:hAnsi="宋体"/>
          <w:sz w:val="24"/>
          <w:szCs w:val="24"/>
        </w:rPr>
        <w:t>谁使用谁负责</w:t>
      </w:r>
      <w:r>
        <w:rPr>
          <w:rFonts w:ascii="Times New Roman" w:hAnsi="Times New Roman"/>
          <w:sz w:val="24"/>
          <w:szCs w:val="24"/>
        </w:rPr>
        <w:t>”</w:t>
      </w:r>
      <w:r>
        <w:rPr>
          <w:rFonts w:ascii="Times New Roman" w:hAnsi="宋体"/>
          <w:sz w:val="24"/>
          <w:szCs w:val="24"/>
        </w:rPr>
        <w:t>的原则，切实加强本单位所使用区域的消防领导工作，将消防工作纳入乙方的生产运行及安全保障工作中，做到同计划、同布置、同检查、同总结、同评比。</w:t>
      </w:r>
    </w:p>
    <w:p>
      <w:pPr>
        <w:spacing w:line="360" w:lineRule="auto"/>
        <w:ind w:firstLine="480" w:firstLineChars="200"/>
        <w:rPr>
          <w:rFonts w:ascii="Times New Roman" w:hAnsi="Times New Roman"/>
          <w:sz w:val="24"/>
          <w:szCs w:val="24"/>
        </w:rPr>
      </w:pPr>
      <w:r>
        <w:rPr>
          <w:rFonts w:ascii="Times New Roman" w:hAnsi="Times New Roman"/>
          <w:sz w:val="24"/>
          <w:szCs w:val="24"/>
        </w:rPr>
        <w:t>2</w:t>
      </w:r>
      <w:r>
        <w:rPr>
          <w:rFonts w:ascii="Times New Roman" w:hAnsi="宋体"/>
          <w:sz w:val="24"/>
          <w:szCs w:val="24"/>
        </w:rPr>
        <w:t>、全面推行消防安全责任制，乙方管理人员为消防安全第一责任人，同时组建其消防安全网络，指派责任心强、工作认真的同志担任专兼职消防安全员负责责任区域的消防安全工作，在本单位范围内普遍实行逐级防火责任制和岗位责任制。</w:t>
      </w:r>
    </w:p>
    <w:p>
      <w:pPr>
        <w:spacing w:line="360" w:lineRule="auto"/>
        <w:ind w:firstLine="461" w:firstLineChars="192"/>
        <w:rPr>
          <w:rFonts w:ascii="Times New Roman" w:hAnsi="Times New Roman"/>
          <w:sz w:val="24"/>
          <w:szCs w:val="24"/>
        </w:rPr>
      </w:pPr>
      <w:r>
        <w:rPr>
          <w:rFonts w:ascii="Times New Roman" w:hAnsi="Times New Roman"/>
          <w:sz w:val="24"/>
          <w:szCs w:val="24"/>
        </w:rPr>
        <w:t>3</w:t>
      </w:r>
      <w:r>
        <w:rPr>
          <w:rFonts w:ascii="Times New Roman" w:hAnsi="宋体"/>
          <w:sz w:val="24"/>
          <w:szCs w:val="24"/>
        </w:rPr>
        <w:t>、乙方的责任区域消防安全员要协调做好本单位的消防安全工作，定期进行消防安全巡查，切实落实消防安全预防措施。</w:t>
      </w:r>
    </w:p>
    <w:p>
      <w:pPr>
        <w:spacing w:line="360" w:lineRule="auto"/>
        <w:ind w:firstLine="463" w:firstLineChars="192"/>
        <w:rPr>
          <w:rFonts w:ascii="Times New Roman" w:hAnsi="Times New Roman"/>
          <w:b/>
          <w:sz w:val="24"/>
          <w:szCs w:val="24"/>
        </w:rPr>
      </w:pPr>
      <w:r>
        <w:rPr>
          <w:rFonts w:ascii="Times New Roman" w:hAnsi="宋体"/>
          <w:b/>
          <w:sz w:val="24"/>
          <w:szCs w:val="24"/>
        </w:rPr>
        <w:t>二、消防安全措施</w:t>
      </w:r>
    </w:p>
    <w:p>
      <w:pPr>
        <w:spacing w:line="360" w:lineRule="auto"/>
        <w:ind w:firstLine="461" w:firstLineChars="192"/>
        <w:rPr>
          <w:rFonts w:ascii="Times New Roman" w:hAnsi="Times New Roman"/>
          <w:sz w:val="24"/>
          <w:szCs w:val="24"/>
        </w:rPr>
      </w:pPr>
      <w:r>
        <w:rPr>
          <w:rFonts w:ascii="Times New Roman" w:hAnsi="Times New Roman"/>
          <w:sz w:val="24"/>
          <w:szCs w:val="24"/>
        </w:rPr>
        <w:t>1</w:t>
      </w:r>
      <w:r>
        <w:rPr>
          <w:rFonts w:ascii="Times New Roman" w:hAnsi="宋体"/>
          <w:sz w:val="24"/>
          <w:szCs w:val="24"/>
        </w:rPr>
        <w:t>、乙方应结合实际情况，制定消防安全管理制度，实行消防安全责任制，并经常检查监督落实情况；做到管理有制度、操作有规程、工作有记录。</w:t>
      </w:r>
    </w:p>
    <w:p>
      <w:pPr>
        <w:spacing w:line="360" w:lineRule="auto"/>
        <w:ind w:firstLine="461" w:firstLineChars="192"/>
        <w:rPr>
          <w:rFonts w:ascii="Times New Roman" w:hAnsi="Times New Roman"/>
          <w:sz w:val="24"/>
          <w:szCs w:val="24"/>
        </w:rPr>
      </w:pPr>
      <w:r>
        <w:rPr>
          <w:rFonts w:ascii="Times New Roman" w:hAnsi="Times New Roman"/>
          <w:sz w:val="24"/>
          <w:szCs w:val="24"/>
        </w:rPr>
        <w:t>2</w:t>
      </w:r>
      <w:r>
        <w:rPr>
          <w:rFonts w:ascii="Times New Roman" w:hAnsi="宋体"/>
          <w:sz w:val="24"/>
          <w:szCs w:val="24"/>
        </w:rPr>
        <w:t>、乙方必须采取会议等多种形式向员工进行消防安全教育，增强员工的消防安全知识和意识，提高防范火灾事故的能力；员工应熟悉责任区域场地内消防安全设施布置及逃生通道；消防安全责任人、消防安全管理人员和重点特殊岗位人员须经过消防安全专门培训并持证上岗。</w:t>
      </w:r>
    </w:p>
    <w:p>
      <w:pPr>
        <w:spacing w:line="360" w:lineRule="auto"/>
        <w:ind w:firstLine="461" w:firstLineChars="192"/>
        <w:rPr>
          <w:rFonts w:ascii="Times New Roman" w:hAnsi="Times New Roman"/>
          <w:sz w:val="24"/>
          <w:szCs w:val="24"/>
        </w:rPr>
      </w:pPr>
      <w:r>
        <w:rPr>
          <w:rFonts w:ascii="Times New Roman" w:hAnsi="Times New Roman"/>
          <w:sz w:val="24"/>
          <w:szCs w:val="24"/>
        </w:rPr>
        <w:t>3</w:t>
      </w:r>
      <w:r>
        <w:rPr>
          <w:rFonts w:ascii="Times New Roman" w:hAnsi="宋体"/>
          <w:sz w:val="24"/>
          <w:szCs w:val="24"/>
        </w:rPr>
        <w:t>、乙方必须建立消防安全检查制度，落实每日消防安全巡查和每月消防安全检查制度，重大节假日前要对本单位责任区域进行全面的消防安全检查；巡查和检查的内容、部位要全面，对发现的隐患及时整改；短期内解决不了的要采取临时安全措施并及时通知甲方。</w:t>
      </w:r>
    </w:p>
    <w:p>
      <w:pPr>
        <w:spacing w:line="360" w:lineRule="auto"/>
        <w:ind w:firstLine="461" w:firstLineChars="192"/>
        <w:rPr>
          <w:rFonts w:ascii="Times New Roman" w:hAnsi="Times New Roman"/>
          <w:sz w:val="24"/>
          <w:szCs w:val="24"/>
        </w:rPr>
      </w:pPr>
      <w:r>
        <w:rPr>
          <w:rFonts w:ascii="Times New Roman" w:hAnsi="Times New Roman"/>
          <w:sz w:val="24"/>
          <w:szCs w:val="24"/>
        </w:rPr>
        <w:t>4</w:t>
      </w:r>
      <w:r>
        <w:rPr>
          <w:rFonts w:ascii="Times New Roman" w:hAnsi="宋体"/>
          <w:sz w:val="24"/>
          <w:szCs w:val="24"/>
        </w:rPr>
        <w:t>、乙方必须严格落实禁烟、动火、用电规定，消防安全员、值班巡查人员和岗位人员要及时制止违章行为，能及时发现和处理各种险情，并做到</w:t>
      </w:r>
      <w:r>
        <w:rPr>
          <w:rFonts w:ascii="Times New Roman" w:hAnsi="Times New Roman"/>
          <w:sz w:val="24"/>
          <w:szCs w:val="24"/>
        </w:rPr>
        <w:t>“</w:t>
      </w:r>
      <w:r>
        <w:rPr>
          <w:rFonts w:ascii="Times New Roman" w:hAnsi="宋体"/>
          <w:sz w:val="24"/>
          <w:szCs w:val="24"/>
        </w:rPr>
        <w:t>三知</w:t>
      </w:r>
      <w:r>
        <w:rPr>
          <w:rFonts w:ascii="Times New Roman" w:hAnsi="Times New Roman"/>
          <w:sz w:val="24"/>
          <w:szCs w:val="24"/>
        </w:rPr>
        <w:t>”</w:t>
      </w:r>
      <w:r>
        <w:rPr>
          <w:rFonts w:ascii="Times New Roman" w:hAnsi="宋体"/>
          <w:sz w:val="24"/>
          <w:szCs w:val="24"/>
        </w:rPr>
        <w:t>（知防火知识、知灭火知识、知火警电话）和</w:t>
      </w:r>
      <w:r>
        <w:rPr>
          <w:rFonts w:ascii="Times New Roman" w:hAnsi="Times New Roman"/>
          <w:sz w:val="24"/>
          <w:szCs w:val="24"/>
        </w:rPr>
        <w:t>“</w:t>
      </w:r>
      <w:r>
        <w:rPr>
          <w:rFonts w:ascii="Times New Roman" w:hAnsi="宋体"/>
          <w:sz w:val="24"/>
          <w:szCs w:val="24"/>
        </w:rPr>
        <w:t>四会</w:t>
      </w:r>
      <w:r>
        <w:rPr>
          <w:rFonts w:ascii="Times New Roman" w:hAnsi="Times New Roman"/>
          <w:sz w:val="24"/>
          <w:szCs w:val="24"/>
        </w:rPr>
        <w:t>”</w:t>
      </w:r>
      <w:r>
        <w:rPr>
          <w:rFonts w:ascii="Times New Roman" w:hAnsi="宋体"/>
          <w:sz w:val="24"/>
          <w:szCs w:val="24"/>
        </w:rPr>
        <w:t>（会宣传消防知识和报火警；会使用灭火器材；会发现和消除火灾隐患；会扑救初起火灾）。</w:t>
      </w:r>
    </w:p>
    <w:p>
      <w:pPr>
        <w:spacing w:line="360" w:lineRule="auto"/>
        <w:ind w:firstLine="461" w:firstLineChars="192"/>
        <w:rPr>
          <w:rFonts w:ascii="Times New Roman" w:hAnsi="Times New Roman"/>
          <w:sz w:val="24"/>
          <w:szCs w:val="24"/>
        </w:rPr>
      </w:pPr>
      <w:r>
        <w:rPr>
          <w:rFonts w:ascii="Times New Roman" w:hAnsi="Times New Roman"/>
          <w:sz w:val="24"/>
          <w:szCs w:val="24"/>
        </w:rPr>
        <w:t>5</w:t>
      </w:r>
      <w:r>
        <w:rPr>
          <w:rFonts w:ascii="Times New Roman" w:hAnsi="宋体"/>
          <w:sz w:val="24"/>
          <w:szCs w:val="24"/>
        </w:rPr>
        <w:t>、</w:t>
      </w:r>
      <w:r>
        <w:rPr>
          <w:rFonts w:hint="eastAsia" w:ascii="Times New Roman" w:hAnsi="宋体"/>
          <w:sz w:val="24"/>
          <w:szCs w:val="24"/>
        </w:rPr>
        <w:t>工作</w:t>
      </w:r>
      <w:r>
        <w:rPr>
          <w:rFonts w:ascii="Times New Roman" w:hAnsi="宋体"/>
          <w:sz w:val="24"/>
          <w:szCs w:val="24"/>
        </w:rPr>
        <w:t>区域</w:t>
      </w:r>
      <w:r>
        <w:rPr>
          <w:rFonts w:hint="eastAsia" w:ascii="Times New Roman" w:hAnsi="宋体"/>
          <w:sz w:val="24"/>
          <w:szCs w:val="24"/>
        </w:rPr>
        <w:t>内</w:t>
      </w:r>
      <w:r>
        <w:rPr>
          <w:rFonts w:ascii="Times New Roman" w:hAnsi="宋体"/>
          <w:sz w:val="24"/>
          <w:szCs w:val="24"/>
        </w:rPr>
        <w:t>严禁存放、使用易燃易爆危险化学物品。</w:t>
      </w:r>
    </w:p>
    <w:p>
      <w:pPr>
        <w:spacing w:line="360" w:lineRule="auto"/>
        <w:ind w:firstLine="461" w:firstLineChars="192"/>
        <w:rPr>
          <w:rFonts w:ascii="Times New Roman" w:hAnsi="Times New Roman"/>
          <w:sz w:val="24"/>
          <w:szCs w:val="24"/>
        </w:rPr>
      </w:pPr>
      <w:r>
        <w:rPr>
          <w:rFonts w:ascii="Times New Roman" w:hAnsi="Times New Roman"/>
          <w:sz w:val="24"/>
          <w:szCs w:val="24"/>
        </w:rPr>
        <w:t>6</w:t>
      </w:r>
      <w:r>
        <w:rPr>
          <w:rFonts w:ascii="Times New Roman" w:hAnsi="宋体"/>
          <w:sz w:val="24"/>
          <w:szCs w:val="24"/>
        </w:rPr>
        <w:t>、</w:t>
      </w:r>
      <w:r>
        <w:rPr>
          <w:rFonts w:hint="eastAsia" w:ascii="Times New Roman" w:hAnsi="宋体"/>
          <w:sz w:val="24"/>
          <w:szCs w:val="24"/>
        </w:rPr>
        <w:t>工作</w:t>
      </w:r>
      <w:r>
        <w:rPr>
          <w:rFonts w:ascii="Times New Roman" w:hAnsi="宋体"/>
          <w:sz w:val="24"/>
          <w:szCs w:val="24"/>
        </w:rPr>
        <w:t>区域</w:t>
      </w:r>
      <w:r>
        <w:rPr>
          <w:rFonts w:hint="eastAsia" w:ascii="Times New Roman" w:hAnsi="宋体"/>
          <w:sz w:val="24"/>
          <w:szCs w:val="24"/>
        </w:rPr>
        <w:t>内</w:t>
      </w:r>
      <w:r>
        <w:rPr>
          <w:rFonts w:ascii="Times New Roman" w:hAnsi="宋体"/>
          <w:sz w:val="24"/>
          <w:szCs w:val="24"/>
        </w:rPr>
        <w:t>因日常工作需要使用大功率电器，须严格按照大功率电器管理规定执行。</w:t>
      </w:r>
    </w:p>
    <w:p>
      <w:pPr>
        <w:spacing w:line="360" w:lineRule="auto"/>
        <w:ind w:firstLine="461" w:firstLineChars="192"/>
        <w:rPr>
          <w:rFonts w:ascii="Times New Roman" w:hAnsi="Times New Roman"/>
          <w:sz w:val="24"/>
          <w:szCs w:val="24"/>
        </w:rPr>
      </w:pPr>
      <w:r>
        <w:rPr>
          <w:rFonts w:ascii="Times New Roman" w:hAnsi="Times New Roman"/>
          <w:sz w:val="24"/>
          <w:szCs w:val="24"/>
        </w:rPr>
        <w:t>7</w:t>
      </w:r>
      <w:r>
        <w:rPr>
          <w:rFonts w:ascii="Times New Roman" w:hAnsi="宋体"/>
          <w:sz w:val="24"/>
          <w:szCs w:val="24"/>
        </w:rPr>
        <w:t>、乙方在办公和业务场所应建立针对扑救初起火灾的灭火和应急疏散预案，明确灭火行动、疏散引导、通信联络和安全救护防护人员，并定期组织演练，保证员工熟知应急程序和工作职责。</w:t>
      </w:r>
    </w:p>
    <w:p>
      <w:pPr>
        <w:spacing w:line="360" w:lineRule="auto"/>
        <w:ind w:firstLine="461" w:firstLineChars="192"/>
        <w:rPr>
          <w:rFonts w:ascii="Times New Roman" w:hAnsi="Times New Roman"/>
          <w:sz w:val="24"/>
          <w:szCs w:val="24"/>
        </w:rPr>
      </w:pPr>
      <w:r>
        <w:rPr>
          <w:rFonts w:ascii="Times New Roman" w:hAnsi="Times New Roman"/>
          <w:sz w:val="24"/>
          <w:szCs w:val="24"/>
        </w:rPr>
        <w:t>8</w:t>
      </w:r>
      <w:r>
        <w:rPr>
          <w:rFonts w:ascii="Times New Roman" w:hAnsi="宋体"/>
          <w:sz w:val="24"/>
          <w:szCs w:val="24"/>
        </w:rPr>
        <w:t>、乙方须参加</w:t>
      </w:r>
      <w:r>
        <w:rPr>
          <w:rFonts w:hint="eastAsia" w:ascii="Times New Roman" w:hAnsi="宋体"/>
          <w:sz w:val="24"/>
          <w:szCs w:val="24"/>
        </w:rPr>
        <w:t>场区管理中心及航站区管理中心</w:t>
      </w:r>
      <w:r>
        <w:rPr>
          <w:rFonts w:ascii="Times New Roman" w:hAnsi="宋体"/>
          <w:sz w:val="24"/>
          <w:szCs w:val="24"/>
        </w:rPr>
        <w:t>组织的消防培训工作；发现本单位责任区域内存在火灾隐患时，及时采取措施消除危险，并通过甲方向机场消防管理部门和航站楼管理部报告；及时配合甲方完成消防隐患整改和落实。</w:t>
      </w:r>
    </w:p>
    <w:p>
      <w:pPr>
        <w:spacing w:line="360" w:lineRule="auto"/>
        <w:ind w:firstLine="461" w:firstLineChars="192"/>
        <w:rPr>
          <w:rFonts w:ascii="Times New Roman" w:hAnsi="Times New Roman"/>
          <w:sz w:val="24"/>
          <w:szCs w:val="24"/>
        </w:rPr>
      </w:pPr>
      <w:r>
        <w:rPr>
          <w:rFonts w:ascii="Times New Roman" w:hAnsi="Times New Roman"/>
          <w:sz w:val="24"/>
          <w:szCs w:val="24"/>
        </w:rPr>
        <w:t>9</w:t>
      </w:r>
      <w:r>
        <w:rPr>
          <w:rFonts w:ascii="Times New Roman" w:hAnsi="宋体"/>
          <w:sz w:val="24"/>
          <w:szCs w:val="24"/>
        </w:rPr>
        <w:t>、乙方应建立健全消防安全管理档案，对各项消防工作和消防活动有详细记录，能全面及时地反应消防安全工作的基本情况和管理情况。</w:t>
      </w:r>
    </w:p>
    <w:p>
      <w:pPr>
        <w:spacing w:line="360" w:lineRule="auto"/>
        <w:ind w:firstLine="480" w:firstLineChars="200"/>
        <w:rPr>
          <w:rFonts w:ascii="Times New Roman" w:hAnsi="Times New Roman"/>
          <w:sz w:val="24"/>
          <w:szCs w:val="24"/>
        </w:rPr>
      </w:pPr>
      <w:r>
        <w:rPr>
          <w:rFonts w:ascii="Times New Roman" w:hAnsi="宋体"/>
          <w:sz w:val="24"/>
          <w:szCs w:val="24"/>
        </w:rPr>
        <w:t>乙方的消防安全管理档案内容包括：</w:t>
      </w:r>
    </w:p>
    <w:p>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宋体"/>
          <w:sz w:val="24"/>
          <w:szCs w:val="24"/>
        </w:rPr>
        <w:t>（</w:t>
      </w:r>
      <w:r>
        <w:rPr>
          <w:rFonts w:ascii="Times New Roman" w:hAnsi="Times New Roman"/>
          <w:sz w:val="24"/>
          <w:szCs w:val="24"/>
        </w:rPr>
        <w:t>1</w:t>
      </w:r>
      <w:r>
        <w:rPr>
          <w:rFonts w:ascii="Times New Roman" w:hAnsi="宋体"/>
          <w:sz w:val="24"/>
          <w:szCs w:val="24"/>
        </w:rPr>
        <w:t>）乙方业务所在位置；</w:t>
      </w:r>
    </w:p>
    <w:p>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宋体"/>
          <w:sz w:val="24"/>
          <w:szCs w:val="24"/>
        </w:rPr>
        <w:t>（</w:t>
      </w:r>
      <w:r>
        <w:rPr>
          <w:rFonts w:ascii="Times New Roman" w:hAnsi="Times New Roman"/>
          <w:sz w:val="24"/>
          <w:szCs w:val="24"/>
        </w:rPr>
        <w:t>2</w:t>
      </w:r>
      <w:r>
        <w:rPr>
          <w:rFonts w:ascii="Times New Roman" w:hAnsi="宋体"/>
          <w:sz w:val="24"/>
          <w:szCs w:val="24"/>
        </w:rPr>
        <w:t>）乙方制定的消防安全管理制度及其文本复印件；</w:t>
      </w:r>
    </w:p>
    <w:p>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宋体"/>
          <w:sz w:val="24"/>
          <w:szCs w:val="24"/>
        </w:rPr>
        <w:t>（</w:t>
      </w:r>
      <w:r>
        <w:rPr>
          <w:rFonts w:ascii="Times New Roman" w:hAnsi="Times New Roman"/>
          <w:sz w:val="24"/>
          <w:szCs w:val="24"/>
        </w:rPr>
        <w:t>3</w:t>
      </w:r>
      <w:r>
        <w:rPr>
          <w:rFonts w:ascii="Times New Roman" w:hAnsi="宋体"/>
          <w:sz w:val="24"/>
          <w:szCs w:val="24"/>
        </w:rPr>
        <w:t>）乙方安全责任人、责任区域消防安全员名单及区域内员工人数；</w:t>
      </w:r>
    </w:p>
    <w:p>
      <w:pPr>
        <w:spacing w:line="360" w:lineRule="auto"/>
        <w:ind w:firstLine="560"/>
        <w:rPr>
          <w:rFonts w:ascii="Times New Roman" w:hAnsi="Times New Roman"/>
          <w:sz w:val="24"/>
          <w:szCs w:val="24"/>
        </w:rPr>
      </w:pPr>
      <w:r>
        <w:rPr>
          <w:rFonts w:ascii="Times New Roman" w:hAnsi="宋体"/>
          <w:sz w:val="24"/>
          <w:szCs w:val="24"/>
        </w:rPr>
        <w:t>（</w:t>
      </w:r>
      <w:r>
        <w:rPr>
          <w:rFonts w:ascii="Times New Roman" w:hAnsi="Times New Roman"/>
          <w:sz w:val="24"/>
          <w:szCs w:val="24"/>
        </w:rPr>
        <w:t>4</w:t>
      </w:r>
      <w:r>
        <w:rPr>
          <w:rFonts w:ascii="Times New Roman" w:hAnsi="宋体"/>
          <w:sz w:val="24"/>
          <w:szCs w:val="24"/>
        </w:rPr>
        <w:t>）乙方的消防培训活动记录台帐；</w:t>
      </w:r>
    </w:p>
    <w:p>
      <w:pPr>
        <w:spacing w:line="360" w:lineRule="auto"/>
        <w:ind w:firstLine="560"/>
        <w:rPr>
          <w:rFonts w:ascii="Times New Roman" w:hAnsi="Times New Roman"/>
          <w:sz w:val="24"/>
          <w:szCs w:val="24"/>
        </w:rPr>
      </w:pPr>
      <w:r>
        <w:rPr>
          <w:rFonts w:ascii="Times New Roman" w:hAnsi="宋体"/>
          <w:sz w:val="24"/>
          <w:szCs w:val="24"/>
        </w:rPr>
        <w:t>（</w:t>
      </w:r>
      <w:r>
        <w:rPr>
          <w:rFonts w:ascii="Times New Roman" w:hAnsi="Times New Roman"/>
          <w:sz w:val="24"/>
          <w:szCs w:val="24"/>
        </w:rPr>
        <w:t>5</w:t>
      </w:r>
      <w:r>
        <w:rPr>
          <w:rFonts w:ascii="Times New Roman" w:hAnsi="宋体"/>
          <w:sz w:val="24"/>
          <w:szCs w:val="24"/>
        </w:rPr>
        <w:t>）乙方的消防安全会议记录台帐。</w:t>
      </w:r>
    </w:p>
    <w:p>
      <w:pPr>
        <w:spacing w:line="360" w:lineRule="auto"/>
        <w:ind w:left="640"/>
        <w:rPr>
          <w:rFonts w:ascii="Times New Roman" w:hAnsi="Times New Roman"/>
          <w:sz w:val="24"/>
          <w:szCs w:val="24"/>
        </w:rPr>
      </w:pPr>
      <w:r>
        <w:rPr>
          <w:rFonts w:ascii="Times New Roman" w:hAnsi="宋体"/>
          <w:sz w:val="24"/>
          <w:szCs w:val="24"/>
        </w:rPr>
        <w:t>上述（</w:t>
      </w:r>
      <w:r>
        <w:rPr>
          <w:rFonts w:ascii="Times New Roman" w:hAnsi="Times New Roman"/>
          <w:sz w:val="24"/>
          <w:szCs w:val="24"/>
        </w:rPr>
        <w:t>1</w:t>
      </w:r>
      <w:r>
        <w:rPr>
          <w:rFonts w:ascii="Times New Roman" w:hAnsi="宋体"/>
          <w:sz w:val="24"/>
          <w:szCs w:val="24"/>
        </w:rPr>
        <w:t>）至（</w:t>
      </w:r>
      <w:r>
        <w:rPr>
          <w:rFonts w:ascii="Times New Roman" w:hAnsi="Times New Roman"/>
          <w:sz w:val="24"/>
          <w:szCs w:val="24"/>
        </w:rPr>
        <w:t>4</w:t>
      </w:r>
      <w:r>
        <w:rPr>
          <w:rFonts w:ascii="Times New Roman" w:hAnsi="宋体"/>
          <w:sz w:val="24"/>
          <w:szCs w:val="24"/>
        </w:rPr>
        <w:t>）项内容需报甲方备案。</w:t>
      </w:r>
    </w:p>
    <w:p>
      <w:pPr>
        <w:spacing w:line="360" w:lineRule="auto"/>
        <w:ind w:firstLine="463" w:firstLineChars="192"/>
        <w:rPr>
          <w:rFonts w:ascii="Times New Roman" w:hAnsi="Times New Roman"/>
          <w:b/>
          <w:sz w:val="24"/>
          <w:szCs w:val="24"/>
        </w:rPr>
      </w:pPr>
      <w:r>
        <w:rPr>
          <w:rFonts w:ascii="Times New Roman" w:hAnsi="宋体"/>
          <w:b/>
          <w:sz w:val="24"/>
          <w:szCs w:val="24"/>
        </w:rPr>
        <w:t>三、安全责任</w:t>
      </w:r>
    </w:p>
    <w:p>
      <w:pPr>
        <w:spacing w:line="360" w:lineRule="auto"/>
        <w:ind w:firstLine="461" w:firstLineChars="192"/>
        <w:rPr>
          <w:rFonts w:ascii="Times New Roman" w:hAnsi="Times New Roman"/>
          <w:sz w:val="24"/>
          <w:szCs w:val="24"/>
        </w:rPr>
      </w:pPr>
      <w:r>
        <w:rPr>
          <w:rFonts w:ascii="Times New Roman" w:hAnsi="宋体"/>
          <w:sz w:val="24"/>
          <w:szCs w:val="24"/>
        </w:rPr>
        <w:t>如发生火灾事故的，将依照国家消防法律法规和机场公司的安全管理规定进行处理。</w:t>
      </w:r>
    </w:p>
    <w:p>
      <w:pPr>
        <w:spacing w:line="360" w:lineRule="auto"/>
        <w:ind w:firstLine="463" w:firstLineChars="192"/>
        <w:rPr>
          <w:rFonts w:ascii="Times New Roman" w:hAnsi="Times New Roman"/>
          <w:b/>
          <w:sz w:val="24"/>
          <w:szCs w:val="24"/>
        </w:rPr>
      </w:pPr>
      <w:r>
        <w:rPr>
          <w:rFonts w:ascii="Times New Roman" w:hAnsi="宋体"/>
          <w:b/>
          <w:sz w:val="24"/>
          <w:szCs w:val="24"/>
        </w:rPr>
        <w:t>四、附则</w:t>
      </w:r>
    </w:p>
    <w:p>
      <w:pPr>
        <w:spacing w:line="360" w:lineRule="auto"/>
        <w:ind w:firstLine="480" w:firstLineChars="200"/>
        <w:rPr>
          <w:rFonts w:ascii="Times New Roman" w:hAnsi="Times New Roman"/>
          <w:sz w:val="24"/>
          <w:szCs w:val="24"/>
        </w:rPr>
      </w:pPr>
      <w:r>
        <w:rPr>
          <w:rFonts w:ascii="Times New Roman" w:hAnsi="Times New Roman"/>
          <w:sz w:val="24"/>
          <w:szCs w:val="24"/>
        </w:rPr>
        <w:t>1</w:t>
      </w:r>
      <w:r>
        <w:rPr>
          <w:rFonts w:ascii="Times New Roman" w:hAnsi="宋体"/>
          <w:sz w:val="24"/>
          <w:szCs w:val="24"/>
        </w:rPr>
        <w:t>、本责任书期限为</w:t>
      </w:r>
      <w:r>
        <w:rPr>
          <w:rFonts w:ascii="Times New Roman" w:hAnsi="Times New Roman"/>
          <w:sz w:val="24"/>
          <w:szCs w:val="24"/>
        </w:rPr>
        <w:t xml:space="preserve">20   </w:t>
      </w:r>
      <w:r>
        <w:rPr>
          <w:rFonts w:ascii="Times New Roman" w:hAnsi="宋体"/>
          <w:sz w:val="24"/>
          <w:szCs w:val="24"/>
        </w:rPr>
        <w:t>年月日起至</w:t>
      </w:r>
      <w:r>
        <w:rPr>
          <w:rFonts w:ascii="Times New Roman" w:hAnsi="Times New Roman"/>
          <w:sz w:val="24"/>
          <w:szCs w:val="24"/>
        </w:rPr>
        <w:t xml:space="preserve">20    </w:t>
      </w:r>
      <w:r>
        <w:rPr>
          <w:rFonts w:ascii="Times New Roman" w:hAnsi="宋体"/>
          <w:sz w:val="24"/>
          <w:szCs w:val="24"/>
        </w:rPr>
        <w:t>年月日止。</w:t>
      </w:r>
    </w:p>
    <w:p>
      <w:pPr>
        <w:spacing w:line="360" w:lineRule="auto"/>
        <w:ind w:firstLine="480" w:firstLineChars="200"/>
        <w:rPr>
          <w:rFonts w:ascii="Times New Roman" w:hAnsi="Times New Roman"/>
          <w:sz w:val="24"/>
          <w:szCs w:val="24"/>
        </w:rPr>
      </w:pPr>
      <w:r>
        <w:rPr>
          <w:rFonts w:ascii="Times New Roman" w:hAnsi="Times New Roman"/>
          <w:sz w:val="24"/>
          <w:szCs w:val="24"/>
        </w:rPr>
        <w:t>2</w:t>
      </w:r>
      <w:r>
        <w:rPr>
          <w:rFonts w:ascii="Times New Roman" w:hAnsi="宋体"/>
          <w:sz w:val="24"/>
          <w:szCs w:val="24"/>
        </w:rPr>
        <w:t>、本责任书一式</w:t>
      </w:r>
      <w:r>
        <w:rPr>
          <w:rFonts w:hint="eastAsia" w:ascii="Times New Roman" w:hAnsi="宋体"/>
          <w:sz w:val="24"/>
          <w:szCs w:val="24"/>
        </w:rPr>
        <w:t>六</w:t>
      </w:r>
      <w:r>
        <w:rPr>
          <w:rFonts w:ascii="Times New Roman" w:hAnsi="宋体"/>
          <w:sz w:val="24"/>
          <w:szCs w:val="24"/>
        </w:rPr>
        <w:t>份（甲方执</w:t>
      </w:r>
      <w:r>
        <w:rPr>
          <w:rFonts w:hint="eastAsia" w:ascii="Times New Roman" w:hAnsi="宋体"/>
          <w:sz w:val="24"/>
          <w:szCs w:val="24"/>
        </w:rPr>
        <w:t>肆</w:t>
      </w:r>
      <w:r>
        <w:rPr>
          <w:rFonts w:ascii="Times New Roman" w:hAnsi="宋体"/>
          <w:sz w:val="24"/>
          <w:szCs w:val="24"/>
        </w:rPr>
        <w:t>份</w:t>
      </w:r>
      <w:r>
        <w:rPr>
          <w:rFonts w:hint="eastAsia" w:ascii="Times New Roman" w:hAnsi="宋体"/>
          <w:sz w:val="24"/>
          <w:szCs w:val="24"/>
        </w:rPr>
        <w:t>，乙方执贰份</w:t>
      </w:r>
      <w:r>
        <w:rPr>
          <w:rFonts w:ascii="Times New Roman" w:hAnsi="宋体"/>
          <w:sz w:val="24"/>
          <w:szCs w:val="24"/>
        </w:rPr>
        <w:t>）。</w:t>
      </w:r>
    </w:p>
    <w:p>
      <w:pPr>
        <w:spacing w:line="360" w:lineRule="auto"/>
        <w:ind w:firstLine="480" w:firstLineChars="200"/>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宋体"/>
          <w:sz w:val="24"/>
          <w:szCs w:val="24"/>
        </w:rPr>
        <w:t>甲方：</w:t>
      </w:r>
      <w:r>
        <w:rPr>
          <w:rFonts w:ascii="Times New Roman" w:hAnsi="Times New Roman"/>
          <w:sz w:val="24"/>
          <w:szCs w:val="24"/>
        </w:rPr>
        <w:t xml:space="preserve">                            </w:t>
      </w:r>
      <w:r>
        <w:rPr>
          <w:rFonts w:ascii="Times New Roman" w:hAnsi="宋体"/>
          <w:sz w:val="24"/>
          <w:szCs w:val="24"/>
        </w:rPr>
        <w:t>乙方：</w:t>
      </w:r>
      <w:r>
        <w:rPr>
          <w:rFonts w:ascii="Times New Roman" w:hAnsi="Times New Roman"/>
          <w:sz w:val="24"/>
          <w:szCs w:val="24"/>
        </w:rPr>
        <w:t xml:space="preserve">  </w:t>
      </w:r>
    </w:p>
    <w:p>
      <w:pPr>
        <w:spacing w:line="360" w:lineRule="auto"/>
        <w:rPr>
          <w:rFonts w:ascii="Times New Roman" w:hAnsi="Times New Roman"/>
          <w:b/>
          <w:sz w:val="24"/>
          <w:szCs w:val="24"/>
        </w:rPr>
      </w:pPr>
      <w:r>
        <w:rPr>
          <w:rFonts w:ascii="Times New Roman" w:hAnsi="宋体"/>
          <w:sz w:val="24"/>
          <w:szCs w:val="24"/>
        </w:rPr>
        <w:t>杭州萧山国际机场</w:t>
      </w:r>
      <w:r>
        <w:rPr>
          <w:rFonts w:ascii="Times New Roman" w:hAnsi="Times New Roman"/>
          <w:sz w:val="24"/>
          <w:szCs w:val="24"/>
        </w:rPr>
        <w:t xml:space="preserve">                  </w:t>
      </w:r>
    </w:p>
    <w:p>
      <w:pPr>
        <w:spacing w:line="360" w:lineRule="auto"/>
        <w:rPr>
          <w:rFonts w:ascii="Times New Roman" w:hAnsi="Times New Roman"/>
          <w:sz w:val="24"/>
          <w:szCs w:val="24"/>
        </w:rPr>
      </w:pPr>
      <w:r>
        <w:rPr>
          <w:rFonts w:ascii="Times New Roman" w:hAnsi="宋体"/>
          <w:sz w:val="24"/>
          <w:szCs w:val="24"/>
        </w:rPr>
        <w:t>有限公司</w:t>
      </w:r>
      <w:r>
        <w:rPr>
          <w:rFonts w:ascii="Times New Roman" w:hAnsi="Times New Roman"/>
          <w:sz w:val="24"/>
          <w:szCs w:val="24"/>
        </w:rPr>
        <w:t xml:space="preserve">                  </w:t>
      </w:r>
    </w:p>
    <w:p>
      <w:pPr>
        <w:spacing w:line="360" w:lineRule="auto"/>
        <w:rPr>
          <w:rFonts w:ascii="Times New Roman" w:hAnsi="Times New Roman"/>
          <w:sz w:val="24"/>
          <w:szCs w:val="24"/>
        </w:rPr>
      </w:pPr>
      <w:r>
        <w:rPr>
          <w:rFonts w:ascii="Times New Roman" w:hAnsi="宋体"/>
          <w:sz w:val="24"/>
          <w:szCs w:val="24"/>
        </w:rPr>
        <w:t>（章）</w:t>
      </w:r>
      <w:r>
        <w:rPr>
          <w:rFonts w:ascii="Times New Roman" w:hAnsi="Times New Roman"/>
          <w:sz w:val="24"/>
          <w:szCs w:val="24"/>
        </w:rPr>
        <w:t xml:space="preserve">                            </w:t>
      </w:r>
      <w:r>
        <w:rPr>
          <w:rFonts w:ascii="Times New Roman" w:hAnsi="宋体"/>
          <w:sz w:val="24"/>
          <w:szCs w:val="24"/>
        </w:rPr>
        <w:t>（章）</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宋体"/>
          <w:sz w:val="24"/>
          <w:szCs w:val="24"/>
        </w:rPr>
        <w:t>法定（授权）代表人：</w:t>
      </w:r>
      <w:r>
        <w:rPr>
          <w:rFonts w:ascii="Times New Roman" w:hAnsi="Times New Roman"/>
          <w:sz w:val="24"/>
          <w:szCs w:val="24"/>
        </w:rPr>
        <w:t xml:space="preserve">              </w:t>
      </w:r>
      <w:r>
        <w:rPr>
          <w:rFonts w:ascii="Times New Roman" w:hAnsi="宋体"/>
          <w:sz w:val="24"/>
          <w:szCs w:val="24"/>
        </w:rPr>
        <w:t>法定（授权）代表人：</w:t>
      </w:r>
    </w:p>
    <w:p>
      <w:pPr>
        <w:spacing w:line="360" w:lineRule="auto"/>
        <w:rPr>
          <w:rFonts w:ascii="Times New Roman" w:hAnsi="Times New Roman"/>
          <w:sz w:val="24"/>
          <w:szCs w:val="24"/>
        </w:rPr>
      </w:pPr>
      <w:r>
        <w:rPr>
          <w:rFonts w:ascii="Times New Roman" w:hAnsi="宋体"/>
          <w:sz w:val="24"/>
          <w:szCs w:val="24"/>
        </w:rPr>
        <w:t>（签字）</w:t>
      </w:r>
      <w:r>
        <w:rPr>
          <w:rFonts w:ascii="Times New Roman" w:hAnsi="Times New Roman"/>
          <w:sz w:val="24"/>
          <w:szCs w:val="24"/>
        </w:rPr>
        <w:t xml:space="preserve">                          </w:t>
      </w:r>
      <w:r>
        <w:rPr>
          <w:rFonts w:ascii="Times New Roman" w:hAnsi="宋体"/>
          <w:sz w:val="24"/>
          <w:szCs w:val="24"/>
        </w:rPr>
        <w:t>（签字）</w:t>
      </w:r>
    </w:p>
    <w:p>
      <w:pPr>
        <w:snapToGrid w:val="0"/>
        <w:spacing w:line="360" w:lineRule="auto"/>
        <w:rPr>
          <w:rFonts w:ascii="Times New Roman" w:hAnsi="Times New Roman"/>
          <w:sz w:val="24"/>
          <w:szCs w:val="24"/>
        </w:rPr>
      </w:pPr>
    </w:p>
    <w:p>
      <w:pPr>
        <w:spacing w:line="360" w:lineRule="auto"/>
        <w:rPr>
          <w:rFonts w:ascii="Times New Roman" w:hAnsi="Times New Roman"/>
          <w:b/>
          <w:sz w:val="24"/>
          <w:szCs w:val="24"/>
        </w:rPr>
      </w:pPr>
      <w:r>
        <w:rPr>
          <w:rFonts w:ascii="Times New Roman" w:hAnsi="Times New Roman"/>
          <w:sz w:val="24"/>
          <w:szCs w:val="24"/>
        </w:rPr>
        <w:t xml:space="preserve">        </w:t>
      </w:r>
      <w:r>
        <w:rPr>
          <w:rFonts w:ascii="Times New Roman" w:hAnsi="宋体"/>
          <w:sz w:val="24"/>
          <w:szCs w:val="24"/>
        </w:rPr>
        <w:t>年</w:t>
      </w:r>
      <w:r>
        <w:rPr>
          <w:rFonts w:ascii="Times New Roman" w:hAnsi="Times New Roman"/>
          <w:sz w:val="24"/>
          <w:szCs w:val="24"/>
        </w:rPr>
        <w:t xml:space="preserve">   </w:t>
      </w:r>
      <w:r>
        <w:rPr>
          <w:rFonts w:ascii="Times New Roman" w:hAnsi="宋体"/>
          <w:sz w:val="24"/>
          <w:szCs w:val="24"/>
        </w:rPr>
        <w:t>月</w:t>
      </w:r>
      <w:r>
        <w:rPr>
          <w:rFonts w:ascii="Times New Roman" w:hAnsi="Times New Roman"/>
          <w:sz w:val="24"/>
          <w:szCs w:val="24"/>
        </w:rPr>
        <w:t xml:space="preserve">   </w:t>
      </w:r>
      <w:r>
        <w:rPr>
          <w:rFonts w:ascii="Times New Roman" w:hAnsi="宋体"/>
          <w:sz w:val="24"/>
          <w:szCs w:val="24"/>
        </w:rPr>
        <w:t>日</w:t>
      </w:r>
      <w:r>
        <w:rPr>
          <w:rFonts w:ascii="Times New Roman" w:hAnsi="Times New Roman"/>
          <w:sz w:val="24"/>
          <w:szCs w:val="24"/>
        </w:rPr>
        <w:t xml:space="preserve">                      </w:t>
      </w:r>
      <w:r>
        <w:rPr>
          <w:rFonts w:ascii="Times New Roman" w:hAnsi="宋体"/>
          <w:sz w:val="24"/>
          <w:szCs w:val="24"/>
        </w:rPr>
        <w:t>年</w:t>
      </w:r>
      <w:r>
        <w:rPr>
          <w:rFonts w:ascii="Times New Roman" w:hAnsi="Times New Roman"/>
          <w:sz w:val="24"/>
          <w:szCs w:val="24"/>
        </w:rPr>
        <w:t xml:space="preserve">   </w:t>
      </w:r>
      <w:r>
        <w:rPr>
          <w:rFonts w:ascii="Times New Roman" w:hAnsi="宋体"/>
          <w:sz w:val="24"/>
          <w:szCs w:val="24"/>
        </w:rPr>
        <w:t>月</w:t>
      </w:r>
      <w:r>
        <w:rPr>
          <w:rFonts w:ascii="Times New Roman" w:hAnsi="Times New Roman"/>
          <w:sz w:val="24"/>
          <w:szCs w:val="24"/>
        </w:rPr>
        <w:t xml:space="preserve">   </w:t>
      </w:r>
      <w:r>
        <w:rPr>
          <w:rFonts w:ascii="Times New Roman" w:hAnsi="宋体"/>
          <w:sz w:val="24"/>
          <w:szCs w:val="24"/>
        </w:rPr>
        <w:t>日</w:t>
      </w:r>
    </w:p>
    <w:p>
      <w:pPr>
        <w:spacing w:line="360" w:lineRule="auto"/>
        <w:ind w:left="393" w:hanging="393"/>
        <w:rPr>
          <w:rFonts w:ascii="Times New Roman" w:hAnsi="Times New Roman"/>
          <w:b/>
          <w:sz w:val="24"/>
          <w:szCs w:val="24"/>
        </w:rPr>
      </w:pPr>
    </w:p>
    <w:p>
      <w:pPr>
        <w:spacing w:line="360" w:lineRule="auto"/>
        <w:ind w:left="393" w:hanging="393"/>
        <w:rPr>
          <w:rFonts w:ascii="Times New Roman" w:hAnsi="Times New Roman"/>
          <w:b/>
          <w:sz w:val="24"/>
          <w:szCs w:val="24"/>
        </w:rPr>
      </w:pPr>
    </w:p>
    <w:p>
      <w:pPr>
        <w:spacing w:line="360" w:lineRule="auto"/>
        <w:ind w:left="393" w:hanging="393"/>
        <w:rPr>
          <w:rFonts w:ascii="Times New Roman" w:hAnsi="Times New Roman"/>
          <w:b/>
          <w:sz w:val="24"/>
          <w:szCs w:val="24"/>
        </w:rPr>
      </w:pPr>
    </w:p>
    <w:p>
      <w:pPr>
        <w:spacing w:line="360" w:lineRule="auto"/>
        <w:ind w:left="393" w:hanging="393"/>
        <w:rPr>
          <w:rFonts w:ascii="Times New Roman" w:hAnsi="Times New Roman"/>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r>
        <w:rPr>
          <w:rFonts w:hint="eastAsia" w:ascii="仿宋_GB2312" w:hAnsi="仿宋_GB2312" w:eastAsia="仿宋_GB2312" w:cs="仿宋_GB2312"/>
          <w:bCs/>
          <w:sz w:val="24"/>
          <w:szCs w:val="24"/>
        </w:rPr>
        <w:t>附件</w:t>
      </w:r>
      <w:r>
        <w:rPr>
          <w:rFonts w:ascii="仿宋_GB2312" w:hAnsi="仿宋_GB2312" w:eastAsia="仿宋_GB2312" w:cs="仿宋_GB2312"/>
          <w:bCs/>
          <w:sz w:val="24"/>
          <w:szCs w:val="24"/>
        </w:rPr>
        <w:t xml:space="preserve">4 </w:t>
      </w:r>
      <w:r>
        <w:rPr>
          <w:rFonts w:hint="eastAsia" w:ascii="仿宋_GB2312" w:hAnsi="仿宋_GB2312" w:eastAsia="仿宋_GB2312" w:cs="仿宋_GB2312"/>
          <w:bCs/>
          <w:sz w:val="24"/>
          <w:szCs w:val="24"/>
        </w:rPr>
        <w:t>：环境安全管理告知书</w:t>
      </w:r>
      <w:r>
        <w:rPr>
          <w:rFonts w:ascii="仿宋_GB2312" w:hAnsi="仿宋_GB2312" w:eastAsia="仿宋_GB2312" w:cs="仿宋_GB2312"/>
          <w:bCs/>
          <w:sz w:val="24"/>
          <w:szCs w:val="24"/>
        </w:rPr>
        <w:t xml:space="preserve"> </w:t>
      </w:r>
      <w:r>
        <w:rPr>
          <w:rFonts w:ascii="仿宋_GB2312" w:hAnsi="仿宋_GB2312" w:eastAsia="仿宋_GB2312" w:cs="仿宋_GB2312"/>
          <w:b/>
          <w:sz w:val="24"/>
          <w:szCs w:val="24"/>
        </w:rPr>
        <w:t xml:space="preserve"> </w:t>
      </w:r>
      <w:r>
        <w:rPr>
          <w:rFonts w:ascii="宋体" w:hAnsi="宋体"/>
          <w:b/>
          <w:sz w:val="24"/>
          <w:szCs w:val="24"/>
        </w:rPr>
        <w:t xml:space="preserve">                   </w:t>
      </w:r>
    </w:p>
    <w:p>
      <w:pPr>
        <w:spacing w:line="360" w:lineRule="auto"/>
        <w:jc w:val="center"/>
        <w:rPr>
          <w:rFonts w:ascii="宋体" w:hAnsi="宋体"/>
          <w:b/>
          <w:sz w:val="24"/>
          <w:szCs w:val="24"/>
        </w:rPr>
      </w:pPr>
      <w:r>
        <w:rPr>
          <w:rFonts w:hint="eastAsia" w:ascii="宋体" w:hAnsi="宋体" w:cs="仿宋_GB2312"/>
          <w:b/>
          <w:sz w:val="24"/>
          <w:szCs w:val="24"/>
        </w:rPr>
        <w:t>环境安全管理告知书</w:t>
      </w:r>
    </w:p>
    <w:p>
      <w:pPr>
        <w:rPr>
          <w:rFonts w:ascii="宋体" w:hAnsi="宋体" w:cs="仿宋_GB2312"/>
          <w:sz w:val="24"/>
          <w:szCs w:val="24"/>
        </w:rPr>
      </w:pPr>
    </w:p>
    <w:p>
      <w:pPr>
        <w:rPr>
          <w:rFonts w:ascii="宋体" w:hAnsi="宋体" w:cs="仿宋_GB2312"/>
          <w:sz w:val="24"/>
          <w:szCs w:val="24"/>
          <w:u w:val="single"/>
        </w:rPr>
      </w:pPr>
      <w:r>
        <w:rPr>
          <w:rFonts w:hint="eastAsia" w:ascii="宋体" w:hAnsi="宋体" w:cs="仿宋_GB2312"/>
          <w:sz w:val="24"/>
          <w:szCs w:val="24"/>
        </w:rPr>
        <w:t>单位名称：</w:t>
      </w:r>
      <w:r>
        <w:rPr>
          <w:rFonts w:ascii="宋体" w:hAnsi="宋体" w:cs="仿宋_GB2312"/>
          <w:sz w:val="24"/>
          <w:szCs w:val="24"/>
          <w:u w:val="single"/>
        </w:rPr>
        <w:t xml:space="preserve"> (           )                                       </w:t>
      </w:r>
    </w:p>
    <w:p>
      <w:pPr>
        <w:spacing w:line="360" w:lineRule="auto"/>
        <w:rPr>
          <w:rFonts w:ascii="宋体" w:hAnsi="宋体" w:cs="仿宋_GB2312"/>
          <w:sz w:val="24"/>
          <w:szCs w:val="24"/>
        </w:rPr>
      </w:pPr>
      <w:r>
        <w:rPr>
          <w:rFonts w:ascii="宋体" w:hAnsi="宋体" w:cs="仿宋_GB2312"/>
          <w:sz w:val="24"/>
          <w:szCs w:val="24"/>
        </w:rPr>
        <w:tab/>
      </w:r>
      <w:r>
        <w:rPr>
          <w:rFonts w:hint="eastAsia" w:ascii="宋体" w:hAnsi="宋体" w:cs="仿宋_GB2312"/>
          <w:sz w:val="24"/>
          <w:szCs w:val="24"/>
        </w:rPr>
        <w:t>为加强杭州萧山国际机场整体环境安全管理，提升公司形象，实现公司与各相关方的共同可持续发展，共同保护我们美好的家园。杭州萧山国际机场正在建立实施</w:t>
      </w:r>
      <w:r>
        <w:rPr>
          <w:rFonts w:ascii="宋体" w:hAnsi="宋体" w:cs="仿宋_GB2312"/>
          <w:sz w:val="24"/>
          <w:szCs w:val="24"/>
        </w:rPr>
        <w:t>ISO14001 /GB/T28001环境/职业健康安全管理体系，在此我们希望各相关单位和广大旅客与我们共同努力做到：</w:t>
      </w:r>
    </w:p>
    <w:p>
      <w:pPr>
        <w:spacing w:line="360" w:lineRule="auto"/>
        <w:rPr>
          <w:rFonts w:ascii="宋体" w:hAnsi="宋体" w:cs="仿宋_GB2312"/>
          <w:sz w:val="24"/>
          <w:szCs w:val="24"/>
        </w:rPr>
      </w:pPr>
      <w:r>
        <w:rPr>
          <w:rFonts w:ascii="宋体" w:hAnsi="宋体" w:cs="仿宋_GB2312"/>
          <w:sz w:val="24"/>
          <w:szCs w:val="24"/>
        </w:rPr>
        <w:t xml:space="preserve">1 </w:t>
      </w:r>
      <w:r>
        <w:rPr>
          <w:rFonts w:hint="eastAsia" w:ascii="宋体" w:hAnsi="宋体" w:cs="仿宋_GB2312"/>
          <w:sz w:val="24"/>
          <w:szCs w:val="24"/>
        </w:rPr>
        <w:t>严格遵守国家地方的各项环境安全法律法规要求，做到知法懂法，不违反国家及地方各项航空安全法规的要求。</w:t>
      </w:r>
    </w:p>
    <w:p>
      <w:pPr>
        <w:spacing w:line="360" w:lineRule="auto"/>
        <w:rPr>
          <w:rFonts w:ascii="宋体" w:hAnsi="宋体" w:cs="仿宋_GB2312"/>
          <w:sz w:val="24"/>
          <w:szCs w:val="24"/>
        </w:rPr>
      </w:pPr>
      <w:r>
        <w:rPr>
          <w:rFonts w:ascii="宋体" w:hAnsi="宋体" w:cs="仿宋_GB2312"/>
          <w:sz w:val="24"/>
          <w:szCs w:val="24"/>
        </w:rPr>
        <w:t xml:space="preserve">2 </w:t>
      </w:r>
      <w:r>
        <w:rPr>
          <w:rFonts w:hint="eastAsia" w:ascii="宋体" w:hAnsi="宋体" w:cs="仿宋_GB2312"/>
          <w:sz w:val="24"/>
          <w:szCs w:val="24"/>
        </w:rPr>
        <w:t>注重服务过程中的安全管理和环境管理，建立和遵守各项安全和环境管理制度，并关注员工的职业防护，关注员工身体健康。</w:t>
      </w:r>
    </w:p>
    <w:p>
      <w:pPr>
        <w:spacing w:line="360" w:lineRule="auto"/>
        <w:rPr>
          <w:rFonts w:ascii="宋体" w:hAnsi="宋体" w:cs="仿宋_GB2312"/>
          <w:sz w:val="24"/>
          <w:szCs w:val="24"/>
        </w:rPr>
      </w:pPr>
      <w:r>
        <w:rPr>
          <w:rFonts w:ascii="宋体" w:hAnsi="宋体" w:cs="仿宋_GB2312"/>
          <w:sz w:val="24"/>
          <w:szCs w:val="24"/>
        </w:rPr>
        <w:t xml:space="preserve">3 </w:t>
      </w:r>
      <w:r>
        <w:rPr>
          <w:rFonts w:hint="eastAsia" w:ascii="宋体" w:hAnsi="宋体" w:cs="仿宋_GB2312"/>
          <w:sz w:val="24"/>
          <w:szCs w:val="24"/>
        </w:rPr>
        <w:t>日常产生的固体废弃物投放入箱并分类收集管理，危险废弃物应单独收集并规范合法处置，遵守我公司废弃物管理的有关规定。</w:t>
      </w:r>
    </w:p>
    <w:p>
      <w:pPr>
        <w:spacing w:line="360" w:lineRule="auto"/>
        <w:rPr>
          <w:rFonts w:ascii="宋体" w:hAnsi="宋体" w:cs="仿宋_GB2312"/>
          <w:sz w:val="24"/>
          <w:szCs w:val="24"/>
        </w:rPr>
      </w:pPr>
      <w:r>
        <w:rPr>
          <w:rFonts w:ascii="宋体" w:hAnsi="宋体" w:cs="仿宋_GB2312"/>
          <w:sz w:val="24"/>
          <w:szCs w:val="24"/>
        </w:rPr>
        <w:t xml:space="preserve">4 </w:t>
      </w:r>
      <w:r>
        <w:rPr>
          <w:rFonts w:hint="eastAsia" w:ascii="宋体" w:hAnsi="宋体" w:cs="仿宋_GB2312"/>
          <w:sz w:val="24"/>
          <w:szCs w:val="24"/>
        </w:rPr>
        <w:t>增强节能意识，日常尽可能做到节能降耗，减少各种能源和资源的消耗，做到节约用水、节约用电、节约纸张。</w:t>
      </w:r>
    </w:p>
    <w:p>
      <w:pPr>
        <w:spacing w:line="360" w:lineRule="auto"/>
        <w:rPr>
          <w:rFonts w:ascii="宋体" w:hAnsi="宋体" w:cs="仿宋_GB2312"/>
          <w:sz w:val="24"/>
          <w:szCs w:val="24"/>
        </w:rPr>
      </w:pPr>
      <w:r>
        <w:rPr>
          <w:rFonts w:ascii="宋体" w:hAnsi="宋体" w:cs="仿宋_GB2312"/>
          <w:sz w:val="24"/>
          <w:szCs w:val="24"/>
        </w:rPr>
        <w:t xml:space="preserve">5 </w:t>
      </w:r>
      <w:r>
        <w:rPr>
          <w:rFonts w:hint="eastAsia" w:ascii="宋体" w:hAnsi="宋体" w:cs="仿宋_GB2312"/>
          <w:sz w:val="24"/>
          <w:szCs w:val="24"/>
        </w:rPr>
        <w:t>严格遵守消防管理规定，爱护消防器材，不在禁烟处吸烟，确保不违反我单位各项消防管理规定。遇到紧急情况应听从安保人员指挥，有序行动。</w:t>
      </w:r>
    </w:p>
    <w:p>
      <w:pPr>
        <w:spacing w:line="360" w:lineRule="auto"/>
        <w:rPr>
          <w:rFonts w:ascii="宋体" w:hAnsi="宋体" w:cs="仿宋_GB2312"/>
          <w:sz w:val="24"/>
          <w:szCs w:val="24"/>
        </w:rPr>
      </w:pPr>
      <w:r>
        <w:rPr>
          <w:rFonts w:ascii="宋体" w:hAnsi="宋体" w:cs="仿宋_GB2312"/>
          <w:sz w:val="24"/>
          <w:szCs w:val="24"/>
        </w:rPr>
        <w:t xml:space="preserve">6 </w:t>
      </w:r>
      <w:r>
        <w:rPr>
          <w:rFonts w:hint="eastAsia" w:ascii="宋体" w:hAnsi="宋体" w:cs="仿宋_GB2312"/>
          <w:sz w:val="24"/>
          <w:szCs w:val="24"/>
        </w:rPr>
        <w:t>为了我们所处的家园天更蓝，水更绿，大家应加强自身的环境安全素质，不断提高环保安全意识和自觉性。</w:t>
      </w:r>
    </w:p>
    <w:p>
      <w:pPr>
        <w:spacing w:line="360" w:lineRule="auto"/>
        <w:rPr>
          <w:rFonts w:ascii="宋体" w:hAnsi="宋体" w:cs="仿宋_GB2312"/>
          <w:sz w:val="24"/>
          <w:szCs w:val="24"/>
        </w:rPr>
      </w:pPr>
      <w:r>
        <w:rPr>
          <w:rFonts w:ascii="宋体" w:hAnsi="宋体" w:cs="仿宋_GB2312"/>
          <w:sz w:val="24"/>
          <w:szCs w:val="24"/>
        </w:rPr>
        <w:t xml:space="preserve">7 </w:t>
      </w:r>
      <w:r>
        <w:rPr>
          <w:rFonts w:hint="eastAsia" w:ascii="宋体" w:hAnsi="宋体" w:cs="仿宋_GB2312"/>
          <w:sz w:val="24"/>
          <w:szCs w:val="24"/>
        </w:rPr>
        <w:t>服从我单位安保人员的环境安全监督管理，并欢迎与我单位及时沟通。</w:t>
      </w:r>
    </w:p>
    <w:p>
      <w:pPr>
        <w:spacing w:line="360" w:lineRule="exact"/>
        <w:rPr>
          <w:rFonts w:ascii="宋体" w:hAnsi="宋体" w:cs="仿宋_GB2312"/>
          <w:sz w:val="24"/>
          <w:szCs w:val="24"/>
        </w:rPr>
      </w:pPr>
      <w:r>
        <w:rPr>
          <w:rFonts w:hint="eastAsia" w:ascii="宋体" w:hAnsi="宋体" w:cs="仿宋_GB2312"/>
          <w:sz w:val="24"/>
          <w:szCs w:val="24"/>
        </w:rPr>
        <w:t>杭州萧山国际机场</w:t>
      </w:r>
      <w:r>
        <w:rPr>
          <w:rFonts w:hint="eastAsia" w:ascii="宋体" w:hAnsi="宋体" w:cs="仿宋_GB2312"/>
          <w:b/>
          <w:i/>
          <w:sz w:val="24"/>
          <w:szCs w:val="24"/>
        </w:rPr>
        <w:t>环境</w:t>
      </w:r>
      <w:r>
        <w:rPr>
          <w:rFonts w:ascii="宋体" w:hAnsi="宋体" w:cs="仿宋_GB2312"/>
          <w:b/>
          <w:i/>
          <w:sz w:val="24"/>
          <w:szCs w:val="24"/>
        </w:rPr>
        <w:t>/安全方针</w:t>
      </w:r>
      <w:r>
        <w:rPr>
          <w:rFonts w:hint="eastAsia" w:ascii="宋体" w:hAnsi="宋体" w:cs="仿宋_GB2312"/>
          <w:sz w:val="24"/>
          <w:szCs w:val="24"/>
        </w:rPr>
        <w:t>：</w:t>
      </w:r>
    </w:p>
    <w:p>
      <w:pPr>
        <w:spacing w:line="360" w:lineRule="exact"/>
        <w:rPr>
          <w:rFonts w:ascii="宋体" w:hAnsi="宋体" w:cs="仿宋_GB2312"/>
          <w:sz w:val="24"/>
          <w:szCs w:val="24"/>
        </w:rPr>
      </w:pPr>
    </w:p>
    <w:p>
      <w:pPr>
        <w:snapToGrid w:val="0"/>
        <w:rPr>
          <w:rFonts w:ascii="宋体" w:hAnsi="宋体" w:cs="仿宋_GB2312"/>
          <w:b/>
          <w:sz w:val="24"/>
          <w:szCs w:val="24"/>
        </w:rPr>
      </w:pPr>
      <w:r>
        <w:rPr>
          <w:rFonts w:hint="eastAsia" w:ascii="宋体" w:hAnsi="宋体" w:cs="仿宋_GB2312"/>
          <w:b/>
          <w:sz w:val="24"/>
          <w:szCs w:val="24"/>
        </w:rPr>
        <w:t>遵规守法、洁净空间、珍惜资源、持续改进</w:t>
      </w:r>
    </w:p>
    <w:p>
      <w:pPr>
        <w:spacing w:line="312" w:lineRule="auto"/>
        <w:rPr>
          <w:rFonts w:ascii="宋体" w:hAnsi="宋体" w:cs="仿宋_GB2312"/>
          <w:sz w:val="24"/>
          <w:szCs w:val="24"/>
        </w:rPr>
      </w:pPr>
      <w:r>
        <w:rPr>
          <w:rFonts w:hint="eastAsia" w:ascii="宋体" w:hAnsi="宋体" w:cs="仿宋_GB2312"/>
          <w:b/>
          <w:sz w:val="24"/>
          <w:szCs w:val="24"/>
        </w:rPr>
        <w:t>以人为本、预防为主、健康工作、和谐发展</w:t>
      </w:r>
    </w:p>
    <w:p>
      <w:pPr>
        <w:pStyle w:val="25"/>
        <w:spacing w:line="560" w:lineRule="exact"/>
        <w:ind w:right="960" w:firstLine="480" w:firstLineChars="200"/>
        <w:rPr>
          <w:rFonts w:hAnsi="宋体"/>
          <w:sz w:val="24"/>
          <w:szCs w:val="24"/>
        </w:rPr>
      </w:pPr>
    </w:p>
    <w:p>
      <w:pPr>
        <w:pStyle w:val="25"/>
        <w:spacing w:line="560" w:lineRule="exact"/>
        <w:ind w:right="960" w:firstLine="480" w:firstLineChars="200"/>
        <w:rPr>
          <w:rFonts w:hAnsi="宋体"/>
          <w:sz w:val="24"/>
          <w:szCs w:val="24"/>
        </w:rPr>
      </w:pPr>
    </w:p>
    <w:p>
      <w:pPr>
        <w:pStyle w:val="25"/>
        <w:spacing w:line="560" w:lineRule="exact"/>
        <w:ind w:right="960" w:firstLine="480" w:firstLineChars="200"/>
        <w:rPr>
          <w:rFonts w:hAnsi="宋体"/>
          <w:sz w:val="24"/>
          <w:szCs w:val="24"/>
        </w:rPr>
      </w:pPr>
    </w:p>
    <w:p>
      <w:pPr>
        <w:pStyle w:val="25"/>
        <w:spacing w:line="560" w:lineRule="exact"/>
        <w:ind w:right="960" w:firstLine="480" w:firstLineChars="200"/>
        <w:rPr>
          <w:rFonts w:hAnsi="宋体"/>
          <w:sz w:val="24"/>
          <w:szCs w:val="24"/>
        </w:rPr>
      </w:pPr>
    </w:p>
    <w:p>
      <w:pPr>
        <w:pStyle w:val="25"/>
        <w:spacing w:line="560" w:lineRule="exact"/>
        <w:ind w:right="960"/>
        <w:rPr>
          <w:rFonts w:hAnsi="宋体"/>
          <w:sz w:val="24"/>
          <w:szCs w:val="24"/>
          <w:lang w:val="en-US"/>
        </w:rPr>
      </w:pPr>
    </w:p>
    <w:p>
      <w:pPr>
        <w:pStyle w:val="25"/>
        <w:spacing w:line="560" w:lineRule="exact"/>
        <w:ind w:right="960"/>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附件5：岗位外包管理考核制度</w:t>
      </w:r>
    </w:p>
    <w:p>
      <w:pPr>
        <w:widowControl/>
        <w:spacing w:line="360" w:lineRule="auto"/>
        <w:jc w:val="center"/>
        <w:rPr>
          <w:b/>
          <w:bCs/>
          <w:kern w:val="0"/>
          <w:sz w:val="24"/>
          <w:szCs w:val="24"/>
        </w:rPr>
      </w:pPr>
      <w:r>
        <w:rPr>
          <w:rFonts w:hAnsi="宋体"/>
          <w:b/>
          <w:bCs/>
          <w:sz w:val="24"/>
          <w:szCs w:val="24"/>
        </w:rPr>
        <w:t>岗位外包管理考核制度</w:t>
      </w:r>
    </w:p>
    <w:p>
      <w:pPr>
        <w:spacing w:line="360" w:lineRule="auto"/>
        <w:rPr>
          <w:b/>
          <w:bCs/>
          <w:sz w:val="24"/>
          <w:szCs w:val="24"/>
        </w:rPr>
      </w:pPr>
    </w:p>
    <w:p>
      <w:pPr>
        <w:numPr>
          <w:ilvl w:val="0"/>
          <w:numId w:val="5"/>
        </w:numPr>
        <w:spacing w:line="360" w:lineRule="auto"/>
        <w:rPr>
          <w:b/>
          <w:bCs/>
          <w:sz w:val="24"/>
          <w:szCs w:val="24"/>
        </w:rPr>
      </w:pPr>
      <w:r>
        <w:rPr>
          <w:rFonts w:hAnsi="宋体"/>
          <w:b/>
          <w:bCs/>
          <w:sz w:val="24"/>
          <w:szCs w:val="24"/>
        </w:rPr>
        <w:t>岗位工作人员考评细则</w:t>
      </w:r>
    </w:p>
    <w:p>
      <w:pPr>
        <w:numPr>
          <w:ilvl w:val="0"/>
          <w:numId w:val="6"/>
        </w:numPr>
        <w:spacing w:line="360" w:lineRule="auto"/>
        <w:rPr>
          <w:b/>
          <w:bCs/>
          <w:sz w:val="24"/>
          <w:szCs w:val="24"/>
        </w:rPr>
      </w:pPr>
      <w:r>
        <w:rPr>
          <w:rFonts w:hAnsi="宋体"/>
          <w:b/>
          <w:bCs/>
          <w:sz w:val="24"/>
          <w:szCs w:val="24"/>
        </w:rPr>
        <w:t>工作态度</w:t>
      </w:r>
    </w:p>
    <w:p>
      <w:pPr>
        <w:spacing w:line="360" w:lineRule="auto"/>
        <w:rPr>
          <w:b/>
          <w:bCs/>
          <w:sz w:val="24"/>
          <w:szCs w:val="24"/>
        </w:rPr>
      </w:pPr>
      <w:r>
        <w:rPr>
          <w:b/>
          <w:bCs/>
          <w:sz w:val="24"/>
          <w:szCs w:val="24"/>
        </w:rPr>
        <w:t>1.1</w:t>
      </w:r>
      <w:r>
        <w:rPr>
          <w:rFonts w:hAnsi="宋体"/>
          <w:kern w:val="0"/>
          <w:sz w:val="24"/>
          <w:szCs w:val="24"/>
        </w:rPr>
        <w:t>遵守上下班时间，工作人员提前五分钟做好上岗前的准备工作。（不达标每人次扣0.5分）</w:t>
      </w:r>
    </w:p>
    <w:p>
      <w:pPr>
        <w:spacing w:line="360" w:lineRule="auto"/>
        <w:rPr>
          <w:b/>
          <w:bCs/>
          <w:sz w:val="24"/>
          <w:szCs w:val="24"/>
        </w:rPr>
      </w:pPr>
      <w:r>
        <w:rPr>
          <w:b/>
          <w:bCs/>
          <w:sz w:val="24"/>
          <w:szCs w:val="24"/>
        </w:rPr>
        <w:t>1.2</w:t>
      </w:r>
      <w:r>
        <w:rPr>
          <w:rFonts w:hAnsi="宋体"/>
          <w:kern w:val="0"/>
          <w:sz w:val="24"/>
          <w:szCs w:val="24"/>
        </w:rPr>
        <w:t>做到</w:t>
      </w:r>
      <w:r>
        <w:rPr>
          <w:kern w:val="0"/>
          <w:sz w:val="24"/>
          <w:szCs w:val="24"/>
        </w:rPr>
        <w:t>“</w:t>
      </w:r>
      <w:r>
        <w:rPr>
          <w:rFonts w:hAnsi="宋体"/>
          <w:kern w:val="0"/>
          <w:sz w:val="24"/>
          <w:szCs w:val="24"/>
        </w:rPr>
        <w:t>热心</w:t>
      </w:r>
      <w:r>
        <w:rPr>
          <w:kern w:val="0"/>
          <w:sz w:val="24"/>
          <w:szCs w:val="24"/>
        </w:rPr>
        <w:t>”</w:t>
      </w:r>
      <w:r>
        <w:rPr>
          <w:rFonts w:hAnsi="宋体"/>
          <w:kern w:val="0"/>
          <w:sz w:val="24"/>
          <w:szCs w:val="24"/>
        </w:rPr>
        <w:t>、</w:t>
      </w:r>
      <w:r>
        <w:rPr>
          <w:kern w:val="0"/>
          <w:sz w:val="24"/>
          <w:szCs w:val="24"/>
        </w:rPr>
        <w:t>“</w:t>
      </w:r>
      <w:r>
        <w:rPr>
          <w:rFonts w:hAnsi="宋体"/>
          <w:kern w:val="0"/>
          <w:sz w:val="24"/>
          <w:szCs w:val="24"/>
        </w:rPr>
        <w:t>耐心</w:t>
      </w:r>
      <w:r>
        <w:rPr>
          <w:kern w:val="0"/>
          <w:sz w:val="24"/>
          <w:szCs w:val="24"/>
        </w:rPr>
        <w:t>”</w:t>
      </w:r>
      <w:r>
        <w:rPr>
          <w:rFonts w:hAnsi="宋体"/>
          <w:kern w:val="0"/>
          <w:sz w:val="24"/>
          <w:szCs w:val="24"/>
        </w:rPr>
        <w:t>、</w:t>
      </w:r>
      <w:r>
        <w:rPr>
          <w:kern w:val="0"/>
          <w:sz w:val="24"/>
          <w:szCs w:val="24"/>
        </w:rPr>
        <w:t>“</w:t>
      </w:r>
      <w:r>
        <w:rPr>
          <w:rFonts w:hAnsi="宋体"/>
          <w:kern w:val="0"/>
          <w:sz w:val="24"/>
          <w:szCs w:val="24"/>
        </w:rPr>
        <w:t>细心</w:t>
      </w:r>
      <w:r>
        <w:rPr>
          <w:kern w:val="0"/>
          <w:sz w:val="24"/>
          <w:szCs w:val="24"/>
        </w:rPr>
        <w:t>”</w:t>
      </w:r>
      <w:r>
        <w:rPr>
          <w:rFonts w:hAnsi="宋体"/>
          <w:kern w:val="0"/>
          <w:sz w:val="24"/>
          <w:szCs w:val="24"/>
        </w:rPr>
        <w:t>，接受多名顾客询问时，应顺序回答；对等待旅客做好安抚工作。（不达标每人次扣0.5分）</w:t>
      </w:r>
    </w:p>
    <w:p>
      <w:pPr>
        <w:spacing w:line="360" w:lineRule="auto"/>
        <w:rPr>
          <w:b/>
          <w:bCs/>
          <w:sz w:val="24"/>
          <w:szCs w:val="24"/>
        </w:rPr>
      </w:pPr>
      <w:r>
        <w:rPr>
          <w:b/>
          <w:bCs/>
          <w:sz w:val="24"/>
          <w:szCs w:val="24"/>
        </w:rPr>
        <w:t>1.3</w:t>
      </w:r>
      <w:r>
        <w:rPr>
          <w:rFonts w:hAnsi="宋体"/>
          <w:kern w:val="0"/>
          <w:sz w:val="24"/>
          <w:szCs w:val="24"/>
        </w:rPr>
        <w:t>对顾客态度不生硬、不刁难，不与顾客发生争执。（不达标每人次扣0.5分）</w:t>
      </w:r>
    </w:p>
    <w:p>
      <w:pPr>
        <w:spacing w:line="360" w:lineRule="auto"/>
        <w:rPr>
          <w:b/>
          <w:bCs/>
          <w:sz w:val="24"/>
          <w:szCs w:val="24"/>
        </w:rPr>
      </w:pPr>
      <w:r>
        <w:rPr>
          <w:b/>
          <w:bCs/>
          <w:sz w:val="24"/>
          <w:szCs w:val="24"/>
        </w:rPr>
        <w:t>1.4</w:t>
      </w:r>
      <w:r>
        <w:rPr>
          <w:rFonts w:hAnsi="宋体"/>
          <w:kern w:val="0"/>
          <w:sz w:val="24"/>
          <w:szCs w:val="24"/>
        </w:rPr>
        <w:t>对老、幼、病、残、孕等旅客应主动提供服务。（不达标每人次扣0.5分）</w:t>
      </w:r>
    </w:p>
    <w:p>
      <w:pPr>
        <w:spacing w:line="360" w:lineRule="auto"/>
        <w:rPr>
          <w:b/>
          <w:bCs/>
          <w:sz w:val="24"/>
          <w:szCs w:val="24"/>
        </w:rPr>
      </w:pPr>
      <w:r>
        <w:rPr>
          <w:b/>
          <w:bCs/>
          <w:sz w:val="24"/>
          <w:szCs w:val="24"/>
        </w:rPr>
        <w:t>1.5</w:t>
      </w:r>
      <w:r>
        <w:rPr>
          <w:rFonts w:hAnsi="宋体"/>
          <w:kern w:val="0"/>
          <w:sz w:val="24"/>
          <w:szCs w:val="24"/>
        </w:rPr>
        <w:t>不擅离职守，离岗串岗，不在工作时间会客、聊天，因工作原因交谈要小声、尽量缩短谈话时间。（不达标每人次扣0.5分）</w:t>
      </w:r>
    </w:p>
    <w:p>
      <w:pPr>
        <w:spacing w:line="360" w:lineRule="auto"/>
        <w:rPr>
          <w:b/>
          <w:bCs/>
          <w:sz w:val="24"/>
          <w:szCs w:val="24"/>
        </w:rPr>
      </w:pPr>
      <w:r>
        <w:rPr>
          <w:b/>
          <w:bCs/>
          <w:sz w:val="24"/>
          <w:szCs w:val="24"/>
        </w:rPr>
        <w:t>1.6</w:t>
      </w:r>
      <w:r>
        <w:rPr>
          <w:rFonts w:hAnsi="宋体"/>
          <w:kern w:val="0"/>
          <w:sz w:val="24"/>
          <w:szCs w:val="24"/>
        </w:rPr>
        <w:t>在岗不做看书、报、不打闲聊电话、岗位上不得面对旅客接听手机。（不达标每人次扣0.5分）</w:t>
      </w:r>
    </w:p>
    <w:p>
      <w:pPr>
        <w:spacing w:line="360" w:lineRule="auto"/>
        <w:rPr>
          <w:b/>
          <w:bCs/>
          <w:sz w:val="24"/>
          <w:szCs w:val="24"/>
        </w:rPr>
      </w:pPr>
      <w:r>
        <w:rPr>
          <w:b/>
          <w:bCs/>
          <w:sz w:val="24"/>
          <w:szCs w:val="24"/>
        </w:rPr>
        <w:t>1.7</w:t>
      </w:r>
      <w:r>
        <w:rPr>
          <w:rFonts w:hAnsi="宋体"/>
          <w:kern w:val="0"/>
          <w:sz w:val="24"/>
          <w:szCs w:val="24"/>
        </w:rPr>
        <w:t>工作时间不得浏览与工作无关的网页、不得使用微信或</w:t>
      </w:r>
      <w:r>
        <w:rPr>
          <w:kern w:val="0"/>
          <w:sz w:val="24"/>
          <w:szCs w:val="24"/>
        </w:rPr>
        <w:t>QQ</w:t>
      </w:r>
      <w:r>
        <w:rPr>
          <w:rFonts w:hAnsi="宋体"/>
          <w:kern w:val="0"/>
          <w:sz w:val="24"/>
          <w:szCs w:val="24"/>
        </w:rPr>
        <w:t>谈论与工作无关的话题。（不达标每人次扣0.5分）</w:t>
      </w:r>
    </w:p>
    <w:p>
      <w:pPr>
        <w:spacing w:line="360" w:lineRule="auto"/>
        <w:rPr>
          <w:b/>
          <w:bCs/>
          <w:sz w:val="24"/>
          <w:szCs w:val="24"/>
        </w:rPr>
      </w:pPr>
      <w:r>
        <w:rPr>
          <w:b/>
          <w:bCs/>
          <w:sz w:val="24"/>
          <w:szCs w:val="24"/>
        </w:rPr>
        <w:t>1.8</w:t>
      </w:r>
      <w:r>
        <w:rPr>
          <w:rFonts w:hAnsi="宋体"/>
          <w:kern w:val="0"/>
          <w:sz w:val="24"/>
          <w:szCs w:val="24"/>
        </w:rPr>
        <w:t>在工作区域站姿要规范，不得倚靠墙面或家具。（不达标每人次扣0.5分）</w:t>
      </w:r>
    </w:p>
    <w:p>
      <w:pPr>
        <w:spacing w:line="360" w:lineRule="auto"/>
        <w:rPr>
          <w:b/>
          <w:bCs/>
          <w:sz w:val="24"/>
          <w:szCs w:val="24"/>
        </w:rPr>
      </w:pPr>
    </w:p>
    <w:p>
      <w:pPr>
        <w:spacing w:line="360" w:lineRule="auto"/>
        <w:rPr>
          <w:b/>
          <w:bCs/>
          <w:sz w:val="24"/>
          <w:szCs w:val="24"/>
        </w:rPr>
      </w:pPr>
      <w:r>
        <w:rPr>
          <w:b/>
          <w:bCs/>
          <w:sz w:val="24"/>
          <w:szCs w:val="24"/>
        </w:rPr>
        <w:t>2.</w:t>
      </w:r>
      <w:r>
        <w:rPr>
          <w:rFonts w:hAnsi="宋体"/>
          <w:b/>
          <w:bCs/>
          <w:sz w:val="24"/>
          <w:szCs w:val="24"/>
        </w:rPr>
        <w:t>着装规范</w:t>
      </w:r>
    </w:p>
    <w:p>
      <w:pPr>
        <w:spacing w:line="360" w:lineRule="auto"/>
        <w:rPr>
          <w:b/>
          <w:bCs/>
          <w:sz w:val="24"/>
          <w:szCs w:val="24"/>
        </w:rPr>
      </w:pPr>
      <w:r>
        <w:rPr>
          <w:b/>
          <w:bCs/>
          <w:sz w:val="24"/>
          <w:szCs w:val="24"/>
        </w:rPr>
        <w:t>2.1</w:t>
      </w:r>
      <w:r>
        <w:rPr>
          <w:rFonts w:hAnsi="宋体"/>
          <w:kern w:val="0"/>
          <w:sz w:val="24"/>
          <w:szCs w:val="24"/>
        </w:rPr>
        <w:t>员工上班时间着</w:t>
      </w:r>
      <w:r>
        <w:rPr>
          <w:rFonts w:hint="eastAsia" w:hAnsi="宋体"/>
          <w:kern w:val="0"/>
          <w:sz w:val="24"/>
          <w:szCs w:val="24"/>
        </w:rPr>
        <w:t>工作服。</w:t>
      </w:r>
      <w:r>
        <w:rPr>
          <w:rFonts w:hAnsi="宋体"/>
          <w:kern w:val="0"/>
          <w:sz w:val="24"/>
          <w:szCs w:val="24"/>
        </w:rPr>
        <w:t>（</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2.2</w:t>
      </w:r>
      <w:r>
        <w:rPr>
          <w:rFonts w:hAnsi="宋体"/>
          <w:kern w:val="0"/>
          <w:sz w:val="24"/>
          <w:szCs w:val="24"/>
        </w:rPr>
        <w:t>着西服时，男员工系领带；着衬衣时，衬衣下摆要束在裤内。（</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2.3</w:t>
      </w:r>
      <w:r>
        <w:rPr>
          <w:rFonts w:hAnsi="宋体"/>
          <w:kern w:val="0"/>
          <w:sz w:val="24"/>
          <w:szCs w:val="24"/>
        </w:rPr>
        <w:t>工号牌未佩带在左胸合适位置，通行证未按规定统一佩戴，正面朝外挂在胸前。（</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2.4</w:t>
      </w:r>
      <w:r>
        <w:rPr>
          <w:rFonts w:hAnsi="宋体"/>
          <w:kern w:val="0"/>
          <w:sz w:val="24"/>
          <w:szCs w:val="24"/>
        </w:rPr>
        <w:t>女员工系丝巾，丝巾佩戴要求统一、平整、不得有皱褶。（</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2.5</w:t>
      </w:r>
      <w:r>
        <w:rPr>
          <w:rFonts w:hAnsi="宋体"/>
          <w:kern w:val="0"/>
          <w:sz w:val="24"/>
          <w:szCs w:val="24"/>
        </w:rPr>
        <w:t>员工着制服时应着黑色皮鞋，皮鞋应保持光亮，鞋后跟不得钉鞋钉；不得穿拖鞋上班。宜着黑色或深色袜子，忌着白袜。（</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2.6</w:t>
      </w:r>
      <w:r>
        <w:rPr>
          <w:rFonts w:hAnsi="宋体"/>
          <w:kern w:val="0"/>
          <w:sz w:val="24"/>
          <w:szCs w:val="24"/>
        </w:rPr>
        <w:t>女员工如着裙装，忌着袜边露出裙外的短袜；员工在</w:t>
      </w:r>
      <w:r>
        <w:rPr>
          <w:rFonts w:hint="eastAsia" w:hAnsi="宋体"/>
          <w:kern w:val="0"/>
          <w:sz w:val="24"/>
          <w:szCs w:val="24"/>
        </w:rPr>
        <w:t>航站楼</w:t>
      </w:r>
      <w:r>
        <w:rPr>
          <w:rFonts w:hAnsi="宋体"/>
          <w:kern w:val="0"/>
          <w:sz w:val="24"/>
          <w:szCs w:val="24"/>
        </w:rPr>
        <w:t>行走时，不得拖沓鞋跟。（</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kern w:val="0"/>
          <w:sz w:val="24"/>
          <w:szCs w:val="24"/>
        </w:rPr>
        <w:t>2.7</w:t>
      </w:r>
      <w:r>
        <w:rPr>
          <w:rFonts w:hAnsi="宋体"/>
          <w:kern w:val="0"/>
          <w:sz w:val="24"/>
          <w:szCs w:val="24"/>
        </w:rPr>
        <w:t>公司制服不得与便服混穿，不得敞怀、挽袖、卷裤腿；员工着便装不得出现在工作岗位。（</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kern w:val="0"/>
          <w:sz w:val="24"/>
          <w:szCs w:val="24"/>
        </w:rPr>
        <w:t>2.8</w:t>
      </w:r>
      <w:r>
        <w:rPr>
          <w:rFonts w:hAnsi="宋体"/>
          <w:kern w:val="0"/>
          <w:sz w:val="24"/>
          <w:szCs w:val="24"/>
        </w:rPr>
        <w:t>员工不得私改</w:t>
      </w:r>
      <w:r>
        <w:rPr>
          <w:rFonts w:hint="eastAsia" w:hAnsi="宋体"/>
          <w:kern w:val="0"/>
          <w:sz w:val="24"/>
          <w:szCs w:val="24"/>
        </w:rPr>
        <w:t>工作服</w:t>
      </w:r>
      <w:r>
        <w:rPr>
          <w:rFonts w:hAnsi="宋体"/>
          <w:kern w:val="0"/>
          <w:sz w:val="24"/>
          <w:szCs w:val="24"/>
        </w:rPr>
        <w:t>，注意定期换洗。保持制服清洁、平整，制服不得带有污渍、折皱，开线，掉扣。各工种和岗位做到整齐划一、方便工作，有利安全。（</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p>
    <w:p>
      <w:pPr>
        <w:spacing w:line="360" w:lineRule="auto"/>
        <w:rPr>
          <w:b/>
          <w:bCs/>
          <w:sz w:val="24"/>
          <w:szCs w:val="24"/>
        </w:rPr>
      </w:pPr>
      <w:r>
        <w:rPr>
          <w:b/>
          <w:bCs/>
          <w:sz w:val="24"/>
          <w:szCs w:val="24"/>
        </w:rPr>
        <w:t>3.</w:t>
      </w:r>
      <w:r>
        <w:rPr>
          <w:rFonts w:hAnsi="宋体"/>
          <w:b/>
          <w:bCs/>
          <w:sz w:val="24"/>
          <w:szCs w:val="24"/>
        </w:rPr>
        <w:t>仪容仪表</w:t>
      </w:r>
    </w:p>
    <w:p>
      <w:pPr>
        <w:spacing w:line="360" w:lineRule="auto"/>
        <w:rPr>
          <w:b/>
          <w:bCs/>
          <w:sz w:val="24"/>
          <w:szCs w:val="24"/>
        </w:rPr>
      </w:pPr>
      <w:r>
        <w:rPr>
          <w:b/>
          <w:bCs/>
          <w:sz w:val="24"/>
          <w:szCs w:val="24"/>
        </w:rPr>
        <w:t>3.1</w:t>
      </w:r>
      <w:r>
        <w:rPr>
          <w:rFonts w:hAnsi="宋体"/>
          <w:kern w:val="0"/>
          <w:sz w:val="24"/>
          <w:szCs w:val="24"/>
        </w:rPr>
        <w:t>员工上班要保持良好的仪容仪表，做到整洁、端庄、自然、体现健康、有朝气的精神状态。（不达标</w:t>
      </w:r>
      <w:r>
        <w:rPr>
          <w:kern w:val="0"/>
          <w:sz w:val="24"/>
          <w:szCs w:val="24"/>
        </w:rPr>
        <w:t xml:space="preserve"> </w:t>
      </w:r>
      <w:r>
        <w:rPr>
          <w:rFonts w:hAnsi="宋体"/>
          <w:kern w:val="0"/>
          <w:sz w:val="24"/>
          <w:szCs w:val="24"/>
        </w:rPr>
        <w:t>每人次扣</w:t>
      </w:r>
      <w:r>
        <w:rPr>
          <w:kern w:val="0"/>
          <w:sz w:val="24"/>
          <w:szCs w:val="24"/>
        </w:rPr>
        <w:t>0.5</w:t>
      </w:r>
      <w:r>
        <w:rPr>
          <w:rFonts w:hAnsi="宋体"/>
          <w:kern w:val="0"/>
          <w:sz w:val="24"/>
          <w:szCs w:val="24"/>
        </w:rPr>
        <w:t>分）</w:t>
      </w:r>
    </w:p>
    <w:p>
      <w:pPr>
        <w:widowControl/>
        <w:spacing w:line="360" w:lineRule="auto"/>
        <w:rPr>
          <w:kern w:val="0"/>
          <w:sz w:val="24"/>
          <w:szCs w:val="24"/>
        </w:rPr>
      </w:pPr>
      <w:r>
        <w:rPr>
          <w:b/>
          <w:bCs/>
          <w:sz w:val="24"/>
          <w:szCs w:val="24"/>
        </w:rPr>
        <w:t>3.2</w:t>
      </w:r>
      <w:r>
        <w:rPr>
          <w:rFonts w:hAnsi="宋体"/>
          <w:kern w:val="0"/>
          <w:sz w:val="24"/>
          <w:szCs w:val="24"/>
        </w:rPr>
        <w:t>女员工规范：</w:t>
      </w:r>
    </w:p>
    <w:p>
      <w:pPr>
        <w:spacing w:line="360" w:lineRule="auto"/>
        <w:rPr>
          <w:b/>
          <w:bCs/>
          <w:sz w:val="24"/>
          <w:szCs w:val="24"/>
        </w:rPr>
      </w:pPr>
      <w:r>
        <w:rPr>
          <w:rFonts w:hAnsi="宋体"/>
          <w:kern w:val="0"/>
          <w:sz w:val="24"/>
          <w:szCs w:val="24"/>
        </w:rPr>
        <w:t>粉底、粉：应选择与自己肤色相近的颜色，保持与脖颈之间无明显分色。腮红：服务人员在上岗时必须打腮红（要求明显看出腮红的效果）腮红的颜色与口红颜色为同色系，不得使用荧光效果的腮红。根据自己的脸型决定腮红的位置，上腮红后可用粉轻轻盖一层以防止脱落。眉毛：眉毛的颜色应接近头发颜色，应修剪秀丽、整齐，眉笔应使用黑色、深棕色为宜。眼影：在选择眼影颜色时，需与制服颜色相匹配。可选择棕色或大地色眼影，不得涂带有荧光的眼影。眼线及隐型眼镜：眼线以黑色、深棕色为宜（眼线不可描的过重、过长）；隐形眼镜只能使用透明色。睫毛：使用假睫毛或种睫毛应注意效果自然，长度不得超过</w:t>
      </w:r>
      <w:r>
        <w:rPr>
          <w:kern w:val="0"/>
          <w:sz w:val="24"/>
          <w:szCs w:val="24"/>
        </w:rPr>
        <w:t>10</w:t>
      </w:r>
      <w:r>
        <w:rPr>
          <w:rFonts w:hAnsi="宋体"/>
          <w:kern w:val="0"/>
          <w:sz w:val="24"/>
          <w:szCs w:val="24"/>
        </w:rPr>
        <w:t>㎜；口红：口红的颜色以大红、深红、桃红、玫瑰红为宜，唇线的颜色应与口红颜色一致，不得使用颜色不健康或者怪异的口红。手和指甲：双手要保持清洁健康，指甲修剪整齐美观，指甲保持肉色，不得涂有色指甲油。指甲长度不超过手指尖</w:t>
      </w:r>
      <w:r>
        <w:rPr>
          <w:kern w:val="0"/>
          <w:sz w:val="24"/>
          <w:szCs w:val="24"/>
        </w:rPr>
        <w:t xml:space="preserve"> 3mm</w:t>
      </w:r>
      <w:r>
        <w:rPr>
          <w:rFonts w:hAnsi="宋体"/>
          <w:kern w:val="0"/>
          <w:sz w:val="24"/>
          <w:szCs w:val="24"/>
        </w:rPr>
        <w:t>，各手指甲长度应保持一样。香水：香水以清香、淡雅的花香型为主，不可使用味道过于浓烈和刺激的香水。保持口气清新。（不达标</w:t>
      </w:r>
      <w:r>
        <w:rPr>
          <w:kern w:val="0"/>
          <w:sz w:val="24"/>
          <w:szCs w:val="24"/>
        </w:rPr>
        <w:t xml:space="preserve"> </w:t>
      </w:r>
      <w:r>
        <w:rPr>
          <w:rFonts w:hAnsi="宋体"/>
          <w:kern w:val="0"/>
          <w:sz w:val="24"/>
          <w:szCs w:val="24"/>
        </w:rPr>
        <w:t>每人次扣</w:t>
      </w:r>
      <w:r>
        <w:rPr>
          <w:kern w:val="0"/>
          <w:sz w:val="24"/>
          <w:szCs w:val="24"/>
        </w:rPr>
        <w:t>0.5</w:t>
      </w:r>
      <w:r>
        <w:rPr>
          <w:rFonts w:hAnsi="宋体"/>
          <w:kern w:val="0"/>
          <w:sz w:val="24"/>
          <w:szCs w:val="24"/>
        </w:rPr>
        <w:t>分）</w:t>
      </w:r>
    </w:p>
    <w:p>
      <w:pPr>
        <w:spacing w:line="360" w:lineRule="auto"/>
        <w:rPr>
          <w:kern w:val="0"/>
          <w:sz w:val="24"/>
          <w:szCs w:val="24"/>
        </w:rPr>
      </w:pPr>
      <w:r>
        <w:rPr>
          <w:b/>
          <w:bCs/>
          <w:sz w:val="24"/>
          <w:szCs w:val="24"/>
        </w:rPr>
        <w:t>3.3</w:t>
      </w:r>
      <w:r>
        <w:rPr>
          <w:rFonts w:hAnsi="宋体"/>
          <w:kern w:val="0"/>
          <w:sz w:val="24"/>
          <w:szCs w:val="24"/>
        </w:rPr>
        <w:t>男员工规范</w:t>
      </w:r>
      <w:r>
        <w:rPr>
          <w:kern w:val="0"/>
          <w:sz w:val="24"/>
          <w:szCs w:val="24"/>
        </w:rPr>
        <w:t>:</w:t>
      </w:r>
    </w:p>
    <w:p>
      <w:pPr>
        <w:spacing w:line="360" w:lineRule="auto"/>
        <w:rPr>
          <w:kern w:val="0"/>
          <w:sz w:val="24"/>
          <w:szCs w:val="24"/>
        </w:rPr>
      </w:pPr>
      <w:r>
        <w:rPr>
          <w:rFonts w:hAnsi="宋体"/>
          <w:kern w:val="0"/>
          <w:sz w:val="24"/>
          <w:szCs w:val="24"/>
        </w:rPr>
        <w:t>男服务人员每次上岗前必须洁面，使用基础护肤品，修剪鼻毛，始终保持自己的形象整洁；胡须：在上岗前必须剃须，不得留胡须及小胡子和络腮胡；手和指甲：双手一定要保持清洁健康，手指不得有抽烟留下的尼古丁熏黄痕迹，指甲应保持清洁，修剪整齐，无凹凸不平的边角，长度不超过手指尖</w:t>
      </w:r>
      <w:r>
        <w:rPr>
          <w:kern w:val="0"/>
          <w:sz w:val="24"/>
          <w:szCs w:val="24"/>
        </w:rPr>
        <w:t xml:space="preserve"> 2mm</w:t>
      </w:r>
      <w:r>
        <w:rPr>
          <w:rFonts w:hAnsi="宋体"/>
          <w:kern w:val="0"/>
          <w:sz w:val="24"/>
          <w:szCs w:val="24"/>
        </w:rPr>
        <w:t>；香水：选用清香型、运动型男士香水、古龙水；保持口气清新。</w:t>
      </w:r>
    </w:p>
    <w:p>
      <w:pPr>
        <w:spacing w:line="360" w:lineRule="auto"/>
        <w:rPr>
          <w:b/>
          <w:bCs/>
          <w:sz w:val="24"/>
          <w:szCs w:val="24"/>
        </w:rPr>
      </w:pPr>
      <w:r>
        <w:rPr>
          <w:b/>
          <w:kern w:val="0"/>
          <w:sz w:val="24"/>
          <w:szCs w:val="24"/>
        </w:rPr>
        <w:t>3.4</w:t>
      </w:r>
      <w:r>
        <w:rPr>
          <w:rFonts w:hAnsi="宋体"/>
          <w:kern w:val="0"/>
          <w:sz w:val="24"/>
          <w:szCs w:val="24"/>
        </w:rPr>
        <w:t>男女员工头发要梳理整齐，发色自然，发型大方、不得染发。男员工发型要求过衣领上限，前面发型必须保持在眉毛上方，不能遮住眼睛；不得留光头，烫发和剪板寸等发型，不得留鸡冠头等怪异发型；颜色：头发必须保持自然的黑色，不允许染成其它颜色。相关要求：头发应保持干净，有光泽、无头皮屑，及时清洗；任何一种发型都应梳理整齐，使用发胶、摩丝定型，不得有蓬乱的感觉；与旅客谈话时不要总是用手摆弄头发，给旅客不好的感觉；男服务人员在每个日历月至少理一次头发。（不达标</w:t>
      </w:r>
      <w:r>
        <w:rPr>
          <w:kern w:val="0"/>
          <w:sz w:val="24"/>
          <w:szCs w:val="24"/>
        </w:rPr>
        <w:t xml:space="preserve"> </w:t>
      </w:r>
      <w:r>
        <w:rPr>
          <w:rFonts w:hAnsi="宋体"/>
          <w:kern w:val="0"/>
          <w:sz w:val="24"/>
          <w:szCs w:val="24"/>
        </w:rPr>
        <w:t>每人次扣</w:t>
      </w:r>
      <w:r>
        <w:rPr>
          <w:kern w:val="0"/>
          <w:sz w:val="24"/>
          <w:szCs w:val="24"/>
        </w:rPr>
        <w:t>0.5</w:t>
      </w:r>
      <w:r>
        <w:rPr>
          <w:rFonts w:hAnsi="宋体"/>
          <w:kern w:val="0"/>
          <w:sz w:val="24"/>
          <w:szCs w:val="24"/>
        </w:rPr>
        <w:t>分）</w:t>
      </w:r>
    </w:p>
    <w:p>
      <w:pPr>
        <w:spacing w:line="360" w:lineRule="auto"/>
        <w:rPr>
          <w:b/>
          <w:bCs/>
          <w:sz w:val="24"/>
          <w:szCs w:val="24"/>
        </w:rPr>
      </w:pPr>
      <w:r>
        <w:rPr>
          <w:b/>
          <w:kern w:val="0"/>
          <w:sz w:val="24"/>
          <w:szCs w:val="24"/>
        </w:rPr>
        <w:t>3.5</w:t>
      </w:r>
      <w:r>
        <w:rPr>
          <w:rFonts w:hAnsi="宋体"/>
          <w:kern w:val="0"/>
          <w:sz w:val="24"/>
          <w:szCs w:val="24"/>
        </w:rPr>
        <w:t>女员工长发必须盘起，将长发扎成马尾式，置于发网内盘起。长发扎起的高度适中，发髻不得低于双耳，不可过高或者过低，头发竖起的高度不可超过额头</w:t>
      </w:r>
      <w:r>
        <w:rPr>
          <w:kern w:val="0"/>
          <w:sz w:val="24"/>
          <w:szCs w:val="24"/>
        </w:rPr>
        <w:t xml:space="preserve"> 5cm</w:t>
      </w:r>
      <w:r>
        <w:rPr>
          <w:rFonts w:hAnsi="宋体"/>
          <w:kern w:val="0"/>
          <w:sz w:val="24"/>
          <w:szCs w:val="24"/>
        </w:rPr>
        <w:t>。不得有散发、碎发，盘起后可用啫喱、发夹将头发固定。短发（直发和烫发）：</w:t>
      </w:r>
      <w:r>
        <w:rPr>
          <w:kern w:val="0"/>
          <w:sz w:val="24"/>
          <w:szCs w:val="24"/>
        </w:rPr>
        <w:t xml:space="preserve"> </w:t>
      </w:r>
      <w:r>
        <w:rPr>
          <w:rFonts w:hAnsi="宋体"/>
          <w:kern w:val="0"/>
          <w:sz w:val="24"/>
          <w:szCs w:val="24"/>
        </w:rPr>
        <w:t>直发的长度最短不得短于两寸，发尾最长不得超过衣领上限；烫发不得蓬乱，要求美观、自然、修饰得体，禁止爆炸式、板寸式等怪异发型，短发的鬓角不得超过耳垂的上部。短发需打理整齐，不得有翘起、蓬乱现象。颜色：头发必须保持本身的颜色，亚洲人为自然的黑色及深棕色，不允许染成其它颜色。刘海：可卷可直，但必须保持在眉毛上方。发夹发箍：女服务人员可使用无饰物的黑色发夹固定头发，发夹要求：长度</w:t>
      </w:r>
      <w:r>
        <w:rPr>
          <w:rFonts w:hint="eastAsia"/>
          <w:kern w:val="0"/>
          <w:sz w:val="24"/>
          <w:szCs w:val="24"/>
        </w:rPr>
        <w:t>≤</w:t>
      </w:r>
      <w:r>
        <w:rPr>
          <w:kern w:val="0"/>
          <w:sz w:val="24"/>
          <w:szCs w:val="24"/>
        </w:rPr>
        <w:t>6</w:t>
      </w:r>
      <w:r>
        <w:rPr>
          <w:rFonts w:hAnsi="宋体"/>
          <w:kern w:val="0"/>
          <w:sz w:val="24"/>
          <w:szCs w:val="24"/>
        </w:rPr>
        <w:t>厘米，宽度</w:t>
      </w:r>
      <w:r>
        <w:rPr>
          <w:rFonts w:hint="eastAsia"/>
          <w:kern w:val="0"/>
          <w:sz w:val="24"/>
          <w:szCs w:val="24"/>
        </w:rPr>
        <w:t>≤</w:t>
      </w:r>
      <w:r>
        <w:rPr>
          <w:kern w:val="0"/>
          <w:sz w:val="24"/>
          <w:szCs w:val="24"/>
        </w:rPr>
        <w:t>1.5</w:t>
      </w:r>
      <w:r>
        <w:rPr>
          <w:rFonts w:hAnsi="宋体"/>
          <w:kern w:val="0"/>
          <w:sz w:val="24"/>
          <w:szCs w:val="24"/>
        </w:rPr>
        <w:t>厘米，数量尽量</w:t>
      </w:r>
      <w:r>
        <w:rPr>
          <w:rFonts w:hint="eastAsia"/>
          <w:kern w:val="0"/>
          <w:sz w:val="24"/>
          <w:szCs w:val="24"/>
        </w:rPr>
        <w:t>≤</w:t>
      </w:r>
      <w:r>
        <w:rPr>
          <w:kern w:val="0"/>
          <w:sz w:val="24"/>
          <w:szCs w:val="24"/>
        </w:rPr>
        <w:t>6</w:t>
      </w:r>
      <w:r>
        <w:rPr>
          <w:rFonts w:hAnsi="宋体"/>
          <w:kern w:val="0"/>
          <w:sz w:val="24"/>
          <w:szCs w:val="24"/>
        </w:rPr>
        <w:t>个，不得使用发箍，不得使用彩色、荧光、带亮片、水晶或有装饰效果的发夹。（不达标</w:t>
      </w:r>
      <w:r>
        <w:rPr>
          <w:kern w:val="0"/>
          <w:sz w:val="24"/>
          <w:szCs w:val="24"/>
        </w:rPr>
        <w:t xml:space="preserve"> </w:t>
      </w:r>
      <w:r>
        <w:rPr>
          <w:rFonts w:hAnsi="宋体"/>
          <w:kern w:val="0"/>
          <w:sz w:val="24"/>
          <w:szCs w:val="24"/>
        </w:rPr>
        <w:t>每人次扣</w:t>
      </w:r>
      <w:r>
        <w:rPr>
          <w:kern w:val="0"/>
          <w:sz w:val="24"/>
          <w:szCs w:val="24"/>
        </w:rPr>
        <w:t>0.5</w:t>
      </w:r>
      <w:r>
        <w:rPr>
          <w:rFonts w:hAnsi="宋体"/>
          <w:kern w:val="0"/>
          <w:sz w:val="24"/>
          <w:szCs w:val="24"/>
        </w:rPr>
        <w:t>分）</w:t>
      </w:r>
    </w:p>
    <w:p>
      <w:pPr>
        <w:spacing w:line="360" w:lineRule="auto"/>
        <w:rPr>
          <w:b/>
          <w:bCs/>
          <w:sz w:val="24"/>
          <w:szCs w:val="24"/>
        </w:rPr>
      </w:pPr>
      <w:r>
        <w:rPr>
          <w:b/>
          <w:kern w:val="0"/>
          <w:sz w:val="24"/>
          <w:szCs w:val="24"/>
        </w:rPr>
        <w:t>3.6</w:t>
      </w:r>
      <w:r>
        <w:rPr>
          <w:rFonts w:hAnsi="宋体"/>
          <w:kern w:val="0"/>
          <w:sz w:val="24"/>
          <w:szCs w:val="24"/>
        </w:rPr>
        <w:t>女员工上班时不得佩戴艺术和夸张类的饰品、戒指、项链、耳环，必须是金质或银质的。（不达标</w:t>
      </w:r>
      <w:r>
        <w:rPr>
          <w:kern w:val="0"/>
          <w:sz w:val="24"/>
          <w:szCs w:val="24"/>
        </w:rPr>
        <w:t xml:space="preserve"> </w:t>
      </w:r>
      <w:r>
        <w:rPr>
          <w:rFonts w:hAnsi="宋体"/>
          <w:kern w:val="0"/>
          <w:sz w:val="24"/>
          <w:szCs w:val="24"/>
        </w:rPr>
        <w:t>每人次扣</w:t>
      </w:r>
      <w:r>
        <w:rPr>
          <w:kern w:val="0"/>
          <w:sz w:val="24"/>
          <w:szCs w:val="24"/>
        </w:rPr>
        <w:t>0.5</w:t>
      </w:r>
      <w:r>
        <w:rPr>
          <w:rFonts w:hAnsi="宋体"/>
          <w:kern w:val="0"/>
          <w:sz w:val="24"/>
          <w:szCs w:val="24"/>
        </w:rPr>
        <w:t>分）</w:t>
      </w:r>
    </w:p>
    <w:p>
      <w:pPr>
        <w:spacing w:line="360" w:lineRule="auto"/>
        <w:rPr>
          <w:b/>
          <w:bCs/>
          <w:sz w:val="24"/>
          <w:szCs w:val="24"/>
        </w:rPr>
      </w:pPr>
      <w:r>
        <w:rPr>
          <w:b/>
          <w:kern w:val="0"/>
          <w:sz w:val="24"/>
          <w:szCs w:val="24"/>
        </w:rPr>
        <w:t>3.7</w:t>
      </w:r>
      <w:r>
        <w:rPr>
          <w:rFonts w:hAnsi="宋体"/>
          <w:kern w:val="0"/>
          <w:sz w:val="24"/>
          <w:szCs w:val="24"/>
        </w:rPr>
        <w:t>在旅客面前不得有不雅动作，如对着旅客咳嗽、打喷嚏等。（不达标</w:t>
      </w:r>
      <w:r>
        <w:rPr>
          <w:kern w:val="0"/>
          <w:sz w:val="24"/>
          <w:szCs w:val="24"/>
        </w:rPr>
        <w:t xml:space="preserve"> </w:t>
      </w:r>
      <w:r>
        <w:rPr>
          <w:rFonts w:hAnsi="宋体"/>
          <w:kern w:val="0"/>
          <w:sz w:val="24"/>
          <w:szCs w:val="24"/>
        </w:rPr>
        <w:t>每人次扣</w:t>
      </w:r>
      <w:r>
        <w:rPr>
          <w:kern w:val="0"/>
          <w:sz w:val="24"/>
          <w:szCs w:val="24"/>
        </w:rPr>
        <w:t>0.5</w:t>
      </w:r>
      <w:r>
        <w:rPr>
          <w:rFonts w:hAnsi="宋体"/>
          <w:kern w:val="0"/>
          <w:sz w:val="24"/>
          <w:szCs w:val="24"/>
        </w:rPr>
        <w:t>分）</w:t>
      </w:r>
    </w:p>
    <w:p>
      <w:pPr>
        <w:spacing w:line="360" w:lineRule="auto"/>
        <w:rPr>
          <w:b/>
          <w:bCs/>
          <w:sz w:val="24"/>
          <w:szCs w:val="24"/>
        </w:rPr>
      </w:pPr>
      <w:r>
        <w:rPr>
          <w:b/>
          <w:kern w:val="0"/>
          <w:sz w:val="24"/>
          <w:szCs w:val="24"/>
        </w:rPr>
        <w:t>3.8</w:t>
      </w:r>
      <w:r>
        <w:rPr>
          <w:rFonts w:hAnsi="宋体"/>
          <w:kern w:val="0"/>
          <w:sz w:val="24"/>
          <w:szCs w:val="24"/>
        </w:rPr>
        <w:t>不得在工作场所对着旅客进行剔牙、挖耳、抠鼻、擤鼻涕等行为。（不达标</w:t>
      </w:r>
      <w:r>
        <w:rPr>
          <w:kern w:val="0"/>
          <w:sz w:val="24"/>
          <w:szCs w:val="24"/>
        </w:rPr>
        <w:t xml:space="preserve"> </w:t>
      </w:r>
      <w:r>
        <w:rPr>
          <w:rFonts w:hAnsi="宋体"/>
          <w:kern w:val="0"/>
          <w:sz w:val="24"/>
          <w:szCs w:val="24"/>
        </w:rPr>
        <w:t>每人次扣</w:t>
      </w:r>
      <w:r>
        <w:rPr>
          <w:kern w:val="0"/>
          <w:sz w:val="24"/>
          <w:szCs w:val="24"/>
        </w:rPr>
        <w:t>0.5</w:t>
      </w:r>
      <w:r>
        <w:rPr>
          <w:rFonts w:hAnsi="宋体"/>
          <w:kern w:val="0"/>
          <w:sz w:val="24"/>
          <w:szCs w:val="24"/>
        </w:rPr>
        <w:t>分）</w:t>
      </w:r>
    </w:p>
    <w:p>
      <w:pPr>
        <w:spacing w:line="360" w:lineRule="auto"/>
        <w:rPr>
          <w:b/>
          <w:bCs/>
          <w:sz w:val="24"/>
          <w:szCs w:val="24"/>
        </w:rPr>
      </w:pPr>
    </w:p>
    <w:p>
      <w:pPr>
        <w:spacing w:line="360" w:lineRule="auto"/>
        <w:rPr>
          <w:b/>
          <w:bCs/>
          <w:sz w:val="24"/>
          <w:szCs w:val="24"/>
        </w:rPr>
      </w:pPr>
      <w:r>
        <w:rPr>
          <w:b/>
          <w:bCs/>
          <w:sz w:val="24"/>
          <w:szCs w:val="24"/>
        </w:rPr>
        <w:t>4.</w:t>
      </w:r>
      <w:r>
        <w:rPr>
          <w:rFonts w:hAnsi="宋体"/>
          <w:b/>
          <w:bCs/>
          <w:sz w:val="24"/>
          <w:szCs w:val="24"/>
        </w:rPr>
        <w:t>举止</w:t>
      </w:r>
    </w:p>
    <w:p>
      <w:pPr>
        <w:spacing w:line="360" w:lineRule="auto"/>
        <w:rPr>
          <w:sz w:val="24"/>
          <w:szCs w:val="24"/>
        </w:rPr>
      </w:pPr>
      <w:r>
        <w:rPr>
          <w:b/>
          <w:sz w:val="24"/>
          <w:szCs w:val="24"/>
        </w:rPr>
        <w:t>4.1</w:t>
      </w:r>
      <w:r>
        <w:rPr>
          <w:rFonts w:hAnsi="宋体"/>
          <w:sz w:val="24"/>
          <w:szCs w:val="24"/>
        </w:rPr>
        <w:t>工作人员应保持良好的仪态和精神面貌，不因个人的情绪影响工作。（每人次不达标扣0.5分）</w:t>
      </w:r>
    </w:p>
    <w:p>
      <w:pPr>
        <w:spacing w:line="360" w:lineRule="auto"/>
        <w:ind w:left="1"/>
        <w:rPr>
          <w:sz w:val="24"/>
          <w:szCs w:val="24"/>
        </w:rPr>
      </w:pPr>
      <w:r>
        <w:rPr>
          <w:b/>
          <w:sz w:val="24"/>
          <w:szCs w:val="24"/>
        </w:rPr>
        <w:t>4.2</w:t>
      </w:r>
      <w:r>
        <w:rPr>
          <w:rFonts w:hAnsi="宋体"/>
          <w:sz w:val="24"/>
          <w:szCs w:val="24"/>
        </w:rPr>
        <w:t>站立时应收腹、挺胸、两眼平视前方，双手自然下垂或放在背后，不得有随意扶、靠、踩、趴、踢等懒散动作。（每人次不达标扣0.5分）</w:t>
      </w:r>
    </w:p>
    <w:p>
      <w:pPr>
        <w:spacing w:line="360" w:lineRule="auto"/>
        <w:ind w:left="1"/>
        <w:rPr>
          <w:sz w:val="24"/>
          <w:szCs w:val="24"/>
        </w:rPr>
      </w:pPr>
      <w:r>
        <w:rPr>
          <w:b/>
          <w:sz w:val="24"/>
          <w:szCs w:val="24"/>
        </w:rPr>
        <w:t>4.3</w:t>
      </w:r>
      <w:r>
        <w:rPr>
          <w:rFonts w:hAnsi="宋体"/>
          <w:sz w:val="24"/>
          <w:szCs w:val="24"/>
        </w:rPr>
        <w:t>坐姿应端正，不得有跷二郎腿，不得坐在工作台上或将腿搭在工作台、座椅扶手上。（每人次不达标扣0.5分）</w:t>
      </w:r>
    </w:p>
    <w:p>
      <w:pPr>
        <w:spacing w:line="360" w:lineRule="auto"/>
        <w:ind w:left="1"/>
        <w:rPr>
          <w:sz w:val="24"/>
          <w:szCs w:val="24"/>
        </w:rPr>
      </w:pPr>
      <w:r>
        <w:rPr>
          <w:b/>
          <w:sz w:val="24"/>
          <w:szCs w:val="24"/>
        </w:rPr>
        <w:t>4.4</w:t>
      </w:r>
      <w:r>
        <w:rPr>
          <w:rFonts w:hAnsi="宋体"/>
          <w:sz w:val="24"/>
          <w:szCs w:val="24"/>
        </w:rPr>
        <w:t>不当众化妆、吃零食、嚼口香糖、吃游食，避免出现搔头、抓痒、挖鼻等不文明行为。（每人次不达标扣0.5分）</w:t>
      </w:r>
    </w:p>
    <w:p>
      <w:pPr>
        <w:spacing w:line="360" w:lineRule="auto"/>
        <w:ind w:left="1"/>
        <w:rPr>
          <w:sz w:val="24"/>
          <w:szCs w:val="24"/>
        </w:rPr>
      </w:pPr>
      <w:r>
        <w:rPr>
          <w:b/>
          <w:sz w:val="24"/>
          <w:szCs w:val="24"/>
        </w:rPr>
        <w:t>4.5</w:t>
      </w:r>
      <w:r>
        <w:rPr>
          <w:rFonts w:hAnsi="宋体"/>
          <w:sz w:val="24"/>
          <w:szCs w:val="24"/>
        </w:rPr>
        <w:t>工作期间不看书报杂志、不嬉戏、不闲聊、不大声喧哗、不串岗、不网聊、看视屏、玩游戏等。（每人次不达标扣0.5分）</w:t>
      </w:r>
    </w:p>
    <w:p>
      <w:pPr>
        <w:spacing w:line="360" w:lineRule="auto"/>
        <w:rPr>
          <w:sz w:val="24"/>
          <w:szCs w:val="24"/>
        </w:rPr>
      </w:pPr>
      <w:r>
        <w:rPr>
          <w:b/>
          <w:sz w:val="24"/>
          <w:szCs w:val="24"/>
        </w:rPr>
        <w:t>4.6</w:t>
      </w:r>
      <w:r>
        <w:rPr>
          <w:rFonts w:hAnsi="宋体"/>
          <w:sz w:val="24"/>
          <w:szCs w:val="24"/>
        </w:rPr>
        <w:t>注意自我控制，在任何情况下不与旅客发生争执。（与旅客发生争执的每人次扣1分）</w:t>
      </w:r>
    </w:p>
    <w:p>
      <w:pPr>
        <w:spacing w:line="360" w:lineRule="auto"/>
        <w:rPr>
          <w:sz w:val="24"/>
          <w:szCs w:val="24"/>
        </w:rPr>
      </w:pPr>
      <w:r>
        <w:rPr>
          <w:b/>
          <w:sz w:val="24"/>
          <w:szCs w:val="24"/>
        </w:rPr>
        <w:t>4.7</w:t>
      </w:r>
      <w:r>
        <w:rPr>
          <w:rFonts w:hAnsi="宋体"/>
          <w:sz w:val="24"/>
          <w:szCs w:val="24"/>
        </w:rPr>
        <w:t>不对旅客评头论足、肆意评价，不得向旅客发泄自己的不满情绪。（每人次不达标扣1分）</w:t>
      </w:r>
    </w:p>
    <w:p>
      <w:pPr>
        <w:spacing w:line="360" w:lineRule="auto"/>
        <w:rPr>
          <w:sz w:val="24"/>
          <w:szCs w:val="24"/>
        </w:rPr>
      </w:pPr>
      <w:r>
        <w:rPr>
          <w:b/>
          <w:sz w:val="24"/>
          <w:szCs w:val="24"/>
        </w:rPr>
        <w:t>4.8</w:t>
      </w:r>
      <w:r>
        <w:rPr>
          <w:rFonts w:hAnsi="宋体"/>
          <w:sz w:val="24"/>
          <w:szCs w:val="24"/>
        </w:rPr>
        <w:t>不得出现拉客、强行向旅客宣传、发放资料等影响机场形象的行为。（每次不达标扣</w:t>
      </w:r>
      <w:r>
        <w:rPr>
          <w:sz w:val="24"/>
          <w:szCs w:val="24"/>
        </w:rPr>
        <w:t>1</w:t>
      </w:r>
      <w:r>
        <w:rPr>
          <w:rFonts w:hAnsi="宋体"/>
          <w:sz w:val="24"/>
          <w:szCs w:val="24"/>
        </w:rPr>
        <w:t>分）</w:t>
      </w:r>
    </w:p>
    <w:p>
      <w:pPr>
        <w:spacing w:line="360" w:lineRule="auto"/>
        <w:rPr>
          <w:b/>
          <w:bCs/>
          <w:sz w:val="24"/>
          <w:szCs w:val="24"/>
        </w:rPr>
      </w:pPr>
      <w:r>
        <w:rPr>
          <w:b/>
          <w:bCs/>
          <w:sz w:val="24"/>
          <w:szCs w:val="24"/>
        </w:rPr>
        <w:t>4.9</w:t>
      </w:r>
      <w:r>
        <w:rPr>
          <w:rFonts w:hAnsi="宋体"/>
          <w:kern w:val="0"/>
          <w:sz w:val="24"/>
          <w:szCs w:val="24"/>
        </w:rPr>
        <w:t>对旅客表示尊重、友好，主动以微笑迎接旅客，用微笑告别旅客。来有迎声，问有答声，走有送声。（</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4.10</w:t>
      </w:r>
      <w:r>
        <w:rPr>
          <w:rFonts w:hAnsi="宋体"/>
          <w:kern w:val="0"/>
          <w:sz w:val="24"/>
          <w:szCs w:val="24"/>
        </w:rPr>
        <w:t>姿态挺拔、端正。应双手递还旅客</w:t>
      </w:r>
      <w:r>
        <w:rPr>
          <w:rFonts w:hint="eastAsia" w:hAnsi="宋体"/>
          <w:kern w:val="0"/>
          <w:sz w:val="24"/>
          <w:szCs w:val="24"/>
        </w:rPr>
        <w:t>物件</w:t>
      </w:r>
      <w:r>
        <w:rPr>
          <w:rFonts w:hAnsi="宋体"/>
          <w:kern w:val="0"/>
          <w:sz w:val="24"/>
          <w:szCs w:val="24"/>
        </w:rPr>
        <w:t>。使用</w:t>
      </w:r>
      <w:r>
        <w:rPr>
          <w:kern w:val="0"/>
          <w:sz w:val="24"/>
          <w:szCs w:val="24"/>
        </w:rPr>
        <w:t>“</w:t>
      </w:r>
      <w:r>
        <w:rPr>
          <w:rFonts w:hAnsi="宋体"/>
          <w:kern w:val="0"/>
          <w:sz w:val="24"/>
          <w:szCs w:val="24"/>
        </w:rPr>
        <w:t>请收好、谢谢您！</w:t>
      </w:r>
      <w:r>
        <w:rPr>
          <w:kern w:val="0"/>
          <w:sz w:val="24"/>
          <w:szCs w:val="24"/>
        </w:rPr>
        <w:t>”</w:t>
      </w:r>
      <w:r>
        <w:rPr>
          <w:rFonts w:hAnsi="宋体"/>
          <w:kern w:val="0"/>
          <w:sz w:val="24"/>
          <w:szCs w:val="24"/>
        </w:rPr>
        <w:t>等文明用语。（</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4.11</w:t>
      </w:r>
      <w:r>
        <w:rPr>
          <w:rFonts w:hAnsi="宋体"/>
          <w:kern w:val="0"/>
          <w:sz w:val="24"/>
          <w:szCs w:val="24"/>
        </w:rPr>
        <w:t>当客人到来时，应向客人点头致意，问候用语要亲切</w:t>
      </w:r>
      <w:r>
        <w:rPr>
          <w:kern w:val="0"/>
          <w:sz w:val="24"/>
          <w:szCs w:val="24"/>
        </w:rPr>
        <w:t>“</w:t>
      </w:r>
      <w:r>
        <w:rPr>
          <w:rFonts w:hAnsi="宋体"/>
          <w:kern w:val="0"/>
          <w:sz w:val="24"/>
          <w:szCs w:val="24"/>
        </w:rPr>
        <w:t>您好、早上好、下午好、晚上好</w:t>
      </w:r>
      <w:r>
        <w:rPr>
          <w:kern w:val="0"/>
          <w:sz w:val="24"/>
          <w:szCs w:val="24"/>
        </w:rPr>
        <w:t>”</w:t>
      </w:r>
      <w:r>
        <w:rPr>
          <w:rFonts w:hAnsi="宋体"/>
          <w:kern w:val="0"/>
          <w:sz w:val="24"/>
          <w:szCs w:val="24"/>
        </w:rPr>
        <w:t>！欢迎光临！（注意语言、表情、肢体动作的相互配合）。（</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4.12</w:t>
      </w:r>
      <w:r>
        <w:rPr>
          <w:rFonts w:hAnsi="宋体"/>
          <w:kern w:val="0"/>
          <w:sz w:val="24"/>
          <w:szCs w:val="24"/>
        </w:rPr>
        <w:t>用普通话或外语与旅客交流，或能够使用与顾客有效沟通的语言与旅客交谈。交谈时，语音柔和，音量适中，不使用粗话、脏话和服务忌语。（</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4.13</w:t>
      </w:r>
      <w:r>
        <w:rPr>
          <w:rFonts w:hAnsi="宋体"/>
          <w:kern w:val="0"/>
          <w:sz w:val="24"/>
          <w:szCs w:val="24"/>
        </w:rPr>
        <w:t>看过旅客身份证后实行称谓服务，语言简明。（</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4.14</w:t>
      </w:r>
      <w:r>
        <w:rPr>
          <w:rFonts w:hAnsi="宋体"/>
          <w:kern w:val="0"/>
          <w:sz w:val="24"/>
          <w:szCs w:val="24"/>
        </w:rPr>
        <w:t>在服务繁忙时，使用</w:t>
      </w:r>
      <w:r>
        <w:rPr>
          <w:kern w:val="0"/>
          <w:sz w:val="24"/>
          <w:szCs w:val="24"/>
        </w:rPr>
        <w:t>“</w:t>
      </w:r>
      <w:r>
        <w:rPr>
          <w:rFonts w:hAnsi="宋体"/>
          <w:kern w:val="0"/>
          <w:sz w:val="24"/>
          <w:szCs w:val="24"/>
        </w:rPr>
        <w:t>抱歉、让您久等了，我马上为您服务</w:t>
      </w:r>
      <w:r>
        <w:rPr>
          <w:kern w:val="0"/>
          <w:sz w:val="24"/>
          <w:szCs w:val="24"/>
        </w:rPr>
        <w:t>”</w:t>
      </w:r>
      <w:r>
        <w:rPr>
          <w:rFonts w:hAnsi="宋体"/>
          <w:kern w:val="0"/>
          <w:sz w:val="24"/>
          <w:szCs w:val="24"/>
        </w:rPr>
        <w:t>等话语以缩短旅客的心理等待时间。（</w:t>
      </w:r>
      <w:r>
        <w:rPr>
          <w:rFonts w:hAnsi="宋体"/>
          <w:sz w:val="24"/>
          <w:szCs w:val="24"/>
        </w:rPr>
        <w:t>每人次不达标扣</w:t>
      </w:r>
      <w:r>
        <w:rPr>
          <w:sz w:val="24"/>
          <w:szCs w:val="24"/>
        </w:rPr>
        <w:t>0.5</w:t>
      </w:r>
      <w:r>
        <w:rPr>
          <w:rFonts w:hAnsi="宋体"/>
          <w:sz w:val="24"/>
          <w:szCs w:val="24"/>
        </w:rPr>
        <w:t>分）</w:t>
      </w:r>
    </w:p>
    <w:p>
      <w:pPr>
        <w:spacing w:line="360" w:lineRule="auto"/>
        <w:ind w:firstLine="535" w:firstLineChars="223"/>
        <w:rPr>
          <w:sz w:val="24"/>
          <w:szCs w:val="24"/>
        </w:rPr>
      </w:pPr>
    </w:p>
    <w:p>
      <w:pPr>
        <w:spacing w:line="360" w:lineRule="auto"/>
        <w:rPr>
          <w:b/>
          <w:bCs/>
          <w:sz w:val="24"/>
          <w:szCs w:val="24"/>
        </w:rPr>
      </w:pPr>
      <w:r>
        <w:rPr>
          <w:b/>
          <w:bCs/>
          <w:sz w:val="24"/>
          <w:szCs w:val="24"/>
        </w:rPr>
        <w:t>5.</w:t>
      </w:r>
      <w:r>
        <w:rPr>
          <w:rFonts w:hAnsi="宋体"/>
          <w:b/>
          <w:bCs/>
          <w:sz w:val="24"/>
          <w:szCs w:val="24"/>
        </w:rPr>
        <w:t>工作时间</w:t>
      </w:r>
    </w:p>
    <w:p>
      <w:pPr>
        <w:widowControl/>
        <w:spacing w:after="240" w:line="360" w:lineRule="auto"/>
        <w:jc w:val="left"/>
        <w:rPr>
          <w:kern w:val="0"/>
          <w:sz w:val="24"/>
          <w:szCs w:val="24"/>
        </w:rPr>
      </w:pPr>
      <w:r>
        <w:rPr>
          <w:kern w:val="0"/>
          <w:sz w:val="24"/>
          <w:szCs w:val="24"/>
        </w:rPr>
        <w:t>5.1</w:t>
      </w:r>
      <w:r>
        <w:rPr>
          <w:rFonts w:hAnsi="宋体"/>
          <w:kern w:val="0"/>
          <w:sz w:val="24"/>
          <w:szCs w:val="24"/>
        </w:rPr>
        <w:t>所有工作人员必须在规定时间到岗，无正当理由不得迟到早退。（每人次不达标扣</w:t>
      </w:r>
      <w:r>
        <w:rPr>
          <w:kern w:val="0"/>
          <w:sz w:val="24"/>
          <w:szCs w:val="24"/>
        </w:rPr>
        <w:t>1</w:t>
      </w:r>
      <w:r>
        <w:rPr>
          <w:rFonts w:hAnsi="宋体"/>
          <w:kern w:val="0"/>
          <w:sz w:val="24"/>
          <w:szCs w:val="24"/>
        </w:rPr>
        <w:t>分）</w:t>
      </w:r>
      <w:r>
        <w:rPr>
          <w:kern w:val="0"/>
          <w:sz w:val="24"/>
          <w:szCs w:val="24"/>
        </w:rPr>
        <w:br w:type="textWrapping"/>
      </w:r>
      <w:r>
        <w:rPr>
          <w:kern w:val="0"/>
          <w:sz w:val="24"/>
          <w:szCs w:val="24"/>
        </w:rPr>
        <w:t>5.2</w:t>
      </w:r>
      <w:r>
        <w:rPr>
          <w:rFonts w:hAnsi="宋体"/>
          <w:kern w:val="0"/>
          <w:sz w:val="24"/>
          <w:szCs w:val="24"/>
        </w:rPr>
        <w:t>在航班延误时应积极配合机场和</w:t>
      </w:r>
      <w:r>
        <w:rPr>
          <w:rFonts w:hint="eastAsia" w:hAnsi="宋体"/>
          <w:kern w:val="0"/>
          <w:sz w:val="24"/>
          <w:szCs w:val="24"/>
        </w:rPr>
        <w:t>场区管理中心</w:t>
      </w:r>
      <w:r>
        <w:rPr>
          <w:rFonts w:hAnsi="宋体"/>
          <w:kern w:val="0"/>
          <w:sz w:val="24"/>
          <w:szCs w:val="24"/>
        </w:rPr>
        <w:t>做好各项服务保障工作。（每次不达标扣</w:t>
      </w:r>
      <w:r>
        <w:rPr>
          <w:kern w:val="0"/>
          <w:sz w:val="24"/>
          <w:szCs w:val="24"/>
        </w:rPr>
        <w:t>5</w:t>
      </w:r>
      <w:r>
        <w:rPr>
          <w:rFonts w:hAnsi="宋体"/>
          <w:kern w:val="0"/>
          <w:sz w:val="24"/>
          <w:szCs w:val="24"/>
        </w:rPr>
        <w:t>分）</w:t>
      </w:r>
      <w:r>
        <w:rPr>
          <w:kern w:val="0"/>
          <w:sz w:val="24"/>
          <w:szCs w:val="24"/>
        </w:rPr>
        <w:br w:type="textWrapping"/>
      </w:r>
      <w:r>
        <w:rPr>
          <w:kern w:val="0"/>
          <w:sz w:val="24"/>
          <w:szCs w:val="24"/>
        </w:rPr>
        <w:t>5.3</w:t>
      </w:r>
      <w:r>
        <w:rPr>
          <w:rFonts w:hAnsi="宋体"/>
          <w:kern w:val="0"/>
          <w:sz w:val="24"/>
          <w:szCs w:val="24"/>
        </w:rPr>
        <w:t>未经允许，不得擅自变更工作时间。（每次不达标扣</w:t>
      </w:r>
      <w:r>
        <w:rPr>
          <w:kern w:val="0"/>
          <w:sz w:val="24"/>
          <w:szCs w:val="24"/>
        </w:rPr>
        <w:t>5</w:t>
      </w:r>
      <w:r>
        <w:rPr>
          <w:rFonts w:hAnsi="宋体"/>
          <w:kern w:val="0"/>
          <w:sz w:val="24"/>
          <w:szCs w:val="24"/>
        </w:rPr>
        <w:t>分）</w:t>
      </w:r>
    </w:p>
    <w:p>
      <w:pPr>
        <w:spacing w:line="360" w:lineRule="auto"/>
        <w:rPr>
          <w:b/>
          <w:bCs/>
          <w:sz w:val="24"/>
          <w:szCs w:val="24"/>
        </w:rPr>
      </w:pPr>
      <w:r>
        <w:rPr>
          <w:b/>
          <w:bCs/>
          <w:sz w:val="24"/>
          <w:szCs w:val="24"/>
        </w:rPr>
        <w:t>6.</w:t>
      </w:r>
      <w:r>
        <w:rPr>
          <w:rFonts w:hAnsi="宋体"/>
          <w:b/>
          <w:bCs/>
          <w:sz w:val="24"/>
          <w:szCs w:val="24"/>
        </w:rPr>
        <w:t>工作规定</w:t>
      </w:r>
    </w:p>
    <w:p>
      <w:pPr>
        <w:spacing w:line="360" w:lineRule="auto"/>
        <w:ind w:left="1"/>
        <w:rPr>
          <w:sz w:val="24"/>
          <w:szCs w:val="24"/>
        </w:rPr>
      </w:pPr>
      <w:r>
        <w:rPr>
          <w:b/>
          <w:sz w:val="24"/>
          <w:szCs w:val="24"/>
        </w:rPr>
        <w:t>6.1</w:t>
      </w:r>
      <w:r>
        <w:rPr>
          <w:rFonts w:hAnsi="宋体"/>
          <w:sz w:val="24"/>
          <w:szCs w:val="24"/>
        </w:rPr>
        <w:t>所有工作人员必须严格按照操作流程操作，在规定的工作区域内为旅客服务。（视情节每人次不达标扣</w:t>
      </w:r>
      <w:r>
        <w:rPr>
          <w:sz w:val="24"/>
          <w:szCs w:val="24"/>
        </w:rPr>
        <w:t>3-10</w:t>
      </w:r>
      <w:r>
        <w:rPr>
          <w:rFonts w:hAnsi="宋体"/>
          <w:sz w:val="24"/>
          <w:szCs w:val="24"/>
        </w:rPr>
        <w:t>分）</w:t>
      </w:r>
    </w:p>
    <w:p>
      <w:pPr>
        <w:spacing w:line="360" w:lineRule="auto"/>
        <w:ind w:left="1"/>
        <w:rPr>
          <w:sz w:val="24"/>
          <w:szCs w:val="24"/>
        </w:rPr>
      </w:pPr>
      <w:r>
        <w:rPr>
          <w:b/>
          <w:sz w:val="24"/>
          <w:szCs w:val="24"/>
        </w:rPr>
        <w:t>6.2</w:t>
      </w:r>
      <w:r>
        <w:rPr>
          <w:rFonts w:hAnsi="宋体"/>
          <w:sz w:val="24"/>
          <w:szCs w:val="24"/>
        </w:rPr>
        <w:t>不得在工作区更换衣服，必须在规定场所更换，穿好工作服后方可进入工作区。（每次不达标扣1分）</w:t>
      </w:r>
    </w:p>
    <w:p>
      <w:pPr>
        <w:spacing w:line="360" w:lineRule="auto"/>
        <w:ind w:left="1"/>
        <w:rPr>
          <w:sz w:val="24"/>
          <w:szCs w:val="24"/>
        </w:rPr>
      </w:pPr>
      <w:r>
        <w:rPr>
          <w:b/>
          <w:sz w:val="24"/>
          <w:szCs w:val="24"/>
        </w:rPr>
        <w:t>6.3</w:t>
      </w:r>
      <w:r>
        <w:rPr>
          <w:rFonts w:hAnsi="宋体"/>
          <w:sz w:val="24"/>
          <w:szCs w:val="24"/>
        </w:rPr>
        <w:t>所在岗位设施运行情况必须了解，发生故障及时报修、处理。（每次不达标扣1</w:t>
      </w:r>
      <w:r>
        <w:rPr>
          <w:sz w:val="24"/>
          <w:szCs w:val="24"/>
        </w:rPr>
        <w:t>—3</w:t>
      </w:r>
      <w:r>
        <w:rPr>
          <w:rFonts w:hAnsi="宋体"/>
          <w:sz w:val="24"/>
          <w:szCs w:val="24"/>
        </w:rPr>
        <w:t>分）</w:t>
      </w:r>
    </w:p>
    <w:p>
      <w:pPr>
        <w:spacing w:line="360" w:lineRule="auto"/>
        <w:rPr>
          <w:sz w:val="24"/>
          <w:szCs w:val="24"/>
        </w:rPr>
      </w:pPr>
      <w:r>
        <w:rPr>
          <w:b/>
          <w:sz w:val="24"/>
          <w:szCs w:val="24"/>
        </w:rPr>
        <w:t>6.4</w:t>
      </w:r>
      <w:r>
        <w:rPr>
          <w:rFonts w:hAnsi="宋体"/>
          <w:sz w:val="24"/>
          <w:szCs w:val="24"/>
        </w:rPr>
        <w:t>正常情况下，工作人员一律从步行楼梯、扶梯通行。遵守乘坐电梯、扶梯的规程。（每人次不达标扣0.5分）</w:t>
      </w:r>
    </w:p>
    <w:p>
      <w:pPr>
        <w:spacing w:line="360" w:lineRule="auto"/>
        <w:rPr>
          <w:sz w:val="24"/>
          <w:szCs w:val="24"/>
        </w:rPr>
      </w:pPr>
      <w:r>
        <w:rPr>
          <w:b/>
          <w:sz w:val="24"/>
          <w:szCs w:val="24"/>
        </w:rPr>
        <w:t>6.5</w:t>
      </w:r>
      <w:r>
        <w:rPr>
          <w:rFonts w:hAnsi="宋体"/>
          <w:sz w:val="24"/>
          <w:szCs w:val="24"/>
        </w:rPr>
        <w:t>工作人员不得擅自离岗。（每人次不达标扣1</w:t>
      </w:r>
      <w:r>
        <w:rPr>
          <w:sz w:val="24"/>
          <w:szCs w:val="24"/>
        </w:rPr>
        <w:t>-5</w:t>
      </w:r>
      <w:r>
        <w:rPr>
          <w:rFonts w:hAnsi="宋体"/>
          <w:sz w:val="24"/>
          <w:szCs w:val="24"/>
        </w:rPr>
        <w:t>分）</w:t>
      </w:r>
    </w:p>
    <w:p>
      <w:pPr>
        <w:spacing w:line="360" w:lineRule="auto"/>
        <w:rPr>
          <w:sz w:val="24"/>
          <w:szCs w:val="24"/>
        </w:rPr>
      </w:pPr>
      <w:r>
        <w:rPr>
          <w:b/>
          <w:sz w:val="24"/>
          <w:szCs w:val="24"/>
        </w:rPr>
        <w:t>6.6</w:t>
      </w:r>
      <w:r>
        <w:rPr>
          <w:rFonts w:hAnsi="宋体"/>
          <w:sz w:val="24"/>
          <w:szCs w:val="24"/>
        </w:rPr>
        <w:t>严格执行机场及</w:t>
      </w:r>
      <w:r>
        <w:rPr>
          <w:rFonts w:hint="eastAsia" w:hAnsi="宋体"/>
          <w:sz w:val="24"/>
          <w:szCs w:val="24"/>
        </w:rPr>
        <w:t>场区管理中心</w:t>
      </w:r>
      <w:r>
        <w:rPr>
          <w:rFonts w:hAnsi="宋体"/>
          <w:sz w:val="24"/>
          <w:szCs w:val="24"/>
        </w:rPr>
        <w:t>遗失、可疑物品处理流程。（每次不达标视情节扣除1</w:t>
      </w:r>
      <w:r>
        <w:rPr>
          <w:sz w:val="24"/>
          <w:szCs w:val="24"/>
        </w:rPr>
        <w:t>-10</w:t>
      </w:r>
      <w:r>
        <w:rPr>
          <w:rFonts w:hAnsi="宋体"/>
          <w:sz w:val="24"/>
          <w:szCs w:val="24"/>
        </w:rPr>
        <w:t>分）</w:t>
      </w:r>
    </w:p>
    <w:p>
      <w:pPr>
        <w:spacing w:line="360" w:lineRule="auto"/>
        <w:rPr>
          <w:sz w:val="24"/>
          <w:szCs w:val="24"/>
        </w:rPr>
      </w:pPr>
      <w:r>
        <w:rPr>
          <w:b/>
          <w:sz w:val="24"/>
          <w:szCs w:val="24"/>
        </w:rPr>
        <w:t>6.7</w:t>
      </w:r>
      <w:r>
        <w:rPr>
          <w:rFonts w:hAnsi="宋体"/>
          <w:sz w:val="24"/>
          <w:szCs w:val="24"/>
        </w:rPr>
        <w:t>不得让无关人员进入工作区域。（每次不达标视情节扣1</w:t>
      </w:r>
      <w:r>
        <w:rPr>
          <w:sz w:val="24"/>
          <w:szCs w:val="24"/>
        </w:rPr>
        <w:t>-10</w:t>
      </w:r>
      <w:r>
        <w:rPr>
          <w:rFonts w:hAnsi="宋体"/>
          <w:sz w:val="24"/>
          <w:szCs w:val="24"/>
        </w:rPr>
        <w:t>分）</w:t>
      </w:r>
    </w:p>
    <w:p>
      <w:pPr>
        <w:spacing w:line="360" w:lineRule="auto"/>
        <w:rPr>
          <w:sz w:val="24"/>
          <w:szCs w:val="24"/>
        </w:rPr>
      </w:pPr>
      <w:r>
        <w:rPr>
          <w:b/>
          <w:sz w:val="24"/>
          <w:szCs w:val="24"/>
        </w:rPr>
        <w:t>6.8</w:t>
      </w:r>
      <w:r>
        <w:rPr>
          <w:rFonts w:hAnsi="宋体"/>
          <w:kern w:val="0"/>
          <w:sz w:val="24"/>
          <w:szCs w:val="24"/>
        </w:rPr>
        <w:t>工作时间</w:t>
      </w:r>
      <w:r>
        <w:rPr>
          <w:rFonts w:hint="eastAsia" w:hAnsi="宋体"/>
          <w:kern w:val="0"/>
          <w:sz w:val="24"/>
          <w:szCs w:val="24"/>
        </w:rPr>
        <w:t>不得</w:t>
      </w:r>
      <w:r>
        <w:rPr>
          <w:rFonts w:hAnsi="宋体"/>
          <w:kern w:val="0"/>
          <w:sz w:val="24"/>
          <w:szCs w:val="24"/>
        </w:rPr>
        <w:t>聚众聊天。（每人次不达标扣1分）</w:t>
      </w:r>
    </w:p>
    <w:p>
      <w:pPr>
        <w:spacing w:line="360" w:lineRule="auto"/>
        <w:rPr>
          <w:sz w:val="24"/>
          <w:szCs w:val="24"/>
        </w:rPr>
      </w:pPr>
      <w:r>
        <w:rPr>
          <w:b/>
          <w:sz w:val="24"/>
          <w:szCs w:val="24"/>
        </w:rPr>
        <w:t>6.9</w:t>
      </w:r>
      <w:r>
        <w:rPr>
          <w:rFonts w:hAnsi="宋体"/>
          <w:kern w:val="0"/>
          <w:sz w:val="24"/>
          <w:szCs w:val="24"/>
        </w:rPr>
        <w:t>在工作区域大声说话，追逐打闹。（每人次不达标扣</w:t>
      </w:r>
      <w:r>
        <w:rPr>
          <w:kern w:val="0"/>
          <w:sz w:val="24"/>
          <w:szCs w:val="24"/>
        </w:rPr>
        <w:t>1</w:t>
      </w:r>
      <w:r>
        <w:rPr>
          <w:rFonts w:hAnsi="宋体"/>
          <w:kern w:val="0"/>
          <w:sz w:val="24"/>
          <w:szCs w:val="24"/>
        </w:rPr>
        <w:t>分）</w:t>
      </w:r>
    </w:p>
    <w:p>
      <w:pPr>
        <w:spacing w:line="360" w:lineRule="auto"/>
        <w:rPr>
          <w:sz w:val="24"/>
          <w:szCs w:val="24"/>
        </w:rPr>
      </w:pPr>
      <w:r>
        <w:rPr>
          <w:b/>
          <w:sz w:val="24"/>
          <w:szCs w:val="24"/>
        </w:rPr>
        <w:t>6.10</w:t>
      </w:r>
      <w:r>
        <w:rPr>
          <w:rFonts w:hAnsi="宋体"/>
          <w:kern w:val="0"/>
          <w:sz w:val="24"/>
          <w:szCs w:val="24"/>
        </w:rPr>
        <w:t>非身体原因工作精神状态不佳。（每人次不达标扣0.5分）</w:t>
      </w:r>
    </w:p>
    <w:p>
      <w:pPr>
        <w:spacing w:line="360" w:lineRule="auto"/>
        <w:rPr>
          <w:sz w:val="24"/>
          <w:szCs w:val="24"/>
        </w:rPr>
      </w:pPr>
      <w:r>
        <w:rPr>
          <w:b/>
          <w:sz w:val="24"/>
          <w:szCs w:val="24"/>
        </w:rPr>
        <w:t>6.11</w:t>
      </w:r>
      <w:r>
        <w:rPr>
          <w:rFonts w:hAnsi="宋体"/>
          <w:kern w:val="0"/>
          <w:sz w:val="24"/>
          <w:szCs w:val="24"/>
        </w:rPr>
        <w:t>工作时间私自会客，在旅客面前接打私人电话、谈论私事。（每人次不达标扣</w:t>
      </w:r>
      <w:r>
        <w:rPr>
          <w:kern w:val="0"/>
          <w:sz w:val="24"/>
          <w:szCs w:val="24"/>
        </w:rPr>
        <w:t>1</w:t>
      </w:r>
      <w:r>
        <w:rPr>
          <w:rFonts w:hAnsi="宋体"/>
          <w:kern w:val="0"/>
          <w:sz w:val="24"/>
          <w:szCs w:val="24"/>
        </w:rPr>
        <w:t>分）</w:t>
      </w:r>
    </w:p>
    <w:p>
      <w:pPr>
        <w:spacing w:line="360" w:lineRule="auto"/>
        <w:rPr>
          <w:sz w:val="24"/>
          <w:szCs w:val="24"/>
        </w:rPr>
      </w:pPr>
      <w:r>
        <w:rPr>
          <w:b/>
          <w:sz w:val="24"/>
          <w:szCs w:val="24"/>
        </w:rPr>
        <w:t>6.12</w:t>
      </w:r>
      <w:r>
        <w:rPr>
          <w:rFonts w:hAnsi="宋体"/>
          <w:kern w:val="0"/>
          <w:sz w:val="24"/>
          <w:szCs w:val="24"/>
        </w:rPr>
        <w:t>不服从管理。（每人次不达标扣</w:t>
      </w:r>
      <w:r>
        <w:rPr>
          <w:kern w:val="0"/>
          <w:sz w:val="24"/>
          <w:szCs w:val="24"/>
        </w:rPr>
        <w:t>1</w:t>
      </w:r>
      <w:r>
        <w:rPr>
          <w:rFonts w:hAnsi="宋体"/>
          <w:kern w:val="0"/>
          <w:sz w:val="24"/>
          <w:szCs w:val="24"/>
        </w:rPr>
        <w:t>分）</w:t>
      </w:r>
    </w:p>
    <w:p>
      <w:pPr>
        <w:spacing w:line="360" w:lineRule="auto"/>
        <w:rPr>
          <w:sz w:val="24"/>
          <w:szCs w:val="24"/>
        </w:rPr>
      </w:pPr>
      <w:r>
        <w:rPr>
          <w:b/>
          <w:sz w:val="24"/>
          <w:szCs w:val="24"/>
        </w:rPr>
        <w:t>6.13</w:t>
      </w:r>
      <w:r>
        <w:rPr>
          <w:rFonts w:hint="eastAsia"/>
          <w:bCs/>
          <w:sz w:val="24"/>
          <w:szCs w:val="24"/>
        </w:rPr>
        <w:t>参加场区管理中心或航站区管理中心</w:t>
      </w:r>
      <w:r>
        <w:rPr>
          <w:rFonts w:hAnsi="宋体"/>
          <w:kern w:val="0"/>
          <w:sz w:val="24"/>
          <w:szCs w:val="24"/>
        </w:rPr>
        <w:t>培训考试不合格的。（每人次不达标扣</w:t>
      </w:r>
      <w:r>
        <w:rPr>
          <w:kern w:val="0"/>
          <w:sz w:val="24"/>
          <w:szCs w:val="24"/>
        </w:rPr>
        <w:t>1</w:t>
      </w:r>
      <w:r>
        <w:rPr>
          <w:rFonts w:hAnsi="宋体"/>
          <w:kern w:val="0"/>
          <w:sz w:val="24"/>
          <w:szCs w:val="24"/>
        </w:rPr>
        <w:t>分）</w:t>
      </w:r>
    </w:p>
    <w:p>
      <w:pPr>
        <w:spacing w:line="360" w:lineRule="auto"/>
        <w:rPr>
          <w:sz w:val="24"/>
          <w:szCs w:val="24"/>
        </w:rPr>
      </w:pPr>
      <w:r>
        <w:rPr>
          <w:b/>
          <w:sz w:val="24"/>
          <w:szCs w:val="24"/>
        </w:rPr>
        <w:t>6.14</w:t>
      </w:r>
      <w:r>
        <w:rPr>
          <w:rFonts w:hAnsi="宋体"/>
          <w:kern w:val="0"/>
          <w:sz w:val="24"/>
          <w:szCs w:val="24"/>
        </w:rPr>
        <w:t>未经同意更改工作班次、换班、换休的。（每人次不达标扣</w:t>
      </w:r>
      <w:r>
        <w:rPr>
          <w:kern w:val="0"/>
          <w:sz w:val="24"/>
          <w:szCs w:val="24"/>
        </w:rPr>
        <w:t>1</w:t>
      </w:r>
      <w:r>
        <w:rPr>
          <w:rFonts w:hAnsi="宋体"/>
          <w:kern w:val="0"/>
          <w:sz w:val="24"/>
          <w:szCs w:val="24"/>
        </w:rPr>
        <w:t>分）</w:t>
      </w:r>
    </w:p>
    <w:p>
      <w:pPr>
        <w:spacing w:line="360" w:lineRule="auto"/>
        <w:rPr>
          <w:sz w:val="24"/>
          <w:szCs w:val="24"/>
        </w:rPr>
      </w:pPr>
      <w:r>
        <w:rPr>
          <w:b/>
          <w:sz w:val="24"/>
          <w:szCs w:val="24"/>
        </w:rPr>
        <w:t>6.15</w:t>
      </w:r>
      <w:r>
        <w:rPr>
          <w:rFonts w:hAnsi="宋体"/>
          <w:kern w:val="0"/>
          <w:sz w:val="24"/>
          <w:szCs w:val="24"/>
        </w:rPr>
        <w:t>非工作需要，私自使用</w:t>
      </w:r>
      <w:r>
        <w:rPr>
          <w:rFonts w:hint="eastAsia" w:hAnsi="宋体"/>
          <w:kern w:val="0"/>
          <w:sz w:val="24"/>
          <w:szCs w:val="24"/>
        </w:rPr>
        <w:t>场区管理中心</w:t>
      </w:r>
      <w:r>
        <w:rPr>
          <w:rFonts w:hAnsi="宋体"/>
          <w:kern w:val="0"/>
          <w:sz w:val="24"/>
          <w:szCs w:val="24"/>
        </w:rPr>
        <w:t>设施设备。（每人次不达标扣</w:t>
      </w:r>
      <w:r>
        <w:rPr>
          <w:kern w:val="0"/>
          <w:sz w:val="24"/>
          <w:szCs w:val="24"/>
        </w:rPr>
        <w:t>1</w:t>
      </w:r>
      <w:r>
        <w:rPr>
          <w:rFonts w:hAnsi="宋体"/>
          <w:kern w:val="0"/>
          <w:sz w:val="24"/>
          <w:szCs w:val="24"/>
        </w:rPr>
        <w:t>分）</w:t>
      </w:r>
    </w:p>
    <w:p>
      <w:pPr>
        <w:spacing w:line="360" w:lineRule="auto"/>
        <w:rPr>
          <w:sz w:val="24"/>
          <w:szCs w:val="24"/>
        </w:rPr>
      </w:pPr>
      <w:r>
        <w:rPr>
          <w:b/>
          <w:sz w:val="24"/>
          <w:szCs w:val="24"/>
        </w:rPr>
        <w:t>6.15</w:t>
      </w:r>
      <w:r>
        <w:rPr>
          <w:rFonts w:hAnsi="宋体"/>
          <w:kern w:val="0"/>
          <w:sz w:val="24"/>
          <w:szCs w:val="24"/>
        </w:rPr>
        <w:t>无故不参与</w:t>
      </w:r>
      <w:r>
        <w:rPr>
          <w:rFonts w:hint="eastAsia" w:hAnsi="宋体"/>
          <w:kern w:val="0"/>
          <w:sz w:val="24"/>
          <w:szCs w:val="24"/>
        </w:rPr>
        <w:t>场区管理中心</w:t>
      </w:r>
      <w:r>
        <w:rPr>
          <w:rFonts w:hAnsi="宋体"/>
          <w:kern w:val="0"/>
          <w:sz w:val="24"/>
          <w:szCs w:val="24"/>
        </w:rPr>
        <w:t>各类培训、会议的。（每人次不达标扣</w:t>
      </w:r>
      <w:r>
        <w:rPr>
          <w:kern w:val="0"/>
          <w:sz w:val="24"/>
          <w:szCs w:val="24"/>
        </w:rPr>
        <w:t>1</w:t>
      </w:r>
      <w:r>
        <w:rPr>
          <w:rFonts w:hAnsi="宋体"/>
          <w:kern w:val="0"/>
          <w:sz w:val="24"/>
          <w:szCs w:val="24"/>
        </w:rPr>
        <w:t>分）</w:t>
      </w:r>
    </w:p>
    <w:p>
      <w:pPr>
        <w:tabs>
          <w:tab w:val="left" w:pos="360"/>
        </w:tabs>
        <w:spacing w:line="360" w:lineRule="auto"/>
        <w:rPr>
          <w:b/>
          <w:bCs/>
          <w:sz w:val="24"/>
          <w:szCs w:val="24"/>
        </w:rPr>
      </w:pPr>
    </w:p>
    <w:p>
      <w:pPr>
        <w:tabs>
          <w:tab w:val="left" w:pos="360"/>
        </w:tabs>
        <w:spacing w:line="360" w:lineRule="auto"/>
        <w:rPr>
          <w:b/>
          <w:bCs/>
          <w:sz w:val="24"/>
          <w:szCs w:val="24"/>
        </w:rPr>
      </w:pPr>
      <w:r>
        <w:rPr>
          <w:b/>
          <w:bCs/>
          <w:sz w:val="24"/>
          <w:szCs w:val="24"/>
        </w:rPr>
        <w:t>7.</w:t>
      </w:r>
      <w:r>
        <w:rPr>
          <w:rFonts w:hAnsi="宋体"/>
          <w:b/>
          <w:bCs/>
          <w:sz w:val="24"/>
          <w:szCs w:val="24"/>
        </w:rPr>
        <w:t>消防</w:t>
      </w:r>
    </w:p>
    <w:p>
      <w:pPr>
        <w:tabs>
          <w:tab w:val="left" w:pos="360"/>
        </w:tabs>
        <w:spacing w:line="360" w:lineRule="auto"/>
        <w:rPr>
          <w:sz w:val="24"/>
          <w:szCs w:val="24"/>
        </w:rPr>
      </w:pPr>
      <w:r>
        <w:rPr>
          <w:b/>
          <w:sz w:val="24"/>
          <w:szCs w:val="24"/>
        </w:rPr>
        <w:t>7.1</w:t>
      </w:r>
      <w:r>
        <w:rPr>
          <w:rFonts w:hAnsi="宋体"/>
          <w:sz w:val="24"/>
          <w:szCs w:val="24"/>
        </w:rPr>
        <w:t>严禁在禁烟区吸烟</w:t>
      </w:r>
      <w:r>
        <w:rPr>
          <w:sz w:val="24"/>
          <w:szCs w:val="24"/>
        </w:rPr>
        <w:t>,</w:t>
      </w:r>
      <w:r>
        <w:rPr>
          <w:rFonts w:hAnsi="宋体"/>
          <w:sz w:val="24"/>
          <w:szCs w:val="24"/>
        </w:rPr>
        <w:t>杜绝火灾隐患。</w:t>
      </w:r>
      <w:r>
        <w:rPr>
          <w:sz w:val="24"/>
          <w:szCs w:val="24"/>
        </w:rPr>
        <w:t>(</w:t>
      </w:r>
      <w:r>
        <w:rPr>
          <w:rFonts w:hAnsi="宋体"/>
          <w:sz w:val="24"/>
          <w:szCs w:val="24"/>
        </w:rPr>
        <w:t>每次不达标扣</w:t>
      </w:r>
      <w:r>
        <w:rPr>
          <w:sz w:val="24"/>
          <w:szCs w:val="24"/>
        </w:rPr>
        <w:t>5</w:t>
      </w:r>
      <w:r>
        <w:rPr>
          <w:rFonts w:hAnsi="宋体"/>
          <w:sz w:val="24"/>
          <w:szCs w:val="24"/>
        </w:rPr>
        <w:t>分</w:t>
      </w:r>
      <w:r>
        <w:rPr>
          <w:sz w:val="24"/>
          <w:szCs w:val="24"/>
        </w:rPr>
        <w:t>)</w:t>
      </w:r>
    </w:p>
    <w:p>
      <w:pPr>
        <w:tabs>
          <w:tab w:val="left" w:pos="360"/>
        </w:tabs>
        <w:spacing w:line="360" w:lineRule="auto"/>
        <w:rPr>
          <w:sz w:val="24"/>
          <w:szCs w:val="24"/>
        </w:rPr>
      </w:pPr>
      <w:r>
        <w:rPr>
          <w:b/>
          <w:sz w:val="24"/>
          <w:szCs w:val="24"/>
        </w:rPr>
        <w:t>7.2</w:t>
      </w:r>
      <w:r>
        <w:rPr>
          <w:rFonts w:hAnsi="宋体"/>
          <w:sz w:val="24"/>
          <w:szCs w:val="24"/>
        </w:rPr>
        <w:t>定期组织工作人员进行消防方面知识培训、复训，工作人员必须掌握基本的消防知识，懂得灭火器的使用、逃生技巧、机场灭火器材分布情况、机场应急疏散路线等。（每次不达标扣</w:t>
      </w:r>
      <w:r>
        <w:rPr>
          <w:sz w:val="24"/>
          <w:szCs w:val="24"/>
        </w:rPr>
        <w:t>5</w:t>
      </w:r>
      <w:r>
        <w:rPr>
          <w:rFonts w:hAnsi="宋体"/>
          <w:sz w:val="24"/>
          <w:szCs w:val="24"/>
        </w:rPr>
        <w:t>分）</w:t>
      </w:r>
    </w:p>
    <w:p>
      <w:pPr>
        <w:tabs>
          <w:tab w:val="left" w:pos="360"/>
        </w:tabs>
        <w:spacing w:line="360" w:lineRule="auto"/>
        <w:rPr>
          <w:b/>
          <w:bCs/>
          <w:sz w:val="24"/>
          <w:szCs w:val="24"/>
        </w:rPr>
      </w:pPr>
    </w:p>
    <w:p>
      <w:pPr>
        <w:tabs>
          <w:tab w:val="left" w:pos="360"/>
        </w:tabs>
        <w:spacing w:line="360" w:lineRule="auto"/>
        <w:rPr>
          <w:b/>
          <w:bCs/>
          <w:sz w:val="24"/>
          <w:szCs w:val="24"/>
        </w:rPr>
      </w:pPr>
      <w:r>
        <w:rPr>
          <w:b/>
          <w:bCs/>
          <w:sz w:val="24"/>
          <w:szCs w:val="24"/>
        </w:rPr>
        <w:t>8.</w:t>
      </w:r>
      <w:r>
        <w:rPr>
          <w:rFonts w:hAnsi="宋体"/>
          <w:b/>
          <w:bCs/>
          <w:sz w:val="24"/>
          <w:szCs w:val="24"/>
        </w:rPr>
        <w:t>设备设施</w:t>
      </w:r>
    </w:p>
    <w:p>
      <w:pPr>
        <w:tabs>
          <w:tab w:val="left" w:pos="360"/>
        </w:tabs>
        <w:spacing w:line="360" w:lineRule="auto"/>
        <w:ind w:left="1"/>
        <w:rPr>
          <w:sz w:val="24"/>
          <w:szCs w:val="24"/>
        </w:rPr>
      </w:pPr>
      <w:r>
        <w:rPr>
          <w:b/>
          <w:sz w:val="24"/>
          <w:szCs w:val="24"/>
        </w:rPr>
        <w:t>8.1</w:t>
      </w:r>
      <w:r>
        <w:rPr>
          <w:rFonts w:hAnsi="宋体"/>
          <w:sz w:val="24"/>
          <w:szCs w:val="24"/>
        </w:rPr>
        <w:t>妥善使用、自觉维护候机楼内各项公共设施</w:t>
      </w:r>
      <w:r>
        <w:rPr>
          <w:sz w:val="24"/>
          <w:szCs w:val="24"/>
        </w:rPr>
        <w:t>,</w:t>
      </w:r>
      <w:r>
        <w:rPr>
          <w:rFonts w:hAnsi="宋体"/>
          <w:sz w:val="24"/>
          <w:szCs w:val="24"/>
        </w:rPr>
        <w:t>如因操作不当或有意损坏设备设施</w:t>
      </w:r>
      <w:r>
        <w:rPr>
          <w:sz w:val="24"/>
          <w:szCs w:val="24"/>
        </w:rPr>
        <w:t>,</w:t>
      </w:r>
      <w:r>
        <w:rPr>
          <w:rFonts w:hAnsi="宋体"/>
          <w:sz w:val="24"/>
          <w:szCs w:val="24"/>
        </w:rPr>
        <w:t>需照价赔偿损失。</w:t>
      </w:r>
      <w:r>
        <w:rPr>
          <w:sz w:val="24"/>
          <w:szCs w:val="24"/>
        </w:rPr>
        <w:t>(</w:t>
      </w:r>
      <w:r>
        <w:rPr>
          <w:rFonts w:hAnsi="宋体"/>
          <w:sz w:val="24"/>
          <w:szCs w:val="24"/>
        </w:rPr>
        <w:t>每次不达标扣</w:t>
      </w:r>
      <w:r>
        <w:rPr>
          <w:sz w:val="24"/>
          <w:szCs w:val="24"/>
        </w:rPr>
        <w:t>5</w:t>
      </w:r>
      <w:r>
        <w:rPr>
          <w:rFonts w:hAnsi="宋体"/>
          <w:sz w:val="24"/>
          <w:szCs w:val="24"/>
        </w:rPr>
        <w:t>分</w:t>
      </w:r>
      <w:r>
        <w:rPr>
          <w:sz w:val="24"/>
          <w:szCs w:val="24"/>
        </w:rPr>
        <w:t>)</w:t>
      </w:r>
    </w:p>
    <w:p>
      <w:pPr>
        <w:tabs>
          <w:tab w:val="left" w:pos="360"/>
        </w:tabs>
        <w:spacing w:line="360" w:lineRule="auto"/>
        <w:rPr>
          <w:sz w:val="24"/>
          <w:szCs w:val="24"/>
        </w:rPr>
      </w:pPr>
      <w:r>
        <w:rPr>
          <w:b/>
          <w:sz w:val="24"/>
          <w:szCs w:val="24"/>
        </w:rPr>
        <w:t>8.2</w:t>
      </w:r>
      <w:r>
        <w:rPr>
          <w:rFonts w:hAnsi="宋体"/>
          <w:sz w:val="24"/>
          <w:szCs w:val="24"/>
        </w:rPr>
        <w:t>未经</w:t>
      </w:r>
      <w:r>
        <w:rPr>
          <w:rFonts w:hint="eastAsia" w:hAnsi="宋体"/>
          <w:sz w:val="24"/>
          <w:szCs w:val="24"/>
        </w:rPr>
        <w:t>场区管理中心</w:t>
      </w:r>
      <w:r>
        <w:rPr>
          <w:rFonts w:hAnsi="宋体"/>
          <w:sz w:val="24"/>
          <w:szCs w:val="24"/>
        </w:rPr>
        <w:t>许可，</w:t>
      </w:r>
      <w:r>
        <w:rPr>
          <w:rFonts w:hint="eastAsia" w:hAnsi="宋体"/>
          <w:sz w:val="24"/>
          <w:szCs w:val="24"/>
        </w:rPr>
        <w:t>不</w:t>
      </w:r>
      <w:r>
        <w:rPr>
          <w:rFonts w:hAnsi="宋体"/>
          <w:sz w:val="24"/>
          <w:szCs w:val="24"/>
        </w:rPr>
        <w:t>擅自增加设备</w:t>
      </w:r>
      <w:r>
        <w:rPr>
          <w:sz w:val="24"/>
          <w:szCs w:val="24"/>
        </w:rPr>
        <w:t>,</w:t>
      </w:r>
      <w:r>
        <w:rPr>
          <w:rFonts w:hint="eastAsia"/>
          <w:sz w:val="24"/>
          <w:szCs w:val="24"/>
        </w:rPr>
        <w:t>不</w:t>
      </w:r>
      <w:r>
        <w:rPr>
          <w:rFonts w:hAnsi="宋体"/>
          <w:sz w:val="24"/>
          <w:szCs w:val="24"/>
        </w:rPr>
        <w:t>擅自牵拉电线</w:t>
      </w:r>
      <w:r>
        <w:rPr>
          <w:sz w:val="24"/>
          <w:szCs w:val="24"/>
        </w:rPr>
        <w:t>,</w:t>
      </w:r>
      <w:r>
        <w:rPr>
          <w:rFonts w:hAnsi="宋体"/>
          <w:sz w:val="24"/>
          <w:szCs w:val="24"/>
        </w:rPr>
        <w:t>布接插座等。</w:t>
      </w:r>
      <w:r>
        <w:rPr>
          <w:sz w:val="24"/>
          <w:szCs w:val="24"/>
        </w:rPr>
        <w:t>(</w:t>
      </w:r>
      <w:r>
        <w:rPr>
          <w:rFonts w:hAnsi="宋体"/>
          <w:sz w:val="24"/>
          <w:szCs w:val="24"/>
        </w:rPr>
        <w:t>每次不达标扣</w:t>
      </w:r>
      <w:r>
        <w:rPr>
          <w:sz w:val="24"/>
          <w:szCs w:val="24"/>
        </w:rPr>
        <w:t>5</w:t>
      </w:r>
      <w:r>
        <w:rPr>
          <w:rFonts w:hAnsi="宋体"/>
          <w:sz w:val="24"/>
          <w:szCs w:val="24"/>
        </w:rPr>
        <w:t>分</w:t>
      </w:r>
      <w:r>
        <w:rPr>
          <w:sz w:val="24"/>
          <w:szCs w:val="24"/>
        </w:rPr>
        <w:t>)</w:t>
      </w:r>
    </w:p>
    <w:p>
      <w:pPr>
        <w:tabs>
          <w:tab w:val="left" w:pos="360"/>
        </w:tabs>
        <w:spacing w:line="360" w:lineRule="auto"/>
        <w:rPr>
          <w:b/>
          <w:bCs/>
          <w:sz w:val="24"/>
          <w:szCs w:val="24"/>
        </w:rPr>
      </w:pPr>
    </w:p>
    <w:p>
      <w:pPr>
        <w:tabs>
          <w:tab w:val="left" w:pos="360"/>
        </w:tabs>
        <w:spacing w:line="360" w:lineRule="auto"/>
        <w:rPr>
          <w:b/>
          <w:bCs/>
          <w:sz w:val="24"/>
          <w:szCs w:val="24"/>
        </w:rPr>
      </w:pPr>
      <w:r>
        <w:rPr>
          <w:b/>
          <w:bCs/>
          <w:sz w:val="24"/>
          <w:szCs w:val="24"/>
        </w:rPr>
        <w:t>9.</w:t>
      </w:r>
      <w:r>
        <w:rPr>
          <w:rFonts w:hAnsi="宋体"/>
          <w:b/>
          <w:bCs/>
          <w:sz w:val="24"/>
          <w:szCs w:val="24"/>
        </w:rPr>
        <w:t>违禁品管理</w:t>
      </w:r>
    </w:p>
    <w:p>
      <w:pPr>
        <w:tabs>
          <w:tab w:val="left" w:pos="360"/>
        </w:tabs>
        <w:spacing w:line="360" w:lineRule="auto"/>
        <w:rPr>
          <w:sz w:val="24"/>
          <w:szCs w:val="24"/>
        </w:rPr>
      </w:pPr>
      <w:r>
        <w:rPr>
          <w:b/>
          <w:sz w:val="24"/>
          <w:szCs w:val="24"/>
        </w:rPr>
        <w:t>9.1</w:t>
      </w:r>
      <w:r>
        <w:rPr>
          <w:rFonts w:hAnsi="宋体"/>
          <w:sz w:val="24"/>
          <w:szCs w:val="24"/>
        </w:rPr>
        <w:t>不得将违禁物品带入候机楼及工作场所，由于工作需要，必须申报经同意备案后，方可使用。</w:t>
      </w:r>
    </w:p>
    <w:p>
      <w:pPr>
        <w:tabs>
          <w:tab w:val="left" w:pos="360"/>
        </w:tabs>
        <w:spacing w:line="360" w:lineRule="auto"/>
        <w:rPr>
          <w:sz w:val="24"/>
          <w:szCs w:val="24"/>
        </w:rPr>
      </w:pPr>
      <w:r>
        <w:rPr>
          <w:b/>
          <w:sz w:val="24"/>
          <w:szCs w:val="24"/>
        </w:rPr>
        <w:t>9.2</w:t>
      </w:r>
      <w:r>
        <w:rPr>
          <w:rFonts w:hAnsi="宋体"/>
          <w:sz w:val="24"/>
          <w:szCs w:val="24"/>
        </w:rPr>
        <w:t>任何人员不得私带或为他人、旅客捎带、夹带任何物品。</w:t>
      </w:r>
    </w:p>
    <w:p>
      <w:pPr>
        <w:tabs>
          <w:tab w:val="left" w:pos="360"/>
        </w:tabs>
        <w:spacing w:line="360" w:lineRule="auto"/>
        <w:ind w:firstLine="480" w:firstLineChars="200"/>
        <w:rPr>
          <w:sz w:val="24"/>
          <w:szCs w:val="24"/>
        </w:rPr>
      </w:pPr>
      <w:r>
        <w:rPr>
          <w:rFonts w:hAnsi="宋体"/>
          <w:sz w:val="24"/>
          <w:szCs w:val="24"/>
        </w:rPr>
        <w:t>说明：出现以上任何违规现象，依据情节、后果等情况，严肃处理（每次扣</w:t>
      </w:r>
      <w:r>
        <w:rPr>
          <w:sz w:val="24"/>
          <w:szCs w:val="24"/>
        </w:rPr>
        <w:t>5—20</w:t>
      </w:r>
      <w:r>
        <w:rPr>
          <w:rFonts w:hAnsi="宋体"/>
          <w:sz w:val="24"/>
          <w:szCs w:val="24"/>
        </w:rPr>
        <w:t>分，并可和其它措施并处）。</w:t>
      </w:r>
    </w:p>
    <w:p>
      <w:pPr>
        <w:tabs>
          <w:tab w:val="left" w:pos="360"/>
        </w:tabs>
        <w:spacing w:line="360" w:lineRule="auto"/>
        <w:rPr>
          <w:b/>
          <w:bCs/>
          <w:sz w:val="24"/>
          <w:szCs w:val="24"/>
        </w:rPr>
      </w:pPr>
    </w:p>
    <w:p>
      <w:pPr>
        <w:tabs>
          <w:tab w:val="left" w:pos="360"/>
        </w:tabs>
        <w:spacing w:line="360" w:lineRule="auto"/>
        <w:rPr>
          <w:b/>
          <w:bCs/>
          <w:sz w:val="24"/>
          <w:szCs w:val="24"/>
        </w:rPr>
      </w:pPr>
      <w:r>
        <w:rPr>
          <w:b/>
          <w:bCs/>
          <w:sz w:val="24"/>
          <w:szCs w:val="24"/>
        </w:rPr>
        <w:t>10.</w:t>
      </w:r>
      <w:r>
        <w:rPr>
          <w:rFonts w:hAnsi="宋体"/>
          <w:b/>
          <w:bCs/>
          <w:sz w:val="24"/>
          <w:szCs w:val="24"/>
        </w:rPr>
        <w:t>安全培训管理</w:t>
      </w:r>
    </w:p>
    <w:p>
      <w:pPr>
        <w:tabs>
          <w:tab w:val="left" w:pos="360"/>
        </w:tabs>
        <w:spacing w:line="360" w:lineRule="auto"/>
        <w:rPr>
          <w:sz w:val="24"/>
          <w:szCs w:val="24"/>
        </w:rPr>
      </w:pPr>
      <w:r>
        <w:rPr>
          <w:b/>
          <w:sz w:val="24"/>
          <w:szCs w:val="24"/>
        </w:rPr>
        <w:t>10.1</w:t>
      </w:r>
      <w:r>
        <w:rPr>
          <w:rFonts w:hAnsi="宋体"/>
          <w:sz w:val="24"/>
          <w:szCs w:val="24"/>
        </w:rPr>
        <w:t>工作人员上岗前，必须经过相应的安全培训、考试合格后方可上岗。</w:t>
      </w:r>
    </w:p>
    <w:p>
      <w:pPr>
        <w:tabs>
          <w:tab w:val="left" w:pos="360"/>
        </w:tabs>
        <w:spacing w:line="360" w:lineRule="auto"/>
        <w:rPr>
          <w:sz w:val="24"/>
          <w:szCs w:val="24"/>
        </w:rPr>
      </w:pPr>
      <w:r>
        <w:rPr>
          <w:b/>
          <w:sz w:val="24"/>
          <w:szCs w:val="24"/>
        </w:rPr>
        <w:t>10.2</w:t>
      </w:r>
      <w:r>
        <w:rPr>
          <w:rFonts w:hAnsi="宋体"/>
          <w:sz w:val="24"/>
          <w:szCs w:val="24"/>
        </w:rPr>
        <w:t>必须定期开展工作人员的安全培训工作，做好培训台帐，包含培训科目、考试成绩、学时等信息，培训必须落到实处。</w:t>
      </w:r>
    </w:p>
    <w:p>
      <w:pPr>
        <w:tabs>
          <w:tab w:val="left" w:pos="360"/>
        </w:tabs>
        <w:spacing w:line="360" w:lineRule="auto"/>
        <w:rPr>
          <w:sz w:val="24"/>
          <w:szCs w:val="24"/>
        </w:rPr>
      </w:pPr>
      <w:r>
        <w:rPr>
          <w:b/>
          <w:sz w:val="24"/>
          <w:szCs w:val="24"/>
        </w:rPr>
        <w:t>10.3</w:t>
      </w:r>
      <w:r>
        <w:rPr>
          <w:rFonts w:hAnsi="宋体"/>
          <w:sz w:val="24"/>
          <w:szCs w:val="24"/>
        </w:rPr>
        <w:t>所有工作人员必须掌握各种应急突发事件的处置能力，熟悉各种流程，特别是遗失</w:t>
      </w:r>
      <w:r>
        <w:rPr>
          <w:sz w:val="24"/>
          <w:szCs w:val="24"/>
        </w:rPr>
        <w:t>/</w:t>
      </w:r>
      <w:r>
        <w:rPr>
          <w:rFonts w:hAnsi="宋体"/>
          <w:sz w:val="24"/>
          <w:szCs w:val="24"/>
        </w:rPr>
        <w:t>危险物品处置流程等。</w:t>
      </w:r>
    </w:p>
    <w:p>
      <w:pPr>
        <w:tabs>
          <w:tab w:val="left" w:pos="360"/>
        </w:tabs>
        <w:spacing w:line="360" w:lineRule="auto"/>
        <w:rPr>
          <w:sz w:val="24"/>
          <w:szCs w:val="24"/>
        </w:rPr>
      </w:pPr>
      <w:r>
        <w:rPr>
          <w:b/>
          <w:sz w:val="24"/>
          <w:szCs w:val="24"/>
        </w:rPr>
        <w:t>10.4</w:t>
      </w:r>
      <w:r>
        <w:rPr>
          <w:rFonts w:hAnsi="宋体"/>
          <w:sz w:val="24"/>
          <w:szCs w:val="24"/>
        </w:rPr>
        <w:t>工作人员必须遵守《航空安全保卫计划》。</w:t>
      </w:r>
    </w:p>
    <w:p>
      <w:pPr>
        <w:tabs>
          <w:tab w:val="left" w:pos="360"/>
        </w:tabs>
        <w:spacing w:line="360" w:lineRule="auto"/>
        <w:ind w:firstLine="480" w:firstLineChars="200"/>
        <w:rPr>
          <w:sz w:val="24"/>
          <w:szCs w:val="24"/>
        </w:rPr>
      </w:pPr>
      <w:r>
        <w:rPr>
          <w:rFonts w:hAnsi="宋体"/>
          <w:sz w:val="24"/>
          <w:szCs w:val="24"/>
        </w:rPr>
        <w:t>说明：出现以上不合格现象，视情况，严肃处理（视情节扣</w:t>
      </w:r>
      <w:r>
        <w:rPr>
          <w:sz w:val="24"/>
          <w:szCs w:val="24"/>
        </w:rPr>
        <w:t>2—15</w:t>
      </w:r>
      <w:r>
        <w:rPr>
          <w:rFonts w:hAnsi="宋体"/>
          <w:sz w:val="24"/>
          <w:szCs w:val="24"/>
        </w:rPr>
        <w:t>分）。</w:t>
      </w:r>
    </w:p>
    <w:p>
      <w:pPr>
        <w:tabs>
          <w:tab w:val="left" w:pos="360"/>
        </w:tabs>
        <w:spacing w:line="360" w:lineRule="auto"/>
        <w:rPr>
          <w:b/>
          <w:bCs/>
          <w:sz w:val="24"/>
          <w:szCs w:val="24"/>
        </w:rPr>
      </w:pPr>
    </w:p>
    <w:p>
      <w:pPr>
        <w:tabs>
          <w:tab w:val="left" w:pos="360"/>
        </w:tabs>
        <w:spacing w:line="360" w:lineRule="auto"/>
        <w:rPr>
          <w:b/>
          <w:bCs/>
          <w:sz w:val="24"/>
          <w:szCs w:val="24"/>
        </w:rPr>
      </w:pPr>
      <w:r>
        <w:rPr>
          <w:b/>
          <w:bCs/>
          <w:sz w:val="24"/>
          <w:szCs w:val="24"/>
        </w:rPr>
        <w:t>11.</w:t>
      </w:r>
      <w:r>
        <w:rPr>
          <w:rFonts w:hAnsi="宋体"/>
          <w:b/>
          <w:bCs/>
          <w:sz w:val="24"/>
          <w:szCs w:val="24"/>
        </w:rPr>
        <w:t>会议、培训、台帐管理</w:t>
      </w:r>
    </w:p>
    <w:p>
      <w:pPr>
        <w:tabs>
          <w:tab w:val="left" w:pos="360"/>
        </w:tabs>
        <w:spacing w:line="360" w:lineRule="auto"/>
        <w:rPr>
          <w:sz w:val="24"/>
          <w:szCs w:val="24"/>
        </w:rPr>
      </w:pPr>
      <w:r>
        <w:rPr>
          <w:b/>
          <w:sz w:val="24"/>
          <w:szCs w:val="24"/>
        </w:rPr>
        <w:t>11.1</w:t>
      </w:r>
      <w:r>
        <w:rPr>
          <w:rFonts w:hint="eastAsia"/>
          <w:bCs/>
          <w:sz w:val="24"/>
          <w:szCs w:val="24"/>
        </w:rPr>
        <w:t>必要时，管理人员或则授权代表</w:t>
      </w:r>
      <w:r>
        <w:rPr>
          <w:rFonts w:hAnsi="宋体"/>
          <w:sz w:val="24"/>
          <w:szCs w:val="24"/>
        </w:rPr>
        <w:t>必须准时参加</w:t>
      </w:r>
      <w:r>
        <w:rPr>
          <w:rFonts w:hint="eastAsia" w:hAnsi="宋体"/>
          <w:sz w:val="24"/>
          <w:szCs w:val="24"/>
        </w:rPr>
        <w:t>场区管理中心有关</w:t>
      </w:r>
      <w:r>
        <w:rPr>
          <w:rFonts w:hAnsi="宋体"/>
          <w:sz w:val="24"/>
          <w:szCs w:val="24"/>
        </w:rPr>
        <w:t>会议，</w:t>
      </w:r>
      <w:r>
        <w:rPr>
          <w:rFonts w:hint="eastAsia" w:hAnsi="宋体"/>
          <w:sz w:val="24"/>
          <w:szCs w:val="24"/>
        </w:rPr>
        <w:t>并</w:t>
      </w:r>
      <w:r>
        <w:rPr>
          <w:rFonts w:hAnsi="宋体"/>
          <w:sz w:val="24"/>
          <w:szCs w:val="24"/>
        </w:rPr>
        <w:t>及时向所有工作人员传达会议精神，落实执行。（每次违规视情节扣</w:t>
      </w:r>
      <w:r>
        <w:rPr>
          <w:sz w:val="24"/>
          <w:szCs w:val="24"/>
        </w:rPr>
        <w:t>1-5</w:t>
      </w:r>
      <w:r>
        <w:rPr>
          <w:rFonts w:hAnsi="宋体"/>
          <w:sz w:val="24"/>
          <w:szCs w:val="24"/>
        </w:rPr>
        <w:t>分）</w:t>
      </w:r>
    </w:p>
    <w:p>
      <w:pPr>
        <w:tabs>
          <w:tab w:val="left" w:pos="360"/>
        </w:tabs>
        <w:spacing w:line="360" w:lineRule="auto"/>
        <w:rPr>
          <w:sz w:val="24"/>
          <w:szCs w:val="24"/>
        </w:rPr>
      </w:pPr>
      <w:r>
        <w:rPr>
          <w:b/>
          <w:sz w:val="24"/>
          <w:szCs w:val="24"/>
        </w:rPr>
        <w:t>11.2</w:t>
      </w:r>
      <w:r>
        <w:rPr>
          <w:rFonts w:hAnsi="宋体"/>
          <w:sz w:val="24"/>
          <w:szCs w:val="24"/>
        </w:rPr>
        <w:t>所有培训、会议等台帐必须齐全，随时完善、更新。（每次违规视情节扣</w:t>
      </w:r>
      <w:r>
        <w:rPr>
          <w:sz w:val="24"/>
          <w:szCs w:val="24"/>
        </w:rPr>
        <w:t>1-10</w:t>
      </w:r>
      <w:r>
        <w:rPr>
          <w:rFonts w:hAnsi="宋体"/>
          <w:sz w:val="24"/>
          <w:szCs w:val="24"/>
        </w:rPr>
        <w:t>分）</w:t>
      </w:r>
    </w:p>
    <w:p>
      <w:pPr>
        <w:tabs>
          <w:tab w:val="left" w:pos="360"/>
        </w:tabs>
        <w:spacing w:line="360" w:lineRule="auto"/>
        <w:rPr>
          <w:b/>
          <w:bCs/>
          <w:sz w:val="24"/>
          <w:szCs w:val="24"/>
        </w:rPr>
      </w:pPr>
    </w:p>
    <w:p>
      <w:pPr>
        <w:tabs>
          <w:tab w:val="left" w:pos="360"/>
        </w:tabs>
        <w:spacing w:line="360" w:lineRule="auto"/>
        <w:rPr>
          <w:b/>
          <w:bCs/>
          <w:sz w:val="24"/>
          <w:szCs w:val="24"/>
        </w:rPr>
      </w:pPr>
      <w:r>
        <w:rPr>
          <w:b/>
          <w:bCs/>
          <w:sz w:val="24"/>
          <w:szCs w:val="24"/>
        </w:rPr>
        <w:t>12.</w:t>
      </w:r>
      <w:r>
        <w:rPr>
          <w:rFonts w:hAnsi="宋体"/>
          <w:b/>
          <w:bCs/>
          <w:sz w:val="24"/>
          <w:szCs w:val="24"/>
        </w:rPr>
        <w:t>投诉</w:t>
      </w:r>
    </w:p>
    <w:p>
      <w:pPr>
        <w:tabs>
          <w:tab w:val="left" w:pos="360"/>
        </w:tabs>
        <w:spacing w:line="360" w:lineRule="auto"/>
        <w:rPr>
          <w:sz w:val="24"/>
          <w:szCs w:val="24"/>
        </w:rPr>
      </w:pPr>
      <w:r>
        <w:rPr>
          <w:b/>
          <w:sz w:val="24"/>
          <w:szCs w:val="24"/>
        </w:rPr>
        <w:t>12.1</w:t>
      </w:r>
      <w:r>
        <w:rPr>
          <w:rFonts w:hAnsi="宋体"/>
          <w:sz w:val="24"/>
          <w:szCs w:val="24"/>
        </w:rPr>
        <w:t>造成</w:t>
      </w:r>
      <w:r>
        <w:rPr>
          <w:rFonts w:hint="eastAsia" w:hAnsi="宋体"/>
          <w:sz w:val="24"/>
          <w:szCs w:val="24"/>
        </w:rPr>
        <w:t>场区管理中心</w:t>
      </w:r>
      <w:r>
        <w:rPr>
          <w:rFonts w:hAnsi="宋体"/>
          <w:sz w:val="24"/>
          <w:szCs w:val="24"/>
        </w:rPr>
        <w:t>或机场内部投诉的，视情节每次扣5</w:t>
      </w:r>
      <w:r>
        <w:rPr>
          <w:sz w:val="24"/>
          <w:szCs w:val="24"/>
        </w:rPr>
        <w:t>-20</w:t>
      </w:r>
      <w:r>
        <w:rPr>
          <w:rFonts w:hAnsi="宋体"/>
          <w:sz w:val="24"/>
          <w:szCs w:val="24"/>
        </w:rPr>
        <w:t>分。</w:t>
      </w:r>
    </w:p>
    <w:p>
      <w:pPr>
        <w:tabs>
          <w:tab w:val="left" w:pos="360"/>
        </w:tabs>
        <w:spacing w:line="360" w:lineRule="auto"/>
        <w:rPr>
          <w:b/>
          <w:bCs/>
          <w:sz w:val="24"/>
          <w:szCs w:val="24"/>
        </w:rPr>
      </w:pPr>
    </w:p>
    <w:p>
      <w:pPr>
        <w:tabs>
          <w:tab w:val="left" w:pos="360"/>
        </w:tabs>
        <w:spacing w:line="360" w:lineRule="auto"/>
        <w:rPr>
          <w:b/>
          <w:bCs/>
          <w:sz w:val="24"/>
          <w:szCs w:val="24"/>
        </w:rPr>
      </w:pPr>
      <w:r>
        <w:rPr>
          <w:b/>
          <w:bCs/>
          <w:sz w:val="24"/>
          <w:szCs w:val="24"/>
        </w:rPr>
        <w:t>13.</w:t>
      </w:r>
      <w:r>
        <w:rPr>
          <w:rFonts w:hAnsi="宋体"/>
          <w:b/>
          <w:bCs/>
          <w:sz w:val="24"/>
          <w:szCs w:val="24"/>
        </w:rPr>
        <w:t>首问责任制</w:t>
      </w:r>
    </w:p>
    <w:p>
      <w:pPr>
        <w:tabs>
          <w:tab w:val="left" w:pos="360"/>
        </w:tabs>
        <w:spacing w:line="360" w:lineRule="auto"/>
        <w:rPr>
          <w:b/>
          <w:bCs/>
          <w:sz w:val="24"/>
          <w:szCs w:val="24"/>
        </w:rPr>
      </w:pPr>
      <w:r>
        <w:rPr>
          <w:b/>
          <w:bCs/>
          <w:sz w:val="24"/>
          <w:szCs w:val="24"/>
        </w:rPr>
        <w:t>13.1</w:t>
      </w:r>
      <w:r>
        <w:rPr>
          <w:rFonts w:hAnsi="宋体"/>
          <w:kern w:val="0"/>
          <w:sz w:val="24"/>
          <w:szCs w:val="24"/>
        </w:rPr>
        <w:t>未做到首问必答，并解释清楚或告知去处。让客人有被忽略的感觉。（每人次扣</w:t>
      </w:r>
      <w:r>
        <w:rPr>
          <w:kern w:val="0"/>
          <w:sz w:val="24"/>
          <w:szCs w:val="24"/>
        </w:rPr>
        <w:t>1</w:t>
      </w:r>
      <w:r>
        <w:rPr>
          <w:rFonts w:hAnsi="宋体"/>
          <w:kern w:val="0"/>
          <w:sz w:val="24"/>
          <w:szCs w:val="24"/>
        </w:rPr>
        <w:t>分）</w:t>
      </w:r>
    </w:p>
    <w:p>
      <w:pPr>
        <w:tabs>
          <w:tab w:val="left" w:pos="360"/>
        </w:tabs>
        <w:spacing w:line="360" w:lineRule="auto"/>
        <w:rPr>
          <w:b/>
          <w:bCs/>
          <w:sz w:val="24"/>
          <w:szCs w:val="24"/>
        </w:rPr>
      </w:pPr>
      <w:r>
        <w:rPr>
          <w:b/>
          <w:bCs/>
          <w:sz w:val="24"/>
          <w:szCs w:val="24"/>
        </w:rPr>
        <w:t>13.2</w:t>
      </w:r>
      <w:r>
        <w:rPr>
          <w:rFonts w:hAnsi="宋体"/>
          <w:kern w:val="0"/>
          <w:sz w:val="24"/>
          <w:szCs w:val="24"/>
        </w:rPr>
        <w:t>接受旅客问询、意见、投诉敷衍塞责、相互推诿。（每人次扣</w:t>
      </w:r>
      <w:r>
        <w:rPr>
          <w:kern w:val="0"/>
          <w:sz w:val="24"/>
          <w:szCs w:val="24"/>
        </w:rPr>
        <w:t>1</w:t>
      </w:r>
      <w:r>
        <w:rPr>
          <w:rFonts w:hAnsi="宋体"/>
          <w:kern w:val="0"/>
          <w:sz w:val="24"/>
          <w:szCs w:val="24"/>
        </w:rPr>
        <w:t>分）</w:t>
      </w:r>
    </w:p>
    <w:p>
      <w:pPr>
        <w:tabs>
          <w:tab w:val="left" w:pos="360"/>
        </w:tabs>
        <w:spacing w:line="360" w:lineRule="auto"/>
        <w:rPr>
          <w:b/>
          <w:bCs/>
          <w:sz w:val="24"/>
          <w:szCs w:val="24"/>
        </w:rPr>
      </w:pPr>
      <w:r>
        <w:rPr>
          <w:b/>
          <w:bCs/>
          <w:sz w:val="24"/>
          <w:szCs w:val="24"/>
        </w:rPr>
        <w:t>13.3</w:t>
      </w:r>
      <w:r>
        <w:rPr>
          <w:rFonts w:hAnsi="宋体"/>
          <w:kern w:val="0"/>
          <w:sz w:val="24"/>
          <w:szCs w:val="24"/>
        </w:rPr>
        <w:t>对于本职工作范围内事项，未做到及时给予答复；超出职责范围的事项，未给予引导、帮助，及服务移交及后续跟进工作，直到事情处理完毕。（每人次扣</w:t>
      </w:r>
      <w:r>
        <w:rPr>
          <w:kern w:val="0"/>
          <w:sz w:val="24"/>
          <w:szCs w:val="24"/>
        </w:rPr>
        <w:t>1</w:t>
      </w:r>
      <w:r>
        <w:rPr>
          <w:rFonts w:hAnsi="宋体"/>
          <w:kern w:val="0"/>
          <w:sz w:val="24"/>
          <w:szCs w:val="24"/>
        </w:rPr>
        <w:t>分）</w:t>
      </w:r>
    </w:p>
    <w:p>
      <w:pPr>
        <w:tabs>
          <w:tab w:val="left" w:pos="360"/>
        </w:tabs>
        <w:spacing w:line="360" w:lineRule="auto"/>
        <w:rPr>
          <w:b/>
          <w:bCs/>
          <w:sz w:val="24"/>
          <w:szCs w:val="24"/>
        </w:rPr>
      </w:pPr>
    </w:p>
    <w:p>
      <w:pPr>
        <w:tabs>
          <w:tab w:val="left" w:pos="360"/>
        </w:tabs>
        <w:spacing w:line="360" w:lineRule="auto"/>
        <w:rPr>
          <w:b/>
          <w:kern w:val="0"/>
          <w:sz w:val="24"/>
          <w:szCs w:val="24"/>
        </w:rPr>
      </w:pPr>
      <w:r>
        <w:rPr>
          <w:b/>
          <w:bCs/>
          <w:sz w:val="24"/>
          <w:szCs w:val="24"/>
        </w:rPr>
        <w:t>14.</w:t>
      </w:r>
      <w:r>
        <w:rPr>
          <w:b/>
          <w:kern w:val="0"/>
          <w:sz w:val="24"/>
          <w:szCs w:val="24"/>
        </w:rPr>
        <w:t xml:space="preserve"> </w:t>
      </w:r>
      <w:r>
        <w:rPr>
          <w:rFonts w:hAnsi="宋体"/>
          <w:b/>
          <w:kern w:val="0"/>
          <w:sz w:val="24"/>
          <w:szCs w:val="24"/>
        </w:rPr>
        <w:t>微笑服务</w:t>
      </w:r>
    </w:p>
    <w:p>
      <w:pPr>
        <w:tabs>
          <w:tab w:val="left" w:pos="360"/>
        </w:tabs>
        <w:spacing w:line="360" w:lineRule="auto"/>
        <w:rPr>
          <w:b/>
          <w:bCs/>
          <w:sz w:val="24"/>
          <w:szCs w:val="24"/>
        </w:rPr>
      </w:pPr>
      <w:r>
        <w:rPr>
          <w:rFonts w:hAnsi="宋体"/>
          <w:kern w:val="0"/>
          <w:sz w:val="24"/>
          <w:szCs w:val="24"/>
        </w:rPr>
        <w:t>在工作过程中，未体现微笑服务，待客冷淡。（每人次扣</w:t>
      </w:r>
      <w:r>
        <w:rPr>
          <w:kern w:val="0"/>
          <w:sz w:val="24"/>
          <w:szCs w:val="24"/>
        </w:rPr>
        <w:t>1</w:t>
      </w:r>
      <w:r>
        <w:rPr>
          <w:rFonts w:hAnsi="宋体"/>
          <w:kern w:val="0"/>
          <w:sz w:val="24"/>
          <w:szCs w:val="24"/>
        </w:rPr>
        <w:t>分）</w:t>
      </w:r>
    </w:p>
    <w:p>
      <w:pPr>
        <w:tabs>
          <w:tab w:val="left" w:pos="360"/>
        </w:tabs>
        <w:spacing w:line="360" w:lineRule="auto"/>
        <w:rPr>
          <w:b/>
          <w:bCs/>
          <w:sz w:val="24"/>
          <w:szCs w:val="24"/>
        </w:rPr>
      </w:pPr>
    </w:p>
    <w:p>
      <w:pPr>
        <w:tabs>
          <w:tab w:val="left" w:pos="360"/>
        </w:tabs>
        <w:spacing w:line="360" w:lineRule="auto"/>
        <w:rPr>
          <w:b/>
          <w:sz w:val="24"/>
          <w:szCs w:val="24"/>
        </w:rPr>
      </w:pPr>
      <w:r>
        <w:rPr>
          <w:b/>
          <w:bCs/>
          <w:sz w:val="24"/>
          <w:szCs w:val="24"/>
        </w:rPr>
        <w:t>15.</w:t>
      </w:r>
      <w:r>
        <w:rPr>
          <w:rFonts w:hAnsi="宋体"/>
          <w:b/>
          <w:sz w:val="24"/>
          <w:szCs w:val="24"/>
        </w:rPr>
        <w:t>其他</w:t>
      </w:r>
    </w:p>
    <w:p>
      <w:pPr>
        <w:tabs>
          <w:tab w:val="left" w:pos="360"/>
        </w:tabs>
        <w:spacing w:line="360" w:lineRule="auto"/>
        <w:ind w:firstLine="480" w:firstLineChars="200"/>
        <w:rPr>
          <w:sz w:val="24"/>
          <w:szCs w:val="24"/>
        </w:rPr>
      </w:pPr>
      <w:r>
        <w:rPr>
          <w:rFonts w:hAnsi="宋体"/>
          <w:sz w:val="24"/>
          <w:szCs w:val="24"/>
        </w:rPr>
        <w:t>遵守机场和</w:t>
      </w:r>
      <w:r>
        <w:rPr>
          <w:rFonts w:hint="eastAsia" w:hAnsi="宋体"/>
          <w:sz w:val="24"/>
          <w:szCs w:val="24"/>
        </w:rPr>
        <w:t>场区管理中心</w:t>
      </w:r>
      <w:r>
        <w:rPr>
          <w:rFonts w:hAnsi="宋体"/>
          <w:sz w:val="24"/>
          <w:szCs w:val="24"/>
        </w:rPr>
        <w:t>的各项规定、服从现场管理、尤其是涉及安全和放心消费方面。（每次违规情节扣</w:t>
      </w:r>
      <w:r>
        <w:rPr>
          <w:sz w:val="24"/>
          <w:szCs w:val="24"/>
        </w:rPr>
        <w:t>2-50</w:t>
      </w:r>
      <w:r>
        <w:rPr>
          <w:rFonts w:hAnsi="宋体"/>
          <w:sz w:val="24"/>
          <w:szCs w:val="24"/>
        </w:rPr>
        <w:t>分，并可追究相关责任）</w:t>
      </w:r>
    </w:p>
    <w:p>
      <w:pPr>
        <w:tabs>
          <w:tab w:val="left" w:pos="360"/>
        </w:tabs>
        <w:spacing w:line="360" w:lineRule="auto"/>
        <w:rPr>
          <w:b/>
          <w:bCs/>
          <w:sz w:val="24"/>
          <w:szCs w:val="24"/>
        </w:rPr>
      </w:pPr>
    </w:p>
    <w:p>
      <w:pPr>
        <w:tabs>
          <w:tab w:val="left" w:pos="360"/>
        </w:tabs>
        <w:spacing w:line="360" w:lineRule="auto"/>
        <w:rPr>
          <w:b/>
          <w:bCs/>
          <w:sz w:val="24"/>
          <w:szCs w:val="24"/>
        </w:rPr>
      </w:pPr>
      <w:r>
        <w:rPr>
          <w:rFonts w:hAnsi="宋体"/>
          <w:b/>
          <w:bCs/>
          <w:sz w:val="24"/>
          <w:szCs w:val="24"/>
        </w:rPr>
        <w:t>二、考核方法</w:t>
      </w:r>
    </w:p>
    <w:p>
      <w:pPr>
        <w:spacing w:line="360" w:lineRule="auto"/>
        <w:ind w:firstLine="360" w:firstLineChars="150"/>
        <w:rPr>
          <w:sz w:val="24"/>
          <w:szCs w:val="24"/>
        </w:rPr>
      </w:pPr>
      <w:r>
        <w:rPr>
          <w:sz w:val="24"/>
          <w:szCs w:val="24"/>
        </w:rPr>
        <w:t>1</w:t>
      </w:r>
      <w:r>
        <w:rPr>
          <w:rFonts w:hAnsi="宋体"/>
          <w:sz w:val="24"/>
          <w:szCs w:val="24"/>
        </w:rPr>
        <w:t>、日常考核。甲方每日按照《外包管理日考核表》对外包岗位工作情况、服务质量进行监督检查，发现问题，及时进行记录，并由外包单位现场管理人员确认，同时告知外包单位进行纠正和整改。</w:t>
      </w:r>
    </w:p>
    <w:p>
      <w:pPr>
        <w:spacing w:line="360" w:lineRule="auto"/>
        <w:ind w:firstLine="480" w:firstLineChars="200"/>
        <w:rPr>
          <w:sz w:val="24"/>
          <w:szCs w:val="24"/>
        </w:rPr>
      </w:pPr>
      <w:r>
        <w:rPr>
          <w:sz w:val="24"/>
          <w:szCs w:val="24"/>
        </w:rPr>
        <w:t>2</w:t>
      </w:r>
      <w:r>
        <w:rPr>
          <w:rFonts w:hAnsi="宋体"/>
          <w:sz w:val="24"/>
          <w:szCs w:val="24"/>
        </w:rPr>
        <w:t>、月度考核。甲方对当月每日考核得分进行加权平均后得出月度考核分。每月考核分达到</w:t>
      </w:r>
      <w:r>
        <w:rPr>
          <w:sz w:val="24"/>
          <w:szCs w:val="24"/>
        </w:rPr>
        <w:t>90</w:t>
      </w:r>
      <w:r>
        <w:rPr>
          <w:rFonts w:hAnsi="宋体"/>
          <w:sz w:val="24"/>
          <w:szCs w:val="24"/>
        </w:rPr>
        <w:t>分以上（含</w:t>
      </w:r>
      <w:r>
        <w:rPr>
          <w:sz w:val="24"/>
          <w:szCs w:val="24"/>
        </w:rPr>
        <w:t>90</w:t>
      </w:r>
      <w:r>
        <w:rPr>
          <w:rFonts w:hAnsi="宋体"/>
          <w:sz w:val="24"/>
          <w:szCs w:val="24"/>
        </w:rPr>
        <w:t>分）为及格，按合同所规定的付款方式支付给乙方服务费；如该考核如</w:t>
      </w:r>
      <w:r>
        <w:rPr>
          <w:rFonts w:hint="eastAsia" w:hAnsi="宋体"/>
          <w:sz w:val="24"/>
          <w:szCs w:val="24"/>
        </w:rPr>
        <w:t>当月</w:t>
      </w:r>
      <w:r>
        <w:rPr>
          <w:rFonts w:hAnsi="宋体"/>
          <w:sz w:val="24"/>
          <w:szCs w:val="24"/>
        </w:rPr>
        <w:t>考核</w:t>
      </w:r>
      <w:r>
        <w:rPr>
          <w:rFonts w:hint="eastAsia" w:hAnsi="宋体"/>
          <w:sz w:val="24"/>
          <w:szCs w:val="24"/>
        </w:rPr>
        <w:t>在</w:t>
      </w:r>
      <w:r>
        <w:rPr>
          <w:sz w:val="24"/>
          <w:szCs w:val="24"/>
        </w:rPr>
        <w:t>90</w:t>
      </w:r>
      <w:r>
        <w:rPr>
          <w:rFonts w:hAnsi="宋体"/>
          <w:sz w:val="24"/>
          <w:szCs w:val="24"/>
        </w:rPr>
        <w:t>分以下</w:t>
      </w:r>
      <w:r>
        <w:rPr>
          <w:rFonts w:hint="eastAsia" w:hAnsi="宋体"/>
          <w:sz w:val="24"/>
          <w:szCs w:val="24"/>
        </w:rPr>
        <w:t>的，</w:t>
      </w:r>
      <w:r>
        <w:rPr>
          <w:rFonts w:hAnsi="宋体"/>
          <w:sz w:val="24"/>
          <w:szCs w:val="24"/>
        </w:rPr>
        <w:t>每减少</w:t>
      </w:r>
      <w:r>
        <w:rPr>
          <w:sz w:val="24"/>
          <w:szCs w:val="24"/>
        </w:rPr>
        <w:t>1</w:t>
      </w:r>
      <w:r>
        <w:rPr>
          <w:rFonts w:hAnsi="宋体"/>
          <w:sz w:val="24"/>
          <w:szCs w:val="24"/>
        </w:rPr>
        <w:t>分，扣减当月服务费的</w:t>
      </w:r>
      <w:r>
        <w:rPr>
          <w:sz w:val="24"/>
          <w:szCs w:val="24"/>
        </w:rPr>
        <w:t>1%</w:t>
      </w:r>
      <w:r>
        <w:rPr>
          <w:rFonts w:hint="eastAsia"/>
          <w:sz w:val="24"/>
          <w:szCs w:val="24"/>
        </w:rPr>
        <w:t>，</w:t>
      </w:r>
      <w:r>
        <w:rPr>
          <w:rFonts w:hAnsi="宋体"/>
          <w:sz w:val="24"/>
          <w:szCs w:val="24"/>
        </w:rPr>
        <w:t>每月</w:t>
      </w:r>
      <w:r>
        <w:rPr>
          <w:sz w:val="24"/>
          <w:szCs w:val="24"/>
        </w:rPr>
        <w:t>10</w:t>
      </w:r>
      <w:r>
        <w:rPr>
          <w:rFonts w:hint="eastAsia" w:hAnsi="宋体"/>
          <w:sz w:val="24"/>
          <w:szCs w:val="24"/>
        </w:rPr>
        <w:t>日</w:t>
      </w:r>
      <w:r>
        <w:rPr>
          <w:rFonts w:hAnsi="宋体"/>
          <w:sz w:val="24"/>
          <w:szCs w:val="24"/>
        </w:rPr>
        <w:t>前，甲方向乙方提交上月月度考核情况表。</w:t>
      </w:r>
    </w:p>
    <w:p>
      <w:pPr>
        <w:spacing w:line="360" w:lineRule="auto"/>
        <w:ind w:firstLine="480" w:firstLineChars="200"/>
        <w:rPr>
          <w:rFonts w:hAnsi="宋体"/>
          <w:sz w:val="24"/>
          <w:szCs w:val="24"/>
        </w:rPr>
      </w:pPr>
      <w:r>
        <w:rPr>
          <w:sz w:val="24"/>
          <w:szCs w:val="24"/>
        </w:rPr>
        <w:t>3</w:t>
      </w:r>
      <w:r>
        <w:rPr>
          <w:rFonts w:hAnsi="宋体"/>
          <w:sz w:val="24"/>
          <w:szCs w:val="24"/>
        </w:rPr>
        <w:t>、合同期内如该考核项目连续两个月度考核得分低于</w:t>
      </w:r>
      <w:r>
        <w:rPr>
          <w:sz w:val="24"/>
          <w:szCs w:val="24"/>
        </w:rPr>
        <w:t>85</w:t>
      </w:r>
      <w:r>
        <w:rPr>
          <w:rFonts w:hAnsi="宋体"/>
          <w:sz w:val="24"/>
          <w:szCs w:val="24"/>
        </w:rPr>
        <w:t>分或一个外包年度内共计有三个月度考核得分低于</w:t>
      </w:r>
      <w:r>
        <w:rPr>
          <w:sz w:val="24"/>
          <w:szCs w:val="24"/>
        </w:rPr>
        <w:t>85</w:t>
      </w:r>
      <w:r>
        <w:rPr>
          <w:rFonts w:hAnsi="宋体"/>
          <w:sz w:val="24"/>
          <w:szCs w:val="24"/>
        </w:rPr>
        <w:t>分，甲方有权提前终止该考核项目外包内容，相关损失由乙方承担。</w:t>
      </w:r>
    </w:p>
    <w:p>
      <w:pPr>
        <w:spacing w:line="360" w:lineRule="auto"/>
        <w:ind w:firstLine="480" w:firstLineChars="200"/>
        <w:rPr>
          <w:rFonts w:hAnsi="宋体"/>
          <w:sz w:val="24"/>
          <w:szCs w:val="24"/>
        </w:rPr>
      </w:pPr>
      <w:r>
        <w:rPr>
          <w:rFonts w:hint="eastAsia" w:hAnsi="宋体"/>
          <w:sz w:val="24"/>
          <w:szCs w:val="24"/>
        </w:rPr>
        <w:t>4、续约考核。</w:t>
      </w:r>
      <w:r>
        <w:rPr>
          <w:rFonts w:hAnsi="宋体"/>
          <w:sz w:val="24"/>
          <w:szCs w:val="24"/>
        </w:rPr>
        <w:t>在考核期限届满前</w:t>
      </w:r>
      <w:r>
        <w:rPr>
          <w:sz w:val="24"/>
          <w:szCs w:val="24"/>
        </w:rPr>
        <w:t>3</w:t>
      </w:r>
      <w:r>
        <w:rPr>
          <w:rFonts w:hAnsi="宋体"/>
          <w:sz w:val="24"/>
          <w:szCs w:val="24"/>
        </w:rPr>
        <w:t>个月，甲方根据</w:t>
      </w:r>
      <w:r>
        <w:rPr>
          <w:rFonts w:hint="eastAsia" w:hAnsi="宋体"/>
          <w:sz w:val="24"/>
          <w:szCs w:val="24"/>
        </w:rPr>
        <w:t>外包管理考核制度</w:t>
      </w:r>
      <w:r>
        <w:rPr>
          <w:rFonts w:hAnsi="宋体"/>
          <w:sz w:val="24"/>
          <w:szCs w:val="24"/>
        </w:rPr>
        <w:t>（附件5）对乙方进行考核，若考核平均分达到</w:t>
      </w:r>
      <w:r>
        <w:rPr>
          <w:sz w:val="24"/>
          <w:szCs w:val="24"/>
        </w:rPr>
        <w:t>90</w:t>
      </w:r>
      <w:r>
        <w:rPr>
          <w:rFonts w:hAnsi="宋体"/>
          <w:sz w:val="24"/>
          <w:szCs w:val="24"/>
        </w:rPr>
        <w:t>分以上，视为考核合格，</w:t>
      </w:r>
      <w:r>
        <w:rPr>
          <w:rFonts w:hint="eastAsia" w:hAnsi="宋体"/>
          <w:sz w:val="24"/>
          <w:szCs w:val="24"/>
        </w:rPr>
        <w:t>如双方对合同内容无异议，</w:t>
      </w:r>
      <w:r>
        <w:rPr>
          <w:rFonts w:hAnsi="宋体"/>
          <w:sz w:val="24"/>
          <w:szCs w:val="24"/>
        </w:rPr>
        <w:t>则本合同期限自动顺延两年，至年</w:t>
      </w:r>
      <w:r>
        <w:rPr>
          <w:sz w:val="24"/>
          <w:szCs w:val="24"/>
        </w:rPr>
        <w:t xml:space="preserve"> </w:t>
      </w:r>
      <w:r>
        <w:rPr>
          <w:rFonts w:hAnsi="宋体"/>
          <w:sz w:val="24"/>
          <w:szCs w:val="24"/>
        </w:rPr>
        <w:t>月</w:t>
      </w:r>
      <w:r>
        <w:rPr>
          <w:sz w:val="24"/>
          <w:szCs w:val="24"/>
        </w:rPr>
        <w:t xml:space="preserve"> </w:t>
      </w:r>
      <w:r>
        <w:rPr>
          <w:rFonts w:hAnsi="宋体"/>
          <w:sz w:val="24"/>
          <w:szCs w:val="24"/>
        </w:rPr>
        <w:t>日终止；若考核平均分未达到</w:t>
      </w:r>
      <w:r>
        <w:rPr>
          <w:sz w:val="24"/>
          <w:szCs w:val="24"/>
        </w:rPr>
        <w:t>90</w:t>
      </w:r>
      <w:r>
        <w:rPr>
          <w:rFonts w:hAnsi="宋体"/>
          <w:sz w:val="24"/>
          <w:szCs w:val="24"/>
        </w:rPr>
        <w:t>分，视为考核不合格，则本合同自动终止。乙方无条件接受考核结果且不得提出任何异议。</w:t>
      </w:r>
    </w:p>
    <w:p>
      <w:pPr>
        <w:widowControl/>
        <w:rPr>
          <w:b/>
          <w:sz w:val="28"/>
          <w:szCs w:val="28"/>
        </w:rPr>
      </w:pPr>
    </w:p>
    <w:p>
      <w:pPr>
        <w:pStyle w:val="2"/>
        <w:spacing w:before="0" w:after="0" w:line="360" w:lineRule="auto"/>
        <w:jc w:val="center"/>
        <w:rPr>
          <w:rFonts w:ascii="Calibri" w:hAnsi="Calibri" w:eastAsia="黑体" w:cs="Calibri"/>
          <w:kern w:val="0"/>
          <w:sz w:val="32"/>
        </w:rPr>
      </w:pPr>
      <w:bookmarkStart w:id="122"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22"/>
    </w:p>
    <w:p>
      <w:pPr>
        <w:pStyle w:val="25"/>
        <w:spacing w:line="360" w:lineRule="exact"/>
        <w:ind w:firstLine="420"/>
        <w:rPr>
          <w:rFonts w:hAnsi="宋体" w:cs="Calibri"/>
          <w:bCs/>
          <w:sz w:val="22"/>
          <w:szCs w:val="22"/>
        </w:rPr>
      </w:pPr>
      <w:bookmarkStart w:id="123"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5"/>
        <w:spacing w:line="360" w:lineRule="exact"/>
        <w:ind w:firstLine="442" w:firstLineChars="200"/>
        <w:rPr>
          <w:rFonts w:hAnsi="宋体" w:cs="Calibri"/>
          <w:b/>
          <w:bCs/>
          <w:sz w:val="22"/>
          <w:szCs w:val="22"/>
        </w:rPr>
      </w:pPr>
      <w:r>
        <w:rPr>
          <w:rFonts w:hAnsi="宋体" w:cs="Calibri"/>
          <w:b/>
          <w:bCs/>
          <w:sz w:val="22"/>
          <w:szCs w:val="22"/>
        </w:rPr>
        <w:t>一、评标原则</w:t>
      </w:r>
    </w:p>
    <w:p>
      <w:pPr>
        <w:pStyle w:val="25"/>
        <w:spacing w:line="360" w:lineRule="exact"/>
        <w:ind w:firstLine="420"/>
        <w:rPr>
          <w:rFonts w:hAnsi="宋体" w:cs="Calibri"/>
          <w:sz w:val="22"/>
          <w:szCs w:val="22"/>
        </w:rPr>
      </w:pPr>
      <w:r>
        <w:rPr>
          <w:rFonts w:hAnsi="宋体" w:cs="Calibri"/>
          <w:bCs/>
          <w:sz w:val="22"/>
          <w:szCs w:val="22"/>
        </w:rPr>
        <w:t>评标应遵循公平、公正、科学、择优的原则。</w:t>
      </w:r>
    </w:p>
    <w:p>
      <w:pPr>
        <w:pStyle w:val="25"/>
        <w:spacing w:line="360" w:lineRule="exact"/>
        <w:ind w:firstLine="442" w:firstLineChars="200"/>
        <w:rPr>
          <w:rFonts w:hAnsi="宋体" w:cs="Calibri"/>
          <w:b/>
          <w:bCs/>
          <w:sz w:val="22"/>
          <w:szCs w:val="22"/>
        </w:rPr>
      </w:pPr>
      <w:r>
        <w:rPr>
          <w:rFonts w:hAnsi="宋体" w:cs="Calibri"/>
          <w:b/>
          <w:bCs/>
          <w:sz w:val="22"/>
          <w:szCs w:val="22"/>
        </w:rPr>
        <w:t>二、评标组织</w:t>
      </w:r>
    </w:p>
    <w:p>
      <w:pPr>
        <w:pStyle w:val="25"/>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5"/>
        <w:spacing w:line="360" w:lineRule="exact"/>
        <w:ind w:firstLine="442" w:firstLineChars="200"/>
        <w:rPr>
          <w:rFonts w:hAnsi="宋体" w:cs="Calibri"/>
          <w:b/>
          <w:bCs/>
          <w:sz w:val="22"/>
          <w:szCs w:val="22"/>
        </w:rPr>
      </w:pPr>
      <w:r>
        <w:rPr>
          <w:rFonts w:hAnsi="宋体" w:cs="Calibri"/>
          <w:b/>
          <w:bCs/>
          <w:sz w:val="22"/>
          <w:szCs w:val="22"/>
        </w:rPr>
        <w:t>三、投标文件的评审</w:t>
      </w:r>
    </w:p>
    <w:p>
      <w:pPr>
        <w:pStyle w:val="25"/>
        <w:spacing w:line="360" w:lineRule="exact"/>
        <w:ind w:firstLine="442" w:firstLineChars="200"/>
        <w:rPr>
          <w:rFonts w:hAnsi="宋体" w:cs="Calibri"/>
          <w:b/>
          <w:sz w:val="22"/>
          <w:szCs w:val="22"/>
        </w:rPr>
      </w:pPr>
      <w:r>
        <w:rPr>
          <w:rFonts w:hint="eastAsia" w:hAnsi="宋体" w:cs="Calibri"/>
          <w:b/>
          <w:sz w:val="22"/>
          <w:szCs w:val="22"/>
        </w:rPr>
        <w:t>（一）</w:t>
      </w:r>
      <w:r>
        <w:rPr>
          <w:rFonts w:hAnsi="宋体" w:cs="Calibri"/>
          <w:b/>
          <w:sz w:val="22"/>
          <w:szCs w:val="22"/>
        </w:rPr>
        <w:t>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220" w:firstLineChars="100"/>
        <w:rPr>
          <w:rFonts w:ascii="宋体" w:hAnsi="宋体" w:cs="Calibri"/>
          <w:bCs/>
          <w:kern w:val="0"/>
          <w:sz w:val="22"/>
        </w:rPr>
      </w:pPr>
      <w:r>
        <w:rPr>
          <w:rFonts w:hint="eastAsia"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220" w:firstLineChars="100"/>
        <w:rPr>
          <w:rFonts w:ascii="宋体" w:hAnsi="宋体" w:cs="Calibri"/>
          <w:sz w:val="22"/>
        </w:rPr>
      </w:pPr>
      <w:r>
        <w:rPr>
          <w:rFonts w:hint="eastAsia" w:ascii="宋体" w:hAnsi="宋体" w:cs="Calibri"/>
          <w:sz w:val="22"/>
        </w:rPr>
        <w:t>（2）</w:t>
      </w:r>
      <w:r>
        <w:rPr>
          <w:rFonts w:ascii="宋体" w:hAnsi="宋体" w:cs="Calibri"/>
          <w:sz w:val="22"/>
        </w:rPr>
        <w:t>投标文件未按招标文件的要求签署和盖章的（仅限于单位印章和法定代表人或其委托代理人签字或盖章）；</w:t>
      </w:r>
    </w:p>
    <w:p>
      <w:pPr>
        <w:spacing w:line="360" w:lineRule="exact"/>
        <w:ind w:firstLine="220" w:firstLineChars="100"/>
        <w:rPr>
          <w:rFonts w:ascii="宋体" w:hAnsi="宋体" w:cs="Calibri"/>
          <w:sz w:val="22"/>
        </w:rPr>
      </w:pPr>
      <w:r>
        <w:rPr>
          <w:rFonts w:hint="eastAsia" w:ascii="宋体" w:hAnsi="宋体" w:cs="Calibri"/>
          <w:sz w:val="22"/>
        </w:rPr>
        <w:t>（3）</w:t>
      </w:r>
      <w:r>
        <w:rPr>
          <w:rFonts w:ascii="宋体" w:hAnsi="宋体" w:cs="Calibri"/>
          <w:sz w:val="22"/>
        </w:rPr>
        <w:t>投标文件未按规定的格式填写，内容不全或关键字迹模糊、无法辨认的；</w:t>
      </w:r>
    </w:p>
    <w:p>
      <w:pPr>
        <w:spacing w:line="360" w:lineRule="exact"/>
        <w:ind w:firstLine="220" w:firstLineChars="100"/>
        <w:rPr>
          <w:rFonts w:ascii="宋体" w:hAnsi="宋体" w:cs="Calibri"/>
          <w:sz w:val="22"/>
        </w:rPr>
      </w:pPr>
      <w:r>
        <w:rPr>
          <w:rFonts w:hint="eastAsia" w:ascii="宋体" w:hAnsi="宋体" w:cs="Calibri"/>
          <w:sz w:val="22"/>
        </w:rPr>
        <w:t>（4）</w:t>
      </w:r>
      <w:r>
        <w:rPr>
          <w:rFonts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220" w:firstLineChars="100"/>
        <w:rPr>
          <w:rFonts w:ascii="宋体" w:hAnsi="宋体" w:cs="Calibri"/>
          <w:sz w:val="22"/>
        </w:rPr>
      </w:pPr>
      <w:r>
        <w:rPr>
          <w:rFonts w:hint="eastAsia" w:ascii="宋体" w:hAnsi="宋体" w:cs="Calibri"/>
          <w:sz w:val="22"/>
        </w:rPr>
        <w:t>（5）服务</w:t>
      </w:r>
      <w:r>
        <w:rPr>
          <w:rFonts w:ascii="宋体" w:hAnsi="宋体" w:cs="Calibri"/>
          <w:sz w:val="22"/>
        </w:rPr>
        <w:t>期不满足招标文件要求的；</w:t>
      </w:r>
    </w:p>
    <w:p>
      <w:pPr>
        <w:spacing w:line="360" w:lineRule="exact"/>
        <w:ind w:firstLine="220" w:firstLineChars="100"/>
        <w:rPr>
          <w:rFonts w:ascii="宋体" w:hAnsi="宋体" w:cs="Calibri"/>
          <w:sz w:val="22"/>
        </w:rPr>
      </w:pPr>
      <w:r>
        <w:rPr>
          <w:rFonts w:hint="eastAsia" w:ascii="宋体" w:hAnsi="宋体" w:cs="Calibri"/>
          <w:sz w:val="22"/>
        </w:rPr>
        <w:t>（6）</w:t>
      </w:r>
      <w:r>
        <w:rPr>
          <w:rFonts w:ascii="宋体" w:hAnsi="宋体" w:cs="Calibri"/>
          <w:sz w:val="22"/>
        </w:rPr>
        <w:t>不</w:t>
      </w:r>
      <w:r>
        <w:rPr>
          <w:rFonts w:ascii="宋体" w:hAnsi="宋体" w:cs="Calibri"/>
          <w:kern w:val="0"/>
          <w:sz w:val="22"/>
        </w:rPr>
        <w:t>响应招标文件规定的实质性要求（包括具体条文前用“★”标示的）</w:t>
      </w:r>
    </w:p>
    <w:p>
      <w:pPr>
        <w:spacing w:line="360" w:lineRule="exact"/>
        <w:ind w:firstLine="220" w:firstLineChars="100"/>
        <w:rPr>
          <w:rFonts w:ascii="宋体" w:hAnsi="宋体" w:cs="Calibri"/>
          <w:sz w:val="22"/>
        </w:rPr>
      </w:pPr>
      <w:r>
        <w:rPr>
          <w:rFonts w:hint="eastAsia" w:ascii="宋体" w:hAnsi="宋体" w:cs="Calibri"/>
          <w:sz w:val="22"/>
        </w:rPr>
        <w:t>（7）</w:t>
      </w:r>
      <w:r>
        <w:rPr>
          <w:rFonts w:ascii="宋体" w:hAnsi="宋体" w:cs="Calibri"/>
          <w:sz w:val="22"/>
        </w:rPr>
        <w:t>投标人不以自己的名义或未按招标文件的要求提供投标保证金或提供的保证金有缺陷而不能接受的；</w:t>
      </w:r>
    </w:p>
    <w:p>
      <w:pPr>
        <w:spacing w:line="360" w:lineRule="exact"/>
        <w:ind w:firstLine="220" w:firstLineChars="100"/>
        <w:rPr>
          <w:rFonts w:ascii="宋体" w:hAnsi="宋体" w:cs="Calibri"/>
          <w:sz w:val="22"/>
        </w:rPr>
      </w:pPr>
      <w:r>
        <w:rPr>
          <w:rFonts w:hint="eastAsia" w:ascii="宋体" w:hAnsi="宋体" w:cs="Calibri"/>
          <w:sz w:val="22"/>
        </w:rPr>
        <w:t>（8）</w:t>
      </w:r>
      <w:r>
        <w:rPr>
          <w:rFonts w:ascii="宋体" w:hAnsi="宋体" w:cs="Calibri"/>
          <w:sz w:val="22"/>
        </w:rPr>
        <w:t>投标人以他人名义投标、或与他人串通投标、或以行贿手段谋取中标，或弄虚作假的；</w:t>
      </w:r>
    </w:p>
    <w:p>
      <w:pPr>
        <w:spacing w:line="360" w:lineRule="exact"/>
        <w:ind w:firstLine="220" w:firstLineChars="100"/>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hint="eastAsia" w:ascii="宋体" w:hAnsi="宋体" w:cs="Calibri"/>
          <w:b/>
          <w:sz w:val="22"/>
        </w:rPr>
        <w:t>（二）</w:t>
      </w:r>
      <w:r>
        <w:rPr>
          <w:rFonts w:ascii="宋体" w:hAnsi="宋体" w:cs="Calibri"/>
          <w:b/>
          <w:sz w:val="22"/>
        </w:rPr>
        <w:t>报价算术性修正</w:t>
      </w:r>
    </w:p>
    <w:p>
      <w:pPr>
        <w:pStyle w:val="2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5"/>
        <w:adjustRightInd w:val="0"/>
        <w:spacing w:line="360" w:lineRule="exact"/>
        <w:ind w:left="440"/>
        <w:rPr>
          <w:rFonts w:hAnsi="宋体" w:cs="Calibri"/>
          <w:sz w:val="22"/>
          <w:szCs w:val="22"/>
        </w:rPr>
      </w:pPr>
      <w:r>
        <w:rPr>
          <w:rFonts w:hint="eastAsia" w:hAnsi="宋体" w:cs="Calibri"/>
          <w:sz w:val="22"/>
          <w:szCs w:val="22"/>
        </w:rPr>
        <w:t>1.</w:t>
      </w:r>
      <w:r>
        <w:rPr>
          <w:rFonts w:hAnsi="宋体" w:cs="Calibri"/>
          <w:sz w:val="22"/>
          <w:szCs w:val="22"/>
        </w:rPr>
        <w:t>投标文件中的大写金额与小写金额不一致的，以大写金额为准；</w:t>
      </w:r>
    </w:p>
    <w:p>
      <w:pPr>
        <w:pStyle w:val="25"/>
        <w:adjustRightInd w:val="0"/>
        <w:spacing w:line="360" w:lineRule="exact"/>
        <w:ind w:left="440"/>
        <w:rPr>
          <w:rFonts w:hAnsi="宋体" w:cs="Calibri"/>
          <w:sz w:val="22"/>
          <w:szCs w:val="22"/>
        </w:rPr>
      </w:pPr>
      <w:r>
        <w:rPr>
          <w:rFonts w:hint="eastAsia" w:hAnsi="宋体" w:cs="Calibri"/>
          <w:sz w:val="22"/>
          <w:szCs w:val="22"/>
        </w:rPr>
        <w:t>2.</w:t>
      </w:r>
      <w:r>
        <w:rPr>
          <w:rFonts w:hAnsi="宋体" w:cs="Calibri"/>
          <w:sz w:val="22"/>
          <w:szCs w:val="22"/>
        </w:rPr>
        <w:t>总价金额与依据单价（或各分项合计）计算出的结果不一致的，以单价金额（或各分项合计）为准修正总价，但单价金额小数点有明显错误的除外。</w:t>
      </w:r>
    </w:p>
    <w:p>
      <w:pPr>
        <w:pStyle w:val="25"/>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2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5"/>
        <w:spacing w:line="360" w:lineRule="exact"/>
        <w:ind w:firstLine="442" w:firstLineChars="200"/>
        <w:rPr>
          <w:rFonts w:hAnsi="宋体" w:cs="Calibri"/>
          <w:b/>
          <w:sz w:val="22"/>
          <w:szCs w:val="22"/>
        </w:rPr>
      </w:pPr>
      <w:r>
        <w:rPr>
          <w:rFonts w:hint="eastAsia" w:hAnsi="宋体" w:cs="Calibri"/>
          <w:b/>
          <w:sz w:val="22"/>
          <w:szCs w:val="22"/>
        </w:rPr>
        <w:t>（三）</w:t>
      </w:r>
      <w:r>
        <w:rPr>
          <w:rFonts w:hAnsi="宋体" w:cs="Calibri"/>
          <w:b/>
          <w:sz w:val="22"/>
          <w:szCs w:val="22"/>
        </w:rPr>
        <w:t>投标文件的澄清和补正</w:t>
      </w:r>
    </w:p>
    <w:p>
      <w:pPr>
        <w:pStyle w:val="25"/>
        <w:adjustRightInd w:val="0"/>
        <w:snapToGrid w:val="0"/>
        <w:spacing w:line="360" w:lineRule="exact"/>
        <w:ind w:firstLine="440" w:firstLineChars="200"/>
        <w:rPr>
          <w:rFonts w:hAnsi="宋体" w:cs="Calibri"/>
          <w:sz w:val="22"/>
          <w:szCs w:val="22"/>
        </w:rPr>
      </w:pPr>
      <w:r>
        <w:rPr>
          <w:rFonts w:hAnsi="宋体" w:cs="Calibri"/>
          <w:sz w:val="22"/>
          <w:szCs w:val="22"/>
        </w:rPr>
        <w:t>1.在评标过程中，评标委员会可以书面形式要求投标人对所提交的投标文件中不明确的内容进行书面澄清、说明或者补正。评标委员会不接受投标人主动提出的澄清、说明或补正。</w:t>
      </w:r>
    </w:p>
    <w:p>
      <w:pPr>
        <w:pStyle w:val="25"/>
        <w:adjustRightInd w:val="0"/>
        <w:snapToGrid w:val="0"/>
        <w:spacing w:line="360" w:lineRule="exact"/>
        <w:ind w:firstLine="440" w:firstLineChars="200"/>
        <w:rPr>
          <w:rFonts w:hAnsi="宋体" w:cs="Calibri"/>
          <w:sz w:val="22"/>
          <w:szCs w:val="22"/>
        </w:rPr>
      </w:pPr>
      <w:r>
        <w:rPr>
          <w:rFonts w:hAnsi="宋体" w:cs="Calibri"/>
          <w:sz w:val="22"/>
          <w:szCs w:val="22"/>
        </w:rPr>
        <w:t>2.澄清、说明和补正不得改变投标文件的实质性内容（算术性错误修正的除外）。投标人的书面澄清、说明和补正属于投标文件的组成部分。</w:t>
      </w:r>
    </w:p>
    <w:p>
      <w:pPr>
        <w:pStyle w:val="25"/>
        <w:adjustRightInd w:val="0"/>
        <w:snapToGrid w:val="0"/>
        <w:spacing w:line="360" w:lineRule="exact"/>
        <w:ind w:firstLine="440" w:firstLineChars="200"/>
        <w:rPr>
          <w:rFonts w:hAnsi="宋体" w:cs="Calibri"/>
          <w:sz w:val="22"/>
          <w:szCs w:val="22"/>
        </w:rPr>
      </w:pPr>
      <w:r>
        <w:rPr>
          <w:rFonts w:hAnsi="宋体" w:cs="Calibri"/>
          <w:sz w:val="22"/>
          <w:szCs w:val="22"/>
        </w:rPr>
        <w:t>3.评标委员会对投标人提交的澄清、说明或补正有疑问的，可以要求投标人进一步澄清、说明或补正，直至满足评标委员会的要求。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hint="eastAsia" w:ascii="宋体" w:hAnsi="宋体" w:cs="Calibri"/>
          <w:b/>
          <w:sz w:val="22"/>
        </w:rPr>
        <w:t>（四）</w:t>
      </w:r>
      <w:r>
        <w:rPr>
          <w:rFonts w:hint="eastAsia" w:ascii="宋体" w:hAnsi="宋体"/>
          <w:b/>
          <w:color w:val="000000"/>
          <w:sz w:val="22"/>
        </w:rPr>
        <w:t>评标细则</w:t>
      </w:r>
    </w:p>
    <w:p>
      <w:pPr>
        <w:pStyle w:val="25"/>
        <w:adjustRightInd w:val="0"/>
        <w:snapToGrid w:val="0"/>
        <w:spacing w:line="360" w:lineRule="exact"/>
        <w:ind w:firstLine="442" w:firstLineChars="200"/>
        <w:rPr>
          <w:rFonts w:hAnsi="宋体" w:cs="Calibri"/>
          <w:sz w:val="22"/>
          <w:szCs w:val="22"/>
        </w:rPr>
      </w:pPr>
      <w:r>
        <w:rPr>
          <w:rFonts w:hint="eastAsia" w:hAnsi="宋体" w:cs="Calibri"/>
          <w:b/>
          <w:sz w:val="22"/>
          <w:szCs w:val="22"/>
        </w:rPr>
        <w:t>本次评标采用综合评估法，</w:t>
      </w:r>
      <w:r>
        <w:rPr>
          <w:rFonts w:hint="eastAsia" w:hAnsi="宋体" w:cs="Calibri"/>
          <w:sz w:val="22"/>
          <w:szCs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5"/>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5"/>
        <w:adjustRightInd w:val="0"/>
        <w:snapToGrid w:val="0"/>
        <w:spacing w:line="360" w:lineRule="exact"/>
        <w:ind w:firstLine="442" w:firstLineChars="200"/>
        <w:rPr>
          <w:rFonts w:hAnsi="宋体" w:cs="Arial"/>
          <w:b/>
          <w:sz w:val="22"/>
          <w:szCs w:val="22"/>
        </w:rPr>
      </w:pPr>
      <w:bookmarkStart w:id="124" w:name="_Hlk1479249"/>
      <w:r>
        <w:rPr>
          <w:rFonts w:hint="eastAsia" w:hAnsi="宋体" w:cs="Calibri"/>
          <w:b/>
          <w:sz w:val="22"/>
          <w:szCs w:val="22"/>
        </w:rPr>
        <w:t>1</w:t>
      </w:r>
      <w:r>
        <w:rPr>
          <w:rFonts w:hAnsi="宋体" w:cs="Calibri"/>
          <w:b/>
          <w:sz w:val="22"/>
          <w:szCs w:val="22"/>
        </w:rPr>
        <w:t>.</w:t>
      </w:r>
      <w:r>
        <w:rPr>
          <w:rFonts w:hint="eastAsia" w:hAnsi="宋体" w:cs="Calibri"/>
          <w:b/>
          <w:sz w:val="22"/>
          <w:szCs w:val="22"/>
        </w:rPr>
        <w:t>报价分60分</w:t>
      </w:r>
    </w:p>
    <w:p>
      <w:pPr>
        <w:pStyle w:val="25"/>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的扣1分，每低于评标基准价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w:t>
      </w:r>
      <w:r>
        <w:rPr>
          <w:rFonts w:hint="eastAsia" w:hAnsi="宋体" w:cs="Calibri"/>
          <w:sz w:val="22"/>
          <w:szCs w:val="22"/>
        </w:rPr>
        <w:t>5分（不足</w:t>
      </w:r>
      <w:r>
        <w:rPr>
          <w:rFonts w:hAnsi="宋体" w:cs="Calibri"/>
          <w:sz w:val="22"/>
          <w:szCs w:val="22"/>
        </w:rPr>
        <w:t>1</w:t>
      </w:r>
      <w:r>
        <w:rPr>
          <w:rFonts w:hint="eastAsia" w:hAnsi="宋体" w:cs="Calibri"/>
          <w:sz w:val="22"/>
          <w:szCs w:val="22"/>
        </w:rPr>
        <w:t>个百分点按插值法计算，小数点后保留二位，四舍五入）</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5"/>
        <w:adjustRightInd w:val="0"/>
        <w:snapToGrid w:val="0"/>
        <w:spacing w:line="360" w:lineRule="exact"/>
        <w:ind w:firstLine="442" w:firstLineChars="200"/>
        <w:rPr>
          <w:rFonts w:hAnsi="宋体" w:cs="Calibri"/>
          <w:b/>
          <w:sz w:val="22"/>
          <w:szCs w:val="22"/>
        </w:rPr>
      </w:pPr>
      <w:r>
        <w:rPr>
          <w:rFonts w:hint="eastAsia" w:hAnsi="宋体" w:cs="Calibri"/>
          <w:b/>
          <w:sz w:val="22"/>
          <w:szCs w:val="22"/>
        </w:rPr>
        <w:t>2</w:t>
      </w:r>
      <w:r>
        <w:rPr>
          <w:rFonts w:hAnsi="宋体" w:cs="Calibri"/>
          <w:b/>
          <w:sz w:val="22"/>
          <w:szCs w:val="22"/>
        </w:rPr>
        <w:t>.</w:t>
      </w:r>
      <w:r>
        <w:rPr>
          <w:rFonts w:hint="eastAsia" w:hAnsi="宋体" w:cs="Calibri"/>
          <w:b/>
          <w:sz w:val="22"/>
          <w:szCs w:val="22"/>
        </w:rPr>
        <w:t>资信及技术评分40分</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86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641"/>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39" w:type="dxa"/>
            <w:shd w:val="clear" w:color="auto" w:fill="auto"/>
            <w:vAlign w:val="center"/>
          </w:tcPr>
          <w:p>
            <w:pPr>
              <w:adjustRightInd w:val="0"/>
              <w:jc w:val="center"/>
              <w:rPr>
                <w:b/>
                <w:szCs w:val="21"/>
              </w:rPr>
            </w:pPr>
            <w:bookmarkStart w:id="125" w:name="_Hlk1479174"/>
            <w:r>
              <w:rPr>
                <w:rFonts w:hint="eastAsia"/>
                <w:b/>
                <w:szCs w:val="21"/>
              </w:rPr>
              <w:t>评分细项</w:t>
            </w:r>
          </w:p>
        </w:tc>
        <w:tc>
          <w:tcPr>
            <w:tcW w:w="641" w:type="dxa"/>
            <w:vAlign w:val="center"/>
          </w:tcPr>
          <w:p>
            <w:pPr>
              <w:adjustRightInd w:val="0"/>
              <w:jc w:val="center"/>
              <w:rPr>
                <w:b/>
                <w:szCs w:val="21"/>
              </w:rPr>
            </w:pPr>
            <w:r>
              <w:rPr>
                <w:rFonts w:hint="eastAsia"/>
                <w:b/>
                <w:szCs w:val="21"/>
              </w:rPr>
              <w:t>分值</w:t>
            </w:r>
          </w:p>
        </w:tc>
        <w:tc>
          <w:tcPr>
            <w:tcW w:w="7261" w:type="dxa"/>
            <w:shd w:val="clear" w:color="auto" w:fill="auto"/>
            <w:vAlign w:val="center"/>
          </w:tcPr>
          <w:p>
            <w:pPr>
              <w:adjustRightInd w:val="0"/>
              <w:jc w:val="center"/>
              <w:rPr>
                <w:b/>
                <w:szCs w:val="21"/>
              </w:rPr>
            </w:pPr>
            <w:r>
              <w:rPr>
                <w:rFonts w:hint="eastAsia"/>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739" w:type="dxa"/>
            <w:shd w:val="clear" w:color="auto" w:fill="auto"/>
            <w:vAlign w:val="center"/>
          </w:tcPr>
          <w:p>
            <w:pPr>
              <w:adjustRightInd w:val="0"/>
              <w:jc w:val="left"/>
              <w:rPr>
                <w:szCs w:val="21"/>
              </w:rPr>
            </w:pPr>
            <w:r>
              <w:rPr>
                <w:rFonts w:hint="eastAsia"/>
                <w:szCs w:val="21"/>
              </w:rPr>
              <w:t>同类业绩</w:t>
            </w:r>
          </w:p>
        </w:tc>
        <w:tc>
          <w:tcPr>
            <w:tcW w:w="641" w:type="dxa"/>
            <w:vAlign w:val="center"/>
          </w:tcPr>
          <w:p>
            <w:pPr>
              <w:adjustRightInd w:val="0"/>
              <w:spacing w:before="156" w:beforeLines="50" w:after="156" w:afterLines="50"/>
              <w:jc w:val="left"/>
              <w:rPr>
                <w:szCs w:val="21"/>
              </w:rPr>
            </w:pPr>
            <w:r>
              <w:rPr>
                <w:rFonts w:hint="eastAsia"/>
                <w:szCs w:val="21"/>
              </w:rPr>
              <w:t>6分</w:t>
            </w:r>
          </w:p>
        </w:tc>
        <w:tc>
          <w:tcPr>
            <w:tcW w:w="7261" w:type="dxa"/>
            <w:shd w:val="clear" w:color="auto" w:fill="auto"/>
          </w:tcPr>
          <w:p>
            <w:pPr>
              <w:widowControl/>
              <w:tabs>
                <w:tab w:val="left" w:pos="360"/>
                <w:tab w:val="left" w:pos="720"/>
                <w:tab w:val="left" w:pos="862"/>
              </w:tabs>
              <w:adjustRightInd w:val="0"/>
              <w:jc w:val="left"/>
              <w:rPr>
                <w:szCs w:val="21"/>
              </w:rPr>
            </w:pPr>
            <w:r>
              <w:rPr>
                <w:rFonts w:hint="eastAsia"/>
                <w:szCs w:val="21"/>
              </w:rPr>
              <w:t>同类业绩（6分）</w:t>
            </w:r>
          </w:p>
          <w:p>
            <w:pPr>
              <w:widowControl/>
              <w:tabs>
                <w:tab w:val="left" w:pos="360"/>
                <w:tab w:val="left" w:pos="720"/>
                <w:tab w:val="left" w:pos="862"/>
              </w:tabs>
              <w:adjustRightInd w:val="0"/>
              <w:jc w:val="left"/>
              <w:rPr>
                <w:szCs w:val="21"/>
              </w:rPr>
            </w:pPr>
            <w:r>
              <w:rPr>
                <w:rFonts w:hint="eastAsia"/>
                <w:szCs w:val="21"/>
              </w:rPr>
              <w:t>1.评分依据：</w:t>
            </w:r>
          </w:p>
          <w:p>
            <w:pPr>
              <w:widowControl/>
              <w:tabs>
                <w:tab w:val="left" w:pos="360"/>
                <w:tab w:val="left" w:pos="720"/>
                <w:tab w:val="left" w:pos="862"/>
              </w:tabs>
              <w:adjustRightInd w:val="0"/>
              <w:ind w:firstLine="216" w:firstLineChars="103"/>
              <w:jc w:val="left"/>
              <w:rPr>
                <w:szCs w:val="21"/>
              </w:rPr>
            </w:pPr>
            <w:r>
              <w:rPr>
                <w:rFonts w:hint="eastAsia"/>
                <w:szCs w:val="21"/>
              </w:rPr>
              <w:t>（1）根据投标人的“有效业绩”单个合同的金额及个数为依据；</w:t>
            </w:r>
          </w:p>
          <w:p>
            <w:pPr>
              <w:widowControl/>
              <w:tabs>
                <w:tab w:val="left" w:pos="360"/>
                <w:tab w:val="left" w:pos="720"/>
                <w:tab w:val="left" w:pos="862"/>
              </w:tabs>
              <w:adjustRightInd w:val="0"/>
              <w:ind w:firstLine="216" w:firstLineChars="103"/>
              <w:jc w:val="left"/>
              <w:rPr>
                <w:szCs w:val="21"/>
              </w:rPr>
            </w:pPr>
            <w:r>
              <w:rPr>
                <w:rFonts w:hint="eastAsia"/>
                <w:szCs w:val="21"/>
              </w:rPr>
              <w:t>（2）未提供有效的证明文件，不能作为“有效业绩”；</w:t>
            </w:r>
          </w:p>
          <w:p>
            <w:pPr>
              <w:widowControl/>
              <w:tabs>
                <w:tab w:val="left" w:pos="360"/>
                <w:tab w:val="left" w:pos="720"/>
                <w:tab w:val="left" w:pos="862"/>
              </w:tabs>
              <w:adjustRightInd w:val="0"/>
              <w:ind w:firstLine="216" w:firstLineChars="103"/>
              <w:jc w:val="left"/>
              <w:rPr>
                <w:szCs w:val="21"/>
              </w:rPr>
            </w:pPr>
            <w:r>
              <w:rPr>
                <w:rFonts w:hint="eastAsia"/>
                <w:szCs w:val="21"/>
              </w:rPr>
              <w:t>（3）未提供“有效业绩”，本项得0分。</w:t>
            </w:r>
          </w:p>
          <w:p>
            <w:pPr>
              <w:widowControl/>
              <w:tabs>
                <w:tab w:val="left" w:pos="360"/>
                <w:tab w:val="left" w:pos="720"/>
                <w:tab w:val="left" w:pos="862"/>
              </w:tabs>
              <w:adjustRightInd w:val="0"/>
              <w:jc w:val="left"/>
              <w:rPr>
                <w:szCs w:val="21"/>
              </w:rPr>
            </w:pPr>
            <w:r>
              <w:rPr>
                <w:rFonts w:hint="eastAsia"/>
                <w:szCs w:val="21"/>
              </w:rPr>
              <w:t>2.评分标准：</w:t>
            </w:r>
          </w:p>
          <w:p>
            <w:pPr>
              <w:widowControl/>
              <w:tabs>
                <w:tab w:val="left" w:pos="360"/>
                <w:tab w:val="left" w:pos="720"/>
                <w:tab w:val="left" w:pos="862"/>
              </w:tabs>
              <w:adjustRightInd w:val="0"/>
              <w:ind w:firstLine="216" w:firstLineChars="103"/>
              <w:jc w:val="left"/>
              <w:rPr>
                <w:szCs w:val="21"/>
              </w:rPr>
            </w:pPr>
            <w:r>
              <w:rPr>
                <w:rFonts w:hint="eastAsia"/>
                <w:szCs w:val="21"/>
              </w:rPr>
              <w:t>（1）每提供一个年度服务金额100万（含）至300万（不含）的有效业绩，该业绩得1分；</w:t>
            </w:r>
          </w:p>
          <w:p>
            <w:pPr>
              <w:widowControl/>
              <w:tabs>
                <w:tab w:val="left" w:pos="360"/>
                <w:tab w:val="left" w:pos="720"/>
                <w:tab w:val="left" w:pos="862"/>
              </w:tabs>
              <w:adjustRightInd w:val="0"/>
              <w:ind w:firstLine="216" w:firstLineChars="103"/>
              <w:jc w:val="left"/>
              <w:rPr>
                <w:szCs w:val="21"/>
              </w:rPr>
            </w:pPr>
            <w:r>
              <w:rPr>
                <w:rFonts w:hint="eastAsia"/>
                <w:szCs w:val="21"/>
              </w:rPr>
              <w:t>（2）每提供一个年度服务金额300万（含）及以上的有效业绩，该业绩得2分；</w:t>
            </w:r>
          </w:p>
          <w:p>
            <w:pPr>
              <w:widowControl/>
              <w:tabs>
                <w:tab w:val="left" w:pos="360"/>
                <w:tab w:val="left" w:pos="720"/>
                <w:tab w:val="left" w:pos="862"/>
              </w:tabs>
              <w:adjustRightInd w:val="0"/>
              <w:ind w:firstLine="216" w:firstLineChars="103"/>
              <w:jc w:val="left"/>
              <w:rPr>
                <w:szCs w:val="21"/>
              </w:rPr>
            </w:pPr>
            <w:r>
              <w:rPr>
                <w:rFonts w:hint="eastAsia"/>
                <w:szCs w:val="21"/>
              </w:rPr>
              <w:t>（3）同一业绩仅参与上述之一评分，以最高评分为准，本项最高得6分。</w:t>
            </w:r>
          </w:p>
          <w:p>
            <w:pPr>
              <w:widowControl/>
              <w:tabs>
                <w:tab w:val="left" w:pos="360"/>
                <w:tab w:val="left" w:pos="720"/>
                <w:tab w:val="left" w:pos="862"/>
              </w:tabs>
              <w:adjustRightInd w:val="0"/>
              <w:jc w:val="left"/>
              <w:rPr>
                <w:szCs w:val="21"/>
              </w:rPr>
            </w:pPr>
            <w:r>
              <w:rPr>
                <w:rFonts w:hint="eastAsia"/>
                <w:szCs w:val="21"/>
              </w:rPr>
              <w:t>3.有效业绩指（同时满足下述要求）：</w:t>
            </w:r>
          </w:p>
          <w:p>
            <w:pPr>
              <w:widowControl/>
              <w:adjustRightInd w:val="0"/>
              <w:ind w:firstLine="174" w:firstLineChars="83"/>
              <w:jc w:val="left"/>
              <w:rPr>
                <w:szCs w:val="21"/>
              </w:rPr>
            </w:pPr>
            <w:r>
              <w:rPr>
                <w:rFonts w:hint="eastAsia"/>
                <w:szCs w:val="21"/>
              </w:rPr>
              <w:t>（1）</w:t>
            </w:r>
            <w:r>
              <w:rPr>
                <w:szCs w:val="21"/>
              </w:rPr>
              <w:t>提供近</w:t>
            </w:r>
            <w:r>
              <w:rPr>
                <w:rFonts w:hint="eastAsia"/>
                <w:szCs w:val="21"/>
              </w:rPr>
              <w:t>三</w:t>
            </w:r>
            <w:r>
              <w:rPr>
                <w:szCs w:val="21"/>
              </w:rPr>
              <w:t>年相关业务合同</w:t>
            </w:r>
            <w:r>
              <w:rPr>
                <w:rFonts w:hint="eastAsia"/>
                <w:szCs w:val="21"/>
              </w:rPr>
              <w:t>复印件；</w:t>
            </w:r>
          </w:p>
          <w:p>
            <w:pPr>
              <w:widowControl/>
              <w:adjustRightInd w:val="0"/>
              <w:ind w:firstLine="174" w:firstLineChars="83"/>
              <w:jc w:val="left"/>
              <w:rPr>
                <w:szCs w:val="21"/>
              </w:rPr>
            </w:pPr>
            <w:r>
              <w:rPr>
                <w:rFonts w:hint="eastAsia"/>
                <w:szCs w:val="21"/>
              </w:rPr>
              <w:t>（2）</w:t>
            </w:r>
            <w:r>
              <w:rPr>
                <w:szCs w:val="21"/>
              </w:rPr>
              <w:t>业绩合同内容：</w:t>
            </w:r>
            <w:r>
              <w:rPr>
                <w:rFonts w:hint="eastAsia"/>
                <w:szCs w:val="21"/>
              </w:rPr>
              <w:t>公共交通服务类项目（如交通指引、问讯、特殊旅客服务、引导等，但保洁、手推车服务、设备或系统软件维保除外）；</w:t>
            </w:r>
          </w:p>
          <w:p>
            <w:pPr>
              <w:widowControl/>
              <w:adjustRightInd w:val="0"/>
              <w:ind w:firstLine="174" w:firstLineChars="83"/>
              <w:jc w:val="left"/>
              <w:rPr>
                <w:szCs w:val="21"/>
              </w:rPr>
            </w:pPr>
            <w:r>
              <w:rPr>
                <w:rFonts w:hint="eastAsia"/>
                <w:szCs w:val="21"/>
              </w:rPr>
              <w:t>（3）业绩应用范围：公共交通枢纽（指机场、高铁站、火车站、汽车站等）或大型物业（指5万平方米以上的大型商业中心、五星级酒店、高档写字楼等大型场所）</w:t>
            </w:r>
          </w:p>
          <w:p>
            <w:pPr>
              <w:widowControl/>
              <w:adjustRightInd w:val="0"/>
              <w:jc w:val="left"/>
              <w:rPr>
                <w:szCs w:val="21"/>
              </w:rPr>
            </w:pPr>
            <w:r>
              <w:rPr>
                <w:rFonts w:hint="eastAsia"/>
                <w:szCs w:val="21"/>
              </w:rPr>
              <w:t>4.业绩证明文件：合同关键页（加盖投标人公章）和业主证明（加盖业主公章）,须体现合同双方、业绩合同金额、服务期限、服务内容。业主证明需体现业主评价以及业主联系人、联系方式（加盖业主公章，其中，业主联系方式必须为区号+座机号码）；均须提供复印件加盖投标人公章，否则视为无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739" w:type="dxa"/>
            <w:shd w:val="clear" w:color="auto" w:fill="auto"/>
            <w:vAlign w:val="center"/>
          </w:tcPr>
          <w:p>
            <w:pPr>
              <w:adjustRightInd w:val="0"/>
              <w:jc w:val="left"/>
              <w:rPr>
                <w:szCs w:val="21"/>
              </w:rPr>
            </w:pPr>
            <w:r>
              <w:rPr>
                <w:rFonts w:hint="eastAsia"/>
                <w:szCs w:val="21"/>
              </w:rPr>
              <w:t>资质证书</w:t>
            </w:r>
          </w:p>
        </w:tc>
        <w:tc>
          <w:tcPr>
            <w:tcW w:w="641" w:type="dxa"/>
            <w:vAlign w:val="center"/>
          </w:tcPr>
          <w:p>
            <w:pPr>
              <w:adjustRightInd w:val="0"/>
              <w:spacing w:before="156" w:beforeLines="50" w:after="156" w:afterLines="50"/>
              <w:jc w:val="left"/>
              <w:rPr>
                <w:szCs w:val="21"/>
              </w:rPr>
            </w:pPr>
            <w:r>
              <w:rPr>
                <w:rFonts w:hint="eastAsia"/>
                <w:szCs w:val="21"/>
              </w:rPr>
              <w:t>3分</w:t>
            </w:r>
          </w:p>
        </w:tc>
        <w:tc>
          <w:tcPr>
            <w:tcW w:w="7261" w:type="dxa"/>
            <w:shd w:val="clear" w:color="auto" w:fill="auto"/>
          </w:tcPr>
          <w:p>
            <w:pPr>
              <w:widowControl/>
              <w:tabs>
                <w:tab w:val="left" w:pos="360"/>
                <w:tab w:val="left" w:pos="720"/>
                <w:tab w:val="left" w:pos="862"/>
              </w:tabs>
              <w:adjustRightInd w:val="0"/>
              <w:jc w:val="left"/>
              <w:rPr>
                <w:szCs w:val="21"/>
              </w:rPr>
            </w:pPr>
            <w:r>
              <w:rPr>
                <w:rFonts w:hint="eastAsia"/>
                <w:szCs w:val="21"/>
              </w:rPr>
              <w:t>资质证书（3分）</w:t>
            </w:r>
          </w:p>
          <w:p>
            <w:pPr>
              <w:widowControl/>
              <w:tabs>
                <w:tab w:val="left" w:pos="360"/>
                <w:tab w:val="left" w:pos="720"/>
                <w:tab w:val="left" w:pos="862"/>
              </w:tabs>
              <w:adjustRightInd w:val="0"/>
              <w:jc w:val="left"/>
              <w:rPr>
                <w:szCs w:val="21"/>
              </w:rPr>
            </w:pPr>
            <w:r>
              <w:rPr>
                <w:rFonts w:hint="eastAsia"/>
                <w:szCs w:val="21"/>
              </w:rPr>
              <w:t>1.评分依据：</w:t>
            </w:r>
          </w:p>
          <w:p>
            <w:pPr>
              <w:widowControl/>
              <w:tabs>
                <w:tab w:val="left" w:pos="360"/>
                <w:tab w:val="left" w:pos="720"/>
                <w:tab w:val="left" w:pos="862"/>
              </w:tabs>
              <w:adjustRightInd w:val="0"/>
              <w:ind w:firstLine="216" w:firstLineChars="103"/>
              <w:jc w:val="left"/>
              <w:rPr>
                <w:szCs w:val="21"/>
              </w:rPr>
            </w:pPr>
            <w:r>
              <w:rPr>
                <w:rFonts w:hint="eastAsia"/>
                <w:szCs w:val="21"/>
              </w:rPr>
              <w:t>根据投标人具备的资质证书个数为依据；</w:t>
            </w:r>
          </w:p>
          <w:p>
            <w:pPr>
              <w:widowControl/>
              <w:tabs>
                <w:tab w:val="left" w:pos="360"/>
                <w:tab w:val="left" w:pos="720"/>
                <w:tab w:val="left" w:pos="862"/>
              </w:tabs>
              <w:adjustRightInd w:val="0"/>
              <w:jc w:val="left"/>
              <w:rPr>
                <w:szCs w:val="21"/>
              </w:rPr>
            </w:pPr>
            <w:r>
              <w:rPr>
                <w:rFonts w:hint="eastAsia"/>
                <w:szCs w:val="21"/>
              </w:rPr>
              <w:t>2.评分标准：</w:t>
            </w:r>
          </w:p>
          <w:p>
            <w:pPr>
              <w:widowControl/>
              <w:tabs>
                <w:tab w:val="left" w:pos="360"/>
                <w:tab w:val="left" w:pos="720"/>
                <w:tab w:val="left" w:pos="862"/>
              </w:tabs>
              <w:adjustRightInd w:val="0"/>
              <w:ind w:firstLine="210" w:firstLineChars="100"/>
              <w:jc w:val="left"/>
              <w:rPr>
                <w:szCs w:val="21"/>
              </w:rPr>
            </w:pPr>
            <w:r>
              <w:rPr>
                <w:rFonts w:hint="eastAsia"/>
                <w:szCs w:val="21"/>
              </w:rPr>
              <w:t>投标人具备以下资质证书：</w:t>
            </w:r>
          </w:p>
          <w:p>
            <w:pPr>
              <w:widowControl/>
              <w:tabs>
                <w:tab w:val="left" w:pos="360"/>
                <w:tab w:val="left" w:pos="720"/>
                <w:tab w:val="left" w:pos="862"/>
              </w:tabs>
              <w:adjustRightInd w:val="0"/>
              <w:ind w:firstLine="210" w:firstLineChars="100"/>
              <w:jc w:val="left"/>
              <w:rPr>
                <w:szCs w:val="21"/>
              </w:rPr>
            </w:pPr>
            <w:r>
              <w:rPr>
                <w:rFonts w:hint="eastAsia"/>
                <w:szCs w:val="21"/>
              </w:rPr>
              <w:t>（1）I</w:t>
            </w:r>
            <w:r>
              <w:rPr>
                <w:szCs w:val="21"/>
              </w:rPr>
              <w:t>SO9001</w:t>
            </w:r>
            <w:r>
              <w:rPr>
                <w:rFonts w:hint="eastAsia"/>
                <w:szCs w:val="21"/>
              </w:rPr>
              <w:t>质量管理体系认证证书；</w:t>
            </w:r>
          </w:p>
          <w:p>
            <w:pPr>
              <w:widowControl/>
              <w:tabs>
                <w:tab w:val="left" w:pos="360"/>
                <w:tab w:val="left" w:pos="720"/>
                <w:tab w:val="left" w:pos="862"/>
              </w:tabs>
              <w:adjustRightInd w:val="0"/>
              <w:ind w:firstLine="210" w:firstLineChars="100"/>
              <w:jc w:val="left"/>
              <w:rPr>
                <w:szCs w:val="21"/>
              </w:rPr>
            </w:pPr>
            <w:r>
              <w:rPr>
                <w:rFonts w:hint="eastAsia"/>
                <w:szCs w:val="21"/>
              </w:rPr>
              <w:t>（2）O</w:t>
            </w:r>
            <w:r>
              <w:rPr>
                <w:szCs w:val="21"/>
              </w:rPr>
              <w:t>HSAS</w:t>
            </w:r>
            <w:r>
              <w:rPr>
                <w:rFonts w:hint="eastAsia"/>
                <w:szCs w:val="21"/>
              </w:rPr>
              <w:t>18001职业健康安全管理体系认证证书；</w:t>
            </w:r>
          </w:p>
          <w:p>
            <w:pPr>
              <w:widowControl/>
              <w:tabs>
                <w:tab w:val="left" w:pos="360"/>
                <w:tab w:val="left" w:pos="720"/>
                <w:tab w:val="left" w:pos="862"/>
              </w:tabs>
              <w:adjustRightInd w:val="0"/>
              <w:ind w:firstLine="210" w:firstLineChars="100"/>
              <w:jc w:val="left"/>
              <w:rPr>
                <w:szCs w:val="21"/>
              </w:rPr>
            </w:pPr>
            <w:r>
              <w:rPr>
                <w:rFonts w:hint="eastAsia"/>
                <w:szCs w:val="21"/>
              </w:rPr>
              <w:t>（3）I</w:t>
            </w:r>
            <w:r>
              <w:rPr>
                <w:szCs w:val="21"/>
              </w:rPr>
              <w:t>SO14001</w:t>
            </w:r>
            <w:r>
              <w:rPr>
                <w:rFonts w:hint="eastAsia"/>
                <w:szCs w:val="21"/>
              </w:rPr>
              <w:t>环境管理体系认证证书；</w:t>
            </w:r>
          </w:p>
          <w:p>
            <w:pPr>
              <w:widowControl/>
              <w:tabs>
                <w:tab w:val="left" w:pos="360"/>
                <w:tab w:val="left" w:pos="720"/>
                <w:tab w:val="left" w:pos="862"/>
              </w:tabs>
              <w:adjustRightInd w:val="0"/>
              <w:jc w:val="left"/>
              <w:rPr>
                <w:szCs w:val="21"/>
              </w:rPr>
            </w:pPr>
            <w:r>
              <w:rPr>
                <w:rFonts w:hint="eastAsia"/>
                <w:szCs w:val="21"/>
              </w:rPr>
              <w:t>每提供一项资质证书的得1分，最高得3分。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9" w:type="dxa"/>
            <w:shd w:val="clear" w:color="auto" w:fill="auto"/>
            <w:vAlign w:val="center"/>
          </w:tcPr>
          <w:p>
            <w:pPr>
              <w:adjustRightInd w:val="0"/>
              <w:jc w:val="left"/>
              <w:rPr>
                <w:szCs w:val="21"/>
              </w:rPr>
            </w:pPr>
            <w:r>
              <w:rPr>
                <w:rFonts w:hint="eastAsia"/>
                <w:szCs w:val="21"/>
              </w:rPr>
              <w:t>现场机构设置和岗位人员配置</w:t>
            </w:r>
          </w:p>
        </w:tc>
        <w:tc>
          <w:tcPr>
            <w:tcW w:w="641" w:type="dxa"/>
            <w:vAlign w:val="center"/>
          </w:tcPr>
          <w:p>
            <w:pPr>
              <w:adjustRightInd w:val="0"/>
              <w:jc w:val="left"/>
              <w:rPr>
                <w:szCs w:val="21"/>
              </w:rPr>
            </w:pPr>
            <w:r>
              <w:rPr>
                <w:rFonts w:hint="eastAsia"/>
                <w:szCs w:val="21"/>
              </w:rPr>
              <w:t>5分</w:t>
            </w:r>
          </w:p>
        </w:tc>
        <w:tc>
          <w:tcPr>
            <w:tcW w:w="7261" w:type="dxa"/>
            <w:shd w:val="clear" w:color="auto" w:fill="auto"/>
            <w:vAlign w:val="center"/>
          </w:tcPr>
          <w:p>
            <w:pPr>
              <w:adjustRightInd w:val="0"/>
              <w:jc w:val="left"/>
              <w:rPr>
                <w:szCs w:val="21"/>
              </w:rPr>
            </w:pPr>
            <w:r>
              <w:rPr>
                <w:rFonts w:hint="eastAsia"/>
                <w:szCs w:val="21"/>
              </w:rPr>
              <w:t>现场机构设置和岗位人员配置（5分）</w:t>
            </w:r>
          </w:p>
          <w:p>
            <w:pPr>
              <w:adjustRightInd w:val="0"/>
              <w:jc w:val="left"/>
              <w:rPr>
                <w:szCs w:val="21"/>
              </w:rPr>
            </w:pPr>
            <w:r>
              <w:rPr>
                <w:rFonts w:hint="eastAsia"/>
                <w:szCs w:val="21"/>
              </w:rPr>
              <w:t>（1）评分标准：</w:t>
            </w:r>
          </w:p>
          <w:p>
            <w:pPr>
              <w:adjustRightInd w:val="0"/>
              <w:ind w:firstLine="216" w:firstLineChars="103"/>
              <w:jc w:val="left"/>
              <w:rPr>
                <w:szCs w:val="21"/>
              </w:rPr>
            </w:pPr>
            <w:r>
              <w:rPr>
                <w:rFonts w:hint="eastAsia"/>
                <w:szCs w:val="21"/>
              </w:rPr>
              <w:t>A.提供现场组织架构设置和岗位人员配置（包括但不限于组织机构、人员数量、岗位配置、人员分班排班方案等），方案完善合理，岗位及人员配置合理、充足等方面，从优至劣的程度由高至低进行综合打分；</w:t>
            </w:r>
          </w:p>
          <w:p>
            <w:pPr>
              <w:adjustRightInd w:val="0"/>
              <w:ind w:firstLine="216" w:firstLineChars="103"/>
              <w:jc w:val="left"/>
              <w:rPr>
                <w:szCs w:val="21"/>
              </w:rPr>
            </w:pPr>
            <w:r>
              <w:rPr>
                <w:rFonts w:hint="eastAsia"/>
                <w:szCs w:val="21"/>
              </w:rPr>
              <w:t>B.未提供《现场机构设置和岗位人员配置方案》的，得0分。</w:t>
            </w:r>
          </w:p>
          <w:p>
            <w:pPr>
              <w:adjustRightInd w:val="0"/>
              <w:jc w:val="left"/>
              <w:rPr>
                <w:szCs w:val="21"/>
              </w:rPr>
            </w:pPr>
            <w:r>
              <w:rPr>
                <w:rFonts w:hint="eastAsia"/>
                <w:szCs w:val="21"/>
              </w:rPr>
              <w:t>（2）评分分值：</w:t>
            </w:r>
          </w:p>
          <w:p>
            <w:pPr>
              <w:adjustRightInd w:val="0"/>
              <w:ind w:firstLine="216" w:firstLineChars="103"/>
              <w:jc w:val="left"/>
              <w:rPr>
                <w:szCs w:val="21"/>
              </w:rPr>
            </w:pPr>
            <w:r>
              <w:rPr>
                <w:rFonts w:hint="eastAsia"/>
                <w:szCs w:val="21"/>
              </w:rPr>
              <w:t>优得5分；良得3分；一般得2分；差得0分。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3" w:hRule="atLeast"/>
          <w:jc w:val="center"/>
        </w:trPr>
        <w:tc>
          <w:tcPr>
            <w:tcW w:w="739" w:type="dxa"/>
            <w:shd w:val="clear" w:color="auto" w:fill="auto"/>
            <w:vAlign w:val="center"/>
          </w:tcPr>
          <w:p>
            <w:pPr>
              <w:adjustRightInd w:val="0"/>
              <w:jc w:val="left"/>
              <w:rPr>
                <w:szCs w:val="21"/>
              </w:rPr>
            </w:pPr>
            <w:r>
              <w:rPr>
                <w:rFonts w:hint="eastAsia"/>
                <w:szCs w:val="21"/>
              </w:rPr>
              <w:t>薪酬福利方案</w:t>
            </w:r>
          </w:p>
        </w:tc>
        <w:tc>
          <w:tcPr>
            <w:tcW w:w="641" w:type="dxa"/>
            <w:vAlign w:val="center"/>
          </w:tcPr>
          <w:p>
            <w:pPr>
              <w:adjustRightInd w:val="0"/>
              <w:jc w:val="left"/>
              <w:rPr>
                <w:szCs w:val="21"/>
              </w:rPr>
            </w:pPr>
            <w:r>
              <w:rPr>
                <w:rFonts w:hint="eastAsia"/>
                <w:szCs w:val="21"/>
              </w:rPr>
              <w:t>5分</w:t>
            </w:r>
          </w:p>
        </w:tc>
        <w:tc>
          <w:tcPr>
            <w:tcW w:w="7261" w:type="dxa"/>
            <w:shd w:val="clear" w:color="auto" w:fill="auto"/>
            <w:vAlign w:val="center"/>
          </w:tcPr>
          <w:p>
            <w:pPr>
              <w:adjustRightInd w:val="0"/>
              <w:jc w:val="left"/>
              <w:rPr>
                <w:szCs w:val="21"/>
              </w:rPr>
            </w:pPr>
            <w:r>
              <w:rPr>
                <w:rFonts w:hint="eastAsia"/>
                <w:szCs w:val="21"/>
              </w:rPr>
              <w:t>薪酬福利方案（5分）</w:t>
            </w:r>
          </w:p>
          <w:p>
            <w:pPr>
              <w:adjustRightInd w:val="0"/>
              <w:jc w:val="left"/>
              <w:rPr>
                <w:szCs w:val="21"/>
              </w:rPr>
            </w:pPr>
            <w:r>
              <w:rPr>
                <w:rFonts w:hint="eastAsia"/>
                <w:szCs w:val="21"/>
              </w:rPr>
              <w:t>（1）评分标准：</w:t>
            </w:r>
          </w:p>
          <w:p>
            <w:pPr>
              <w:adjustRightInd w:val="0"/>
              <w:ind w:firstLine="216" w:firstLineChars="103"/>
              <w:jc w:val="left"/>
              <w:rPr>
                <w:szCs w:val="21"/>
              </w:rPr>
            </w:pPr>
            <w:r>
              <w:rPr>
                <w:rFonts w:hint="eastAsia"/>
                <w:szCs w:val="21"/>
              </w:rPr>
              <w:t>A.提供管理人员及现场服务人员的薪酬福利方案（包括但不限于薪酬、福利、关爱员工等），方案完善合理，从优至劣的程度由高至低进行综合打分；</w:t>
            </w:r>
          </w:p>
          <w:p>
            <w:pPr>
              <w:adjustRightInd w:val="0"/>
              <w:ind w:firstLine="216" w:firstLineChars="103"/>
              <w:jc w:val="left"/>
              <w:rPr>
                <w:szCs w:val="21"/>
              </w:rPr>
            </w:pPr>
            <w:r>
              <w:rPr>
                <w:rFonts w:hint="eastAsia"/>
                <w:szCs w:val="21"/>
              </w:rPr>
              <w:t>B.未提供《薪酬福利方案》的，得0分。</w:t>
            </w:r>
          </w:p>
          <w:p>
            <w:pPr>
              <w:adjustRightInd w:val="0"/>
              <w:jc w:val="left"/>
              <w:rPr>
                <w:szCs w:val="21"/>
              </w:rPr>
            </w:pPr>
            <w:r>
              <w:rPr>
                <w:rFonts w:hint="eastAsia"/>
                <w:szCs w:val="21"/>
              </w:rPr>
              <w:t>（2）评分分值：</w:t>
            </w:r>
          </w:p>
          <w:p>
            <w:pPr>
              <w:adjustRightInd w:val="0"/>
              <w:ind w:firstLine="216" w:firstLineChars="103"/>
              <w:jc w:val="left"/>
              <w:rPr>
                <w:szCs w:val="21"/>
              </w:rPr>
            </w:pPr>
            <w:r>
              <w:rPr>
                <w:rFonts w:hint="eastAsia"/>
                <w:szCs w:val="21"/>
              </w:rPr>
              <w:t>优得5分；良得3分；一般得2分；差得0分。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739" w:type="dxa"/>
            <w:shd w:val="clear" w:color="auto" w:fill="auto"/>
            <w:vAlign w:val="center"/>
          </w:tcPr>
          <w:p>
            <w:pPr>
              <w:adjustRightInd w:val="0"/>
              <w:jc w:val="left"/>
              <w:rPr>
                <w:szCs w:val="21"/>
              </w:rPr>
            </w:pPr>
            <w:r>
              <w:rPr>
                <w:rFonts w:hint="eastAsia"/>
                <w:szCs w:val="21"/>
              </w:rPr>
              <w:t>人力资源储备能力及方案</w:t>
            </w:r>
          </w:p>
        </w:tc>
        <w:tc>
          <w:tcPr>
            <w:tcW w:w="641" w:type="dxa"/>
            <w:vAlign w:val="center"/>
          </w:tcPr>
          <w:p>
            <w:pPr>
              <w:adjustRightInd w:val="0"/>
              <w:jc w:val="left"/>
              <w:rPr>
                <w:szCs w:val="21"/>
              </w:rPr>
            </w:pPr>
            <w:r>
              <w:rPr>
                <w:rFonts w:hint="eastAsia"/>
                <w:szCs w:val="21"/>
              </w:rPr>
              <w:t>4分</w:t>
            </w:r>
          </w:p>
        </w:tc>
        <w:tc>
          <w:tcPr>
            <w:tcW w:w="7261" w:type="dxa"/>
            <w:shd w:val="clear" w:color="auto" w:fill="auto"/>
          </w:tcPr>
          <w:p>
            <w:pPr>
              <w:adjustRightInd w:val="0"/>
              <w:jc w:val="left"/>
              <w:rPr>
                <w:szCs w:val="21"/>
              </w:rPr>
            </w:pPr>
            <w:r>
              <w:rPr>
                <w:rFonts w:hint="eastAsia"/>
                <w:szCs w:val="21"/>
              </w:rPr>
              <w:t>人力资源储备能力及方案（4分）</w:t>
            </w:r>
          </w:p>
          <w:p>
            <w:pPr>
              <w:adjustRightInd w:val="0"/>
              <w:jc w:val="left"/>
              <w:rPr>
                <w:szCs w:val="21"/>
              </w:rPr>
            </w:pPr>
            <w:r>
              <w:rPr>
                <w:rFonts w:hint="eastAsia"/>
                <w:szCs w:val="21"/>
              </w:rPr>
              <w:t>（1）评分标准：</w:t>
            </w:r>
          </w:p>
          <w:p>
            <w:pPr>
              <w:adjustRightInd w:val="0"/>
              <w:ind w:firstLine="216" w:firstLineChars="103"/>
              <w:jc w:val="left"/>
              <w:rPr>
                <w:szCs w:val="21"/>
              </w:rPr>
            </w:pPr>
            <w:r>
              <w:rPr>
                <w:rFonts w:hint="eastAsia"/>
                <w:szCs w:val="21"/>
              </w:rPr>
              <w:t>A.投标人有稳定的人力资源储备体系（或有人力资源供给机制，或有长期合作符合要求的人力资源渠道等），体现投标人的人力资源储备能力（优质、稳定、有效的人力资源储备来源）及人员稳定性。</w:t>
            </w:r>
          </w:p>
          <w:p>
            <w:pPr>
              <w:adjustRightInd w:val="0"/>
              <w:ind w:firstLine="216" w:firstLineChars="103"/>
              <w:jc w:val="left"/>
              <w:rPr>
                <w:szCs w:val="21"/>
              </w:rPr>
            </w:pPr>
            <w:r>
              <w:rPr>
                <w:rFonts w:hint="eastAsia"/>
                <w:szCs w:val="21"/>
              </w:rPr>
              <w:t>B.未提供《人力资源储备能力及方案》的，得0分。</w:t>
            </w:r>
          </w:p>
          <w:p>
            <w:pPr>
              <w:adjustRightInd w:val="0"/>
              <w:jc w:val="left"/>
              <w:rPr>
                <w:szCs w:val="21"/>
              </w:rPr>
            </w:pPr>
            <w:r>
              <w:rPr>
                <w:rFonts w:hint="eastAsia"/>
                <w:szCs w:val="21"/>
              </w:rPr>
              <w:t>（2）评分分值：</w:t>
            </w:r>
          </w:p>
          <w:p>
            <w:pPr>
              <w:adjustRightInd w:val="0"/>
              <w:ind w:firstLine="216" w:firstLineChars="103"/>
              <w:jc w:val="left"/>
            </w:pPr>
            <w:r>
              <w:rPr>
                <w:rFonts w:hint="eastAsia"/>
                <w:szCs w:val="21"/>
              </w:rPr>
              <w:t>优得4分；良得3分；中得2分；一般得1分；差得0.1分。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jc w:val="center"/>
        </w:trPr>
        <w:tc>
          <w:tcPr>
            <w:tcW w:w="739" w:type="dxa"/>
            <w:shd w:val="clear" w:color="auto" w:fill="auto"/>
            <w:vAlign w:val="center"/>
          </w:tcPr>
          <w:p>
            <w:pPr>
              <w:adjustRightInd w:val="0"/>
              <w:jc w:val="left"/>
              <w:rPr>
                <w:szCs w:val="21"/>
              </w:rPr>
            </w:pPr>
            <w:r>
              <w:rPr>
                <w:rFonts w:hint="eastAsia"/>
                <w:szCs w:val="21"/>
              </w:rPr>
              <w:t>员工专业能力建设方案</w:t>
            </w:r>
          </w:p>
        </w:tc>
        <w:tc>
          <w:tcPr>
            <w:tcW w:w="641" w:type="dxa"/>
            <w:vAlign w:val="center"/>
          </w:tcPr>
          <w:p>
            <w:pPr>
              <w:adjustRightInd w:val="0"/>
              <w:jc w:val="left"/>
              <w:rPr>
                <w:szCs w:val="21"/>
              </w:rPr>
            </w:pPr>
            <w:r>
              <w:rPr>
                <w:rFonts w:hint="eastAsia"/>
                <w:szCs w:val="21"/>
              </w:rPr>
              <w:t>3分</w:t>
            </w:r>
          </w:p>
        </w:tc>
        <w:tc>
          <w:tcPr>
            <w:tcW w:w="7261" w:type="dxa"/>
            <w:shd w:val="clear" w:color="auto" w:fill="auto"/>
          </w:tcPr>
          <w:p>
            <w:pPr>
              <w:adjustRightInd w:val="0"/>
              <w:jc w:val="left"/>
              <w:rPr>
                <w:szCs w:val="21"/>
              </w:rPr>
            </w:pPr>
            <w:r>
              <w:rPr>
                <w:rFonts w:hint="eastAsia"/>
                <w:szCs w:val="21"/>
              </w:rPr>
              <w:t>员工专业能力建设方案（3分）</w:t>
            </w:r>
          </w:p>
          <w:p>
            <w:pPr>
              <w:adjustRightInd w:val="0"/>
              <w:jc w:val="left"/>
              <w:rPr>
                <w:szCs w:val="21"/>
              </w:rPr>
            </w:pPr>
            <w:r>
              <w:rPr>
                <w:rFonts w:hint="eastAsia"/>
                <w:szCs w:val="21"/>
              </w:rPr>
              <w:t>（1）评分标准：</w:t>
            </w:r>
          </w:p>
          <w:p>
            <w:pPr>
              <w:adjustRightInd w:val="0"/>
              <w:ind w:firstLine="216" w:firstLineChars="103"/>
              <w:jc w:val="left"/>
              <w:rPr>
                <w:szCs w:val="21"/>
              </w:rPr>
            </w:pPr>
            <w:r>
              <w:rPr>
                <w:rFonts w:hint="eastAsia"/>
                <w:szCs w:val="21"/>
              </w:rPr>
              <w:t>A.提供项目员工专业能力建设方案，按照投标人的方案完善，且具有针对性、操作性，优至劣的程度由高至低进行综合打分。</w:t>
            </w:r>
          </w:p>
          <w:p>
            <w:pPr>
              <w:adjustRightInd w:val="0"/>
              <w:ind w:firstLine="216" w:firstLineChars="103"/>
              <w:jc w:val="left"/>
              <w:rPr>
                <w:szCs w:val="21"/>
              </w:rPr>
            </w:pPr>
            <w:r>
              <w:rPr>
                <w:rFonts w:hint="eastAsia"/>
                <w:szCs w:val="21"/>
              </w:rPr>
              <w:t>B.未提供《员工专业能力建设方案》的，得0分；</w:t>
            </w:r>
          </w:p>
          <w:p>
            <w:pPr>
              <w:adjustRightInd w:val="0"/>
              <w:jc w:val="left"/>
              <w:rPr>
                <w:szCs w:val="21"/>
              </w:rPr>
            </w:pPr>
            <w:r>
              <w:rPr>
                <w:rFonts w:hint="eastAsia"/>
                <w:szCs w:val="21"/>
              </w:rPr>
              <w:t>（2）评分分值：</w:t>
            </w:r>
          </w:p>
          <w:p>
            <w:pPr>
              <w:tabs>
                <w:tab w:val="left" w:pos="360"/>
              </w:tabs>
              <w:adjustRightInd w:val="0"/>
              <w:ind w:firstLine="6" w:firstLineChars="3"/>
              <w:jc w:val="left"/>
              <w:rPr>
                <w:szCs w:val="21"/>
              </w:rPr>
            </w:pPr>
            <w:r>
              <w:rPr>
                <w:rFonts w:hint="eastAsia"/>
                <w:szCs w:val="21"/>
              </w:rPr>
              <w:t>优得3分；良得2分；中得1分；一般得0.5分；差得0.1分。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39" w:type="dxa"/>
            <w:shd w:val="clear" w:color="auto" w:fill="auto"/>
            <w:vAlign w:val="center"/>
          </w:tcPr>
          <w:p>
            <w:pPr>
              <w:adjustRightInd w:val="0"/>
              <w:jc w:val="left"/>
              <w:rPr>
                <w:szCs w:val="21"/>
              </w:rPr>
            </w:pPr>
            <w:r>
              <w:rPr>
                <w:rFonts w:hint="eastAsia"/>
                <w:szCs w:val="21"/>
              </w:rPr>
              <w:t>服务方案</w:t>
            </w:r>
          </w:p>
        </w:tc>
        <w:tc>
          <w:tcPr>
            <w:tcW w:w="641" w:type="dxa"/>
            <w:vAlign w:val="center"/>
          </w:tcPr>
          <w:p>
            <w:pPr>
              <w:adjustRightInd w:val="0"/>
              <w:jc w:val="left"/>
              <w:rPr>
                <w:szCs w:val="21"/>
              </w:rPr>
            </w:pPr>
            <w:r>
              <w:rPr>
                <w:rFonts w:hint="eastAsia"/>
                <w:szCs w:val="21"/>
              </w:rPr>
              <w:t>8分</w:t>
            </w:r>
          </w:p>
        </w:tc>
        <w:tc>
          <w:tcPr>
            <w:tcW w:w="7261" w:type="dxa"/>
            <w:shd w:val="clear" w:color="auto" w:fill="auto"/>
          </w:tcPr>
          <w:p>
            <w:pPr>
              <w:adjustRightInd w:val="0"/>
              <w:jc w:val="left"/>
              <w:rPr>
                <w:szCs w:val="21"/>
              </w:rPr>
            </w:pPr>
            <w:r>
              <w:rPr>
                <w:rFonts w:hint="eastAsia"/>
                <w:szCs w:val="21"/>
              </w:rPr>
              <w:t>服务方案（8分）</w:t>
            </w:r>
          </w:p>
          <w:p>
            <w:pPr>
              <w:adjustRightInd w:val="0"/>
              <w:jc w:val="left"/>
              <w:rPr>
                <w:szCs w:val="21"/>
              </w:rPr>
            </w:pPr>
            <w:r>
              <w:rPr>
                <w:rFonts w:hint="eastAsia"/>
                <w:szCs w:val="21"/>
              </w:rPr>
              <w:t>（1）评分标准：</w:t>
            </w:r>
          </w:p>
          <w:p>
            <w:pPr>
              <w:adjustRightInd w:val="0"/>
              <w:ind w:firstLine="210" w:firstLineChars="100"/>
              <w:jc w:val="left"/>
              <w:rPr>
                <w:szCs w:val="21"/>
              </w:rPr>
            </w:pPr>
            <w:r>
              <w:rPr>
                <w:rFonts w:hint="eastAsia"/>
                <w:szCs w:val="21"/>
              </w:rPr>
              <w:t>A</w:t>
            </w:r>
            <w:r>
              <w:rPr>
                <w:szCs w:val="21"/>
              </w:rPr>
              <w:t>.</w:t>
            </w:r>
            <w:r>
              <w:rPr>
                <w:rFonts w:hint="eastAsia"/>
                <w:szCs w:val="21"/>
              </w:rPr>
              <w:t>制定地面交通服务中心服务方案，内容应包括但不限于服务理念、进场计划、排班方案、工作流程、质量标准、考核标准、管理体系和品牌建设等，方案完善合理，从优至劣的程度由高至低进行综合打分；</w:t>
            </w:r>
          </w:p>
          <w:p>
            <w:pPr>
              <w:adjustRightInd w:val="0"/>
              <w:ind w:firstLine="210" w:firstLineChars="100"/>
              <w:jc w:val="left"/>
              <w:rPr>
                <w:szCs w:val="21"/>
              </w:rPr>
            </w:pPr>
            <w:r>
              <w:rPr>
                <w:szCs w:val="21"/>
              </w:rPr>
              <w:t>B.</w:t>
            </w:r>
            <w:r>
              <w:rPr>
                <w:rFonts w:hint="eastAsia"/>
                <w:szCs w:val="21"/>
              </w:rPr>
              <w:t>未提供服务方案的，得0分；</w:t>
            </w:r>
          </w:p>
          <w:p>
            <w:pPr>
              <w:adjustRightInd w:val="0"/>
              <w:jc w:val="left"/>
              <w:rPr>
                <w:szCs w:val="21"/>
              </w:rPr>
            </w:pPr>
            <w:r>
              <w:rPr>
                <w:rFonts w:hint="eastAsia"/>
                <w:szCs w:val="21"/>
              </w:rPr>
              <w:t>（2）评分分值：</w:t>
            </w:r>
          </w:p>
          <w:p>
            <w:pPr>
              <w:adjustRightInd w:val="0"/>
              <w:jc w:val="left"/>
              <w:rPr>
                <w:szCs w:val="21"/>
              </w:rPr>
            </w:pPr>
            <w:r>
              <w:rPr>
                <w:rFonts w:hint="eastAsia"/>
                <w:szCs w:val="21"/>
              </w:rPr>
              <w:t>优得8分；良得5分；一般得2分；差得0分。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739" w:type="dxa"/>
            <w:shd w:val="clear" w:color="auto" w:fill="auto"/>
            <w:vAlign w:val="center"/>
          </w:tcPr>
          <w:p>
            <w:pPr>
              <w:adjustRightInd w:val="0"/>
              <w:jc w:val="left"/>
              <w:rPr>
                <w:szCs w:val="21"/>
              </w:rPr>
            </w:pPr>
            <w:r>
              <w:rPr>
                <w:rFonts w:hint="eastAsia"/>
                <w:szCs w:val="21"/>
              </w:rPr>
              <w:t>安全管理方案</w:t>
            </w:r>
          </w:p>
        </w:tc>
        <w:tc>
          <w:tcPr>
            <w:tcW w:w="641" w:type="dxa"/>
            <w:vAlign w:val="center"/>
          </w:tcPr>
          <w:p>
            <w:pPr>
              <w:adjustRightInd w:val="0"/>
              <w:jc w:val="left"/>
              <w:rPr>
                <w:szCs w:val="21"/>
              </w:rPr>
            </w:pPr>
            <w:r>
              <w:rPr>
                <w:rFonts w:hint="eastAsia"/>
                <w:szCs w:val="21"/>
              </w:rPr>
              <w:t>3分</w:t>
            </w:r>
          </w:p>
        </w:tc>
        <w:tc>
          <w:tcPr>
            <w:tcW w:w="7261" w:type="dxa"/>
            <w:shd w:val="clear" w:color="auto" w:fill="auto"/>
          </w:tcPr>
          <w:p>
            <w:pPr>
              <w:adjustRightInd w:val="0"/>
              <w:jc w:val="left"/>
              <w:rPr>
                <w:szCs w:val="21"/>
              </w:rPr>
            </w:pPr>
            <w:r>
              <w:rPr>
                <w:rFonts w:hint="eastAsia"/>
                <w:szCs w:val="21"/>
              </w:rPr>
              <w:t>安全管理方案（3分）</w:t>
            </w:r>
          </w:p>
          <w:p>
            <w:pPr>
              <w:adjustRightInd w:val="0"/>
              <w:jc w:val="left"/>
              <w:rPr>
                <w:szCs w:val="21"/>
              </w:rPr>
            </w:pPr>
            <w:r>
              <w:rPr>
                <w:rFonts w:hint="eastAsia"/>
                <w:szCs w:val="21"/>
              </w:rPr>
              <w:t>（1）评分标准：</w:t>
            </w:r>
          </w:p>
          <w:p>
            <w:pPr>
              <w:adjustRightInd w:val="0"/>
              <w:ind w:firstLine="216" w:firstLineChars="103"/>
              <w:jc w:val="left"/>
              <w:rPr>
                <w:szCs w:val="21"/>
              </w:rPr>
            </w:pPr>
            <w:r>
              <w:rPr>
                <w:rFonts w:hint="eastAsia"/>
                <w:szCs w:val="21"/>
              </w:rPr>
              <w:t>A</w:t>
            </w:r>
            <w:r>
              <w:rPr>
                <w:szCs w:val="21"/>
              </w:rPr>
              <w:t>.</w:t>
            </w:r>
            <w:r>
              <w:rPr>
                <w:rFonts w:hint="eastAsia"/>
                <w:szCs w:val="21"/>
              </w:rPr>
              <w:t>制定地面交通服务中心安全管理方案，内容由投标人自行拟定，方案完善合理，从优至劣的程度由高至低进行综合打分；</w:t>
            </w:r>
          </w:p>
          <w:p>
            <w:pPr>
              <w:adjustRightInd w:val="0"/>
              <w:ind w:firstLine="216" w:firstLineChars="103"/>
              <w:jc w:val="left"/>
              <w:rPr>
                <w:szCs w:val="21"/>
              </w:rPr>
            </w:pPr>
            <w:r>
              <w:rPr>
                <w:rFonts w:hint="eastAsia"/>
                <w:szCs w:val="21"/>
              </w:rPr>
              <w:t>B．未提供安全管理方案的，得0分；</w:t>
            </w:r>
          </w:p>
          <w:p>
            <w:pPr>
              <w:adjustRightInd w:val="0"/>
              <w:jc w:val="left"/>
              <w:rPr>
                <w:szCs w:val="21"/>
              </w:rPr>
            </w:pPr>
            <w:r>
              <w:rPr>
                <w:rFonts w:hint="eastAsia"/>
                <w:szCs w:val="21"/>
              </w:rPr>
              <w:t>（2）评分分值：</w:t>
            </w:r>
          </w:p>
          <w:p>
            <w:pPr>
              <w:adjustRightInd w:val="0"/>
              <w:jc w:val="left"/>
              <w:rPr>
                <w:szCs w:val="21"/>
              </w:rPr>
            </w:pPr>
            <w:r>
              <w:rPr>
                <w:rFonts w:hint="eastAsia"/>
                <w:szCs w:val="21"/>
              </w:rPr>
              <w:t>优得3分；良得2分；中得1分；一般得0.5分；差得0.1分。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739" w:type="dxa"/>
            <w:shd w:val="clear" w:color="auto" w:fill="auto"/>
            <w:vAlign w:val="center"/>
          </w:tcPr>
          <w:p>
            <w:pPr>
              <w:adjustRightInd w:val="0"/>
              <w:jc w:val="left"/>
              <w:rPr>
                <w:szCs w:val="21"/>
              </w:rPr>
            </w:pPr>
            <w:r>
              <w:rPr>
                <w:rFonts w:hint="eastAsia"/>
                <w:szCs w:val="21"/>
              </w:rPr>
              <w:t>应急预案</w:t>
            </w:r>
          </w:p>
        </w:tc>
        <w:tc>
          <w:tcPr>
            <w:tcW w:w="641" w:type="dxa"/>
            <w:vAlign w:val="center"/>
          </w:tcPr>
          <w:p>
            <w:pPr>
              <w:adjustRightInd w:val="0"/>
              <w:jc w:val="left"/>
              <w:rPr>
                <w:szCs w:val="21"/>
              </w:rPr>
            </w:pPr>
            <w:r>
              <w:rPr>
                <w:rFonts w:hint="eastAsia"/>
                <w:szCs w:val="21"/>
              </w:rPr>
              <w:t>3分</w:t>
            </w:r>
          </w:p>
        </w:tc>
        <w:tc>
          <w:tcPr>
            <w:tcW w:w="7261" w:type="dxa"/>
            <w:shd w:val="clear" w:color="auto" w:fill="auto"/>
            <w:vAlign w:val="center"/>
          </w:tcPr>
          <w:p>
            <w:pPr>
              <w:adjustRightInd w:val="0"/>
              <w:jc w:val="left"/>
              <w:rPr>
                <w:szCs w:val="21"/>
              </w:rPr>
            </w:pPr>
            <w:r>
              <w:rPr>
                <w:rFonts w:hint="eastAsia"/>
                <w:szCs w:val="21"/>
              </w:rPr>
              <w:t>应急预案（3分）</w:t>
            </w:r>
          </w:p>
          <w:p>
            <w:pPr>
              <w:adjustRightInd w:val="0"/>
              <w:jc w:val="left"/>
              <w:rPr>
                <w:szCs w:val="21"/>
              </w:rPr>
            </w:pPr>
            <w:r>
              <w:rPr>
                <w:rFonts w:hint="eastAsia"/>
                <w:szCs w:val="21"/>
              </w:rPr>
              <w:t>（1）评分标准：</w:t>
            </w:r>
          </w:p>
          <w:p>
            <w:pPr>
              <w:adjustRightInd w:val="0"/>
              <w:ind w:firstLine="216" w:firstLineChars="103"/>
              <w:jc w:val="left"/>
              <w:rPr>
                <w:szCs w:val="21"/>
              </w:rPr>
            </w:pPr>
            <w:r>
              <w:rPr>
                <w:rFonts w:hint="eastAsia"/>
                <w:szCs w:val="21"/>
              </w:rPr>
              <w:t>A</w:t>
            </w:r>
            <w:r>
              <w:rPr>
                <w:szCs w:val="21"/>
              </w:rPr>
              <w:t>.</w:t>
            </w:r>
            <w:r>
              <w:rPr>
                <w:rFonts w:hint="eastAsia"/>
                <w:szCs w:val="21"/>
              </w:rPr>
              <w:t>制定地面交通服务中心应急预案，内容应包括但不限于服务异常事件管理办法、大面积航班延误应急预案等，方案完善合理，从优至劣的程度由高至低进行综合打分；</w:t>
            </w:r>
          </w:p>
          <w:p>
            <w:pPr>
              <w:adjustRightInd w:val="0"/>
              <w:snapToGrid w:val="0"/>
              <w:ind w:firstLine="216" w:firstLineChars="103"/>
              <w:jc w:val="left"/>
              <w:rPr>
                <w:szCs w:val="21"/>
              </w:rPr>
            </w:pPr>
            <w:r>
              <w:rPr>
                <w:rFonts w:hint="eastAsia"/>
                <w:szCs w:val="21"/>
              </w:rPr>
              <w:t>B．未提供安全管理方案的，得0分；</w:t>
            </w:r>
          </w:p>
          <w:p>
            <w:pPr>
              <w:adjustRightInd w:val="0"/>
              <w:jc w:val="left"/>
              <w:rPr>
                <w:szCs w:val="21"/>
              </w:rPr>
            </w:pPr>
            <w:r>
              <w:rPr>
                <w:rFonts w:hint="eastAsia"/>
                <w:szCs w:val="21"/>
              </w:rPr>
              <w:t>（2）评分分值：</w:t>
            </w:r>
          </w:p>
          <w:p>
            <w:pPr>
              <w:adjustRightInd w:val="0"/>
              <w:snapToGrid w:val="0"/>
              <w:jc w:val="left"/>
              <w:rPr>
                <w:szCs w:val="21"/>
              </w:rPr>
            </w:pPr>
            <w:r>
              <w:rPr>
                <w:rFonts w:hint="eastAsia"/>
                <w:szCs w:val="21"/>
              </w:rPr>
              <w:t>优得3分；良得2分；中得1分；一般得0.5分；差得0.1分。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739" w:type="dxa"/>
            <w:shd w:val="clear" w:color="auto" w:fill="auto"/>
            <w:vAlign w:val="center"/>
          </w:tcPr>
          <w:p>
            <w:pPr>
              <w:adjustRightInd w:val="0"/>
              <w:jc w:val="left"/>
              <w:rPr>
                <w:szCs w:val="21"/>
              </w:rPr>
            </w:pPr>
            <w:r>
              <w:rPr>
                <w:rFonts w:hint="eastAsia"/>
                <w:szCs w:val="21"/>
              </w:rPr>
              <w:t>备注</w:t>
            </w:r>
          </w:p>
        </w:tc>
        <w:tc>
          <w:tcPr>
            <w:tcW w:w="7902" w:type="dxa"/>
            <w:gridSpan w:val="2"/>
            <w:vAlign w:val="center"/>
          </w:tcPr>
          <w:p>
            <w:pPr>
              <w:tabs>
                <w:tab w:val="left" w:pos="601"/>
              </w:tabs>
              <w:adjustRightInd w:val="0"/>
              <w:spacing w:before="156" w:beforeLines="50" w:after="156" w:afterLines="50"/>
              <w:jc w:val="left"/>
              <w:rPr>
                <w:szCs w:val="21"/>
              </w:rPr>
            </w:pPr>
            <w:r>
              <w:rPr>
                <w:rFonts w:hint="eastAsia"/>
                <w:szCs w:val="21"/>
              </w:rPr>
              <w:t>（1）以上各条款，不提供或不能有效证明的，均不得分。</w:t>
            </w:r>
          </w:p>
          <w:p>
            <w:pPr>
              <w:adjustRightInd w:val="0"/>
              <w:jc w:val="left"/>
              <w:rPr>
                <w:szCs w:val="21"/>
              </w:rPr>
            </w:pPr>
            <w:r>
              <w:rPr>
                <w:rFonts w:hint="eastAsia"/>
                <w:szCs w:val="21"/>
              </w:rPr>
              <w:t>（2）如评审过程中，评标委员会要求投标人提交原件的，其需要在规定时间内及时递交。如未提交，相关内容将无效，不作为评审依据。</w:t>
            </w:r>
          </w:p>
        </w:tc>
      </w:tr>
      <w:bookmarkEnd w:id="124"/>
      <w:bookmarkEnd w:id="125"/>
    </w:tbl>
    <w:p>
      <w:pPr>
        <w:widowControl/>
        <w:ind w:firstLine="442" w:firstLineChars="200"/>
        <w:jc w:val="left"/>
        <w:rPr>
          <w:rFonts w:ascii="宋体" w:hAnsi="宋体" w:cs="Calibri"/>
          <w:kern w:val="0"/>
          <w:sz w:val="22"/>
        </w:rPr>
      </w:pPr>
      <w:r>
        <w:rPr>
          <w:rFonts w:hAnsi="宋体" w:cs="Calibri"/>
          <w:b/>
          <w:sz w:val="22"/>
        </w:rPr>
        <w:t>3.推荐中标候选人</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（1）</w:t>
      </w:r>
      <w:r>
        <w:rPr>
          <w:rFonts w:hAnsi="宋体" w:cs="Calibri"/>
          <w:sz w:val="22"/>
          <w:szCs w:val="22"/>
        </w:rPr>
        <w:t>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5"/>
        <w:spacing w:line="360" w:lineRule="exact"/>
        <w:ind w:firstLine="442" w:firstLineChars="200"/>
        <w:rPr>
          <w:rFonts w:hAnsi="宋体" w:cs="Calibri"/>
          <w:b/>
          <w:sz w:val="22"/>
          <w:szCs w:val="22"/>
        </w:rPr>
      </w:pPr>
      <w:r>
        <w:rPr>
          <w:rFonts w:hint="eastAsia" w:hAnsi="宋体" w:cs="Calibri"/>
          <w:b/>
          <w:sz w:val="22"/>
          <w:szCs w:val="22"/>
        </w:rPr>
        <w:t>三、</w:t>
      </w:r>
      <w:r>
        <w:rPr>
          <w:rFonts w:hAnsi="宋体" w:cs="Calibri"/>
          <w:b/>
          <w:sz w:val="22"/>
          <w:szCs w:val="22"/>
        </w:rPr>
        <w:t>评标报告</w:t>
      </w:r>
    </w:p>
    <w:p>
      <w:pPr>
        <w:pStyle w:val="2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5"/>
        <w:spacing w:line="360" w:lineRule="exact"/>
        <w:ind w:firstLine="442" w:firstLineChars="200"/>
        <w:rPr>
          <w:rFonts w:hAnsi="宋体" w:cs="Calibri"/>
          <w:b/>
          <w:sz w:val="22"/>
          <w:szCs w:val="22"/>
        </w:rPr>
      </w:pPr>
      <w:r>
        <w:rPr>
          <w:rFonts w:hint="eastAsia" w:hAnsi="宋体" w:cs="Calibri"/>
          <w:b/>
          <w:sz w:val="22"/>
          <w:szCs w:val="22"/>
        </w:rPr>
        <w:t>四</w:t>
      </w:r>
      <w:r>
        <w:rPr>
          <w:rFonts w:hAnsi="宋体" w:cs="Calibri"/>
          <w:b/>
          <w:sz w:val="22"/>
          <w:szCs w:val="22"/>
        </w:rPr>
        <w:t>、</w:t>
      </w:r>
      <w:r>
        <w:rPr>
          <w:rFonts w:hint="eastAsia" w:hAnsi="宋体" w:cs="Calibri"/>
          <w:b/>
          <w:sz w:val="22"/>
          <w:szCs w:val="22"/>
        </w:rPr>
        <w:t>定</w:t>
      </w:r>
      <w:r>
        <w:rPr>
          <w:rFonts w:hAnsi="宋体" w:cs="Calibri"/>
          <w:b/>
          <w:sz w:val="22"/>
          <w:szCs w:val="22"/>
        </w:rPr>
        <w:t>标</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（一）</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（二）</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（三）</w:t>
      </w:r>
      <w:r>
        <w:rPr>
          <w:rFonts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5"/>
        <w:adjustRightInd w:val="0"/>
        <w:snapToGrid w:val="0"/>
        <w:spacing w:line="360" w:lineRule="exact"/>
        <w:ind w:firstLine="442" w:firstLineChars="200"/>
        <w:rPr>
          <w:rFonts w:hAnsi="宋体" w:cs="Calibri"/>
          <w:b/>
          <w:sz w:val="22"/>
          <w:szCs w:val="22"/>
        </w:rPr>
      </w:pPr>
      <w:r>
        <w:rPr>
          <w:rFonts w:hint="eastAsia" w:hAnsi="宋体" w:cs="Calibri"/>
          <w:b/>
          <w:sz w:val="22"/>
          <w:szCs w:val="22"/>
        </w:rPr>
        <w:t>（四）</w:t>
      </w:r>
      <w:r>
        <w:rPr>
          <w:rFonts w:hint="eastAsia" w:cs="Calibri" w:asciiTheme="minorEastAsia" w:hAnsiTheme="minorEastAsia" w:eastAsiaTheme="minorEastAsia"/>
          <w:b/>
          <w:color w:val="000000"/>
          <w:sz w:val="22"/>
        </w:rPr>
        <w:t>招标人对评标、定标结果不负责解释。</w:t>
      </w:r>
      <w:bookmarkEnd w:id="123"/>
    </w:p>
    <w:p>
      <w:pPr>
        <w:pStyle w:val="2"/>
        <w:spacing w:before="0" w:after="0" w:line="360" w:lineRule="auto"/>
        <w:jc w:val="center"/>
        <w:rPr>
          <w:rFonts w:ascii="Calibri" w:hAnsi="Calibri" w:eastAsia="黑体" w:cs="Calibri"/>
          <w:kern w:val="0"/>
          <w:sz w:val="32"/>
        </w:rPr>
      </w:pPr>
      <w:r>
        <w:br w:type="page"/>
      </w:r>
      <w:bookmarkStart w:id="126"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2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 xml:space="preserve">法定代表人资格证明书； </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27" w:name="_Toc171421958"/>
      <w:r>
        <w:rPr>
          <w:rFonts w:cs="Calibri"/>
          <w:color w:val="000000"/>
        </w:rPr>
        <w:t>封面</w:t>
      </w:r>
      <w:bookmarkEnd w:id="12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eastAsia="黑体" w:cs="Calibri"/>
          <w:b/>
          <w:sz w:val="44"/>
          <w:szCs w:val="44"/>
        </w:rPr>
        <w:t>交通服务中心</w:t>
      </w:r>
    </w:p>
    <w:p>
      <w:pPr>
        <w:autoSpaceDE w:val="0"/>
        <w:autoSpaceDN w:val="0"/>
        <w:adjustRightInd w:val="0"/>
        <w:jc w:val="center"/>
        <w:rPr>
          <w:rFonts w:eastAsia="黑体" w:cs="Calibri"/>
          <w:b/>
          <w:sz w:val="44"/>
          <w:szCs w:val="44"/>
        </w:rPr>
      </w:pPr>
      <w:r>
        <w:rPr>
          <w:rFonts w:eastAsia="黑体" w:cs="Calibri"/>
          <w:b/>
          <w:sz w:val="44"/>
          <w:szCs w:val="44"/>
        </w:rPr>
        <w:t>服务外包</w:t>
      </w:r>
      <w:r>
        <w:rPr>
          <w:rFonts w:hint="eastAsia" w:eastAsia="黑体" w:cs="Calibri"/>
          <w:b/>
          <w:sz w:val="44"/>
          <w:szCs w:val="44"/>
        </w:rPr>
        <w:t>项目</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624" w:beforeLines="200" w:after="624"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1、根据已收到的</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招标文件，遵照《中华人民共和国招标投标法》等有关规定，经考察现场和研究上述招标文件后，我方愿以投标总价</w:t>
      </w:r>
      <w:r>
        <w:rPr>
          <w:rFonts w:hint="eastAsia" w:cs="Calibri" w:asciiTheme="minorEastAsia" w:hAnsiTheme="minorEastAsia" w:eastAsiaTheme="minorEastAsia"/>
          <w:sz w:val="24"/>
        </w:rPr>
        <w:t>为</w:t>
      </w:r>
      <w:r>
        <w:rPr>
          <w:rFonts w:cs="Calibri" w:asciiTheme="minorEastAsia" w:hAnsiTheme="minorEastAsia" w:eastAsiaTheme="minorEastAsia"/>
          <w:sz w:val="24"/>
        </w:rPr>
        <w:t>人民币 (大写)：</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元（RMB</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w:t>
      </w:r>
      <w:r>
        <w:rPr>
          <w:rFonts w:cs="Calibri" w:asciiTheme="minorEastAsia" w:hAnsiTheme="minorEastAsia" w:eastAsiaTheme="minorEastAsia"/>
          <w:bCs/>
          <w:sz w:val="24"/>
        </w:rPr>
        <w:t>等工作</w:t>
      </w:r>
      <w:r>
        <w:rPr>
          <w:rFonts w:cs="Calibri" w:asciiTheme="minorEastAsia" w:hAnsiTheme="minorEastAsia" w:eastAsiaTheme="minorEastAsia"/>
          <w:sz w:val="24"/>
          <w:szCs w:val="21"/>
        </w:rPr>
        <w:t>。</w:t>
      </w:r>
      <w:r>
        <w:rPr>
          <w:rFonts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b/>
          <w:sz w:val="24"/>
        </w:rPr>
      </w:pPr>
      <w:r>
        <w:rPr>
          <w:rFonts w:cs="Calibri" w:asciiTheme="minorEastAsia" w:hAnsiTheme="minorEastAsia" w:eastAsiaTheme="minorEastAsia"/>
          <w:sz w:val="24"/>
        </w:rPr>
        <w:t>2、一旦我方中标，我方保证在</w:t>
      </w:r>
      <w:r>
        <w:rPr>
          <w:rFonts w:hint="eastAsia" w:cs="Calibri" w:asciiTheme="minorEastAsia" w:hAnsiTheme="minorEastAsia" w:eastAsiaTheme="minorEastAsia"/>
          <w:sz w:val="24"/>
        </w:rPr>
        <w:t>服务期</w:t>
      </w:r>
      <w:r>
        <w:rPr>
          <w:rFonts w:cs="Calibri" w:asciiTheme="minorEastAsia" w:hAnsiTheme="minorEastAsia" w:eastAsiaTheme="minorEastAsia"/>
          <w:sz w:val="24"/>
        </w:rPr>
        <w:t>内完成</w:t>
      </w:r>
      <w:r>
        <w:rPr>
          <w:rFonts w:hint="eastAsia" w:cs="Calibri" w:asciiTheme="minorEastAsia" w:hAnsiTheme="minorEastAsia" w:eastAsiaTheme="minorEastAsia"/>
          <w:sz w:val="24"/>
        </w:rPr>
        <w:t>全部</w:t>
      </w:r>
      <w:r>
        <w:rPr>
          <w:rFonts w:cs="Calibri" w:asciiTheme="minorEastAsia" w:hAnsiTheme="minorEastAsia" w:eastAsiaTheme="minorEastAsia"/>
          <w:bCs/>
          <w:sz w:val="24"/>
        </w:rPr>
        <w:t>工作</w:t>
      </w:r>
      <w:r>
        <w:rPr>
          <w:rFonts w:cs="Calibri" w:asciiTheme="minorEastAsia" w:hAnsiTheme="minorEastAsia" w:eastAsiaTheme="minorEastAsia"/>
          <w:sz w:val="24"/>
        </w:rPr>
        <w:t>。</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5、一旦我方中标，我方保证按照招标文件的要求，按时签订</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r>
        <w:rPr>
          <w:rFonts w:hint="eastAsia" w:cs="Calibri" w:asciiTheme="minorEastAsia" w:hAnsiTheme="minorEastAsia" w:eastAsiaTheme="minorEastAsia"/>
          <w:sz w:val="24"/>
        </w:rPr>
        <w:t>，并</w:t>
      </w:r>
      <w:r>
        <w:rPr>
          <w:rFonts w:cs="Calibri" w:asciiTheme="minorEastAsia" w:hAnsiTheme="minorEastAsia" w:eastAsiaTheme="minorEastAsia"/>
          <w:sz w:val="24"/>
        </w:rPr>
        <w:t>全面履行</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56" w:afterLines="50" w:line="440" w:lineRule="exact"/>
        <w:rPr>
          <w:rFonts w:cs="Calibri"/>
          <w:color w:val="000000"/>
          <w:sz w:val="24"/>
        </w:rPr>
      </w:pPr>
    </w:p>
    <w:p>
      <w:pPr>
        <w:spacing w:after="156"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56"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56"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56"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56"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56"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56"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anyu01wAAAAcBAAAPAAAA&#10;AAAAAAEAIAAAACIAAABkcnMvZG93bnJldi54bWxQSwECFAAUAAAACACHTuJAHebABR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widowControl/>
        <w:jc w:val="left"/>
        <w:rPr>
          <w:rFonts w:cs="Calibri"/>
          <w:b/>
          <w:bCs/>
          <w:color w:val="000000"/>
          <w:sz w:val="32"/>
        </w:rPr>
      </w:pP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ascii="Times New Roman" w:hAnsi="宋体"/>
          <w:spacing w:val="-10"/>
        </w:rPr>
      </w:pPr>
    </w:p>
    <w:p>
      <w:pPr>
        <w:rPr>
          <w:rFonts w:cs="Calibri"/>
          <w:sz w:val="24"/>
        </w:rPr>
      </w:pPr>
      <w:r>
        <w:rPr>
          <w:rFonts w:hint="eastAsia" w:ascii="Times New Roman" w:hAnsi="宋体"/>
          <w:spacing w:val="-10"/>
        </w:rPr>
        <w:t>项目</w:t>
      </w:r>
      <w:r>
        <w:rPr>
          <w:rFonts w:ascii="Times New Roman" w:hAnsi="宋体"/>
          <w:spacing w:val="-10"/>
        </w:rPr>
        <w:t>名称：</w:t>
      </w:r>
      <w:r>
        <w:rPr>
          <w:rFonts w:hint="eastAsia" w:ascii="Times New Roman" w:hAnsi="宋体"/>
          <w:spacing w:val="-10"/>
        </w:rPr>
        <w:t>杭州萧山国际机场</w:t>
      </w:r>
      <w:r>
        <w:rPr>
          <w:rFonts w:ascii="Times New Roman" w:hAnsi="宋体"/>
          <w:spacing w:val="-10"/>
        </w:rPr>
        <w:t>地面交通服务中心服务外包</w:t>
      </w:r>
      <w:r>
        <w:rPr>
          <w:rFonts w:hint="eastAsia" w:ascii="Times New Roman" w:hAnsi="宋体"/>
          <w:spacing w:val="-10"/>
        </w:rPr>
        <w:t>项目</w:t>
      </w:r>
    </w:p>
    <w:p>
      <w:pPr>
        <w:jc w:val="right"/>
        <w:rPr>
          <w:rFonts w:cs="Calibri"/>
          <w:bCs/>
          <w:sz w:val="24"/>
        </w:rPr>
      </w:pPr>
      <w:r>
        <w:rPr>
          <w:rFonts w:hint="eastAsia" w:cs="Calibri"/>
          <w:bCs/>
          <w:sz w:val="24"/>
        </w:rPr>
        <w:t>单位：万元</w:t>
      </w:r>
    </w:p>
    <w:tbl>
      <w:tblPr>
        <w:tblStyle w:val="5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394"/>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01" w:type="dxa"/>
            <w:vAlign w:val="center"/>
          </w:tcPr>
          <w:p>
            <w:pPr>
              <w:jc w:val="center"/>
              <w:rPr>
                <w:rFonts w:cs="Calibri"/>
                <w:szCs w:val="21"/>
              </w:rPr>
            </w:pPr>
            <w:r>
              <w:rPr>
                <w:rFonts w:cs="Calibri"/>
                <w:szCs w:val="21"/>
              </w:rPr>
              <w:t>序号</w:t>
            </w:r>
          </w:p>
        </w:tc>
        <w:tc>
          <w:tcPr>
            <w:tcW w:w="4394" w:type="dxa"/>
            <w:vAlign w:val="center"/>
          </w:tcPr>
          <w:p>
            <w:pPr>
              <w:jc w:val="center"/>
              <w:rPr>
                <w:rFonts w:cs="Calibri"/>
                <w:szCs w:val="21"/>
              </w:rPr>
            </w:pPr>
            <w:r>
              <w:rPr>
                <w:rFonts w:cs="Calibri"/>
                <w:szCs w:val="21"/>
              </w:rPr>
              <w:t>费用名称</w:t>
            </w:r>
          </w:p>
        </w:tc>
        <w:tc>
          <w:tcPr>
            <w:tcW w:w="3118"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01" w:type="dxa"/>
            <w:vAlign w:val="center"/>
          </w:tcPr>
          <w:p>
            <w:pPr>
              <w:jc w:val="center"/>
              <w:rPr>
                <w:rFonts w:cs="Calibri"/>
                <w:b/>
                <w:bCs/>
                <w:szCs w:val="21"/>
              </w:rPr>
            </w:pPr>
            <w:r>
              <w:rPr>
                <w:rFonts w:cs="Calibri"/>
                <w:bCs/>
                <w:szCs w:val="21"/>
              </w:rPr>
              <w:t>1</w:t>
            </w:r>
          </w:p>
        </w:tc>
        <w:tc>
          <w:tcPr>
            <w:tcW w:w="4394" w:type="dxa"/>
            <w:vAlign w:val="center"/>
          </w:tcPr>
          <w:p>
            <w:pPr>
              <w:jc w:val="center"/>
              <w:rPr>
                <w:rFonts w:cs="Calibri"/>
                <w:szCs w:val="21"/>
              </w:rPr>
            </w:pPr>
            <w:r>
              <w:rPr>
                <w:rFonts w:hint="eastAsia" w:cs="Calibri"/>
                <w:szCs w:val="21"/>
              </w:rPr>
              <w:t>2019年度（至2019年12月31日）</w:t>
            </w:r>
          </w:p>
        </w:tc>
        <w:tc>
          <w:tcPr>
            <w:tcW w:w="311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01" w:type="dxa"/>
            <w:vAlign w:val="center"/>
          </w:tcPr>
          <w:p>
            <w:pPr>
              <w:jc w:val="center"/>
              <w:rPr>
                <w:rFonts w:cs="Calibri"/>
                <w:bCs/>
                <w:szCs w:val="21"/>
              </w:rPr>
            </w:pPr>
            <w:r>
              <w:rPr>
                <w:rFonts w:hint="eastAsia" w:cs="Calibri"/>
                <w:bCs/>
                <w:szCs w:val="21"/>
              </w:rPr>
              <w:t>2</w:t>
            </w:r>
          </w:p>
        </w:tc>
        <w:tc>
          <w:tcPr>
            <w:tcW w:w="4394" w:type="dxa"/>
            <w:vAlign w:val="center"/>
          </w:tcPr>
          <w:p>
            <w:pPr>
              <w:jc w:val="center"/>
              <w:rPr>
                <w:rFonts w:cs="Calibri"/>
                <w:szCs w:val="21"/>
              </w:rPr>
            </w:pPr>
            <w:r>
              <w:rPr>
                <w:rFonts w:hint="eastAsia" w:cs="Calibri"/>
                <w:szCs w:val="21"/>
              </w:rPr>
              <w:t>2020年度（至2020年12月31日）</w:t>
            </w:r>
          </w:p>
        </w:tc>
        <w:tc>
          <w:tcPr>
            <w:tcW w:w="311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01" w:type="dxa"/>
            <w:vAlign w:val="center"/>
          </w:tcPr>
          <w:p>
            <w:pPr>
              <w:jc w:val="center"/>
              <w:rPr>
                <w:rFonts w:cs="Calibri"/>
                <w:bCs/>
                <w:szCs w:val="21"/>
              </w:rPr>
            </w:pPr>
            <w:r>
              <w:rPr>
                <w:rFonts w:hint="eastAsia" w:cs="Calibri"/>
                <w:bCs/>
                <w:szCs w:val="21"/>
              </w:rPr>
              <w:t>3</w:t>
            </w:r>
          </w:p>
        </w:tc>
        <w:tc>
          <w:tcPr>
            <w:tcW w:w="4394" w:type="dxa"/>
            <w:vAlign w:val="center"/>
          </w:tcPr>
          <w:p>
            <w:pPr>
              <w:jc w:val="center"/>
              <w:rPr>
                <w:rFonts w:cs="Calibri"/>
                <w:szCs w:val="21"/>
              </w:rPr>
            </w:pPr>
            <w:r>
              <w:rPr>
                <w:rFonts w:hint="eastAsia" w:cs="Calibri"/>
                <w:szCs w:val="21"/>
              </w:rPr>
              <w:t>2021年度（至2022年4月30日）</w:t>
            </w:r>
          </w:p>
        </w:tc>
        <w:tc>
          <w:tcPr>
            <w:tcW w:w="311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95" w:type="dxa"/>
            <w:gridSpan w:val="2"/>
            <w:vAlign w:val="center"/>
          </w:tcPr>
          <w:p>
            <w:pPr>
              <w:jc w:val="center"/>
              <w:rPr>
                <w:rFonts w:cs="Calibri"/>
                <w:szCs w:val="21"/>
              </w:rPr>
            </w:pPr>
            <w:r>
              <w:rPr>
                <w:rFonts w:hint="eastAsia" w:cs="Calibri"/>
                <w:szCs w:val="21"/>
              </w:rPr>
              <w:t>合  计</w:t>
            </w:r>
          </w:p>
        </w:tc>
        <w:tc>
          <w:tcPr>
            <w:tcW w:w="3118"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spacing w:line="360" w:lineRule="auto"/>
        <w:ind w:firstLine="422" w:firstLineChars="200"/>
        <w:rPr>
          <w:rFonts w:ascii="Times New Roman" w:hAnsi="Times New Roman"/>
          <w:szCs w:val="21"/>
        </w:rPr>
      </w:pPr>
      <w:r>
        <w:rPr>
          <w:rFonts w:ascii="宋体" w:hAnsi="宋体"/>
          <w:b/>
          <w:szCs w:val="21"/>
        </w:rPr>
        <w:t>★</w:t>
      </w:r>
      <w:r>
        <w:rPr>
          <w:rFonts w:hint="eastAsia" w:ascii="Times New Roman" w:hAnsi="宋体"/>
          <w:b/>
          <w:szCs w:val="21"/>
        </w:rPr>
        <w:t>注：</w:t>
      </w:r>
      <w:r>
        <w:rPr>
          <w:rFonts w:hint="eastAsia" w:ascii="Times New Roman" w:hAnsi="宋体"/>
          <w:b/>
          <w:szCs w:val="24"/>
        </w:rPr>
        <w:t>三年报价应为递增趋势或持平，如出现第二年或第三年低于前一年报价的，作废标处理。</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w:t>
      </w:r>
      <w:r>
        <w:rPr>
          <w:rFonts w:eastAsia="黑体" w:cs="Calibri"/>
          <w:color w:val="000000"/>
          <w:sz w:val="32"/>
          <w:szCs w:val="32"/>
        </w:rPr>
        <w:t>、</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本项目负责人情况表</w:t>
      </w:r>
    </w:p>
    <w:p>
      <w:pPr>
        <w:spacing w:line="440" w:lineRule="exact"/>
        <w:rPr>
          <w:rFonts w:ascii="Times New Roman" w:hAnsi="Times New Roman"/>
          <w:szCs w:val="21"/>
        </w:rPr>
      </w:pPr>
    </w:p>
    <w:p>
      <w:pPr>
        <w:spacing w:line="440" w:lineRule="exact"/>
        <w:rPr>
          <w:rFonts w:ascii="Times New Roman" w:hAnsi="Times New Roman"/>
          <w:szCs w:val="21"/>
        </w:rPr>
      </w:pPr>
      <w:r>
        <w:rPr>
          <w:rFonts w:ascii="Times New Roman" w:hAnsi="Times New Roman"/>
          <w:szCs w:val="21"/>
        </w:rPr>
        <w:t>项目名称：</w:t>
      </w:r>
      <w:r>
        <w:rPr>
          <w:rFonts w:hint="eastAsia" w:ascii="Times New Roman" w:hAnsi="宋体"/>
          <w:spacing w:val="-10"/>
        </w:rPr>
        <w:t>杭州萧山国际机场</w:t>
      </w:r>
      <w:r>
        <w:rPr>
          <w:rFonts w:ascii="Times New Roman" w:hAnsi="宋体"/>
          <w:spacing w:val="-10"/>
        </w:rPr>
        <w:t>地面交通服务中心服务外包</w:t>
      </w:r>
      <w:r>
        <w:rPr>
          <w:rFonts w:hint="eastAsia" w:ascii="Times New Roman" w:hAnsi="宋体"/>
          <w:spacing w:val="-10"/>
        </w:rPr>
        <w:t>项目</w:t>
      </w:r>
    </w:p>
    <w:p>
      <w:pPr>
        <w:spacing w:line="440" w:lineRule="exact"/>
        <w:rPr>
          <w:rFonts w:ascii="Times New Roman" w:hAnsi="Times New Roman"/>
          <w:szCs w:val="21"/>
        </w:rPr>
      </w:pPr>
      <w:r>
        <w:rPr>
          <w:rFonts w:ascii="Times New Roman" w:hAnsi="Times New Roman"/>
          <w:szCs w:val="21"/>
        </w:rPr>
        <w:t>项目编号：</w:t>
      </w:r>
      <w:r>
        <w:rPr>
          <w:rFonts w:hint="eastAsia" w:ascii="Times New Roman" w:hAnsi="Times New Roman"/>
          <w:szCs w:val="21"/>
        </w:rPr>
        <w:t xml:space="preserve">                                     </w:t>
      </w:r>
    </w:p>
    <w:tbl>
      <w:tblPr>
        <w:tblStyle w:val="5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344"/>
        <w:gridCol w:w="169"/>
        <w:gridCol w:w="820"/>
        <w:gridCol w:w="716"/>
        <w:gridCol w:w="644"/>
        <w:gridCol w:w="1360"/>
        <w:gridCol w:w="1352"/>
        <w:gridCol w:w="10"/>
        <w:gridCol w:w="43"/>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trPr>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姓  名</w:t>
            </w:r>
          </w:p>
        </w:tc>
        <w:tc>
          <w:tcPr>
            <w:tcW w:w="13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性  别</w:t>
            </w: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3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年  龄</w:t>
            </w:r>
          </w:p>
        </w:tc>
        <w:tc>
          <w:tcPr>
            <w:tcW w:w="174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trPr>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现任职务</w:t>
            </w:r>
          </w:p>
        </w:tc>
        <w:tc>
          <w:tcPr>
            <w:tcW w:w="13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职  称</w:t>
            </w: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3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学  历</w:t>
            </w:r>
          </w:p>
        </w:tc>
        <w:tc>
          <w:tcPr>
            <w:tcW w:w="174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87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参加工作时间</w:t>
            </w:r>
          </w:p>
        </w:tc>
        <w:tc>
          <w:tcPr>
            <w:tcW w:w="21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71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szCs w:val="21"/>
              </w:rPr>
            </w:pPr>
            <w:r>
              <w:rPr>
                <w:rFonts w:ascii="Times New Roman" w:hAnsi="Times New Roman"/>
                <w:szCs w:val="21"/>
              </w:rPr>
              <w:t>从事工作</w:t>
            </w:r>
            <w:r>
              <w:rPr>
                <w:rFonts w:ascii="Times New Roman" w:hAnsi="Times New Roman"/>
                <w:spacing w:val="-2"/>
                <w:szCs w:val="21"/>
              </w:rPr>
              <w:t>年限</w:t>
            </w:r>
          </w:p>
        </w:tc>
        <w:tc>
          <w:tcPr>
            <w:tcW w:w="175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87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联系方式</w:t>
            </w:r>
          </w:p>
        </w:tc>
        <w:tc>
          <w:tcPr>
            <w:tcW w:w="21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71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szCs w:val="21"/>
              </w:rPr>
            </w:pPr>
            <w:r>
              <w:rPr>
                <w:rFonts w:ascii="Times New Roman" w:hAnsi="Times New Roman"/>
                <w:szCs w:val="21"/>
              </w:rPr>
              <w:t>联系邮箱</w:t>
            </w:r>
          </w:p>
        </w:tc>
        <w:tc>
          <w:tcPr>
            <w:tcW w:w="175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8522"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已完成类似业务外包服务项目情况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Cs/>
                <w:szCs w:val="21"/>
              </w:rPr>
            </w:pPr>
            <w:r>
              <w:rPr>
                <w:rFonts w:ascii="Times New Roman" w:hAnsi="Times New Roman"/>
                <w:bCs/>
                <w:szCs w:val="21"/>
              </w:rPr>
              <w:t>业主</w:t>
            </w:r>
          </w:p>
        </w:tc>
        <w:tc>
          <w:tcPr>
            <w:tcW w:w="170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Cs/>
                <w:szCs w:val="21"/>
              </w:rPr>
            </w:pPr>
            <w:r>
              <w:rPr>
                <w:rFonts w:ascii="Times New Roman" w:hAnsi="Times New Roman"/>
                <w:bCs/>
                <w:szCs w:val="21"/>
              </w:rPr>
              <w:t>起止年月</w:t>
            </w:r>
          </w:p>
        </w:tc>
        <w:tc>
          <w:tcPr>
            <w:tcW w:w="340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Cs/>
                <w:szCs w:val="21"/>
              </w:rPr>
            </w:pPr>
            <w:r>
              <w:rPr>
                <w:rFonts w:ascii="Times New Roman" w:hAnsi="Times New Roman"/>
                <w:bCs/>
                <w:szCs w:val="21"/>
              </w:rPr>
              <w:t>负责过的主要项目</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Cs/>
                <w:szCs w:val="21"/>
              </w:rPr>
            </w:pPr>
            <w:r>
              <w:rPr>
                <w:rFonts w:ascii="Times New Roman" w:hAnsi="Times New Roman"/>
                <w:bCs/>
                <w:szCs w:val="21"/>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0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40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0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40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0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40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c>
          <w:tcPr>
            <w:tcW w:w="170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40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trPr>
        <w:tc>
          <w:tcPr>
            <w:tcW w:w="1704" w:type="dxa"/>
            <w:gridSpan w:val="2"/>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项目负责人根据此项目的特点，进行实施操作的介绍</w:t>
            </w:r>
          </w:p>
        </w:tc>
        <w:tc>
          <w:tcPr>
            <w:tcW w:w="6818" w:type="dxa"/>
            <w:gridSpan w:val="9"/>
            <w:tcBorders>
              <w:top w:val="single" w:color="auto" w:sz="4" w:space="0"/>
              <w:left w:val="single" w:color="auto" w:sz="4" w:space="0"/>
              <w:right w:val="single" w:color="auto" w:sz="4" w:space="0"/>
            </w:tcBorders>
            <w:vAlign w:val="center"/>
          </w:tcPr>
          <w:p>
            <w:pPr>
              <w:jc w:val="center"/>
              <w:rPr>
                <w:rFonts w:ascii="Times New Roman" w:hAnsi="Times New Roman"/>
                <w:szCs w:val="21"/>
              </w:rPr>
            </w:pPr>
          </w:p>
        </w:tc>
      </w:tr>
    </w:tbl>
    <w:p>
      <w:pPr>
        <w:spacing w:line="440" w:lineRule="exact"/>
        <w:rPr>
          <w:rFonts w:ascii="Times New Roman" w:hAnsi="Times New Roman"/>
          <w:szCs w:val="21"/>
        </w:rPr>
      </w:pPr>
      <w:r>
        <w:rPr>
          <w:rFonts w:ascii="Times New Roman" w:hAnsi="Times New Roman"/>
          <w:szCs w:val="21"/>
        </w:rPr>
        <w:t>注：此表填写的项目负责人是负责与招标人对接的，此项目具体实施的负责人的情况。项目负责人无需驻场。</w:t>
      </w:r>
    </w:p>
    <w:p>
      <w:pPr>
        <w:spacing w:line="440" w:lineRule="exact"/>
        <w:rPr>
          <w:rFonts w:ascii="Times New Roman" w:hAnsi="Times New Roman"/>
          <w:szCs w:val="21"/>
        </w:rPr>
      </w:pPr>
    </w:p>
    <w:p>
      <w:pPr>
        <w:spacing w:line="360" w:lineRule="auto"/>
        <w:rPr>
          <w:rFonts w:ascii="Times New Roman" w:hAnsi="Times New Roman"/>
          <w:szCs w:val="20"/>
          <w:lang w:val="zh-CN"/>
        </w:rPr>
      </w:pPr>
      <w:r>
        <w:rPr>
          <w:rFonts w:ascii="Times New Roman" w:hAnsi="Times New Roman"/>
          <w:szCs w:val="20"/>
          <w:lang w:val="zh-CN"/>
        </w:rPr>
        <w:t>投标人（盖章）：</w:t>
      </w:r>
    </w:p>
    <w:p>
      <w:pPr>
        <w:spacing w:line="360" w:lineRule="auto"/>
        <w:rPr>
          <w:rFonts w:ascii="Times New Roman" w:hAnsi="Times New Roman"/>
          <w:szCs w:val="20"/>
          <w:lang w:val="zh-CN"/>
        </w:rPr>
      </w:pPr>
      <w:r>
        <w:rPr>
          <w:rFonts w:ascii="Times New Roman" w:hAnsi="Times New Roman"/>
          <w:szCs w:val="20"/>
          <w:lang w:val="zh-CN"/>
        </w:rPr>
        <w:t>法定代表人或其授权代表（签字或盖章）：</w:t>
      </w:r>
    </w:p>
    <w:p>
      <w:pPr>
        <w:spacing w:line="440" w:lineRule="exact"/>
        <w:rPr>
          <w:rFonts w:ascii="Times New Roman" w:hAnsi="Times New Roman"/>
          <w:szCs w:val="24"/>
        </w:rPr>
      </w:pPr>
      <w:r>
        <w:rPr>
          <w:rFonts w:ascii="Times New Roman" w:hAnsi="Times New Roman"/>
          <w:szCs w:val="24"/>
        </w:rPr>
        <w:t>日期：</w:t>
      </w:r>
    </w:p>
    <w:p>
      <w:pPr>
        <w:spacing w:line="440" w:lineRule="exact"/>
        <w:jc w:val="center"/>
        <w:rPr>
          <w:rFonts w:ascii="Times New Roman" w:hAnsi="Times New Roman"/>
          <w:b/>
          <w:sz w:val="32"/>
          <w:szCs w:val="32"/>
        </w:rPr>
      </w:pPr>
      <w:r>
        <w:rPr>
          <w:rFonts w:ascii="Times New Roman" w:hAnsi="Times New Roman"/>
          <w:szCs w:val="24"/>
        </w:rPr>
        <w:br w:type="page"/>
      </w:r>
      <w:r>
        <w:rPr>
          <w:rFonts w:ascii="Times New Roman" w:hAnsi="Times New Roman"/>
          <w:b/>
          <w:sz w:val="32"/>
          <w:szCs w:val="32"/>
        </w:rPr>
        <w:t>投标单位情况表</w:t>
      </w:r>
    </w:p>
    <w:p>
      <w:pPr>
        <w:spacing w:line="440" w:lineRule="exact"/>
        <w:rPr>
          <w:rFonts w:ascii="Times New Roman" w:hAnsi="Times New Roman"/>
          <w:szCs w:val="21"/>
        </w:rPr>
      </w:pPr>
      <w:r>
        <w:rPr>
          <w:rFonts w:ascii="Times New Roman" w:hAnsi="Times New Roman"/>
          <w:szCs w:val="21"/>
        </w:rPr>
        <w:t>项目名称：</w:t>
      </w:r>
      <w:r>
        <w:rPr>
          <w:rFonts w:hint="eastAsia" w:ascii="Times New Roman" w:hAnsi="宋体"/>
          <w:spacing w:val="-10"/>
        </w:rPr>
        <w:t>杭州萧山国际机场</w:t>
      </w:r>
      <w:r>
        <w:rPr>
          <w:rFonts w:ascii="Times New Roman" w:hAnsi="宋体"/>
          <w:spacing w:val="-10"/>
        </w:rPr>
        <w:t>地面交通服务中心服务外包</w:t>
      </w:r>
      <w:r>
        <w:rPr>
          <w:rFonts w:hint="eastAsia" w:ascii="Times New Roman" w:hAnsi="宋体"/>
          <w:spacing w:val="-10"/>
        </w:rPr>
        <w:t>项目</w:t>
      </w:r>
    </w:p>
    <w:p>
      <w:pPr>
        <w:spacing w:line="360" w:lineRule="auto"/>
        <w:ind w:firstLine="2"/>
        <w:rPr>
          <w:rFonts w:ascii="Times New Roman" w:hAnsi="Times New Roman"/>
          <w:b/>
          <w:bCs/>
          <w:sz w:val="32"/>
          <w:szCs w:val="32"/>
        </w:rPr>
      </w:pPr>
      <w:r>
        <w:rPr>
          <w:rFonts w:ascii="Times New Roman" w:hAnsi="Times New Roman"/>
          <w:szCs w:val="21"/>
        </w:rPr>
        <w:t>项目编号：</w:t>
      </w:r>
      <w:r>
        <w:rPr>
          <w:rFonts w:hint="eastAsia" w:ascii="Times New Roman" w:hAnsi="Times New Roman"/>
          <w:szCs w:val="21"/>
        </w:rPr>
        <w:t xml:space="preserve">                                           </w:t>
      </w:r>
    </w:p>
    <w:tbl>
      <w:tblPr>
        <w:tblStyle w:val="5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3023"/>
        <w:gridCol w:w="770"/>
        <w:gridCol w:w="571"/>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单位名称</w:t>
            </w:r>
          </w:p>
        </w:tc>
        <w:tc>
          <w:tcPr>
            <w:tcW w:w="3023" w:type="dxa"/>
            <w:vAlign w:val="center"/>
          </w:tcPr>
          <w:p>
            <w:pPr>
              <w:spacing w:before="156" w:beforeLines="50" w:after="156" w:afterLines="50"/>
              <w:rPr>
                <w:rFonts w:ascii="Times New Roman" w:hAnsi="Times New Roman"/>
                <w:szCs w:val="21"/>
              </w:rPr>
            </w:pPr>
          </w:p>
        </w:tc>
        <w:tc>
          <w:tcPr>
            <w:tcW w:w="1341" w:type="dxa"/>
            <w:gridSpan w:val="2"/>
            <w:vAlign w:val="center"/>
          </w:tcPr>
          <w:p>
            <w:pPr>
              <w:spacing w:before="156" w:beforeLines="50" w:after="156" w:afterLines="50"/>
              <w:jc w:val="center"/>
              <w:rPr>
                <w:rFonts w:ascii="Times New Roman" w:hAnsi="Times New Roman"/>
                <w:szCs w:val="21"/>
              </w:rPr>
            </w:pPr>
            <w:r>
              <w:rPr>
                <w:rFonts w:ascii="Times New Roman" w:hAnsi="Times New Roman"/>
                <w:szCs w:val="21"/>
              </w:rPr>
              <w:t>注册资金</w:t>
            </w:r>
          </w:p>
        </w:tc>
        <w:tc>
          <w:tcPr>
            <w:tcW w:w="2193" w:type="dxa"/>
            <w:vAlign w:val="center"/>
          </w:tcPr>
          <w:p>
            <w:pPr>
              <w:spacing w:before="156" w:beforeLines="50" w:after="156" w:afterLine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单位详细地址</w:t>
            </w:r>
          </w:p>
        </w:tc>
        <w:tc>
          <w:tcPr>
            <w:tcW w:w="6557" w:type="dxa"/>
            <w:gridSpan w:val="4"/>
            <w:vAlign w:val="center"/>
          </w:tcPr>
          <w:p>
            <w:pPr>
              <w:spacing w:before="156" w:beforeLines="50" w:after="156" w:afterLine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营业执照注册号</w:t>
            </w:r>
          </w:p>
        </w:tc>
        <w:tc>
          <w:tcPr>
            <w:tcW w:w="6557" w:type="dxa"/>
            <w:gridSpan w:val="4"/>
            <w:vAlign w:val="center"/>
          </w:tcPr>
          <w:p>
            <w:pPr>
              <w:spacing w:before="156" w:beforeLines="50" w:after="156" w:afterLine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 w:hRule="atLeas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企业性质</w:t>
            </w:r>
          </w:p>
        </w:tc>
        <w:tc>
          <w:tcPr>
            <w:tcW w:w="6557" w:type="dxa"/>
            <w:gridSpan w:val="4"/>
            <w:vAlign w:val="center"/>
          </w:tcPr>
          <w:p>
            <w:pPr>
              <w:spacing w:before="156" w:beforeLines="50" w:after="156" w:afterLine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单位成立时间</w:t>
            </w:r>
          </w:p>
        </w:tc>
        <w:tc>
          <w:tcPr>
            <w:tcW w:w="3793" w:type="dxa"/>
            <w:gridSpan w:val="2"/>
            <w:vAlign w:val="center"/>
          </w:tcPr>
          <w:p>
            <w:pPr>
              <w:spacing w:before="156" w:beforeLines="50" w:after="156" w:afterLines="50"/>
              <w:rPr>
                <w:rFonts w:ascii="Times New Roman" w:hAnsi="Times New Roman"/>
                <w:szCs w:val="21"/>
              </w:rPr>
            </w:pPr>
          </w:p>
        </w:tc>
        <w:tc>
          <w:tcPr>
            <w:tcW w:w="2764" w:type="dxa"/>
            <w:gridSpan w:val="2"/>
            <w:vAlign w:val="center"/>
          </w:tcPr>
          <w:p>
            <w:pPr>
              <w:spacing w:before="156" w:beforeLines="50" w:after="156" w:afterLines="50"/>
              <w:rPr>
                <w:rFonts w:ascii="Times New Roman" w:hAnsi="Times New Roman"/>
                <w:szCs w:val="21"/>
              </w:rPr>
            </w:pPr>
            <w:r>
              <w:rPr>
                <w:rFonts w:ascii="Times New Roman" w:hAnsi="Times New Roman"/>
                <w:szCs w:val="2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法定代表人</w:t>
            </w:r>
          </w:p>
        </w:tc>
        <w:tc>
          <w:tcPr>
            <w:tcW w:w="6557" w:type="dxa"/>
            <w:gridSpan w:val="4"/>
            <w:vAlign w:val="center"/>
          </w:tcPr>
          <w:p>
            <w:pPr>
              <w:spacing w:before="156" w:beforeLines="50" w:after="156" w:afterLines="50"/>
              <w:rPr>
                <w:rFonts w:ascii="Times New Roman" w:hAnsi="Times New Roman"/>
                <w:szCs w:val="21"/>
              </w:rPr>
            </w:pPr>
            <w:r>
              <w:rPr>
                <w:rFonts w:ascii="Times New Roman" w:hAnsi="Times New Roman"/>
                <w:szCs w:val="21"/>
              </w:rPr>
              <w:t xml:space="preserve">  姓名：          职务：           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公司总经理</w:t>
            </w:r>
          </w:p>
        </w:tc>
        <w:tc>
          <w:tcPr>
            <w:tcW w:w="6557" w:type="dxa"/>
            <w:gridSpan w:val="4"/>
            <w:vAlign w:val="center"/>
          </w:tcPr>
          <w:p>
            <w:pPr>
              <w:spacing w:before="156" w:beforeLines="50" w:after="156" w:afterLines="50"/>
              <w:rPr>
                <w:rFonts w:ascii="Times New Roman" w:hAnsi="Times New Roman"/>
                <w:szCs w:val="21"/>
              </w:rPr>
            </w:pPr>
            <w:r>
              <w:rPr>
                <w:rFonts w:ascii="Times New Roman" w:hAnsi="Times New Roman"/>
                <w:szCs w:val="21"/>
              </w:rPr>
              <w:t xml:space="preserve">  姓名：          职务：           职称：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职工人数</w:t>
            </w:r>
          </w:p>
        </w:tc>
        <w:tc>
          <w:tcPr>
            <w:tcW w:w="6557" w:type="dxa"/>
            <w:gridSpan w:val="4"/>
            <w:vAlign w:val="center"/>
          </w:tcPr>
          <w:p>
            <w:pPr>
              <w:spacing w:before="156" w:beforeLines="50" w:after="156" w:afterLine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联系方式</w:t>
            </w:r>
          </w:p>
        </w:tc>
        <w:tc>
          <w:tcPr>
            <w:tcW w:w="6557" w:type="dxa"/>
            <w:gridSpan w:val="4"/>
            <w:vAlign w:val="center"/>
          </w:tcPr>
          <w:p>
            <w:pPr>
              <w:spacing w:before="156" w:beforeLines="50" w:after="156" w:afterLines="50"/>
              <w:rPr>
                <w:rFonts w:ascii="Times New Roman" w:hAnsi="Times New Roman"/>
                <w:szCs w:val="21"/>
              </w:rPr>
            </w:pPr>
            <w:r>
              <w:rPr>
                <w:rFonts w:ascii="Times New Roman" w:hAnsi="Times New Roman"/>
                <w:szCs w:val="21"/>
              </w:rPr>
              <w:t>地址：            邮编：           电话：</w:t>
            </w:r>
          </w:p>
          <w:p>
            <w:pPr>
              <w:spacing w:before="156" w:beforeLines="50" w:after="156" w:afterLines="50"/>
              <w:rPr>
                <w:rFonts w:ascii="Times New Roman" w:hAnsi="Times New Roman"/>
                <w:szCs w:val="21"/>
              </w:rPr>
            </w:pPr>
            <w:r>
              <w:rPr>
                <w:rFonts w:ascii="Times New Roman" w:hAnsi="Times New Roman"/>
                <w:szCs w:val="21"/>
              </w:rPr>
              <w:t xml:space="preserve">传真：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4" w:hRule="atLeas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开户银行</w:t>
            </w:r>
          </w:p>
        </w:tc>
        <w:tc>
          <w:tcPr>
            <w:tcW w:w="6557" w:type="dxa"/>
            <w:gridSpan w:val="4"/>
            <w:vAlign w:val="center"/>
          </w:tcPr>
          <w:p>
            <w:pPr>
              <w:spacing w:before="156" w:beforeLines="50" w:after="156" w:afterLines="50"/>
              <w:rPr>
                <w:rFonts w:ascii="Times New Roman" w:hAnsi="Times New Roman"/>
                <w:szCs w:val="21"/>
              </w:rPr>
            </w:pPr>
            <w:r>
              <w:rPr>
                <w:rFonts w:ascii="Times New Roman" w:hAnsi="Times New Roman"/>
                <w:szCs w:val="21"/>
              </w:rPr>
              <w:t>名称：</w:t>
            </w:r>
          </w:p>
          <w:p>
            <w:pPr>
              <w:spacing w:before="156" w:beforeLines="50" w:after="156" w:afterLines="50"/>
              <w:rPr>
                <w:rFonts w:ascii="Times New Roman" w:hAnsi="Times New Roman"/>
                <w:szCs w:val="21"/>
              </w:rPr>
            </w:pPr>
            <w:r>
              <w:rPr>
                <w:rFonts w:ascii="Times New Roman" w:hAnsi="Times New Roman"/>
                <w:szCs w:val="21"/>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0" w:hRule="atLeas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公司简介及</w:t>
            </w:r>
          </w:p>
          <w:p>
            <w:pPr>
              <w:spacing w:before="156" w:beforeLines="50" w:after="156" w:afterLines="50"/>
              <w:jc w:val="center"/>
              <w:rPr>
                <w:rFonts w:ascii="Times New Roman" w:hAnsi="Times New Roman"/>
                <w:szCs w:val="21"/>
              </w:rPr>
            </w:pPr>
            <w:r>
              <w:rPr>
                <w:rFonts w:ascii="Times New Roman" w:hAnsi="Times New Roman"/>
                <w:szCs w:val="21"/>
              </w:rPr>
              <w:t>组织机构框图</w:t>
            </w:r>
          </w:p>
        </w:tc>
        <w:tc>
          <w:tcPr>
            <w:tcW w:w="6557" w:type="dxa"/>
            <w:gridSpan w:val="4"/>
            <w:vAlign w:val="center"/>
          </w:tcPr>
          <w:p>
            <w:pPr>
              <w:spacing w:before="156" w:beforeLines="50" w:after="156" w:afterLines="50"/>
              <w:jc w:val="center"/>
              <w:rPr>
                <w:rFonts w:ascii="Times New Roman" w:hAnsi="Times New Roman"/>
                <w:szCs w:val="21"/>
              </w:rPr>
            </w:pPr>
          </w:p>
        </w:tc>
      </w:tr>
    </w:tbl>
    <w:p>
      <w:pPr>
        <w:spacing w:line="360" w:lineRule="auto"/>
        <w:rPr>
          <w:rFonts w:ascii="Times New Roman" w:hAnsi="Times New Roman"/>
          <w:szCs w:val="20"/>
          <w:lang w:val="zh-CN"/>
        </w:rPr>
      </w:pPr>
      <w:r>
        <w:rPr>
          <w:rFonts w:ascii="Times New Roman" w:hAnsi="Times New Roman"/>
          <w:szCs w:val="20"/>
          <w:lang w:val="zh-CN"/>
        </w:rPr>
        <w:t>投标人（盖章）：</w:t>
      </w:r>
    </w:p>
    <w:p>
      <w:pPr>
        <w:spacing w:line="360" w:lineRule="auto"/>
        <w:rPr>
          <w:rFonts w:ascii="Times New Roman" w:hAnsi="Times New Roman"/>
          <w:szCs w:val="20"/>
          <w:lang w:val="zh-CN"/>
        </w:rPr>
      </w:pPr>
      <w:r>
        <w:rPr>
          <w:rFonts w:ascii="Times New Roman" w:hAnsi="Times New Roman"/>
          <w:szCs w:val="20"/>
          <w:lang w:val="zh-CN"/>
        </w:rPr>
        <w:t>法定代表人或其授权代表（签字或盖章）：</w:t>
      </w:r>
    </w:p>
    <w:p>
      <w:pPr>
        <w:spacing w:line="440" w:lineRule="exact"/>
        <w:rPr>
          <w:rFonts w:ascii="Times New Roman" w:hAnsi="Times New Roman"/>
          <w:b/>
          <w:bCs/>
          <w:sz w:val="22"/>
        </w:rPr>
      </w:pPr>
      <w:r>
        <w:rPr>
          <w:rFonts w:ascii="Times New Roman" w:hAnsi="Times New Roman"/>
          <w:szCs w:val="24"/>
        </w:rPr>
        <w:t>日期：</w:t>
      </w:r>
    </w:p>
    <w:p>
      <w:pPr>
        <w:spacing w:line="440" w:lineRule="exact"/>
        <w:jc w:val="center"/>
        <w:rPr>
          <w:rFonts w:ascii="Times New Roman" w:hAnsi="Times New Roman"/>
          <w:b/>
          <w:sz w:val="32"/>
          <w:szCs w:val="32"/>
        </w:rPr>
      </w:pPr>
      <w:r>
        <w:rPr>
          <w:rFonts w:ascii="Times New Roman" w:hAnsi="Times New Roman"/>
          <w:b/>
          <w:bCs/>
          <w:sz w:val="22"/>
        </w:rPr>
        <w:br w:type="page"/>
      </w:r>
      <w:r>
        <w:rPr>
          <w:rFonts w:ascii="Times New Roman" w:hAnsi="Times New Roman"/>
          <w:b/>
          <w:sz w:val="32"/>
          <w:szCs w:val="32"/>
        </w:rPr>
        <w:t>类似业务外包项目业绩一览表</w:t>
      </w:r>
    </w:p>
    <w:p>
      <w:pPr>
        <w:spacing w:line="440" w:lineRule="exact"/>
        <w:rPr>
          <w:rFonts w:ascii="Times New Roman" w:hAnsi="Times New Roman"/>
          <w:szCs w:val="21"/>
        </w:rPr>
      </w:pPr>
    </w:p>
    <w:p>
      <w:pPr>
        <w:spacing w:line="440" w:lineRule="exact"/>
        <w:rPr>
          <w:rFonts w:ascii="Times New Roman" w:hAnsi="宋体"/>
          <w:spacing w:val="-10"/>
        </w:rPr>
      </w:pPr>
      <w:r>
        <w:rPr>
          <w:rFonts w:ascii="Times New Roman" w:hAnsi="Times New Roman"/>
          <w:szCs w:val="21"/>
        </w:rPr>
        <w:t>项目名称：</w:t>
      </w:r>
      <w:r>
        <w:rPr>
          <w:rFonts w:hint="eastAsia" w:ascii="Times New Roman" w:hAnsi="宋体"/>
          <w:spacing w:val="-10"/>
        </w:rPr>
        <w:t>杭州萧山国际机场</w:t>
      </w:r>
      <w:r>
        <w:rPr>
          <w:rFonts w:ascii="Times New Roman" w:hAnsi="宋体"/>
          <w:spacing w:val="-10"/>
        </w:rPr>
        <w:t>地面交通服务中心服务外包</w:t>
      </w:r>
      <w:r>
        <w:rPr>
          <w:rFonts w:hint="eastAsia" w:ascii="Times New Roman" w:hAnsi="宋体"/>
          <w:spacing w:val="-10"/>
        </w:rPr>
        <w:t>项目</w:t>
      </w:r>
    </w:p>
    <w:p>
      <w:pPr>
        <w:spacing w:line="440" w:lineRule="exact"/>
        <w:rPr>
          <w:rFonts w:ascii="Times New Roman" w:hAnsi="Times New Roman"/>
          <w:szCs w:val="21"/>
        </w:rPr>
      </w:pPr>
      <w:r>
        <w:rPr>
          <w:rFonts w:ascii="Times New Roman" w:hAnsi="Times New Roman"/>
          <w:szCs w:val="21"/>
        </w:rPr>
        <w:t xml:space="preserve">项目编号： </w:t>
      </w:r>
      <w:r>
        <w:rPr>
          <w:rFonts w:hint="eastAsia" w:ascii="Times New Roman" w:hAnsi="Times New Roman"/>
          <w:szCs w:val="21"/>
        </w:rPr>
        <w:t xml:space="preserve">                                           </w:t>
      </w:r>
    </w:p>
    <w:tbl>
      <w:tblPr>
        <w:tblStyle w:val="5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52"/>
        <w:gridCol w:w="1807"/>
        <w:gridCol w:w="1198"/>
        <w:gridCol w:w="1052"/>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56" w:type="dxa"/>
            <w:shd w:val="clear" w:color="auto" w:fill="D9D9D9"/>
            <w:vAlign w:val="center"/>
          </w:tcPr>
          <w:p>
            <w:pPr>
              <w:spacing w:line="380" w:lineRule="exact"/>
              <w:jc w:val="center"/>
              <w:rPr>
                <w:rFonts w:ascii="Times New Roman" w:hAnsi="Times New Roman"/>
                <w:bCs/>
                <w:szCs w:val="21"/>
              </w:rPr>
            </w:pPr>
            <w:r>
              <w:rPr>
                <w:rFonts w:ascii="Times New Roman" w:hAnsi="Times New Roman"/>
                <w:bCs/>
                <w:szCs w:val="21"/>
              </w:rPr>
              <w:t>序号</w:t>
            </w:r>
          </w:p>
        </w:tc>
        <w:tc>
          <w:tcPr>
            <w:tcW w:w="2252" w:type="dxa"/>
            <w:shd w:val="clear" w:color="auto" w:fill="D9D9D9"/>
            <w:vAlign w:val="center"/>
          </w:tcPr>
          <w:p>
            <w:pPr>
              <w:spacing w:line="380" w:lineRule="exact"/>
              <w:jc w:val="center"/>
              <w:rPr>
                <w:rFonts w:ascii="Times New Roman" w:hAnsi="Times New Roman"/>
                <w:bCs/>
                <w:szCs w:val="21"/>
              </w:rPr>
            </w:pPr>
            <w:r>
              <w:rPr>
                <w:rFonts w:ascii="Times New Roman" w:hAnsi="Times New Roman"/>
                <w:bCs/>
                <w:szCs w:val="21"/>
              </w:rPr>
              <w:t>项目名称</w:t>
            </w:r>
          </w:p>
        </w:tc>
        <w:tc>
          <w:tcPr>
            <w:tcW w:w="1807" w:type="dxa"/>
            <w:shd w:val="clear" w:color="auto" w:fill="D9D9D9"/>
            <w:vAlign w:val="center"/>
          </w:tcPr>
          <w:p>
            <w:pPr>
              <w:spacing w:line="380" w:lineRule="exact"/>
              <w:jc w:val="center"/>
              <w:rPr>
                <w:rFonts w:ascii="Times New Roman" w:hAnsi="Times New Roman"/>
                <w:bCs/>
                <w:szCs w:val="21"/>
              </w:rPr>
            </w:pPr>
            <w:r>
              <w:rPr>
                <w:rFonts w:ascii="Times New Roman" w:hAnsi="Times New Roman"/>
                <w:bCs/>
                <w:szCs w:val="21"/>
              </w:rPr>
              <w:t>用户单位</w:t>
            </w:r>
          </w:p>
        </w:tc>
        <w:tc>
          <w:tcPr>
            <w:tcW w:w="1198" w:type="dxa"/>
            <w:shd w:val="clear" w:color="auto" w:fill="D9D9D9"/>
            <w:vAlign w:val="center"/>
          </w:tcPr>
          <w:p>
            <w:pPr>
              <w:spacing w:line="380" w:lineRule="exact"/>
              <w:jc w:val="center"/>
              <w:rPr>
                <w:rFonts w:ascii="Times New Roman" w:hAnsi="Times New Roman"/>
                <w:bCs/>
                <w:szCs w:val="21"/>
              </w:rPr>
            </w:pPr>
            <w:r>
              <w:rPr>
                <w:rFonts w:ascii="Times New Roman" w:hAnsi="Times New Roman"/>
                <w:bCs/>
                <w:szCs w:val="21"/>
              </w:rPr>
              <w:t>业务服务人员数量</w:t>
            </w:r>
          </w:p>
        </w:tc>
        <w:tc>
          <w:tcPr>
            <w:tcW w:w="1052" w:type="dxa"/>
            <w:shd w:val="clear" w:color="auto" w:fill="D9D9D9"/>
            <w:vAlign w:val="center"/>
          </w:tcPr>
          <w:p>
            <w:pPr>
              <w:spacing w:line="380" w:lineRule="exact"/>
              <w:jc w:val="center"/>
              <w:rPr>
                <w:rFonts w:ascii="Times New Roman" w:hAnsi="Times New Roman"/>
                <w:bCs/>
                <w:szCs w:val="21"/>
              </w:rPr>
            </w:pPr>
            <w:r>
              <w:rPr>
                <w:rFonts w:ascii="Times New Roman" w:hAnsi="Times New Roman"/>
                <w:bCs/>
                <w:szCs w:val="21"/>
              </w:rPr>
              <w:t>合同</w:t>
            </w:r>
          </w:p>
          <w:p>
            <w:pPr>
              <w:spacing w:line="380" w:lineRule="exact"/>
              <w:jc w:val="center"/>
              <w:rPr>
                <w:rFonts w:ascii="Times New Roman" w:hAnsi="Times New Roman"/>
                <w:bCs/>
                <w:szCs w:val="21"/>
              </w:rPr>
            </w:pPr>
            <w:r>
              <w:rPr>
                <w:rFonts w:ascii="Times New Roman" w:hAnsi="Times New Roman"/>
                <w:bCs/>
                <w:szCs w:val="21"/>
              </w:rPr>
              <w:t>签订时间</w:t>
            </w:r>
          </w:p>
        </w:tc>
        <w:tc>
          <w:tcPr>
            <w:tcW w:w="1531" w:type="dxa"/>
            <w:shd w:val="clear" w:color="auto" w:fill="D9D9D9"/>
            <w:vAlign w:val="center"/>
          </w:tcPr>
          <w:p>
            <w:pPr>
              <w:spacing w:line="380" w:lineRule="exact"/>
              <w:jc w:val="center"/>
              <w:rPr>
                <w:rFonts w:ascii="Times New Roman" w:hAnsi="Times New Roman"/>
                <w:bCs/>
                <w:szCs w:val="21"/>
              </w:rPr>
            </w:pPr>
            <w:r>
              <w:rPr>
                <w:rFonts w:ascii="Times New Roman" w:hAnsi="Times New Roman"/>
                <w:bCs/>
                <w:szCs w:val="21"/>
              </w:rPr>
              <w:t>用户联系人</w:t>
            </w:r>
          </w:p>
          <w:p>
            <w:pPr>
              <w:spacing w:line="380" w:lineRule="exact"/>
              <w:jc w:val="center"/>
              <w:rPr>
                <w:rFonts w:ascii="Times New Roman" w:hAnsi="Times New Roman"/>
                <w:bCs/>
                <w:szCs w:val="21"/>
              </w:rPr>
            </w:pPr>
            <w:r>
              <w:rPr>
                <w:rFonts w:ascii="Times New Roman" w:hAnsi="Times New Roman"/>
                <w:bCs/>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296" w:type="dxa"/>
            <w:gridSpan w:val="6"/>
            <w:vAlign w:val="center"/>
          </w:tcPr>
          <w:p>
            <w:pPr>
              <w:spacing w:line="380" w:lineRule="exact"/>
              <w:jc w:val="center"/>
              <w:rPr>
                <w:rFonts w:ascii="Times New Roman" w:hAnsi="Times New Roman"/>
                <w:b/>
                <w:bCs/>
                <w:szCs w:val="21"/>
              </w:rPr>
            </w:pPr>
            <w:r>
              <w:rPr>
                <w:rFonts w:ascii="Times New Roman" w:hAnsi="Times New Roman"/>
                <w:b/>
                <w:szCs w:val="21"/>
              </w:rPr>
              <w:t>201</w:t>
            </w:r>
            <w:r>
              <w:rPr>
                <w:rFonts w:hint="eastAsia" w:ascii="Times New Roman" w:hAnsi="Times New Roman"/>
                <w:b/>
                <w:szCs w:val="21"/>
              </w:rPr>
              <w:t>6</w:t>
            </w:r>
            <w:r>
              <w:rPr>
                <w:rFonts w:ascii="Times New Roman" w:hAnsi="Times New Roman"/>
                <w:b/>
                <w:szCs w:val="21"/>
              </w:rPr>
              <w:t>年1月1日</w:t>
            </w:r>
            <w:r>
              <w:rPr>
                <w:rFonts w:hint="eastAsia" w:ascii="Times New Roman" w:hAnsi="Times New Roman"/>
                <w:b/>
                <w:szCs w:val="21"/>
              </w:rPr>
              <w:t>至投标截止日</w:t>
            </w:r>
            <w:r>
              <w:rPr>
                <w:rFonts w:ascii="Times New Roman" w:hAnsi="Times New Roman"/>
                <w:b/>
                <w:szCs w:val="21"/>
              </w:rPr>
              <w:t>类似业务外包项目业绩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56" w:type="dxa"/>
            <w:vAlign w:val="center"/>
          </w:tcPr>
          <w:p>
            <w:pPr>
              <w:spacing w:line="380" w:lineRule="exact"/>
              <w:jc w:val="center"/>
              <w:rPr>
                <w:rFonts w:ascii="Times New Roman" w:hAnsi="Times New Roman"/>
                <w:b/>
                <w:bCs/>
                <w:szCs w:val="21"/>
              </w:rPr>
            </w:pPr>
            <w:r>
              <w:rPr>
                <w:rFonts w:ascii="Times New Roman" w:hAnsi="Times New Roman"/>
                <w:b/>
                <w:bCs/>
                <w:szCs w:val="21"/>
              </w:rPr>
              <w:t>1</w:t>
            </w:r>
          </w:p>
        </w:tc>
        <w:tc>
          <w:tcPr>
            <w:tcW w:w="2252" w:type="dxa"/>
            <w:vAlign w:val="center"/>
          </w:tcPr>
          <w:p>
            <w:pPr>
              <w:spacing w:line="380" w:lineRule="exact"/>
              <w:jc w:val="center"/>
              <w:rPr>
                <w:rFonts w:ascii="Times New Roman" w:hAnsi="Times New Roman"/>
                <w:b/>
                <w:bCs/>
                <w:szCs w:val="21"/>
              </w:rPr>
            </w:pPr>
          </w:p>
        </w:tc>
        <w:tc>
          <w:tcPr>
            <w:tcW w:w="1807" w:type="dxa"/>
            <w:vAlign w:val="center"/>
          </w:tcPr>
          <w:p>
            <w:pPr>
              <w:spacing w:line="380" w:lineRule="exact"/>
              <w:jc w:val="center"/>
              <w:rPr>
                <w:rFonts w:ascii="Times New Roman" w:hAnsi="Times New Roman"/>
                <w:b/>
                <w:bCs/>
                <w:szCs w:val="21"/>
              </w:rPr>
            </w:pPr>
          </w:p>
        </w:tc>
        <w:tc>
          <w:tcPr>
            <w:tcW w:w="1198" w:type="dxa"/>
            <w:vAlign w:val="center"/>
          </w:tcPr>
          <w:p>
            <w:pPr>
              <w:spacing w:line="380" w:lineRule="exact"/>
              <w:jc w:val="center"/>
              <w:rPr>
                <w:rFonts w:ascii="Times New Roman" w:hAnsi="Times New Roman"/>
                <w:b/>
                <w:bCs/>
                <w:szCs w:val="21"/>
              </w:rPr>
            </w:pPr>
          </w:p>
        </w:tc>
        <w:tc>
          <w:tcPr>
            <w:tcW w:w="1052" w:type="dxa"/>
            <w:vAlign w:val="center"/>
          </w:tcPr>
          <w:p>
            <w:pPr>
              <w:spacing w:line="380" w:lineRule="exact"/>
              <w:jc w:val="center"/>
              <w:rPr>
                <w:rFonts w:ascii="Times New Roman" w:hAnsi="Times New Roman"/>
                <w:b/>
                <w:bCs/>
                <w:szCs w:val="21"/>
              </w:rPr>
            </w:pPr>
          </w:p>
        </w:tc>
        <w:tc>
          <w:tcPr>
            <w:tcW w:w="1531" w:type="dxa"/>
            <w:vAlign w:val="center"/>
          </w:tcPr>
          <w:p>
            <w:pPr>
              <w:spacing w:line="380" w:lineRule="exact"/>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56" w:type="dxa"/>
            <w:vAlign w:val="center"/>
          </w:tcPr>
          <w:p>
            <w:pPr>
              <w:spacing w:line="380" w:lineRule="exact"/>
              <w:jc w:val="center"/>
              <w:rPr>
                <w:rFonts w:ascii="Times New Roman" w:hAnsi="Times New Roman"/>
                <w:b/>
                <w:bCs/>
                <w:szCs w:val="21"/>
              </w:rPr>
            </w:pPr>
            <w:r>
              <w:rPr>
                <w:rFonts w:ascii="Times New Roman" w:hAnsi="Times New Roman"/>
                <w:b/>
                <w:bCs/>
                <w:szCs w:val="21"/>
              </w:rPr>
              <w:t>2</w:t>
            </w:r>
          </w:p>
        </w:tc>
        <w:tc>
          <w:tcPr>
            <w:tcW w:w="2252" w:type="dxa"/>
            <w:vAlign w:val="center"/>
          </w:tcPr>
          <w:p>
            <w:pPr>
              <w:spacing w:line="380" w:lineRule="exact"/>
              <w:jc w:val="center"/>
              <w:rPr>
                <w:rFonts w:ascii="Times New Roman" w:hAnsi="Times New Roman"/>
                <w:b/>
                <w:bCs/>
                <w:szCs w:val="21"/>
              </w:rPr>
            </w:pPr>
          </w:p>
        </w:tc>
        <w:tc>
          <w:tcPr>
            <w:tcW w:w="1807" w:type="dxa"/>
            <w:vAlign w:val="center"/>
          </w:tcPr>
          <w:p>
            <w:pPr>
              <w:spacing w:line="380" w:lineRule="exact"/>
              <w:jc w:val="center"/>
              <w:rPr>
                <w:rFonts w:ascii="Times New Roman" w:hAnsi="Times New Roman"/>
                <w:b/>
                <w:bCs/>
                <w:szCs w:val="21"/>
              </w:rPr>
            </w:pPr>
          </w:p>
        </w:tc>
        <w:tc>
          <w:tcPr>
            <w:tcW w:w="1198" w:type="dxa"/>
            <w:vAlign w:val="center"/>
          </w:tcPr>
          <w:p>
            <w:pPr>
              <w:spacing w:line="380" w:lineRule="exact"/>
              <w:jc w:val="center"/>
              <w:rPr>
                <w:rFonts w:ascii="Times New Roman" w:hAnsi="Times New Roman"/>
                <w:b/>
                <w:bCs/>
                <w:szCs w:val="21"/>
              </w:rPr>
            </w:pPr>
          </w:p>
        </w:tc>
        <w:tc>
          <w:tcPr>
            <w:tcW w:w="1052" w:type="dxa"/>
            <w:vAlign w:val="center"/>
          </w:tcPr>
          <w:p>
            <w:pPr>
              <w:spacing w:line="380" w:lineRule="exact"/>
              <w:jc w:val="center"/>
              <w:rPr>
                <w:rFonts w:ascii="Times New Roman" w:hAnsi="Times New Roman"/>
                <w:b/>
                <w:bCs/>
                <w:szCs w:val="21"/>
              </w:rPr>
            </w:pPr>
          </w:p>
        </w:tc>
        <w:tc>
          <w:tcPr>
            <w:tcW w:w="1531" w:type="dxa"/>
            <w:vAlign w:val="center"/>
          </w:tcPr>
          <w:p>
            <w:pPr>
              <w:spacing w:line="380" w:lineRule="exact"/>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56" w:type="dxa"/>
            <w:vAlign w:val="center"/>
          </w:tcPr>
          <w:p>
            <w:pPr>
              <w:spacing w:line="380" w:lineRule="exact"/>
              <w:jc w:val="center"/>
              <w:rPr>
                <w:rFonts w:ascii="Times New Roman" w:hAnsi="Times New Roman"/>
                <w:b/>
                <w:bCs/>
                <w:szCs w:val="21"/>
              </w:rPr>
            </w:pPr>
            <w:r>
              <w:rPr>
                <w:rFonts w:ascii="Times New Roman" w:hAnsi="Times New Roman"/>
                <w:b/>
                <w:bCs/>
                <w:szCs w:val="21"/>
              </w:rPr>
              <w:t>3</w:t>
            </w:r>
          </w:p>
        </w:tc>
        <w:tc>
          <w:tcPr>
            <w:tcW w:w="2252" w:type="dxa"/>
            <w:vAlign w:val="center"/>
          </w:tcPr>
          <w:p>
            <w:pPr>
              <w:spacing w:line="380" w:lineRule="exact"/>
              <w:jc w:val="center"/>
              <w:rPr>
                <w:rFonts w:ascii="Times New Roman" w:hAnsi="Times New Roman"/>
                <w:b/>
                <w:bCs/>
                <w:szCs w:val="21"/>
              </w:rPr>
            </w:pPr>
          </w:p>
        </w:tc>
        <w:tc>
          <w:tcPr>
            <w:tcW w:w="1807" w:type="dxa"/>
            <w:vAlign w:val="center"/>
          </w:tcPr>
          <w:p>
            <w:pPr>
              <w:spacing w:line="380" w:lineRule="exact"/>
              <w:jc w:val="center"/>
              <w:rPr>
                <w:rFonts w:ascii="Times New Roman" w:hAnsi="Times New Roman"/>
                <w:b/>
                <w:bCs/>
                <w:szCs w:val="21"/>
              </w:rPr>
            </w:pPr>
          </w:p>
        </w:tc>
        <w:tc>
          <w:tcPr>
            <w:tcW w:w="1198" w:type="dxa"/>
            <w:vAlign w:val="center"/>
          </w:tcPr>
          <w:p>
            <w:pPr>
              <w:spacing w:line="380" w:lineRule="exact"/>
              <w:jc w:val="center"/>
              <w:rPr>
                <w:rFonts w:ascii="Times New Roman" w:hAnsi="Times New Roman"/>
                <w:b/>
                <w:bCs/>
                <w:szCs w:val="21"/>
              </w:rPr>
            </w:pPr>
          </w:p>
        </w:tc>
        <w:tc>
          <w:tcPr>
            <w:tcW w:w="1052" w:type="dxa"/>
            <w:vAlign w:val="center"/>
          </w:tcPr>
          <w:p>
            <w:pPr>
              <w:spacing w:line="380" w:lineRule="exact"/>
              <w:jc w:val="center"/>
              <w:rPr>
                <w:rFonts w:ascii="Times New Roman" w:hAnsi="Times New Roman"/>
                <w:b/>
                <w:bCs/>
                <w:szCs w:val="21"/>
              </w:rPr>
            </w:pPr>
          </w:p>
        </w:tc>
        <w:tc>
          <w:tcPr>
            <w:tcW w:w="1531" w:type="dxa"/>
            <w:vAlign w:val="center"/>
          </w:tcPr>
          <w:p>
            <w:pPr>
              <w:spacing w:line="380" w:lineRule="exact"/>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56" w:type="dxa"/>
            <w:vAlign w:val="center"/>
          </w:tcPr>
          <w:p>
            <w:pPr>
              <w:spacing w:line="380" w:lineRule="exact"/>
              <w:jc w:val="center"/>
              <w:rPr>
                <w:rFonts w:ascii="Times New Roman" w:hAnsi="Times New Roman"/>
                <w:b/>
                <w:bCs/>
                <w:szCs w:val="21"/>
              </w:rPr>
            </w:pPr>
            <w:r>
              <w:rPr>
                <w:rFonts w:ascii="Times New Roman" w:hAnsi="Times New Roman"/>
                <w:b/>
                <w:bCs/>
                <w:szCs w:val="21"/>
              </w:rPr>
              <w:t>4</w:t>
            </w:r>
          </w:p>
        </w:tc>
        <w:tc>
          <w:tcPr>
            <w:tcW w:w="2252" w:type="dxa"/>
            <w:vAlign w:val="center"/>
          </w:tcPr>
          <w:p>
            <w:pPr>
              <w:spacing w:line="380" w:lineRule="exact"/>
              <w:jc w:val="center"/>
              <w:rPr>
                <w:rFonts w:ascii="Times New Roman" w:hAnsi="Times New Roman"/>
                <w:b/>
                <w:bCs/>
                <w:szCs w:val="21"/>
              </w:rPr>
            </w:pPr>
          </w:p>
        </w:tc>
        <w:tc>
          <w:tcPr>
            <w:tcW w:w="1807" w:type="dxa"/>
            <w:vAlign w:val="center"/>
          </w:tcPr>
          <w:p>
            <w:pPr>
              <w:spacing w:line="380" w:lineRule="exact"/>
              <w:jc w:val="center"/>
              <w:rPr>
                <w:rFonts w:ascii="Times New Roman" w:hAnsi="Times New Roman"/>
                <w:b/>
                <w:bCs/>
                <w:szCs w:val="21"/>
              </w:rPr>
            </w:pPr>
          </w:p>
        </w:tc>
        <w:tc>
          <w:tcPr>
            <w:tcW w:w="1198" w:type="dxa"/>
            <w:vAlign w:val="center"/>
          </w:tcPr>
          <w:p>
            <w:pPr>
              <w:spacing w:line="380" w:lineRule="exact"/>
              <w:jc w:val="center"/>
              <w:rPr>
                <w:rFonts w:ascii="Times New Roman" w:hAnsi="Times New Roman"/>
                <w:b/>
                <w:bCs/>
                <w:szCs w:val="21"/>
              </w:rPr>
            </w:pPr>
          </w:p>
        </w:tc>
        <w:tc>
          <w:tcPr>
            <w:tcW w:w="1052" w:type="dxa"/>
            <w:vAlign w:val="center"/>
          </w:tcPr>
          <w:p>
            <w:pPr>
              <w:spacing w:line="380" w:lineRule="exact"/>
              <w:jc w:val="center"/>
              <w:rPr>
                <w:rFonts w:ascii="Times New Roman" w:hAnsi="Times New Roman"/>
                <w:b/>
                <w:bCs/>
                <w:szCs w:val="21"/>
              </w:rPr>
            </w:pPr>
          </w:p>
        </w:tc>
        <w:tc>
          <w:tcPr>
            <w:tcW w:w="1531" w:type="dxa"/>
            <w:vAlign w:val="center"/>
          </w:tcPr>
          <w:p>
            <w:pPr>
              <w:spacing w:line="380" w:lineRule="exact"/>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56" w:type="dxa"/>
            <w:vAlign w:val="center"/>
          </w:tcPr>
          <w:p>
            <w:pPr>
              <w:spacing w:line="380" w:lineRule="exact"/>
              <w:jc w:val="center"/>
              <w:rPr>
                <w:rFonts w:ascii="Times New Roman" w:hAnsi="Times New Roman"/>
                <w:b/>
                <w:bCs/>
                <w:szCs w:val="21"/>
              </w:rPr>
            </w:pPr>
            <w:r>
              <w:rPr>
                <w:rFonts w:ascii="Times New Roman" w:hAnsi="Times New Roman"/>
                <w:b/>
                <w:bCs/>
                <w:szCs w:val="21"/>
              </w:rPr>
              <w:t>5</w:t>
            </w:r>
          </w:p>
        </w:tc>
        <w:tc>
          <w:tcPr>
            <w:tcW w:w="2252" w:type="dxa"/>
            <w:vAlign w:val="center"/>
          </w:tcPr>
          <w:p>
            <w:pPr>
              <w:spacing w:line="380" w:lineRule="exact"/>
              <w:jc w:val="center"/>
              <w:rPr>
                <w:rFonts w:ascii="Times New Roman" w:hAnsi="Times New Roman"/>
                <w:b/>
                <w:bCs/>
                <w:szCs w:val="21"/>
              </w:rPr>
            </w:pPr>
          </w:p>
        </w:tc>
        <w:tc>
          <w:tcPr>
            <w:tcW w:w="1807" w:type="dxa"/>
            <w:vAlign w:val="center"/>
          </w:tcPr>
          <w:p>
            <w:pPr>
              <w:spacing w:line="380" w:lineRule="exact"/>
              <w:jc w:val="center"/>
              <w:rPr>
                <w:rFonts w:ascii="Times New Roman" w:hAnsi="Times New Roman"/>
                <w:b/>
                <w:bCs/>
                <w:szCs w:val="21"/>
              </w:rPr>
            </w:pPr>
          </w:p>
        </w:tc>
        <w:tc>
          <w:tcPr>
            <w:tcW w:w="1198" w:type="dxa"/>
            <w:vAlign w:val="center"/>
          </w:tcPr>
          <w:p>
            <w:pPr>
              <w:spacing w:line="380" w:lineRule="exact"/>
              <w:jc w:val="center"/>
              <w:rPr>
                <w:rFonts w:ascii="Times New Roman" w:hAnsi="Times New Roman"/>
                <w:b/>
                <w:bCs/>
                <w:szCs w:val="21"/>
              </w:rPr>
            </w:pPr>
          </w:p>
        </w:tc>
        <w:tc>
          <w:tcPr>
            <w:tcW w:w="1052" w:type="dxa"/>
            <w:vAlign w:val="center"/>
          </w:tcPr>
          <w:p>
            <w:pPr>
              <w:spacing w:line="380" w:lineRule="exact"/>
              <w:jc w:val="center"/>
              <w:rPr>
                <w:rFonts w:ascii="Times New Roman" w:hAnsi="Times New Roman"/>
                <w:b/>
                <w:bCs/>
                <w:szCs w:val="21"/>
              </w:rPr>
            </w:pPr>
          </w:p>
        </w:tc>
        <w:tc>
          <w:tcPr>
            <w:tcW w:w="1531" w:type="dxa"/>
            <w:vAlign w:val="center"/>
          </w:tcPr>
          <w:p>
            <w:pPr>
              <w:spacing w:line="380" w:lineRule="exact"/>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56" w:type="dxa"/>
            <w:vAlign w:val="center"/>
          </w:tcPr>
          <w:p>
            <w:pPr>
              <w:spacing w:line="380" w:lineRule="exact"/>
              <w:jc w:val="center"/>
              <w:rPr>
                <w:rFonts w:ascii="Times New Roman" w:hAnsi="Times New Roman"/>
                <w:b/>
                <w:bCs/>
                <w:szCs w:val="21"/>
              </w:rPr>
            </w:pPr>
          </w:p>
        </w:tc>
        <w:tc>
          <w:tcPr>
            <w:tcW w:w="2252" w:type="dxa"/>
            <w:vAlign w:val="center"/>
          </w:tcPr>
          <w:p>
            <w:pPr>
              <w:spacing w:line="380" w:lineRule="exact"/>
              <w:jc w:val="center"/>
              <w:rPr>
                <w:rFonts w:ascii="Times New Roman" w:hAnsi="Times New Roman"/>
                <w:b/>
                <w:bCs/>
                <w:szCs w:val="21"/>
              </w:rPr>
            </w:pPr>
          </w:p>
        </w:tc>
        <w:tc>
          <w:tcPr>
            <w:tcW w:w="1807" w:type="dxa"/>
            <w:vAlign w:val="center"/>
          </w:tcPr>
          <w:p>
            <w:pPr>
              <w:spacing w:line="380" w:lineRule="exact"/>
              <w:jc w:val="center"/>
              <w:rPr>
                <w:rFonts w:ascii="Times New Roman" w:hAnsi="Times New Roman"/>
                <w:b/>
                <w:bCs/>
                <w:szCs w:val="21"/>
              </w:rPr>
            </w:pPr>
          </w:p>
        </w:tc>
        <w:tc>
          <w:tcPr>
            <w:tcW w:w="1198" w:type="dxa"/>
            <w:vAlign w:val="center"/>
          </w:tcPr>
          <w:p>
            <w:pPr>
              <w:spacing w:line="380" w:lineRule="exact"/>
              <w:jc w:val="center"/>
              <w:rPr>
                <w:rFonts w:ascii="Times New Roman" w:hAnsi="Times New Roman"/>
                <w:b/>
                <w:bCs/>
                <w:szCs w:val="21"/>
              </w:rPr>
            </w:pPr>
          </w:p>
        </w:tc>
        <w:tc>
          <w:tcPr>
            <w:tcW w:w="1052" w:type="dxa"/>
            <w:vAlign w:val="center"/>
          </w:tcPr>
          <w:p>
            <w:pPr>
              <w:spacing w:line="380" w:lineRule="exact"/>
              <w:jc w:val="center"/>
              <w:rPr>
                <w:rFonts w:ascii="Times New Roman" w:hAnsi="Times New Roman"/>
                <w:b/>
                <w:bCs/>
                <w:szCs w:val="21"/>
              </w:rPr>
            </w:pPr>
          </w:p>
        </w:tc>
        <w:tc>
          <w:tcPr>
            <w:tcW w:w="1531" w:type="dxa"/>
            <w:vAlign w:val="center"/>
          </w:tcPr>
          <w:p>
            <w:pPr>
              <w:spacing w:line="380" w:lineRule="exact"/>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56" w:type="dxa"/>
            <w:vAlign w:val="center"/>
          </w:tcPr>
          <w:p>
            <w:pPr>
              <w:spacing w:line="380" w:lineRule="exact"/>
              <w:jc w:val="center"/>
              <w:rPr>
                <w:rFonts w:ascii="Times New Roman" w:hAnsi="Times New Roman"/>
                <w:b/>
                <w:bCs/>
                <w:szCs w:val="21"/>
              </w:rPr>
            </w:pPr>
            <w:r>
              <w:rPr>
                <w:rFonts w:ascii="Times New Roman" w:hAnsi="Times New Roman"/>
                <w:szCs w:val="21"/>
              </w:rPr>
              <w:t>…</w:t>
            </w:r>
          </w:p>
        </w:tc>
        <w:tc>
          <w:tcPr>
            <w:tcW w:w="2252" w:type="dxa"/>
            <w:vAlign w:val="center"/>
          </w:tcPr>
          <w:p>
            <w:pPr>
              <w:spacing w:line="380" w:lineRule="exact"/>
              <w:jc w:val="center"/>
              <w:rPr>
                <w:rFonts w:ascii="Times New Roman" w:hAnsi="Times New Roman"/>
                <w:b/>
                <w:bCs/>
                <w:szCs w:val="21"/>
              </w:rPr>
            </w:pPr>
          </w:p>
        </w:tc>
        <w:tc>
          <w:tcPr>
            <w:tcW w:w="1807" w:type="dxa"/>
            <w:vAlign w:val="center"/>
          </w:tcPr>
          <w:p>
            <w:pPr>
              <w:spacing w:line="380" w:lineRule="exact"/>
              <w:jc w:val="center"/>
              <w:rPr>
                <w:rFonts w:ascii="Times New Roman" w:hAnsi="Times New Roman"/>
                <w:b/>
                <w:bCs/>
                <w:szCs w:val="21"/>
              </w:rPr>
            </w:pPr>
          </w:p>
        </w:tc>
        <w:tc>
          <w:tcPr>
            <w:tcW w:w="1198" w:type="dxa"/>
            <w:vAlign w:val="center"/>
          </w:tcPr>
          <w:p>
            <w:pPr>
              <w:spacing w:line="380" w:lineRule="exact"/>
              <w:jc w:val="center"/>
              <w:rPr>
                <w:rFonts w:ascii="Times New Roman" w:hAnsi="Times New Roman"/>
                <w:b/>
                <w:bCs/>
                <w:szCs w:val="21"/>
              </w:rPr>
            </w:pPr>
          </w:p>
        </w:tc>
        <w:tc>
          <w:tcPr>
            <w:tcW w:w="1052" w:type="dxa"/>
            <w:vAlign w:val="center"/>
          </w:tcPr>
          <w:p>
            <w:pPr>
              <w:spacing w:line="380" w:lineRule="exact"/>
              <w:jc w:val="center"/>
              <w:rPr>
                <w:rFonts w:ascii="Times New Roman" w:hAnsi="Times New Roman"/>
                <w:b/>
                <w:bCs/>
                <w:szCs w:val="21"/>
              </w:rPr>
            </w:pPr>
          </w:p>
        </w:tc>
        <w:tc>
          <w:tcPr>
            <w:tcW w:w="1531" w:type="dxa"/>
            <w:vAlign w:val="center"/>
          </w:tcPr>
          <w:p>
            <w:pPr>
              <w:spacing w:line="380" w:lineRule="exact"/>
              <w:jc w:val="center"/>
              <w:rPr>
                <w:rFonts w:ascii="Times New Roman" w:hAnsi="Times New Roman"/>
                <w:b/>
                <w:bCs/>
                <w:szCs w:val="21"/>
              </w:rPr>
            </w:pPr>
          </w:p>
        </w:tc>
      </w:tr>
    </w:tbl>
    <w:p>
      <w:pPr>
        <w:snapToGrid w:val="0"/>
        <w:spacing w:line="360" w:lineRule="auto"/>
        <w:rPr>
          <w:rFonts w:ascii="Times New Roman" w:hAnsi="Times New Roman"/>
          <w:b/>
          <w:szCs w:val="21"/>
        </w:rPr>
      </w:pPr>
    </w:p>
    <w:p>
      <w:pPr>
        <w:snapToGrid w:val="0"/>
        <w:spacing w:line="360" w:lineRule="auto"/>
        <w:rPr>
          <w:rFonts w:ascii="Times New Roman" w:hAnsi="Times New Roman"/>
          <w:szCs w:val="21"/>
        </w:rPr>
      </w:pPr>
      <w:r>
        <w:rPr>
          <w:rFonts w:ascii="Times New Roman" w:hAnsi="Times New Roman"/>
          <w:szCs w:val="21"/>
        </w:rPr>
        <w:t>注：1、</w:t>
      </w:r>
      <w:r>
        <w:rPr>
          <w:rFonts w:ascii="Times New Roman" w:hAnsi="Times New Roman"/>
          <w:bCs/>
          <w:szCs w:val="21"/>
        </w:rPr>
        <w:t>此表可扩展使用</w:t>
      </w:r>
      <w:r>
        <w:rPr>
          <w:rFonts w:ascii="Times New Roman" w:hAnsi="Times New Roman"/>
          <w:szCs w:val="21"/>
        </w:rPr>
        <w:t>。</w:t>
      </w:r>
    </w:p>
    <w:p>
      <w:pPr>
        <w:spacing w:line="360" w:lineRule="auto"/>
        <w:ind w:firstLine="435"/>
        <w:rPr>
          <w:rFonts w:ascii="Times New Roman" w:hAnsi="Times New Roman"/>
          <w:szCs w:val="24"/>
        </w:rPr>
      </w:pPr>
      <w:r>
        <w:rPr>
          <w:rFonts w:ascii="Times New Roman" w:hAnsi="Times New Roman"/>
          <w:szCs w:val="21"/>
        </w:rPr>
        <w:t>2、按列表顺序，提供合同复印件并加盖公章（时间以最终签署时间为准）。</w:t>
      </w:r>
    </w:p>
    <w:p>
      <w:pPr>
        <w:spacing w:line="360" w:lineRule="auto"/>
        <w:rPr>
          <w:rFonts w:ascii="Times New Roman" w:hAnsi="Times New Roman"/>
          <w:szCs w:val="24"/>
        </w:rPr>
      </w:pPr>
    </w:p>
    <w:p>
      <w:pPr>
        <w:spacing w:line="360" w:lineRule="auto"/>
        <w:rPr>
          <w:rFonts w:ascii="Times New Roman" w:hAnsi="Times New Roman"/>
          <w:szCs w:val="20"/>
          <w:lang w:val="zh-CN"/>
        </w:rPr>
      </w:pPr>
      <w:r>
        <w:rPr>
          <w:rFonts w:ascii="Times New Roman" w:hAnsi="Times New Roman"/>
          <w:szCs w:val="20"/>
          <w:lang w:val="zh-CN"/>
        </w:rPr>
        <w:t>投标人（盖章）：</w:t>
      </w:r>
    </w:p>
    <w:p>
      <w:pPr>
        <w:spacing w:line="360" w:lineRule="auto"/>
        <w:rPr>
          <w:rFonts w:ascii="Times New Roman" w:hAnsi="Times New Roman"/>
          <w:szCs w:val="20"/>
          <w:lang w:val="zh-CN"/>
        </w:rPr>
      </w:pPr>
      <w:r>
        <w:rPr>
          <w:rFonts w:ascii="Times New Roman" w:hAnsi="Times New Roman"/>
          <w:szCs w:val="20"/>
          <w:lang w:val="zh-CN"/>
        </w:rPr>
        <w:t>法定代表人或其授权代表（签字或盖章）：</w:t>
      </w:r>
    </w:p>
    <w:p>
      <w:pPr>
        <w:spacing w:line="360" w:lineRule="auto"/>
        <w:rPr>
          <w:rFonts w:ascii="Times New Roman" w:hAnsi="Times New Roman"/>
          <w:sz w:val="24"/>
          <w:szCs w:val="24"/>
        </w:rPr>
      </w:pPr>
      <w:r>
        <w:rPr>
          <w:rFonts w:ascii="Times New Roman" w:hAnsi="Times New Roman"/>
          <w:szCs w:val="24"/>
        </w:rPr>
        <w:t>日期：</w:t>
      </w:r>
    </w:p>
    <w:p>
      <w:pPr>
        <w:spacing w:line="360" w:lineRule="auto"/>
        <w:rPr>
          <w:rFonts w:ascii="Times New Roman" w:hAnsi="Times New Roman"/>
          <w:sz w:val="24"/>
          <w:szCs w:val="24"/>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720" w:num="1"/>
          <w:docGrid w:type="lines" w:linePitch="312" w:charSpace="0"/>
        </w:sect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footerReference r:id="rId13"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昆仑楷体">
    <w:altName w:val="新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兰亭准黑_GBK">
    <w:panose1 w:val="02000000000000000000"/>
    <w:charset w:val="86"/>
    <w:family w:val="auto"/>
    <w:pitch w:val="default"/>
    <w:sig w:usb0="800002BF" w:usb1="38CF7CFA" w:usb2="00082016"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31"/>
          <w:jc w:val="center"/>
        </w:pPr>
        <w:r>
          <w:fldChar w:fldCharType="begin"/>
        </w:r>
        <w:r>
          <w:instrText xml:space="preserve"> PAGE   \* MERGEFORMAT </w:instrText>
        </w:r>
        <w:r>
          <w:fldChar w:fldCharType="separate"/>
        </w:r>
        <w:r>
          <w:t>- 12 -</w:t>
        </w:r>
        <w:r>
          <w:fldChar w:fldCharType="end"/>
        </w:r>
      </w:p>
    </w:sdtContent>
  </w:sdt>
  <w:p>
    <w:pPr>
      <w:pStyle w:val="31"/>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outside" w:y="1"/>
      <w:rPr>
        <w:rStyle w:val="52"/>
      </w:rPr>
    </w:pPr>
    <w:r>
      <w:fldChar w:fldCharType="begin"/>
    </w:r>
    <w:r>
      <w:rPr>
        <w:rStyle w:val="52"/>
      </w:rPr>
      <w:instrText xml:space="preserve">PAGE  </w:instrText>
    </w:r>
    <w:r>
      <w:fldChar w:fldCharType="separate"/>
    </w:r>
    <w:r>
      <w:rPr>
        <w:rStyle w:val="52"/>
      </w:rPr>
      <w:t>0</w:t>
    </w:r>
    <w: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t>61</w:t>
    </w:r>
    <w:r>
      <w:fldChar w:fldCharType="end"/>
    </w:r>
  </w:p>
  <w:p>
    <w:pPr>
      <w:pStyle w:val="31"/>
      <w:ind w:left="337" w:hanging="3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337" w:hanging="33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337" w:hanging="33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outside" w:y="1"/>
      <w:rPr>
        <w:rStyle w:val="52"/>
      </w:rPr>
    </w:pPr>
    <w:r>
      <w:fldChar w:fldCharType="begin"/>
    </w:r>
    <w:r>
      <w:rPr>
        <w:rStyle w:val="52"/>
      </w:rPr>
      <w:instrText xml:space="preserve">PAGE  </w:instrText>
    </w:r>
    <w:r>
      <w:fldChar w:fldCharType="separate"/>
    </w:r>
    <w:r>
      <w:rPr>
        <w:rStyle w:val="52"/>
      </w:rPr>
      <w:t>0</w:t>
    </w:r>
    <w:r>
      <w:fldChar w:fldCharType="end"/>
    </w:r>
  </w:p>
  <w:p>
    <w:pPr>
      <w:pStyle w:val="3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pPr>
    <w:r>
      <w:rPr>
        <w:rFonts w:hint="eastAsia"/>
      </w:rPr>
      <w:t>杭州萧山国际机场</w:t>
    </w:r>
    <w:r>
      <w:rPr>
        <w:rFonts w:ascii="Helvetica" w:hAnsi="Helvetica"/>
        <w:color w:val="333333"/>
      </w:rPr>
      <w:t>地面交通服务中心服务外包</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337" w:hanging="3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337" w:hanging="3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337" w:hanging="3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decimal"/>
      <w:pStyle w:val="161"/>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9"/>
    <w:multiLevelType w:val="multilevel"/>
    <w:tmpl w:val="00000009"/>
    <w:lvl w:ilvl="0" w:tentative="0">
      <w:start w:val="1"/>
      <w:numFmt w:val="decimal"/>
      <w:pStyle w:val="173"/>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107220DE"/>
    <w:multiLevelType w:val="multilevel"/>
    <w:tmpl w:val="107220DE"/>
    <w:lvl w:ilvl="0" w:tentative="0">
      <w:start w:val="1"/>
      <w:numFmt w:val="bullet"/>
      <w:pStyle w:val="174"/>
      <w:lvlText w:val=""/>
      <w:lvlJc w:val="left"/>
      <w:pPr>
        <w:tabs>
          <w:tab w:val="left" w:pos="907"/>
        </w:tabs>
        <w:ind w:left="907" w:hanging="425"/>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A545FE4"/>
    <w:multiLevelType w:val="multilevel"/>
    <w:tmpl w:val="3A545FE4"/>
    <w:lvl w:ilvl="0" w:tentative="0">
      <w:start w:val="1"/>
      <w:numFmt w:val="japaneseCounting"/>
      <w:lvlText w:val="%1、"/>
      <w:lvlJc w:val="left"/>
      <w:pPr>
        <w:ind w:left="435" w:hanging="435"/>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B0C5A8F"/>
    <w:multiLevelType w:val="multilevel"/>
    <w:tmpl w:val="4B0C5A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1346D9"/>
    <w:rsid w:val="71A240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qFormat="1" w:uiPriority="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iPriority="0" w:name="annotation text"/>
    <w:lsdException w:qFormat="1" w:uiPriority="0" w:name="header"/>
    <w:lsdException w:qFormat="1" w:uiPriority="0" w:name="footer"/>
    <w:lsdException w:uiPriority="99" w:name="index heading"/>
    <w:lsdException w:qFormat="1" w:uiPriority="0" w:name="caption"/>
    <w:lsdException w:qFormat="1" w:uiPriority="0" w:name="table of figures"/>
    <w:lsdException w:uiPriority="99" w:name="envelope address"/>
    <w:lsdException w:uiPriority="99" w:name="envelope return"/>
    <w:lsdException w:uiPriority="0" w:name="footnote reference"/>
    <w:lsdException w:qFormat="1" w:uiPriority="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qFormat="1" w:uiPriority="0" w:name="toa heading"/>
    <w:lsdException w:qFormat="1" w:uiPriority="0" w:name="List"/>
    <w:lsdException w:uiPriority="99" w:name="List Bullet"/>
    <w:lsdException w:uiPriority="99" w:name="List Number"/>
    <w:lsdException w:qFormat="1" w:uiPriority="0" w:name="List 2"/>
    <w:lsdException w:qFormat="1" w:uiPriority="0" w:name="List 3"/>
    <w:lsdException w:qFormat="1" w:uiPriority="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name="Body Text"/>
    <w:lsdException w:qFormat="1" w:uiPriority="0" w:name="Body Text Indent"/>
    <w:lsdException w:uiPriority="99" w:name="List Continue"/>
    <w:lsdException w:qFormat="1"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iPriority="0" w:name="Body Text First Indent"/>
    <w:lsdException w:uiPriority="0" w:name="Body Text First Indent 2"/>
    <w:lsdException w:uiPriority="99" w:name="Note Heading"/>
    <w:lsdException w:qFormat="1" w:uiPriority="0" w:name="Body Text 2"/>
    <w:lsdException w:uiPriority="99" w:name="Body Text 3"/>
    <w:lsdException w:qFormat="1" w:uiPriority="0" w:name="Body Text Indent 2"/>
    <w:lsdException w:qFormat="1" w:uiPriority="0" w:name="Body Text Indent 3"/>
    <w:lsdException w:uiPriority="99" w:name="Block Text"/>
    <w:lsdException w:uiPriority="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qFormat/>
    <w:uiPriority w:val="0"/>
    <w:pPr>
      <w:keepNext/>
      <w:keepLines/>
      <w:spacing w:before="340" w:after="330" w:line="576" w:lineRule="auto"/>
      <w:outlineLvl w:val="0"/>
    </w:pPr>
    <w:rPr>
      <w:rFonts w:ascii="Times New Roman" w:hAnsi="Times New Roman"/>
      <w:b/>
      <w:bCs/>
      <w:kern w:val="44"/>
      <w:sz w:val="44"/>
      <w:szCs w:val="44"/>
      <w:lang w:val="zh-CN"/>
    </w:rPr>
  </w:style>
  <w:style w:type="paragraph" w:styleId="3">
    <w:name w:val="heading 2"/>
    <w:basedOn w:val="1"/>
    <w:next w:val="1"/>
    <w:link w:val="60"/>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61"/>
    <w:unhideWhenUsed/>
    <w:qFormat/>
    <w:uiPriority w:val="0"/>
    <w:pPr>
      <w:spacing w:line="440" w:lineRule="atLeast"/>
      <w:outlineLvl w:val="2"/>
    </w:pPr>
    <w:rPr>
      <w:rFonts w:ascii="Times New Roman" w:hAnsi="Times New Roman" w:eastAsia="楷体_GB2312"/>
      <w:kern w:val="0"/>
      <w:sz w:val="28"/>
      <w:szCs w:val="20"/>
      <w:lang w:val="zh-CN"/>
    </w:rPr>
  </w:style>
  <w:style w:type="paragraph" w:styleId="5">
    <w:name w:val="heading 4"/>
    <w:basedOn w:val="1"/>
    <w:next w:val="1"/>
    <w:link w:val="62"/>
    <w:unhideWhenUsed/>
    <w:qFormat/>
    <w:uiPriority w:val="0"/>
    <w:pPr>
      <w:keepNext/>
      <w:keepLines/>
      <w:spacing w:before="280" w:after="290" w:line="372" w:lineRule="auto"/>
      <w:outlineLvl w:val="3"/>
    </w:pPr>
    <w:rPr>
      <w:rFonts w:ascii="Arial" w:hAnsi="Arial" w:eastAsia="黑体"/>
      <w:b/>
      <w:bCs/>
      <w:kern w:val="0"/>
      <w:sz w:val="28"/>
      <w:szCs w:val="28"/>
      <w:lang w:val="zh-CN"/>
    </w:rPr>
  </w:style>
  <w:style w:type="paragraph" w:styleId="6">
    <w:name w:val="heading 5"/>
    <w:basedOn w:val="1"/>
    <w:next w:val="1"/>
    <w:link w:val="63"/>
    <w:unhideWhenUsed/>
    <w:qFormat/>
    <w:uiPriority w:val="0"/>
    <w:pPr>
      <w:keepNext/>
      <w:keepLines/>
      <w:spacing w:before="280" w:after="290" w:line="372" w:lineRule="auto"/>
      <w:outlineLvl w:val="4"/>
    </w:pPr>
    <w:rPr>
      <w:rFonts w:ascii="Times New Roman" w:hAnsi="Times New Roman"/>
      <w:b/>
      <w:bCs/>
      <w:kern w:val="0"/>
      <w:sz w:val="28"/>
      <w:szCs w:val="28"/>
      <w:lang w:val="zh-CN"/>
    </w:rPr>
  </w:style>
  <w:style w:type="paragraph" w:styleId="7">
    <w:name w:val="heading 6"/>
    <w:basedOn w:val="1"/>
    <w:next w:val="8"/>
    <w:link w:val="65"/>
    <w:unhideWhenUsed/>
    <w:qFormat/>
    <w:uiPriority w:val="0"/>
    <w:pPr>
      <w:keepNext/>
      <w:keepLines/>
      <w:spacing w:before="240" w:after="64" w:line="320" w:lineRule="auto"/>
      <w:ind w:left="1152" w:hanging="1152"/>
      <w:outlineLvl w:val="5"/>
    </w:pPr>
    <w:rPr>
      <w:rFonts w:ascii="Arial" w:hAnsi="Arial" w:eastAsia="黑体"/>
      <w:b/>
      <w:bCs/>
      <w:sz w:val="20"/>
      <w:szCs w:val="20"/>
      <w:lang w:val="zh-CN"/>
    </w:rPr>
  </w:style>
  <w:style w:type="paragraph" w:styleId="9">
    <w:name w:val="heading 7"/>
    <w:basedOn w:val="1"/>
    <w:next w:val="1"/>
    <w:link w:val="66"/>
    <w:unhideWhenUsed/>
    <w:qFormat/>
    <w:uiPriority w:val="0"/>
    <w:pPr>
      <w:keepNext/>
      <w:keepLines/>
      <w:spacing w:before="240" w:after="64" w:line="317" w:lineRule="auto"/>
      <w:outlineLvl w:val="6"/>
    </w:pPr>
    <w:rPr>
      <w:rFonts w:ascii="Times New Roman" w:hAnsi="Times New Roman"/>
      <w:b/>
      <w:bCs/>
      <w:sz w:val="24"/>
      <w:szCs w:val="24"/>
    </w:rPr>
  </w:style>
  <w:style w:type="paragraph" w:styleId="10">
    <w:name w:val="heading 8"/>
    <w:basedOn w:val="1"/>
    <w:next w:val="1"/>
    <w:link w:val="67"/>
    <w:unhideWhenUsed/>
    <w:qFormat/>
    <w:uiPriority w:val="0"/>
    <w:pPr>
      <w:keepNext/>
      <w:keepLines/>
      <w:spacing w:before="240" w:after="64" w:line="317" w:lineRule="auto"/>
      <w:outlineLvl w:val="7"/>
    </w:pPr>
    <w:rPr>
      <w:rFonts w:ascii="Arial" w:hAnsi="Arial"/>
      <w:b/>
      <w:sz w:val="24"/>
      <w:szCs w:val="24"/>
    </w:rPr>
  </w:style>
  <w:style w:type="paragraph" w:styleId="11">
    <w:name w:val="heading 9"/>
    <w:basedOn w:val="1"/>
    <w:next w:val="1"/>
    <w:link w:val="68"/>
    <w:unhideWhenUsed/>
    <w:qFormat/>
    <w:uiPriority w:val="0"/>
    <w:pPr>
      <w:keepNext/>
      <w:keepLines/>
      <w:spacing w:before="240" w:after="64" w:line="317" w:lineRule="auto"/>
      <w:outlineLvl w:val="8"/>
    </w:pPr>
    <w:rPr>
      <w:rFonts w:ascii="Arial" w:hAnsi="Arial" w:eastAsia="黑体"/>
      <w:szCs w:val="21"/>
    </w:rPr>
  </w:style>
  <w:style w:type="character" w:default="1" w:styleId="50">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8">
    <w:name w:val="Normal Indent"/>
    <w:basedOn w:val="1"/>
    <w:link w:val="64"/>
    <w:unhideWhenUsed/>
    <w:qFormat/>
    <w:uiPriority w:val="0"/>
    <w:pPr>
      <w:autoSpaceDE w:val="0"/>
      <w:autoSpaceDN w:val="0"/>
      <w:adjustRightInd w:val="0"/>
      <w:ind w:firstLine="420"/>
      <w:jc w:val="left"/>
    </w:pPr>
    <w:rPr>
      <w:rFonts w:ascii="宋体" w:hAnsi="Times New Roman"/>
      <w:kern w:val="0"/>
      <w:sz w:val="34"/>
      <w:szCs w:val="20"/>
      <w:lang w:val="zh-CN"/>
    </w:rPr>
  </w:style>
  <w:style w:type="paragraph" w:styleId="12">
    <w:name w:val="List 3"/>
    <w:basedOn w:val="1"/>
    <w:unhideWhenUsed/>
    <w:qFormat/>
    <w:uiPriority w:val="0"/>
    <w:pPr>
      <w:ind w:left="100" w:leftChars="400" w:hanging="200" w:hangingChars="200"/>
    </w:pPr>
    <w:rPr>
      <w:rFonts w:ascii="Times New Roman" w:hAnsi="Times New Roman"/>
      <w:szCs w:val="24"/>
    </w:rPr>
  </w:style>
  <w:style w:type="paragraph" w:styleId="13">
    <w:name w:val="annotation subject"/>
    <w:basedOn w:val="14"/>
    <w:next w:val="14"/>
    <w:link w:val="144"/>
    <w:unhideWhenUsed/>
    <w:uiPriority w:val="0"/>
    <w:rPr>
      <w:rFonts w:ascii="Times New Roman" w:hAnsi="Times New Roman" w:eastAsiaTheme="minorEastAsia" w:cstheme="minorBidi"/>
      <w:b/>
      <w:bCs/>
      <w:szCs w:val="24"/>
    </w:rPr>
  </w:style>
  <w:style w:type="paragraph" w:styleId="14">
    <w:name w:val="annotation text"/>
    <w:basedOn w:val="1"/>
    <w:link w:val="145"/>
    <w:unhideWhenUsed/>
    <w:qFormat/>
    <w:uiPriority w:val="0"/>
    <w:pPr>
      <w:jc w:val="left"/>
    </w:pPr>
  </w:style>
  <w:style w:type="paragraph" w:styleId="15">
    <w:name w:val="toc 7"/>
    <w:basedOn w:val="1"/>
    <w:next w:val="1"/>
    <w:unhideWhenUsed/>
    <w:qFormat/>
    <w:uiPriority w:val="0"/>
    <w:pPr>
      <w:ind w:left="2520"/>
    </w:pPr>
    <w:rPr>
      <w:rFonts w:ascii="Times New Roman" w:hAnsi="Times New Roman"/>
      <w:szCs w:val="24"/>
    </w:rPr>
  </w:style>
  <w:style w:type="paragraph" w:styleId="16">
    <w:name w:val="Body Text First Indent"/>
    <w:basedOn w:val="17"/>
    <w:link w:val="116"/>
    <w:unhideWhenUsed/>
    <w:qFormat/>
    <w:uiPriority w:val="0"/>
    <w:pPr>
      <w:ind w:firstLine="420" w:firstLineChars="100"/>
    </w:pPr>
    <w:rPr>
      <w:rFonts w:ascii="Times New Roman" w:hAnsi="Times New Roman"/>
      <w:szCs w:val="24"/>
    </w:rPr>
  </w:style>
  <w:style w:type="paragraph" w:styleId="17">
    <w:name w:val="Body Text"/>
    <w:basedOn w:val="1"/>
    <w:link w:val="114"/>
    <w:unhideWhenUsed/>
    <w:qFormat/>
    <w:uiPriority w:val="0"/>
    <w:pPr>
      <w:spacing w:after="120"/>
    </w:pPr>
    <w:rPr>
      <w:kern w:val="0"/>
      <w:sz w:val="20"/>
      <w:szCs w:val="20"/>
      <w:lang w:val="zh-CN"/>
    </w:rPr>
  </w:style>
  <w:style w:type="paragraph" w:styleId="18">
    <w:name w:val="caption"/>
    <w:basedOn w:val="1"/>
    <w:next w:val="1"/>
    <w:unhideWhenUsed/>
    <w:qFormat/>
    <w:uiPriority w:val="0"/>
    <w:rPr>
      <w:rFonts w:ascii="Arial" w:hAnsi="Arial" w:eastAsia="黑体" w:cs="Arial"/>
      <w:sz w:val="20"/>
      <w:szCs w:val="20"/>
    </w:rPr>
  </w:style>
  <w:style w:type="paragraph" w:styleId="19">
    <w:name w:val="Document Map"/>
    <w:basedOn w:val="1"/>
    <w:link w:val="83"/>
    <w:unhideWhenUsed/>
    <w:qFormat/>
    <w:uiPriority w:val="0"/>
    <w:pPr>
      <w:shd w:val="clear" w:color="auto" w:fill="000080"/>
    </w:pPr>
    <w:rPr>
      <w:rFonts w:ascii="Times New Roman" w:hAnsi="Times New Roman"/>
      <w:kern w:val="0"/>
      <w:sz w:val="20"/>
      <w:szCs w:val="24"/>
      <w:lang w:val="zh-CN"/>
    </w:rPr>
  </w:style>
  <w:style w:type="paragraph" w:styleId="20">
    <w:name w:val="toa heading"/>
    <w:basedOn w:val="1"/>
    <w:next w:val="1"/>
    <w:unhideWhenUsed/>
    <w:qFormat/>
    <w:uiPriority w:val="0"/>
    <w:pPr>
      <w:spacing w:before="120"/>
    </w:pPr>
    <w:rPr>
      <w:rFonts w:ascii="Arial" w:hAnsi="Arial" w:cs="Arial"/>
      <w:sz w:val="24"/>
      <w:szCs w:val="24"/>
    </w:rPr>
  </w:style>
  <w:style w:type="paragraph" w:styleId="21">
    <w:name w:val="Body Text Indent"/>
    <w:basedOn w:val="1"/>
    <w:link w:val="77"/>
    <w:unhideWhenUsed/>
    <w:qFormat/>
    <w:uiPriority w:val="0"/>
    <w:pPr>
      <w:spacing w:after="120"/>
      <w:ind w:left="420" w:leftChars="200"/>
    </w:pPr>
    <w:rPr>
      <w:kern w:val="0"/>
      <w:sz w:val="20"/>
      <w:szCs w:val="20"/>
      <w:lang w:val="zh-CN"/>
    </w:rPr>
  </w:style>
  <w:style w:type="paragraph" w:styleId="22">
    <w:name w:val="List 2"/>
    <w:basedOn w:val="1"/>
    <w:unhideWhenUsed/>
    <w:qFormat/>
    <w:uiPriority w:val="0"/>
    <w:pPr>
      <w:ind w:left="100" w:leftChars="200" w:hanging="200" w:hangingChars="200"/>
    </w:pPr>
    <w:rPr>
      <w:rFonts w:ascii="Times New Roman" w:hAnsi="Times New Roman"/>
      <w:szCs w:val="24"/>
    </w:rPr>
  </w:style>
  <w:style w:type="paragraph" w:styleId="23">
    <w:name w:val="toc 5"/>
    <w:basedOn w:val="1"/>
    <w:next w:val="1"/>
    <w:unhideWhenUsed/>
    <w:qFormat/>
    <w:uiPriority w:val="0"/>
    <w:pPr>
      <w:ind w:left="1680"/>
    </w:pPr>
    <w:rPr>
      <w:rFonts w:ascii="Times New Roman" w:hAnsi="Times New Roman"/>
      <w:szCs w:val="24"/>
    </w:rPr>
  </w:style>
  <w:style w:type="paragraph" w:styleId="24">
    <w:name w:val="toc 3"/>
    <w:basedOn w:val="1"/>
    <w:next w:val="1"/>
    <w:unhideWhenUsed/>
    <w:qFormat/>
    <w:uiPriority w:val="39"/>
    <w:pPr>
      <w:spacing w:line="360" w:lineRule="auto"/>
      <w:ind w:left="400" w:leftChars="400"/>
    </w:pPr>
    <w:rPr>
      <w:rFonts w:ascii="Times New Roman" w:hAnsi="Times New Roman"/>
      <w:szCs w:val="24"/>
    </w:rPr>
  </w:style>
  <w:style w:type="paragraph" w:styleId="25">
    <w:name w:val="Plain Text"/>
    <w:basedOn w:val="1"/>
    <w:link w:val="122"/>
    <w:unhideWhenUsed/>
    <w:qFormat/>
    <w:uiPriority w:val="0"/>
    <w:rPr>
      <w:rFonts w:ascii="宋体" w:hAnsi="Courier New"/>
      <w:kern w:val="0"/>
      <w:sz w:val="20"/>
      <w:szCs w:val="21"/>
      <w:lang w:val="zh-CN"/>
    </w:rPr>
  </w:style>
  <w:style w:type="paragraph" w:styleId="26">
    <w:name w:val="toc 8"/>
    <w:basedOn w:val="1"/>
    <w:next w:val="1"/>
    <w:unhideWhenUsed/>
    <w:qFormat/>
    <w:uiPriority w:val="0"/>
    <w:pPr>
      <w:ind w:left="2940"/>
    </w:pPr>
    <w:rPr>
      <w:rFonts w:ascii="Times New Roman" w:hAnsi="Times New Roman"/>
      <w:szCs w:val="24"/>
    </w:rPr>
  </w:style>
  <w:style w:type="paragraph" w:styleId="27">
    <w:name w:val="index 3"/>
    <w:basedOn w:val="1"/>
    <w:next w:val="1"/>
    <w:unhideWhenUsed/>
    <w:qFormat/>
    <w:uiPriority w:val="0"/>
    <w:pPr>
      <w:ind w:left="400" w:leftChars="400"/>
    </w:pPr>
    <w:rPr>
      <w:rFonts w:ascii="Times New Roman" w:hAnsi="Times New Roman"/>
      <w:szCs w:val="24"/>
    </w:rPr>
  </w:style>
  <w:style w:type="paragraph" w:styleId="28">
    <w:name w:val="Date"/>
    <w:basedOn w:val="1"/>
    <w:next w:val="1"/>
    <w:link w:val="85"/>
    <w:unhideWhenUsed/>
    <w:qFormat/>
    <w:uiPriority w:val="0"/>
    <w:pPr>
      <w:ind w:left="100" w:leftChars="2500"/>
    </w:pPr>
    <w:rPr>
      <w:rFonts w:ascii="Times New Roman" w:hAnsi="Times New Roman"/>
      <w:b/>
      <w:bCs/>
      <w:kern w:val="0"/>
      <w:sz w:val="36"/>
      <w:szCs w:val="24"/>
      <w:lang w:val="zh-CN"/>
    </w:rPr>
  </w:style>
  <w:style w:type="paragraph" w:styleId="29">
    <w:name w:val="Body Text Indent 2"/>
    <w:basedOn w:val="1"/>
    <w:link w:val="129"/>
    <w:unhideWhenUsed/>
    <w:qFormat/>
    <w:uiPriority w:val="0"/>
    <w:pPr>
      <w:spacing w:after="120" w:line="480" w:lineRule="auto"/>
      <w:ind w:left="420" w:leftChars="200"/>
    </w:pPr>
    <w:rPr>
      <w:rFonts w:ascii="Times New Roman" w:hAnsi="Times New Roman"/>
      <w:kern w:val="0"/>
      <w:sz w:val="20"/>
      <w:szCs w:val="24"/>
      <w:lang w:val="zh-CN"/>
    </w:rPr>
  </w:style>
  <w:style w:type="paragraph" w:styleId="30">
    <w:name w:val="Balloon Text"/>
    <w:basedOn w:val="1"/>
    <w:link w:val="118"/>
    <w:qFormat/>
    <w:uiPriority w:val="0"/>
    <w:rPr>
      <w:rFonts w:ascii="Times New Roman" w:hAnsi="Times New Roman"/>
      <w:kern w:val="0"/>
      <w:sz w:val="18"/>
      <w:szCs w:val="18"/>
      <w:lang w:val="zh-CN"/>
    </w:rPr>
  </w:style>
  <w:style w:type="paragraph" w:styleId="31">
    <w:name w:val="footer"/>
    <w:basedOn w:val="1"/>
    <w:link w:val="131"/>
    <w:unhideWhenUsed/>
    <w:qFormat/>
    <w:uiPriority w:val="0"/>
    <w:pPr>
      <w:tabs>
        <w:tab w:val="center" w:pos="4153"/>
        <w:tab w:val="right" w:pos="8306"/>
      </w:tabs>
      <w:snapToGrid w:val="0"/>
      <w:jc w:val="left"/>
    </w:pPr>
    <w:rPr>
      <w:rFonts w:ascii="Times New Roman" w:hAnsi="Times New Roman"/>
      <w:kern w:val="0"/>
      <w:sz w:val="18"/>
      <w:szCs w:val="18"/>
      <w:lang w:val="zh-CN"/>
    </w:rPr>
  </w:style>
  <w:style w:type="paragraph" w:styleId="32">
    <w:name w:val="Body Text First Indent 2"/>
    <w:basedOn w:val="21"/>
    <w:link w:val="79"/>
    <w:unhideWhenUsed/>
    <w:uiPriority w:val="0"/>
    <w:pPr>
      <w:ind w:firstLine="420" w:firstLineChars="200"/>
    </w:pPr>
    <w:rPr>
      <w:rFonts w:ascii="Times New Roman" w:hAnsi="Times New Roman"/>
      <w:szCs w:val="24"/>
    </w:rPr>
  </w:style>
  <w:style w:type="paragraph" w:styleId="33">
    <w:name w:val="header"/>
    <w:basedOn w:val="1"/>
    <w:link w:val="8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lang w:val="zh-CN"/>
    </w:rPr>
  </w:style>
  <w:style w:type="paragraph" w:styleId="34">
    <w:name w:val="toc 1"/>
    <w:basedOn w:val="2"/>
    <w:next w:val="1"/>
    <w:unhideWhenUsed/>
    <w:qFormat/>
    <w:uiPriority w:val="39"/>
    <w:pPr>
      <w:tabs>
        <w:tab w:val="right" w:leader="dot" w:pos="8659"/>
      </w:tabs>
      <w:spacing w:before="0" w:after="0" w:line="240" w:lineRule="auto"/>
      <w:jc w:val="center"/>
    </w:pPr>
    <w:rPr>
      <w:b w:val="0"/>
      <w:sz w:val="21"/>
    </w:rPr>
  </w:style>
  <w:style w:type="paragraph" w:styleId="35">
    <w:name w:val="toc 4"/>
    <w:basedOn w:val="1"/>
    <w:next w:val="1"/>
    <w:unhideWhenUsed/>
    <w:qFormat/>
    <w:uiPriority w:val="0"/>
    <w:pPr>
      <w:ind w:left="1260"/>
    </w:pPr>
    <w:rPr>
      <w:rFonts w:ascii="Times New Roman" w:hAnsi="Times New Roman"/>
      <w:szCs w:val="24"/>
    </w:rPr>
  </w:style>
  <w:style w:type="paragraph" w:styleId="36">
    <w:name w:val="List"/>
    <w:basedOn w:val="1"/>
    <w:unhideWhenUsed/>
    <w:qFormat/>
    <w:uiPriority w:val="0"/>
    <w:pPr>
      <w:ind w:left="200" w:hanging="200" w:hangingChars="200"/>
    </w:pPr>
    <w:rPr>
      <w:rFonts w:ascii="Times New Roman" w:hAnsi="Times New Roman"/>
      <w:szCs w:val="24"/>
    </w:rPr>
  </w:style>
  <w:style w:type="paragraph" w:styleId="37">
    <w:name w:val="footnote text"/>
    <w:basedOn w:val="1"/>
    <w:link w:val="120"/>
    <w:unhideWhenUsed/>
    <w:qFormat/>
    <w:uiPriority w:val="0"/>
    <w:pPr>
      <w:snapToGrid w:val="0"/>
      <w:jc w:val="left"/>
    </w:pPr>
    <w:rPr>
      <w:rFonts w:ascii="Times New Roman" w:hAnsi="Times New Roman"/>
      <w:kern w:val="0"/>
      <w:sz w:val="18"/>
      <w:szCs w:val="18"/>
      <w:lang w:val="zh-CN"/>
    </w:rPr>
  </w:style>
  <w:style w:type="paragraph" w:styleId="38">
    <w:name w:val="toc 6"/>
    <w:basedOn w:val="1"/>
    <w:next w:val="1"/>
    <w:unhideWhenUsed/>
    <w:qFormat/>
    <w:uiPriority w:val="0"/>
    <w:pPr>
      <w:ind w:left="2100"/>
    </w:pPr>
    <w:rPr>
      <w:rFonts w:ascii="Times New Roman" w:hAnsi="Times New Roman"/>
      <w:szCs w:val="24"/>
    </w:rPr>
  </w:style>
  <w:style w:type="paragraph" w:styleId="39">
    <w:name w:val="Body Text Indent 3"/>
    <w:basedOn w:val="1"/>
    <w:link w:val="75"/>
    <w:unhideWhenUsed/>
    <w:qFormat/>
    <w:uiPriority w:val="0"/>
    <w:pPr>
      <w:spacing w:line="540" w:lineRule="atLeast"/>
      <w:ind w:firstLine="480" w:firstLineChars="200"/>
    </w:pPr>
    <w:rPr>
      <w:rFonts w:ascii="Times New Roman" w:hAnsi="Times New Roman"/>
      <w:kern w:val="0"/>
      <w:sz w:val="24"/>
      <w:szCs w:val="24"/>
      <w:lang w:val="zh-CN"/>
    </w:rPr>
  </w:style>
  <w:style w:type="paragraph" w:styleId="40">
    <w:name w:val="table of figures"/>
    <w:basedOn w:val="1"/>
    <w:next w:val="1"/>
    <w:unhideWhenUsed/>
    <w:qFormat/>
    <w:uiPriority w:val="0"/>
    <w:pPr>
      <w:ind w:left="200" w:leftChars="200" w:hanging="200" w:hangingChars="200"/>
    </w:pPr>
    <w:rPr>
      <w:rFonts w:ascii="Times New Roman" w:hAnsi="Times New Roman"/>
      <w:szCs w:val="24"/>
    </w:rPr>
  </w:style>
  <w:style w:type="paragraph" w:styleId="41">
    <w:name w:val="toc 2"/>
    <w:basedOn w:val="1"/>
    <w:next w:val="1"/>
    <w:unhideWhenUsed/>
    <w:qFormat/>
    <w:uiPriority w:val="39"/>
    <w:pPr>
      <w:spacing w:line="360" w:lineRule="auto"/>
      <w:ind w:left="200" w:leftChars="200"/>
    </w:pPr>
    <w:rPr>
      <w:rFonts w:ascii="Times New Roman" w:hAnsi="Times New Roman"/>
      <w:szCs w:val="24"/>
    </w:rPr>
  </w:style>
  <w:style w:type="paragraph" w:styleId="42">
    <w:name w:val="toc 9"/>
    <w:basedOn w:val="1"/>
    <w:next w:val="1"/>
    <w:unhideWhenUsed/>
    <w:qFormat/>
    <w:uiPriority w:val="0"/>
    <w:pPr>
      <w:ind w:left="3360"/>
    </w:pPr>
    <w:rPr>
      <w:rFonts w:ascii="Times New Roman" w:hAnsi="Times New Roman"/>
      <w:szCs w:val="24"/>
    </w:rPr>
  </w:style>
  <w:style w:type="paragraph" w:styleId="43">
    <w:name w:val="Body Text 2"/>
    <w:basedOn w:val="1"/>
    <w:link w:val="127"/>
    <w:unhideWhenUsed/>
    <w:qFormat/>
    <w:uiPriority w:val="0"/>
    <w:pPr>
      <w:spacing w:after="120" w:line="480" w:lineRule="auto"/>
    </w:pPr>
    <w:rPr>
      <w:rFonts w:ascii="Times New Roman" w:hAnsi="Times New Roman"/>
      <w:kern w:val="0"/>
      <w:sz w:val="20"/>
      <w:szCs w:val="24"/>
      <w:lang w:val="zh-CN"/>
    </w:rPr>
  </w:style>
  <w:style w:type="paragraph" w:styleId="44">
    <w:name w:val="List 4"/>
    <w:basedOn w:val="1"/>
    <w:unhideWhenUsed/>
    <w:qFormat/>
    <w:uiPriority w:val="0"/>
    <w:pPr>
      <w:ind w:left="100" w:leftChars="600" w:hanging="200" w:hangingChars="200"/>
    </w:pPr>
    <w:rPr>
      <w:rFonts w:ascii="Times New Roman" w:hAnsi="Times New Roman"/>
      <w:szCs w:val="24"/>
    </w:rPr>
  </w:style>
  <w:style w:type="paragraph" w:styleId="45">
    <w:name w:val="List Continue 2"/>
    <w:basedOn w:val="1"/>
    <w:unhideWhenUsed/>
    <w:qFormat/>
    <w:uiPriority w:val="0"/>
    <w:pPr>
      <w:spacing w:after="120"/>
      <w:ind w:left="840" w:leftChars="400"/>
    </w:pPr>
    <w:rPr>
      <w:rFonts w:ascii="Times New Roman" w:hAnsi="Times New Roman"/>
      <w:szCs w:val="24"/>
    </w:rPr>
  </w:style>
  <w:style w:type="paragraph" w:styleId="4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47">
    <w:name w:val="index 1"/>
    <w:basedOn w:val="1"/>
    <w:next w:val="1"/>
    <w:unhideWhenUsed/>
    <w:uiPriority w:val="0"/>
    <w:pPr>
      <w:spacing w:line="320" w:lineRule="exact"/>
    </w:pPr>
    <w:rPr>
      <w:rFonts w:ascii="Times New Roman" w:hAnsi="Times New Roman"/>
      <w:snapToGrid w:val="0"/>
      <w:color w:val="FF6600"/>
      <w:kern w:val="0"/>
      <w:sz w:val="18"/>
      <w:szCs w:val="21"/>
    </w:rPr>
  </w:style>
  <w:style w:type="paragraph" w:styleId="48">
    <w:name w:val="index 2"/>
    <w:basedOn w:val="1"/>
    <w:next w:val="1"/>
    <w:unhideWhenUsed/>
    <w:uiPriority w:val="0"/>
    <w:pPr>
      <w:ind w:left="200" w:leftChars="200"/>
    </w:pPr>
    <w:rPr>
      <w:rFonts w:ascii="Times New Roman" w:hAnsi="Times New Roman"/>
      <w:szCs w:val="24"/>
    </w:rPr>
  </w:style>
  <w:style w:type="paragraph" w:styleId="49">
    <w:name w:val="Title"/>
    <w:basedOn w:val="1"/>
    <w:link w:val="87"/>
    <w:qFormat/>
    <w:uiPriority w:val="0"/>
    <w:pPr>
      <w:spacing w:before="240" w:after="60"/>
      <w:jc w:val="center"/>
      <w:outlineLvl w:val="0"/>
    </w:pPr>
    <w:rPr>
      <w:rFonts w:ascii="Arial" w:hAnsi="Arial"/>
      <w:b/>
      <w:bCs/>
      <w:kern w:val="0"/>
      <w:sz w:val="32"/>
      <w:szCs w:val="32"/>
      <w:lang w:val="zh-CN"/>
    </w:rPr>
  </w:style>
  <w:style w:type="character" w:styleId="51">
    <w:name w:val="Strong"/>
    <w:qFormat/>
    <w:uiPriority w:val="0"/>
    <w:rPr>
      <w:rFonts w:asciiTheme="minorHAnsi" w:hAnsiTheme="minorHAnsi" w:eastAsiaTheme="minorEastAsia" w:cstheme="minorBidi"/>
      <w:b/>
      <w:bCs/>
      <w:lang w:val="en-US" w:eastAsia="zh-CN" w:bidi="ar-SA"/>
    </w:rPr>
  </w:style>
  <w:style w:type="character" w:styleId="52">
    <w:name w:val="page number"/>
    <w:unhideWhenUsed/>
    <w:uiPriority w:val="0"/>
    <w:rPr>
      <w:rFonts w:asciiTheme="minorHAnsi" w:hAnsiTheme="minorHAnsi" w:eastAsiaTheme="minorEastAsia" w:cstheme="minorBidi"/>
      <w:lang w:val="en-US" w:eastAsia="zh-CN" w:bidi="ar-SA"/>
    </w:rPr>
  </w:style>
  <w:style w:type="character" w:styleId="53">
    <w:name w:val="FollowedHyperlink"/>
    <w:unhideWhenUsed/>
    <w:qFormat/>
    <w:uiPriority w:val="0"/>
    <w:rPr>
      <w:rFonts w:asciiTheme="minorHAnsi" w:hAnsiTheme="minorHAnsi" w:eastAsiaTheme="minorEastAsia" w:cstheme="minorBidi"/>
      <w:color w:val="800080"/>
      <w:u w:val="single"/>
      <w:lang w:val="en-US" w:eastAsia="zh-CN" w:bidi="ar-SA"/>
    </w:rPr>
  </w:style>
  <w:style w:type="character" w:styleId="54">
    <w:name w:val="Emphasis"/>
    <w:qFormat/>
    <w:uiPriority w:val="20"/>
    <w:rPr>
      <w:rFonts w:asciiTheme="minorHAnsi" w:hAnsiTheme="minorHAnsi" w:eastAsiaTheme="minorEastAsia" w:cstheme="minorBidi"/>
      <w:i/>
      <w:iCs/>
      <w:lang w:val="en-US" w:eastAsia="zh-CN" w:bidi="ar-SA"/>
    </w:rPr>
  </w:style>
  <w:style w:type="character" w:styleId="55">
    <w:name w:val="Hyperlink"/>
    <w:unhideWhenUsed/>
    <w:uiPriority w:val="0"/>
    <w:rPr>
      <w:rFonts w:asciiTheme="minorHAnsi" w:hAnsiTheme="minorHAnsi" w:eastAsiaTheme="minorEastAsia" w:cstheme="minorBidi"/>
      <w:color w:val="0000FF"/>
      <w:u w:val="single"/>
      <w:lang w:val="en-US" w:eastAsia="zh-CN" w:bidi="ar-SA"/>
    </w:rPr>
  </w:style>
  <w:style w:type="character" w:styleId="56">
    <w:name w:val="annotation reference"/>
    <w:unhideWhenUsed/>
    <w:qFormat/>
    <w:uiPriority w:val="0"/>
    <w:rPr>
      <w:rFonts w:asciiTheme="minorHAnsi" w:hAnsiTheme="minorHAnsi" w:eastAsiaTheme="minorEastAsia" w:cstheme="minorBidi"/>
      <w:sz w:val="21"/>
      <w:szCs w:val="21"/>
      <w:lang w:val="en-US" w:eastAsia="zh-CN" w:bidi="ar-SA"/>
    </w:rPr>
  </w:style>
  <w:style w:type="character" w:styleId="57">
    <w:name w:val="footnote reference"/>
    <w:unhideWhenUsed/>
    <w:uiPriority w:val="0"/>
    <w:rPr>
      <w:rFonts w:asciiTheme="minorHAnsi" w:hAnsiTheme="minorHAnsi" w:eastAsiaTheme="minorEastAsia" w:cstheme="minorBidi"/>
      <w:vertAlign w:val="superscript"/>
      <w:lang w:val="en-US" w:eastAsia="zh-CN" w:bidi="ar-SA"/>
    </w:rPr>
  </w:style>
  <w:style w:type="character" w:customStyle="1" w:styleId="59">
    <w:name w:val="标题 1 Char1"/>
    <w:link w:val="2"/>
    <w:uiPriority w:val="0"/>
    <w:rPr>
      <w:rFonts w:ascii="Times New Roman" w:hAnsi="Times New Roman" w:eastAsiaTheme="minorEastAsia" w:cstheme="minorBidi"/>
      <w:b/>
      <w:bCs/>
      <w:kern w:val="44"/>
      <w:sz w:val="44"/>
      <w:szCs w:val="44"/>
      <w:lang w:val="zh-CN" w:eastAsia="zh-CN" w:bidi="ar-SA"/>
    </w:rPr>
  </w:style>
  <w:style w:type="character" w:customStyle="1" w:styleId="60">
    <w:name w:val="标题 2 Char1"/>
    <w:link w:val="3"/>
    <w:uiPriority w:val="0"/>
    <w:rPr>
      <w:rFonts w:ascii="Arial" w:hAnsi="Arial" w:eastAsia="黑体" w:cstheme="minorBidi"/>
      <w:b/>
      <w:bCs/>
      <w:kern w:val="0"/>
      <w:sz w:val="32"/>
      <w:szCs w:val="32"/>
      <w:lang w:val="zh-CN" w:eastAsia="zh-CN" w:bidi="ar-SA"/>
    </w:rPr>
  </w:style>
  <w:style w:type="character" w:customStyle="1" w:styleId="61">
    <w:name w:val="标题 3 Char1"/>
    <w:link w:val="4"/>
    <w:uiPriority w:val="0"/>
    <w:rPr>
      <w:rFonts w:ascii="Times New Roman" w:hAnsi="Times New Roman" w:eastAsia="楷体_GB2312" w:cstheme="minorBidi"/>
      <w:kern w:val="0"/>
      <w:sz w:val="28"/>
      <w:szCs w:val="20"/>
      <w:lang w:val="zh-CN" w:eastAsia="zh-CN" w:bidi="ar-SA"/>
    </w:rPr>
  </w:style>
  <w:style w:type="character" w:customStyle="1" w:styleId="62">
    <w:name w:val="标题 4 Char"/>
    <w:link w:val="5"/>
    <w:uiPriority w:val="0"/>
    <w:rPr>
      <w:rFonts w:ascii="Arial" w:hAnsi="Arial" w:eastAsia="黑体" w:cstheme="minorBidi"/>
      <w:b/>
      <w:bCs/>
      <w:kern w:val="0"/>
      <w:sz w:val="28"/>
      <w:szCs w:val="28"/>
      <w:lang w:val="zh-CN" w:eastAsia="zh-CN" w:bidi="ar-SA"/>
    </w:rPr>
  </w:style>
  <w:style w:type="character" w:customStyle="1" w:styleId="63">
    <w:name w:val="标题 5 Char"/>
    <w:link w:val="6"/>
    <w:uiPriority w:val="0"/>
    <w:rPr>
      <w:rFonts w:ascii="Times New Roman" w:hAnsi="Times New Roman" w:eastAsiaTheme="minorEastAsia" w:cstheme="minorBidi"/>
      <w:b/>
      <w:bCs/>
      <w:kern w:val="0"/>
      <w:sz w:val="28"/>
      <w:szCs w:val="28"/>
      <w:lang w:val="zh-CN" w:eastAsia="zh-CN" w:bidi="ar-SA"/>
    </w:rPr>
  </w:style>
  <w:style w:type="character" w:customStyle="1" w:styleId="64">
    <w:name w:val="正文缩进 Char"/>
    <w:link w:val="8"/>
    <w:uiPriority w:val="0"/>
    <w:rPr>
      <w:rFonts w:ascii="宋体" w:hAnsi="Times New Roman" w:eastAsiaTheme="minorEastAsia" w:cstheme="minorBidi"/>
      <w:kern w:val="0"/>
      <w:sz w:val="34"/>
      <w:szCs w:val="20"/>
      <w:lang w:val="zh-CN" w:eastAsia="zh-CN" w:bidi="ar-SA"/>
    </w:rPr>
  </w:style>
  <w:style w:type="character" w:customStyle="1" w:styleId="65">
    <w:name w:val="标题 6 Char"/>
    <w:basedOn w:val="50"/>
    <w:link w:val="7"/>
    <w:uiPriority w:val="0"/>
    <w:rPr>
      <w:rFonts w:ascii="Arial" w:hAnsi="Arial" w:eastAsia="黑体" w:cstheme="minorBidi"/>
      <w:b/>
      <w:bCs/>
      <w:sz w:val="20"/>
      <w:szCs w:val="20"/>
      <w:lang w:val="zh-CN" w:eastAsia="zh-CN" w:bidi="ar-SA"/>
    </w:rPr>
  </w:style>
  <w:style w:type="character" w:customStyle="1" w:styleId="66">
    <w:name w:val="标题 7 Char"/>
    <w:basedOn w:val="50"/>
    <w:link w:val="9"/>
    <w:qFormat/>
    <w:uiPriority w:val="0"/>
    <w:rPr>
      <w:rFonts w:ascii="Times New Roman" w:hAnsi="Times New Roman" w:eastAsiaTheme="minorEastAsia" w:cstheme="minorBidi"/>
      <w:b/>
      <w:bCs/>
      <w:sz w:val="24"/>
      <w:szCs w:val="24"/>
      <w:lang w:val="en-US" w:eastAsia="zh-CN" w:bidi="ar-SA"/>
    </w:rPr>
  </w:style>
  <w:style w:type="character" w:customStyle="1" w:styleId="67">
    <w:name w:val="标题 8 Char"/>
    <w:basedOn w:val="50"/>
    <w:link w:val="10"/>
    <w:qFormat/>
    <w:uiPriority w:val="0"/>
    <w:rPr>
      <w:rFonts w:ascii="Arial" w:hAnsi="Arial" w:eastAsiaTheme="minorEastAsia" w:cstheme="minorBidi"/>
      <w:b/>
      <w:sz w:val="24"/>
      <w:szCs w:val="24"/>
      <w:lang w:val="en-US" w:eastAsia="zh-CN" w:bidi="ar-SA"/>
    </w:rPr>
  </w:style>
  <w:style w:type="character" w:customStyle="1" w:styleId="68">
    <w:name w:val="标题 9 Char"/>
    <w:basedOn w:val="50"/>
    <w:link w:val="11"/>
    <w:qFormat/>
    <w:uiPriority w:val="0"/>
    <w:rPr>
      <w:rFonts w:ascii="Arial" w:hAnsi="Arial" w:eastAsia="黑体" w:cstheme="minorBidi"/>
      <w:szCs w:val="21"/>
      <w:lang w:val="en-US" w:eastAsia="zh-CN" w:bidi="ar-SA"/>
    </w:rPr>
  </w:style>
  <w:style w:type="character" w:customStyle="1" w:styleId="69">
    <w:name w:val="标题 1 字符"/>
    <w:basedOn w:val="50"/>
    <w:qFormat/>
    <w:uiPriority w:val="9"/>
    <w:rPr>
      <w:rFonts w:ascii="Calibri" w:hAnsi="Calibri" w:eastAsia="宋体" w:cs="Times New Roman"/>
      <w:b/>
      <w:bCs/>
      <w:kern w:val="44"/>
      <w:sz w:val="44"/>
      <w:szCs w:val="44"/>
      <w:lang w:val="en-US" w:eastAsia="zh-CN" w:bidi="ar-SA"/>
    </w:rPr>
  </w:style>
  <w:style w:type="character" w:customStyle="1" w:styleId="70">
    <w:name w:val="标题 2 字符"/>
    <w:basedOn w:val="50"/>
    <w:semiHidden/>
    <w:qFormat/>
    <w:uiPriority w:val="9"/>
    <w:rPr>
      <w:rFonts w:asciiTheme="majorHAnsi" w:hAnsiTheme="majorHAnsi" w:eastAsiaTheme="majorEastAsia" w:cstheme="majorBidi"/>
      <w:b/>
      <w:bCs/>
      <w:sz w:val="32"/>
      <w:szCs w:val="32"/>
      <w:lang w:val="en-US" w:eastAsia="zh-CN" w:bidi="ar-SA"/>
    </w:rPr>
  </w:style>
  <w:style w:type="character" w:customStyle="1" w:styleId="71">
    <w:name w:val="标题 3 字符"/>
    <w:basedOn w:val="50"/>
    <w:semiHidden/>
    <w:qFormat/>
    <w:uiPriority w:val="9"/>
    <w:rPr>
      <w:rFonts w:ascii="Calibri" w:hAnsi="Calibri" w:eastAsia="宋体" w:cs="Times New Roman"/>
      <w:b/>
      <w:bCs/>
      <w:sz w:val="32"/>
      <w:szCs w:val="32"/>
      <w:lang w:val="en-US" w:eastAsia="zh-CN" w:bidi="ar-SA"/>
    </w:rPr>
  </w:style>
  <w:style w:type="character" w:customStyle="1" w:styleId="72">
    <w:name w:val="标题 4 字符"/>
    <w:basedOn w:val="50"/>
    <w:semiHidden/>
    <w:qFormat/>
    <w:uiPriority w:val="9"/>
    <w:rPr>
      <w:rFonts w:asciiTheme="majorHAnsi" w:hAnsiTheme="majorHAnsi" w:eastAsiaTheme="majorEastAsia" w:cstheme="majorBidi"/>
      <w:b/>
      <w:bCs/>
      <w:sz w:val="28"/>
      <w:szCs w:val="28"/>
      <w:lang w:val="en-US" w:eastAsia="zh-CN" w:bidi="ar-SA"/>
    </w:rPr>
  </w:style>
  <w:style w:type="character" w:customStyle="1" w:styleId="73">
    <w:name w:val="标题 5 字符"/>
    <w:basedOn w:val="50"/>
    <w:semiHidden/>
    <w:qFormat/>
    <w:uiPriority w:val="9"/>
    <w:rPr>
      <w:rFonts w:ascii="Calibri" w:hAnsi="Calibri" w:eastAsia="宋体" w:cs="Times New Roman"/>
      <w:b/>
      <w:bCs/>
      <w:sz w:val="28"/>
      <w:szCs w:val="28"/>
      <w:lang w:val="en-US" w:eastAsia="zh-CN" w:bidi="ar-SA"/>
    </w:rPr>
  </w:style>
  <w:style w:type="character" w:customStyle="1" w:styleId="74">
    <w:name w:val="zbggmain style9"/>
    <w:qFormat/>
    <w:uiPriority w:val="0"/>
    <w:rPr>
      <w:rFonts w:asciiTheme="minorHAnsi" w:hAnsiTheme="minorHAnsi" w:eastAsiaTheme="minorEastAsia" w:cstheme="minorBidi"/>
      <w:lang w:val="en-US" w:eastAsia="zh-CN" w:bidi="ar-SA"/>
    </w:rPr>
  </w:style>
  <w:style w:type="character" w:customStyle="1" w:styleId="75">
    <w:name w:val="正文文本缩进 3 Char"/>
    <w:link w:val="39"/>
    <w:qFormat/>
    <w:uiPriority w:val="0"/>
    <w:rPr>
      <w:rFonts w:ascii="Times New Roman" w:hAnsi="Times New Roman" w:eastAsiaTheme="minorEastAsia" w:cstheme="minorBidi"/>
      <w:kern w:val="0"/>
      <w:sz w:val="24"/>
      <w:szCs w:val="24"/>
      <w:lang w:val="zh-CN" w:eastAsia="zh-CN" w:bidi="ar-SA"/>
    </w:rPr>
  </w:style>
  <w:style w:type="character" w:customStyle="1" w:styleId="76">
    <w:name w:val="正文文本缩进 3 字符"/>
    <w:basedOn w:val="50"/>
    <w:semiHidden/>
    <w:qFormat/>
    <w:uiPriority w:val="99"/>
    <w:rPr>
      <w:rFonts w:ascii="Calibri" w:hAnsi="Calibri" w:eastAsia="宋体" w:cs="Times New Roman"/>
      <w:sz w:val="16"/>
      <w:szCs w:val="16"/>
      <w:lang w:val="en-US" w:eastAsia="zh-CN" w:bidi="ar-SA"/>
    </w:rPr>
  </w:style>
  <w:style w:type="character" w:customStyle="1" w:styleId="77">
    <w:name w:val="正文文本缩进 Char"/>
    <w:link w:val="21"/>
    <w:qFormat/>
    <w:uiPriority w:val="0"/>
    <w:rPr>
      <w:rFonts w:asciiTheme="minorHAnsi" w:hAnsiTheme="minorHAnsi" w:eastAsiaTheme="minorEastAsia" w:cstheme="minorBidi"/>
      <w:kern w:val="0"/>
      <w:sz w:val="20"/>
      <w:szCs w:val="20"/>
      <w:lang w:val="zh-CN" w:eastAsia="zh-CN" w:bidi="ar-SA"/>
    </w:rPr>
  </w:style>
  <w:style w:type="character" w:customStyle="1" w:styleId="78">
    <w:name w:val="正文文本缩进 字符"/>
    <w:basedOn w:val="50"/>
    <w:semiHidden/>
    <w:qFormat/>
    <w:uiPriority w:val="99"/>
    <w:rPr>
      <w:rFonts w:ascii="Calibri" w:hAnsi="Calibri" w:eastAsia="宋体" w:cs="Times New Roman"/>
      <w:lang w:val="en-US" w:eastAsia="zh-CN" w:bidi="ar-SA"/>
    </w:rPr>
  </w:style>
  <w:style w:type="character" w:customStyle="1" w:styleId="79">
    <w:name w:val="正文首行缩进 2 Char"/>
    <w:link w:val="32"/>
    <w:qFormat/>
    <w:uiPriority w:val="0"/>
    <w:rPr>
      <w:rFonts w:ascii="Times New Roman" w:hAnsi="Times New Roman" w:eastAsiaTheme="minorEastAsia" w:cstheme="minorBidi"/>
      <w:szCs w:val="24"/>
      <w:lang w:val="en-US" w:eastAsia="zh-CN" w:bidi="ar-SA"/>
    </w:rPr>
  </w:style>
  <w:style w:type="character" w:customStyle="1" w:styleId="80">
    <w:name w:val="正文首行缩进 2 字符"/>
    <w:basedOn w:val="78"/>
    <w:semiHidden/>
    <w:qFormat/>
    <w:uiPriority w:val="99"/>
    <w:rPr>
      <w:rFonts w:ascii="Calibri" w:hAnsi="Calibri" w:eastAsia="宋体" w:cs="Times New Roman"/>
    </w:rPr>
  </w:style>
  <w:style w:type="character" w:customStyle="1" w:styleId="81">
    <w:name w:val="页眉 Char"/>
    <w:link w:val="33"/>
    <w:qFormat/>
    <w:uiPriority w:val="99"/>
    <w:rPr>
      <w:rFonts w:ascii="Times New Roman" w:hAnsi="Times New Roman" w:eastAsiaTheme="minorEastAsia" w:cstheme="minorBidi"/>
      <w:kern w:val="0"/>
      <w:sz w:val="18"/>
      <w:szCs w:val="18"/>
      <w:lang w:val="zh-CN" w:eastAsia="zh-CN" w:bidi="ar-SA"/>
    </w:rPr>
  </w:style>
  <w:style w:type="character" w:customStyle="1" w:styleId="82">
    <w:name w:val="页眉 字符"/>
    <w:basedOn w:val="50"/>
    <w:semiHidden/>
    <w:qFormat/>
    <w:uiPriority w:val="99"/>
    <w:rPr>
      <w:rFonts w:ascii="Calibri" w:hAnsi="Calibri" w:eastAsia="宋体" w:cs="Times New Roman"/>
      <w:sz w:val="18"/>
      <w:szCs w:val="18"/>
      <w:lang w:val="en-US" w:eastAsia="zh-CN" w:bidi="ar-SA"/>
    </w:rPr>
  </w:style>
  <w:style w:type="character" w:customStyle="1" w:styleId="83">
    <w:name w:val="文档结构图 Char"/>
    <w:link w:val="19"/>
    <w:qFormat/>
    <w:uiPriority w:val="0"/>
    <w:rPr>
      <w:rFonts w:ascii="Times New Roman" w:hAnsi="Times New Roman" w:eastAsiaTheme="minorEastAsia" w:cstheme="minorBidi"/>
      <w:kern w:val="0"/>
      <w:sz w:val="20"/>
      <w:szCs w:val="24"/>
      <w:lang w:val="zh-CN" w:eastAsia="zh-CN" w:bidi="ar-SA"/>
    </w:rPr>
  </w:style>
  <w:style w:type="character" w:customStyle="1" w:styleId="84">
    <w:name w:val="文档结构图 字符"/>
    <w:basedOn w:val="50"/>
    <w:semiHidden/>
    <w:qFormat/>
    <w:uiPriority w:val="99"/>
    <w:rPr>
      <w:rFonts w:ascii="Microsoft YaHei UI" w:hAnsi="Calibri" w:eastAsia="Microsoft YaHei UI" w:cs="Times New Roman"/>
      <w:sz w:val="18"/>
      <w:szCs w:val="18"/>
      <w:lang w:val="en-US" w:eastAsia="zh-CN" w:bidi="ar-SA"/>
    </w:rPr>
  </w:style>
  <w:style w:type="character" w:customStyle="1" w:styleId="85">
    <w:name w:val="日期 Char1"/>
    <w:link w:val="28"/>
    <w:qFormat/>
    <w:uiPriority w:val="0"/>
    <w:rPr>
      <w:rFonts w:ascii="Times New Roman" w:hAnsi="Times New Roman" w:eastAsiaTheme="minorEastAsia" w:cstheme="minorBidi"/>
      <w:b/>
      <w:bCs/>
      <w:kern w:val="0"/>
      <w:sz w:val="36"/>
      <w:szCs w:val="24"/>
      <w:lang w:val="zh-CN" w:eastAsia="zh-CN" w:bidi="ar-SA"/>
    </w:rPr>
  </w:style>
  <w:style w:type="character" w:customStyle="1" w:styleId="86">
    <w:name w:val="日期 字符"/>
    <w:basedOn w:val="50"/>
    <w:semiHidden/>
    <w:qFormat/>
    <w:uiPriority w:val="99"/>
    <w:rPr>
      <w:rFonts w:ascii="Calibri" w:hAnsi="Calibri" w:eastAsia="宋体" w:cs="Times New Roman"/>
      <w:lang w:val="en-US" w:eastAsia="zh-CN" w:bidi="ar-SA"/>
    </w:rPr>
  </w:style>
  <w:style w:type="character" w:customStyle="1" w:styleId="87">
    <w:name w:val="标题 Char"/>
    <w:link w:val="49"/>
    <w:qFormat/>
    <w:uiPriority w:val="0"/>
    <w:rPr>
      <w:rFonts w:ascii="Arial" w:hAnsi="Arial" w:eastAsiaTheme="minorEastAsia" w:cstheme="minorBidi"/>
      <w:b/>
      <w:bCs/>
      <w:kern w:val="0"/>
      <w:sz w:val="32"/>
      <w:szCs w:val="32"/>
      <w:lang w:val="zh-CN" w:eastAsia="zh-CN" w:bidi="ar-SA"/>
    </w:rPr>
  </w:style>
  <w:style w:type="character" w:customStyle="1" w:styleId="88">
    <w:name w:val="标题 字符"/>
    <w:basedOn w:val="50"/>
    <w:qFormat/>
    <w:uiPriority w:val="10"/>
    <w:rPr>
      <w:rFonts w:asciiTheme="majorHAnsi" w:hAnsiTheme="majorHAnsi" w:eastAsiaTheme="majorEastAsia" w:cstheme="majorBidi"/>
      <w:b/>
      <w:bCs/>
      <w:sz w:val="32"/>
      <w:szCs w:val="32"/>
      <w:lang w:val="en-US" w:eastAsia="zh-CN" w:bidi="ar-SA"/>
    </w:rPr>
  </w:style>
  <w:style w:type="paragraph" w:customStyle="1" w:styleId="89">
    <w:name w:val="样式2"/>
    <w:basedOn w:val="40"/>
    <w:qFormat/>
    <w:uiPriority w:val="0"/>
    <w:pPr>
      <w:ind w:firstLine="2720"/>
    </w:pPr>
    <w:rPr>
      <w:bCs/>
    </w:rPr>
  </w:style>
  <w:style w:type="paragraph" w:customStyle="1" w:styleId="90">
    <w:name w:val="0"/>
    <w:basedOn w:val="1"/>
    <w:qFormat/>
    <w:uiPriority w:val="0"/>
    <w:pPr>
      <w:widowControl/>
    </w:pPr>
    <w:rPr>
      <w:rFonts w:ascii="Times New Roman" w:hAnsi="Times New Roman"/>
      <w:kern w:val="0"/>
      <w:szCs w:val="20"/>
    </w:rPr>
  </w:style>
  <w:style w:type="paragraph" w:customStyle="1" w:styleId="91">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3">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94">
    <w:name w:val="Char"/>
    <w:basedOn w:val="1"/>
    <w:uiPriority w:val="0"/>
    <w:pPr>
      <w:spacing w:line="360" w:lineRule="auto"/>
    </w:pPr>
    <w:rPr>
      <w:rFonts w:ascii="黑体" w:hAnsi="黑体"/>
      <w:sz w:val="24"/>
      <w:szCs w:val="24"/>
      <w:lang w:val="zh-CN"/>
    </w:rPr>
  </w:style>
  <w:style w:type="paragraph" w:customStyle="1" w:styleId="95">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96">
    <w:name w:val="z-窗体顶端1"/>
    <w:basedOn w:val="1"/>
    <w:next w:val="1"/>
    <w:link w:val="97"/>
    <w:qFormat/>
    <w:uiPriority w:val="0"/>
    <w:pPr>
      <w:pBdr>
        <w:bottom w:val="single" w:color="auto" w:sz="6" w:space="1"/>
      </w:pBdr>
      <w:jc w:val="center"/>
    </w:pPr>
    <w:rPr>
      <w:rFonts w:ascii="Arial" w:hAnsi="Arial"/>
      <w:vanish/>
      <w:kern w:val="0"/>
      <w:sz w:val="16"/>
      <w:szCs w:val="16"/>
      <w:lang w:val="zh-CN"/>
    </w:rPr>
  </w:style>
  <w:style w:type="character" w:customStyle="1" w:styleId="97">
    <w:name w:val="z-窗体顶端 字符1"/>
    <w:link w:val="96"/>
    <w:uiPriority w:val="0"/>
    <w:rPr>
      <w:rFonts w:ascii="Arial" w:hAnsi="Arial" w:eastAsiaTheme="minorEastAsia" w:cstheme="minorBidi"/>
      <w:vanish/>
      <w:kern w:val="0"/>
      <w:sz w:val="16"/>
      <w:szCs w:val="16"/>
      <w:lang w:val="zh-CN" w:eastAsia="zh-CN" w:bidi="ar-SA"/>
    </w:rPr>
  </w:style>
  <w:style w:type="character" w:customStyle="1" w:styleId="98">
    <w:name w:val="z-窗体顶端 字符"/>
    <w:basedOn w:val="50"/>
    <w:semiHidden/>
    <w:uiPriority w:val="99"/>
    <w:rPr>
      <w:rFonts w:ascii="Arial" w:hAnsi="Arial" w:eastAsia="宋体" w:cs="Arial"/>
      <w:vanish/>
      <w:sz w:val="16"/>
      <w:szCs w:val="16"/>
      <w:lang w:val="en-US" w:eastAsia="zh-CN" w:bidi="ar-SA"/>
    </w:rPr>
  </w:style>
  <w:style w:type="paragraph" w:customStyle="1" w:styleId="99">
    <w:name w:val="_Style 10"/>
    <w:basedOn w:val="1"/>
    <w:next w:val="1"/>
    <w:uiPriority w:val="0"/>
    <w:rPr>
      <w:rFonts w:ascii="Times New Roman" w:hAnsi="Times New Roman"/>
      <w:szCs w:val="24"/>
    </w:rPr>
  </w:style>
  <w:style w:type="paragraph" w:customStyle="1" w:styleId="100">
    <w:name w:val="Char Char"/>
    <w:basedOn w:val="1"/>
    <w:uiPriority w:val="0"/>
    <w:rPr>
      <w:rFonts w:ascii="Tahoma" w:hAnsi="Tahoma"/>
      <w:sz w:val="24"/>
      <w:szCs w:val="20"/>
    </w:rPr>
  </w:style>
  <w:style w:type="paragraph" w:customStyle="1" w:styleId="101">
    <w:name w:val="默认段落字体 Para Char Char Char Char"/>
    <w:basedOn w:val="1"/>
    <w:uiPriority w:val="0"/>
    <w:pPr>
      <w:spacing w:line="360" w:lineRule="auto"/>
      <w:ind w:firstLine="200" w:firstLineChars="200"/>
    </w:pPr>
    <w:rPr>
      <w:rFonts w:ascii="宋体" w:hAnsi="宋体" w:cs="宋体"/>
      <w:sz w:val="24"/>
      <w:szCs w:val="24"/>
    </w:rPr>
  </w:style>
  <w:style w:type="paragraph" w:customStyle="1" w:styleId="102">
    <w:name w:val="Char Char Char Char"/>
    <w:basedOn w:val="1"/>
    <w:uiPriority w:val="0"/>
    <w:rPr>
      <w:rFonts w:ascii="仿宋_GB2312" w:hAnsi="Times New Roman" w:eastAsia="仿宋_GB2312"/>
      <w:b/>
      <w:sz w:val="32"/>
      <w:szCs w:val="32"/>
    </w:rPr>
  </w:style>
  <w:style w:type="paragraph" w:customStyle="1" w:styleId="103">
    <w:name w:val="末级"/>
    <w:basedOn w:val="1"/>
    <w:uiPriority w:val="0"/>
    <w:pPr>
      <w:tabs>
        <w:tab w:val="left" w:pos="851"/>
      </w:tabs>
      <w:spacing w:line="360" w:lineRule="auto"/>
      <w:ind w:firstLine="510"/>
    </w:pPr>
    <w:rPr>
      <w:rFonts w:ascii="Times New Roman" w:hAnsi="Times New Roman"/>
      <w:sz w:val="24"/>
      <w:szCs w:val="24"/>
    </w:rPr>
  </w:style>
  <w:style w:type="paragraph" w:customStyle="1" w:styleId="104">
    <w:name w:val="样式1"/>
    <w:basedOn w:val="1"/>
    <w:qFormat/>
    <w:uiPriority w:val="0"/>
    <w:pPr>
      <w:spacing w:line="360" w:lineRule="auto"/>
      <w:jc w:val="center"/>
    </w:pPr>
    <w:rPr>
      <w:rFonts w:ascii="宋体" w:hAnsi="宋体"/>
      <w:sz w:val="32"/>
      <w:szCs w:val="30"/>
    </w:rPr>
  </w:style>
  <w:style w:type="paragraph" w:customStyle="1" w:styleId="105">
    <w:name w:val="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106">
    <w:name w:val="19"/>
    <w:basedOn w:val="1"/>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107">
    <w:name w:val="正文段"/>
    <w:basedOn w:val="1"/>
    <w:uiPriority w:val="0"/>
    <w:pPr>
      <w:spacing w:line="360" w:lineRule="auto"/>
      <w:ind w:firstLine="420"/>
    </w:pPr>
    <w:rPr>
      <w:rFonts w:ascii="宋体" w:hAnsi="Times New Roman"/>
      <w:sz w:val="24"/>
      <w:szCs w:val="24"/>
    </w:rPr>
  </w:style>
  <w:style w:type="paragraph" w:customStyle="1" w:styleId="108">
    <w:name w:val="表格一"/>
    <w:basedOn w:val="1"/>
    <w:qFormat/>
    <w:uiPriority w:val="0"/>
    <w:pPr>
      <w:spacing w:line="240" w:lineRule="exact"/>
      <w:ind w:left="105" w:leftChars="50"/>
    </w:pPr>
    <w:rPr>
      <w:rFonts w:ascii="Times New Roman" w:hAnsi="Times New Roman"/>
      <w:sz w:val="18"/>
      <w:szCs w:val="21"/>
    </w:rPr>
  </w:style>
  <w:style w:type="paragraph" w:customStyle="1" w:styleId="109">
    <w:name w:val="样式 一号 加粗 居中"/>
    <w:basedOn w:val="1"/>
    <w:uiPriority w:val="0"/>
    <w:pPr>
      <w:jc w:val="center"/>
    </w:pPr>
    <w:rPr>
      <w:rFonts w:ascii="Times New Roman" w:hAnsi="Times New Roman" w:cs="宋体"/>
      <w:bCs/>
      <w:sz w:val="52"/>
      <w:szCs w:val="20"/>
    </w:rPr>
  </w:style>
  <w:style w:type="paragraph" w:customStyle="1" w:styleId="110">
    <w:name w:val="Char 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111">
    <w:name w:val="z-窗体底端1"/>
    <w:basedOn w:val="1"/>
    <w:next w:val="1"/>
    <w:link w:val="112"/>
    <w:uiPriority w:val="0"/>
    <w:pPr>
      <w:pBdr>
        <w:top w:val="single" w:color="auto" w:sz="6" w:space="1"/>
      </w:pBdr>
      <w:jc w:val="center"/>
    </w:pPr>
    <w:rPr>
      <w:rFonts w:ascii="Arial" w:hAnsi="Arial"/>
      <w:vanish/>
      <w:kern w:val="0"/>
      <w:sz w:val="16"/>
      <w:szCs w:val="16"/>
      <w:lang w:val="zh-CN"/>
    </w:rPr>
  </w:style>
  <w:style w:type="character" w:customStyle="1" w:styleId="112">
    <w:name w:val="z-窗体底端 字符1"/>
    <w:link w:val="111"/>
    <w:uiPriority w:val="0"/>
    <w:rPr>
      <w:rFonts w:ascii="Arial" w:hAnsi="Arial" w:eastAsiaTheme="minorEastAsia" w:cstheme="minorBidi"/>
      <w:vanish/>
      <w:kern w:val="0"/>
      <w:sz w:val="16"/>
      <w:szCs w:val="16"/>
      <w:lang w:val="zh-CN" w:eastAsia="zh-CN" w:bidi="ar-SA"/>
    </w:rPr>
  </w:style>
  <w:style w:type="character" w:customStyle="1" w:styleId="113">
    <w:name w:val="z-窗体底端 字符"/>
    <w:basedOn w:val="50"/>
    <w:semiHidden/>
    <w:uiPriority w:val="99"/>
    <w:rPr>
      <w:rFonts w:ascii="Arial" w:hAnsi="Arial" w:eastAsia="宋体" w:cs="Arial"/>
      <w:vanish/>
      <w:sz w:val="16"/>
      <w:szCs w:val="16"/>
      <w:lang w:val="en-US" w:eastAsia="zh-CN" w:bidi="ar-SA"/>
    </w:rPr>
  </w:style>
  <w:style w:type="character" w:customStyle="1" w:styleId="114">
    <w:name w:val="正文文本 Char1"/>
    <w:link w:val="17"/>
    <w:uiPriority w:val="0"/>
    <w:rPr>
      <w:rFonts w:asciiTheme="minorHAnsi" w:hAnsiTheme="minorHAnsi" w:eastAsiaTheme="minorEastAsia" w:cstheme="minorBidi"/>
      <w:kern w:val="0"/>
      <w:sz w:val="20"/>
      <w:szCs w:val="20"/>
      <w:lang w:val="zh-CN" w:eastAsia="zh-CN" w:bidi="ar-SA"/>
    </w:rPr>
  </w:style>
  <w:style w:type="character" w:customStyle="1" w:styleId="115">
    <w:name w:val="正文文本 字符"/>
    <w:basedOn w:val="50"/>
    <w:semiHidden/>
    <w:qFormat/>
    <w:uiPriority w:val="99"/>
    <w:rPr>
      <w:rFonts w:ascii="Calibri" w:hAnsi="Calibri" w:eastAsia="宋体" w:cs="Times New Roman"/>
      <w:lang w:val="en-US" w:eastAsia="zh-CN" w:bidi="ar-SA"/>
    </w:rPr>
  </w:style>
  <w:style w:type="character" w:customStyle="1" w:styleId="116">
    <w:name w:val="正文首行缩进 Char"/>
    <w:link w:val="16"/>
    <w:qFormat/>
    <w:uiPriority w:val="0"/>
    <w:rPr>
      <w:rFonts w:ascii="Times New Roman" w:hAnsi="Times New Roman" w:eastAsiaTheme="minorEastAsia" w:cstheme="minorBidi"/>
      <w:szCs w:val="24"/>
      <w:lang w:val="en-US" w:eastAsia="zh-CN" w:bidi="ar-SA"/>
    </w:rPr>
  </w:style>
  <w:style w:type="character" w:customStyle="1" w:styleId="117">
    <w:name w:val="正文首行缩进 字符"/>
    <w:basedOn w:val="115"/>
    <w:semiHidden/>
    <w:uiPriority w:val="99"/>
    <w:rPr>
      <w:rFonts w:ascii="Calibri" w:hAnsi="Calibri" w:eastAsia="宋体" w:cs="Times New Roman"/>
    </w:rPr>
  </w:style>
  <w:style w:type="character" w:customStyle="1" w:styleId="118">
    <w:name w:val="批注框文本 Char"/>
    <w:link w:val="30"/>
    <w:uiPriority w:val="0"/>
    <w:rPr>
      <w:rFonts w:ascii="Times New Roman" w:hAnsi="Times New Roman" w:eastAsiaTheme="minorEastAsia" w:cstheme="minorBidi"/>
      <w:kern w:val="0"/>
      <w:sz w:val="18"/>
      <w:szCs w:val="18"/>
      <w:lang w:val="zh-CN" w:eastAsia="zh-CN" w:bidi="ar-SA"/>
    </w:rPr>
  </w:style>
  <w:style w:type="character" w:customStyle="1" w:styleId="119">
    <w:name w:val="批注框文本 字符"/>
    <w:basedOn w:val="50"/>
    <w:semiHidden/>
    <w:uiPriority w:val="99"/>
    <w:rPr>
      <w:rFonts w:ascii="Calibri" w:hAnsi="Calibri" w:eastAsia="宋体" w:cs="Times New Roman"/>
      <w:sz w:val="18"/>
      <w:szCs w:val="18"/>
      <w:lang w:val="en-US" w:eastAsia="zh-CN" w:bidi="ar-SA"/>
    </w:rPr>
  </w:style>
  <w:style w:type="character" w:customStyle="1" w:styleId="120">
    <w:name w:val="脚注文本 Char"/>
    <w:link w:val="37"/>
    <w:uiPriority w:val="0"/>
    <w:rPr>
      <w:rFonts w:ascii="Times New Roman" w:hAnsi="Times New Roman" w:eastAsiaTheme="minorEastAsia" w:cstheme="minorBidi"/>
      <w:kern w:val="0"/>
      <w:sz w:val="18"/>
      <w:szCs w:val="18"/>
      <w:lang w:val="zh-CN" w:eastAsia="zh-CN" w:bidi="ar-SA"/>
    </w:rPr>
  </w:style>
  <w:style w:type="character" w:customStyle="1" w:styleId="121">
    <w:name w:val="脚注文本 字符"/>
    <w:basedOn w:val="50"/>
    <w:semiHidden/>
    <w:uiPriority w:val="99"/>
    <w:rPr>
      <w:rFonts w:ascii="Calibri" w:hAnsi="Calibri" w:eastAsia="宋体" w:cs="Times New Roman"/>
      <w:sz w:val="18"/>
      <w:szCs w:val="18"/>
      <w:lang w:val="en-US" w:eastAsia="zh-CN" w:bidi="ar-SA"/>
    </w:rPr>
  </w:style>
  <w:style w:type="character" w:customStyle="1" w:styleId="122">
    <w:name w:val="纯文本 Char"/>
    <w:link w:val="25"/>
    <w:uiPriority w:val="0"/>
    <w:rPr>
      <w:rFonts w:ascii="宋体" w:hAnsi="Courier New" w:eastAsiaTheme="minorEastAsia" w:cstheme="minorBidi"/>
      <w:kern w:val="0"/>
      <w:sz w:val="20"/>
      <w:szCs w:val="21"/>
      <w:lang w:val="zh-CN" w:eastAsia="zh-CN" w:bidi="ar-SA"/>
    </w:rPr>
  </w:style>
  <w:style w:type="character" w:customStyle="1" w:styleId="123">
    <w:name w:val="纯文本 字符"/>
    <w:basedOn w:val="50"/>
    <w:semiHidden/>
    <w:qFormat/>
    <w:uiPriority w:val="99"/>
    <w:rPr>
      <w:rFonts w:hAnsi="Courier New" w:cs="Courier New" w:asciiTheme="minorEastAsia" w:eastAsiaTheme="minorEastAsia"/>
      <w:lang w:val="en-US" w:eastAsia="zh-CN" w:bidi="ar-SA"/>
    </w:rPr>
  </w:style>
  <w:style w:type="paragraph" w:customStyle="1" w:styleId="124">
    <w:name w:val="Char1"/>
    <w:basedOn w:val="1"/>
    <w:uiPriority w:val="0"/>
    <w:pPr>
      <w:widowControl/>
      <w:spacing w:after="160" w:line="240" w:lineRule="exact"/>
      <w:jc w:val="left"/>
    </w:pPr>
    <w:rPr>
      <w:rFonts w:ascii="Tahoma" w:hAnsi="Tahoma"/>
      <w:kern w:val="0"/>
      <w:sz w:val="24"/>
      <w:szCs w:val="24"/>
      <w:lang w:eastAsia="en-US"/>
    </w:rPr>
  </w:style>
  <w:style w:type="paragraph" w:customStyle="1" w:styleId="125">
    <w:name w:val="样式3"/>
    <w:basedOn w:val="4"/>
    <w:uiPriority w:val="0"/>
    <w:pPr>
      <w:keepNext/>
      <w:keepLines/>
      <w:spacing w:before="120" w:after="120" w:line="360" w:lineRule="auto"/>
    </w:pPr>
    <w:rPr>
      <w:rFonts w:eastAsia="宋体"/>
      <w:sz w:val="24"/>
      <w:szCs w:val="24"/>
    </w:rPr>
  </w:style>
  <w:style w:type="paragraph" w:customStyle="1" w:styleId="126">
    <w:name w:val="表"/>
    <w:basedOn w:val="1"/>
    <w:qFormat/>
    <w:uiPriority w:val="0"/>
    <w:pPr>
      <w:spacing w:line="360" w:lineRule="auto"/>
      <w:jc w:val="center"/>
    </w:pPr>
    <w:rPr>
      <w:rFonts w:ascii="Times New Roman" w:hAnsi="Times New Roman"/>
      <w:color w:val="000000"/>
      <w:szCs w:val="21"/>
    </w:rPr>
  </w:style>
  <w:style w:type="character" w:customStyle="1" w:styleId="127">
    <w:name w:val="正文文本 2 Char"/>
    <w:link w:val="43"/>
    <w:uiPriority w:val="0"/>
    <w:rPr>
      <w:rFonts w:ascii="Times New Roman" w:hAnsi="Times New Roman" w:eastAsiaTheme="minorEastAsia" w:cstheme="minorBidi"/>
      <w:kern w:val="0"/>
      <w:sz w:val="20"/>
      <w:szCs w:val="24"/>
      <w:lang w:val="zh-CN" w:eastAsia="zh-CN" w:bidi="ar-SA"/>
    </w:rPr>
  </w:style>
  <w:style w:type="character" w:customStyle="1" w:styleId="128">
    <w:name w:val="正文文本 2 字符"/>
    <w:basedOn w:val="50"/>
    <w:semiHidden/>
    <w:uiPriority w:val="99"/>
    <w:rPr>
      <w:rFonts w:ascii="Calibri" w:hAnsi="Calibri" w:eastAsia="宋体" w:cs="Times New Roman"/>
      <w:lang w:val="en-US" w:eastAsia="zh-CN" w:bidi="ar-SA"/>
    </w:rPr>
  </w:style>
  <w:style w:type="character" w:customStyle="1" w:styleId="129">
    <w:name w:val="正文文本缩进 2 Char1"/>
    <w:link w:val="29"/>
    <w:uiPriority w:val="0"/>
    <w:rPr>
      <w:rFonts w:ascii="Times New Roman" w:hAnsi="Times New Roman" w:eastAsiaTheme="minorEastAsia" w:cstheme="minorBidi"/>
      <w:kern w:val="0"/>
      <w:sz w:val="20"/>
      <w:szCs w:val="24"/>
      <w:lang w:val="zh-CN" w:eastAsia="zh-CN" w:bidi="ar-SA"/>
    </w:rPr>
  </w:style>
  <w:style w:type="character" w:customStyle="1" w:styleId="130">
    <w:name w:val="正文文本缩进 2 字符"/>
    <w:basedOn w:val="50"/>
    <w:semiHidden/>
    <w:uiPriority w:val="99"/>
    <w:rPr>
      <w:rFonts w:ascii="Calibri" w:hAnsi="Calibri" w:eastAsia="宋体" w:cs="Times New Roman"/>
      <w:lang w:val="en-US" w:eastAsia="zh-CN" w:bidi="ar-SA"/>
    </w:rPr>
  </w:style>
  <w:style w:type="character" w:customStyle="1" w:styleId="131">
    <w:name w:val="页脚 Char1"/>
    <w:link w:val="31"/>
    <w:uiPriority w:val="99"/>
    <w:rPr>
      <w:rFonts w:ascii="Times New Roman" w:hAnsi="Times New Roman" w:eastAsiaTheme="minorEastAsia" w:cstheme="minorBidi"/>
      <w:kern w:val="0"/>
      <w:sz w:val="18"/>
      <w:szCs w:val="18"/>
      <w:lang w:val="zh-CN" w:eastAsia="zh-CN" w:bidi="ar-SA"/>
    </w:rPr>
  </w:style>
  <w:style w:type="character" w:customStyle="1" w:styleId="132">
    <w:name w:val="页脚 字符"/>
    <w:basedOn w:val="50"/>
    <w:semiHidden/>
    <w:uiPriority w:val="99"/>
    <w:rPr>
      <w:rFonts w:ascii="Calibri" w:hAnsi="Calibri" w:eastAsia="宋体" w:cs="Times New Roman"/>
      <w:sz w:val="18"/>
      <w:szCs w:val="18"/>
      <w:lang w:val="en-US" w:eastAsia="zh-CN" w:bidi="ar-SA"/>
    </w:rPr>
  </w:style>
  <w:style w:type="paragraph" w:customStyle="1" w:styleId="133">
    <w:name w:val="列出段落1"/>
    <w:basedOn w:val="1"/>
    <w:qFormat/>
    <w:uiPriority w:val="0"/>
    <w:pPr>
      <w:spacing w:before="100" w:beforeAutospacing="1" w:after="100" w:afterAutospacing="1" w:line="300" w:lineRule="auto"/>
      <w:ind w:firstLine="420" w:firstLineChars="200"/>
    </w:pPr>
  </w:style>
  <w:style w:type="paragraph" w:customStyle="1" w:styleId="13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3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36">
    <w:name w:val="样式 样式1 + 首行缩进:  2 字符 Char"/>
    <w:link w:val="137"/>
    <w:uiPriority w:val="0"/>
    <w:rPr>
      <w:rFonts w:ascii="Arial" w:hAnsi="Arial" w:eastAsiaTheme="minorEastAsia" w:cstheme="minorBidi"/>
      <w:sz w:val="24"/>
      <w:szCs w:val="22"/>
      <w:lang w:val="en-US" w:eastAsia="zh-CN" w:bidi="ar-SA"/>
    </w:rPr>
  </w:style>
  <w:style w:type="paragraph" w:customStyle="1" w:styleId="137">
    <w:name w:val="样式 样式1 + 首行缩进:  2 字符"/>
    <w:basedOn w:val="104"/>
    <w:link w:val="136"/>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38">
    <w:name w:val="样式 标题 1 + (符号) Arial 三号"/>
    <w:basedOn w:val="2"/>
    <w:qFormat/>
    <w:uiPriority w:val="0"/>
    <w:pPr>
      <w:snapToGrid w:val="0"/>
      <w:spacing w:before="0" w:after="0" w:line="360" w:lineRule="auto"/>
    </w:pPr>
    <w:rPr>
      <w:sz w:val="32"/>
    </w:rPr>
  </w:style>
  <w:style w:type="paragraph" w:customStyle="1" w:styleId="139">
    <w:name w:val="列出段落11"/>
    <w:basedOn w:val="1"/>
    <w:qFormat/>
    <w:uiPriority w:val="0"/>
    <w:pPr>
      <w:ind w:firstLine="420" w:firstLineChars="200"/>
    </w:pPr>
  </w:style>
  <w:style w:type="character" w:customStyle="1" w:styleId="140">
    <w:name w:val="Char Char14"/>
    <w:uiPriority w:val="0"/>
    <w:rPr>
      <w:rFonts w:ascii="宋体" w:hAnsi="Courier New" w:eastAsia="宋体" w:cs="Courier New"/>
      <w:kern w:val="2"/>
      <w:sz w:val="21"/>
      <w:szCs w:val="21"/>
      <w:lang w:val="en-US" w:eastAsia="zh-CN" w:bidi="ar-SA"/>
    </w:rPr>
  </w:style>
  <w:style w:type="paragraph" w:customStyle="1" w:styleId="141">
    <w:name w:val="_Style 5"/>
    <w:basedOn w:val="1"/>
    <w:next w:val="1"/>
    <w:uiPriority w:val="0"/>
    <w:rPr>
      <w:rFonts w:ascii="Times New Roman" w:hAnsi="Times New Roman"/>
      <w:szCs w:val="20"/>
    </w:rPr>
  </w:style>
  <w:style w:type="paragraph" w:customStyle="1" w:styleId="142">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43">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44">
    <w:name w:val="批注主题 Char"/>
    <w:basedOn w:val="145"/>
    <w:link w:val="13"/>
    <w:semiHidden/>
    <w:uiPriority w:val="0"/>
    <w:rPr>
      <w:rFonts w:ascii="Times New Roman" w:hAnsi="Times New Roman" w:eastAsiaTheme="minorEastAsia" w:cstheme="minorBidi"/>
      <w:b/>
      <w:bCs/>
      <w:szCs w:val="24"/>
    </w:rPr>
  </w:style>
  <w:style w:type="character" w:customStyle="1" w:styleId="145">
    <w:name w:val="批注文字 Char1"/>
    <w:basedOn w:val="50"/>
    <w:link w:val="14"/>
    <w:semiHidden/>
    <w:uiPriority w:val="99"/>
    <w:rPr>
      <w:rFonts w:asciiTheme="minorHAnsi" w:hAnsiTheme="minorHAnsi" w:eastAsiaTheme="minorEastAsia" w:cstheme="minorBidi"/>
      <w:lang w:val="en-US" w:eastAsia="zh-CN" w:bidi="ar-SA"/>
    </w:rPr>
  </w:style>
  <w:style w:type="character" w:customStyle="1" w:styleId="146">
    <w:name w:val="批注主题 字符1"/>
    <w:basedOn w:val="145"/>
    <w:semiHidden/>
    <w:uiPriority w:val="99"/>
    <w:rPr>
      <w:rFonts w:ascii="Calibri" w:hAnsi="Calibri" w:eastAsia="宋体" w:cs="Times New Roman"/>
      <w:b/>
      <w:bCs/>
    </w:rPr>
  </w:style>
  <w:style w:type="character" w:customStyle="1" w:styleId="147">
    <w:name w:val="批注主题 Char1"/>
    <w:basedOn w:val="145"/>
    <w:semiHidden/>
    <w:uiPriority w:val="99"/>
    <w:rPr>
      <w:rFonts w:ascii="Calibri" w:hAnsi="Calibri" w:eastAsia="宋体" w:cs="Times New Roman"/>
      <w:b/>
      <w:bCs/>
      <w:kern w:val="2"/>
      <w:sz w:val="21"/>
      <w:szCs w:val="22"/>
    </w:rPr>
  </w:style>
  <w:style w:type="character" w:customStyle="1" w:styleId="148">
    <w:name w:val="标题 1 Char"/>
    <w:uiPriority w:val="0"/>
    <w:rPr>
      <w:rFonts w:eastAsia="宋体" w:asciiTheme="minorHAnsi" w:hAnsiTheme="minorHAnsi" w:cstheme="minorBidi"/>
      <w:b/>
      <w:bCs/>
      <w:kern w:val="44"/>
      <w:sz w:val="36"/>
      <w:szCs w:val="44"/>
      <w:lang w:val="en-US" w:eastAsia="zh-CN" w:bidi="ar-SA"/>
    </w:rPr>
  </w:style>
  <w:style w:type="character" w:customStyle="1" w:styleId="149">
    <w:name w:val="标题 2 Char"/>
    <w:uiPriority w:val="0"/>
    <w:rPr>
      <w:rFonts w:ascii="Arial" w:hAnsi="Arial" w:eastAsia="黑体" w:cstheme="minorBidi"/>
      <w:b/>
      <w:bCs/>
      <w:kern w:val="2"/>
      <w:sz w:val="32"/>
      <w:szCs w:val="32"/>
      <w:lang w:val="en-US" w:eastAsia="zh-CN" w:bidi="ar-SA"/>
    </w:rPr>
  </w:style>
  <w:style w:type="character" w:customStyle="1" w:styleId="150">
    <w:name w:val="标题 3 Char"/>
    <w:qFormat/>
    <w:uiPriority w:val="0"/>
    <w:rPr>
      <w:rFonts w:eastAsia="宋体" w:asciiTheme="minorHAnsi" w:hAnsiTheme="minorHAnsi" w:cstheme="minorBidi"/>
      <w:b/>
      <w:bCs/>
      <w:kern w:val="2"/>
      <w:sz w:val="32"/>
      <w:szCs w:val="32"/>
      <w:lang w:val="en-US" w:eastAsia="zh-CN" w:bidi="ar-SA"/>
    </w:rPr>
  </w:style>
  <w:style w:type="character" w:customStyle="1" w:styleId="151">
    <w:name w:val="页脚 Char"/>
    <w:qFormat/>
    <w:uiPriority w:val="0"/>
    <w:rPr>
      <w:rFonts w:eastAsia="宋体" w:asciiTheme="minorHAnsi" w:hAnsiTheme="minorHAnsi" w:cstheme="minorBidi"/>
      <w:kern w:val="2"/>
      <w:sz w:val="18"/>
      <w:szCs w:val="18"/>
      <w:lang w:val="en-US" w:eastAsia="zh-CN" w:bidi="ar-SA"/>
    </w:rPr>
  </w:style>
  <w:style w:type="paragraph" w:customStyle="1" w:styleId="152">
    <w:name w:val="7"/>
    <w:uiPriority w:val="0"/>
    <w:pPr>
      <w:widowControl w:val="0"/>
      <w:jc w:val="both"/>
    </w:pPr>
    <w:rPr>
      <w:rFonts w:ascii="Calibri" w:hAnsi="Calibri" w:eastAsia="宋体" w:cs="Times New Roman"/>
      <w:kern w:val="2"/>
      <w:sz w:val="21"/>
      <w:szCs w:val="22"/>
      <w:lang w:val="en-US" w:eastAsia="zh-CN" w:bidi="ar-SA"/>
    </w:rPr>
  </w:style>
  <w:style w:type="character" w:customStyle="1" w:styleId="153">
    <w:name w:val="3zw1"/>
    <w:uiPriority w:val="0"/>
    <w:rPr>
      <w:rFonts w:asciiTheme="minorHAnsi" w:hAnsiTheme="minorHAnsi" w:eastAsiaTheme="minorEastAsia" w:cstheme="minorBidi"/>
      <w:color w:val="000000"/>
      <w:sz w:val="21"/>
      <w:szCs w:val="21"/>
      <w:lang w:val="en-US" w:eastAsia="zh-CN" w:bidi="ar-SA"/>
    </w:rPr>
  </w:style>
  <w:style w:type="character" w:customStyle="1" w:styleId="154">
    <w:name w:val="wordstyle1"/>
    <w:uiPriority w:val="0"/>
    <w:rPr>
      <w:rFonts w:asciiTheme="minorHAnsi" w:hAnsiTheme="minorHAnsi" w:eastAsiaTheme="minorEastAsia" w:cstheme="minorBidi"/>
      <w:sz w:val="20"/>
      <w:lang w:val="en-US" w:eastAsia="zh-CN" w:bidi="ar-SA"/>
    </w:rPr>
  </w:style>
  <w:style w:type="character" w:customStyle="1" w:styleId="155">
    <w:name w:val="日期 Char"/>
    <w:uiPriority w:val="0"/>
    <w:rPr>
      <w:rFonts w:eastAsia="宋体" w:asciiTheme="minorHAnsi" w:hAnsiTheme="minorHAnsi" w:cstheme="minorBidi"/>
      <w:kern w:val="2"/>
      <w:sz w:val="21"/>
      <w:szCs w:val="24"/>
      <w:lang w:val="en-US" w:eastAsia="zh-CN" w:bidi="ar-SA"/>
    </w:rPr>
  </w:style>
  <w:style w:type="character" w:customStyle="1" w:styleId="156">
    <w:name w:val="正文文本 Char"/>
    <w:uiPriority w:val="0"/>
    <w:rPr>
      <w:rFonts w:eastAsia="宋体" w:asciiTheme="minorHAnsi" w:hAnsiTheme="minorHAnsi" w:cstheme="minorBidi"/>
      <w:kern w:val="2"/>
      <w:sz w:val="21"/>
      <w:szCs w:val="24"/>
      <w:lang w:val="en-US" w:eastAsia="zh-CN" w:bidi="ar-SA"/>
    </w:rPr>
  </w:style>
  <w:style w:type="character" w:customStyle="1" w:styleId="157">
    <w:name w:val="批注文字 Char"/>
    <w:uiPriority w:val="0"/>
    <w:rPr>
      <w:rFonts w:eastAsia="宋体" w:asciiTheme="minorHAnsi" w:hAnsiTheme="minorHAnsi" w:cstheme="minorBidi"/>
      <w:kern w:val="2"/>
      <w:sz w:val="21"/>
      <w:szCs w:val="24"/>
      <w:lang w:val="en-US" w:eastAsia="zh-CN" w:bidi="ar-SA"/>
    </w:rPr>
  </w:style>
  <w:style w:type="paragraph" w:customStyle="1" w:styleId="158">
    <w:name w:val="正文（首行缩进两字）"/>
    <w:basedOn w:val="1"/>
    <w:next w:val="1"/>
    <w:uiPriority w:val="0"/>
    <w:pPr>
      <w:widowControl/>
      <w:ind w:firstLine="420"/>
    </w:pPr>
    <w:rPr>
      <w:rFonts w:ascii="宋体" w:hAnsi="Times New Roman"/>
      <w:color w:val="000000"/>
      <w:szCs w:val="20"/>
    </w:rPr>
  </w:style>
  <w:style w:type="paragraph" w:customStyle="1" w:styleId="159">
    <w:name w:val="样式 正文（首行缩进两字） + 首行缩进:  2 字符"/>
    <w:basedOn w:val="8"/>
    <w:uiPriority w:val="0"/>
  </w:style>
  <w:style w:type="paragraph" w:customStyle="1" w:styleId="160">
    <w:name w:val="p0"/>
    <w:basedOn w:val="1"/>
    <w:qFormat/>
    <w:uiPriority w:val="0"/>
    <w:pPr>
      <w:widowControl/>
    </w:pPr>
    <w:rPr>
      <w:rFonts w:ascii="Times New Roman" w:hAnsi="Times New Roman"/>
      <w:kern w:val="0"/>
      <w:szCs w:val="21"/>
    </w:rPr>
  </w:style>
  <w:style w:type="paragraph" w:customStyle="1" w:styleId="161">
    <w:name w:val="正文 + (符号) 宋体"/>
    <w:basedOn w:val="1"/>
    <w:qFormat/>
    <w:uiPriority w:val="0"/>
    <w:pPr>
      <w:numPr>
        <w:ilvl w:val="0"/>
        <w:numId w:val="1"/>
      </w:numPr>
      <w:tabs>
        <w:tab w:val="left" w:pos="1418"/>
      </w:tabs>
      <w:spacing w:line="360" w:lineRule="auto"/>
    </w:pPr>
    <w:rPr>
      <w:rFonts w:ascii="Times New Roman" w:hAnsi="宋体"/>
      <w:spacing w:val="20"/>
      <w:sz w:val="24"/>
      <w:szCs w:val="24"/>
    </w:rPr>
  </w:style>
  <w:style w:type="paragraph" w:customStyle="1" w:styleId="162">
    <w:name w:val="Char2"/>
    <w:basedOn w:val="33"/>
    <w:next w:val="33"/>
    <w:qFormat/>
    <w:uiPriority w:val="0"/>
    <w:pPr>
      <w:snapToGrid/>
      <w:jc w:val="right"/>
    </w:pPr>
    <w:rPr>
      <w:rFonts w:ascii="宋体" w:hAnsi="宋体"/>
      <w:b/>
      <w:kern w:val="2"/>
      <w:sz w:val="21"/>
      <w:szCs w:val="21"/>
      <w:lang w:val="en-US"/>
    </w:rPr>
  </w:style>
  <w:style w:type="paragraph" w:customStyle="1" w:styleId="163">
    <w:name w:val="_Style 14"/>
    <w:basedOn w:val="1"/>
    <w:next w:val="25"/>
    <w:qFormat/>
    <w:uiPriority w:val="0"/>
    <w:rPr>
      <w:rFonts w:ascii="宋体" w:hAnsi="Courier New"/>
      <w:szCs w:val="20"/>
    </w:rPr>
  </w:style>
  <w:style w:type="character" w:customStyle="1" w:styleId="164">
    <w:name w:val="纯文本 Char1"/>
    <w:qFormat/>
    <w:uiPriority w:val="0"/>
    <w:rPr>
      <w:rFonts w:ascii="宋体" w:hAnsi="Courier New" w:eastAsia="宋体" w:cstheme="minorBidi"/>
      <w:kern w:val="2"/>
      <w:sz w:val="21"/>
      <w:lang w:val="zh-CN" w:eastAsia="zh-CN" w:bidi="ar-SA"/>
    </w:rPr>
  </w:style>
  <w:style w:type="paragraph" w:customStyle="1" w:styleId="165">
    <w:name w:val="Char11"/>
    <w:basedOn w:val="19"/>
    <w:qFormat/>
    <w:uiPriority w:val="0"/>
    <w:rPr>
      <w:rFonts w:ascii="Tahoma" w:hAnsi="Tahoma" w:cs="Tahoma"/>
      <w:kern w:val="2"/>
      <w:sz w:val="24"/>
      <w:lang w:val="en-US"/>
    </w:rPr>
  </w:style>
  <w:style w:type="paragraph" w:customStyle="1" w:styleId="166">
    <w:name w:val="Char Char Char"/>
    <w:basedOn w:val="19"/>
    <w:qFormat/>
    <w:uiPriority w:val="0"/>
    <w:rPr>
      <w:rFonts w:ascii="Tahoma" w:hAnsi="Tahoma"/>
      <w:kern w:val="2"/>
      <w:sz w:val="24"/>
      <w:lang w:val="en-US"/>
    </w:rPr>
  </w:style>
  <w:style w:type="character" w:customStyle="1" w:styleId="167">
    <w:name w:val="正文文本缩进 2 Char"/>
    <w:qFormat/>
    <w:uiPriority w:val="0"/>
    <w:rPr>
      <w:rFonts w:ascii="仿宋_GB2312" w:eastAsia="仿宋_GB2312" w:hAnsiTheme="minorHAnsi" w:cstheme="minorBidi"/>
      <w:sz w:val="28"/>
      <w:lang w:val="en-US" w:eastAsia="zh-CN" w:bidi="ar-SA"/>
    </w:rPr>
  </w:style>
  <w:style w:type="paragraph" w:customStyle="1" w:styleId="168">
    <w:name w:val="30"/>
    <w:basedOn w:val="1"/>
    <w:qFormat/>
    <w:uiPriority w:val="0"/>
    <w:pPr>
      <w:widowControl/>
      <w:spacing w:line="360" w:lineRule="auto"/>
      <w:ind w:left="1276" w:hanging="1276"/>
    </w:pPr>
    <w:rPr>
      <w:rFonts w:ascii="宋体" w:hAnsi="宋体"/>
      <w:color w:val="000000"/>
      <w:kern w:val="0"/>
      <w:sz w:val="30"/>
      <w:szCs w:val="30"/>
    </w:rPr>
  </w:style>
  <w:style w:type="paragraph" w:customStyle="1" w:styleId="169">
    <w:name w:val="l15"/>
    <w:basedOn w:val="1"/>
    <w:qFormat/>
    <w:uiPriority w:val="0"/>
    <w:pPr>
      <w:widowControl/>
      <w:spacing w:before="100" w:beforeAutospacing="1" w:after="100" w:afterAutospacing="1" w:line="300" w:lineRule="atLeast"/>
      <w:jc w:val="left"/>
    </w:pPr>
    <w:rPr>
      <w:color w:val="000000"/>
      <w:kern w:val="0"/>
      <w:sz w:val="23"/>
      <w:szCs w:val="20"/>
    </w:rPr>
  </w:style>
  <w:style w:type="paragraph" w:customStyle="1" w:styleId="170">
    <w:name w:val="表内文字"/>
    <w:basedOn w:val="1"/>
    <w:qFormat/>
    <w:uiPriority w:val="0"/>
    <w:pPr>
      <w:widowControl/>
      <w:jc w:val="center"/>
    </w:pPr>
    <w:rPr>
      <w:rFonts w:ascii="宋体" w:hAnsi="宋体"/>
      <w:sz w:val="24"/>
      <w:szCs w:val="20"/>
    </w:rPr>
  </w:style>
  <w:style w:type="paragraph" w:customStyle="1" w:styleId="171">
    <w:name w:val="Char Char Char Char1 Char Char Char"/>
    <w:basedOn w:val="1"/>
    <w:qFormat/>
    <w:uiPriority w:val="0"/>
    <w:rPr>
      <w:rFonts w:ascii="Times New Roman" w:hAnsi="Times New Roman"/>
      <w:szCs w:val="24"/>
    </w:rPr>
  </w:style>
  <w:style w:type="paragraph" w:customStyle="1" w:styleId="172">
    <w:name w:val="3"/>
    <w:basedOn w:val="1"/>
    <w:qFormat/>
    <w:uiPriority w:val="0"/>
    <w:pPr>
      <w:adjustRightInd w:val="0"/>
      <w:spacing w:line="312" w:lineRule="atLeast"/>
      <w:ind w:left="1134" w:hanging="566"/>
      <w:textAlignment w:val="baseline"/>
    </w:pPr>
    <w:rPr>
      <w:rFonts w:ascii="昆仑楷体" w:hAnsi="Times New Roman" w:eastAsia="昆仑楷体"/>
      <w:kern w:val="0"/>
      <w:sz w:val="24"/>
      <w:szCs w:val="20"/>
    </w:rPr>
  </w:style>
  <w:style w:type="paragraph" w:customStyle="1" w:styleId="173">
    <w:name w:val="普通(Web)1"/>
    <w:basedOn w:val="1"/>
    <w:next w:val="46"/>
    <w:qFormat/>
    <w:uiPriority w:val="0"/>
    <w:pPr>
      <w:widowControl/>
      <w:numPr>
        <w:ilvl w:val="0"/>
        <w:numId w:val="2"/>
      </w:numPr>
      <w:spacing w:before="100" w:beforeAutospacing="1" w:after="100" w:afterAutospacing="1"/>
      <w:ind w:left="0" w:firstLine="0"/>
      <w:jc w:val="left"/>
    </w:pPr>
    <w:rPr>
      <w:rFonts w:ascii="宋体" w:hAnsi="宋体"/>
      <w:color w:val="000000"/>
      <w:kern w:val="0"/>
      <w:sz w:val="24"/>
      <w:szCs w:val="20"/>
    </w:rPr>
  </w:style>
  <w:style w:type="paragraph" w:customStyle="1" w:styleId="174">
    <w:name w:val="Char Char1 Char"/>
    <w:basedOn w:val="1"/>
    <w:qFormat/>
    <w:uiPriority w:val="0"/>
    <w:pPr>
      <w:numPr>
        <w:ilvl w:val="0"/>
        <w:numId w:val="3"/>
      </w:numPr>
      <w:tabs>
        <w:tab w:val="clear" w:pos="907"/>
      </w:tabs>
      <w:ind w:left="0" w:firstLine="0"/>
    </w:pPr>
    <w:rPr>
      <w:rFonts w:ascii="仿宋_GB2312" w:hAnsi="Times New Roman" w:eastAsia="仿宋_GB2312"/>
      <w:b/>
      <w:sz w:val="32"/>
      <w:szCs w:val="32"/>
    </w:rPr>
  </w:style>
  <w:style w:type="character" w:customStyle="1" w:styleId="175">
    <w:name w:val="Char Char141"/>
    <w:qFormat/>
    <w:locked/>
    <w:uiPriority w:val="0"/>
    <w:rPr>
      <w:rFonts w:eastAsia="宋体" w:asciiTheme="minorHAnsi" w:hAnsiTheme="minorHAnsi" w:cstheme="minorBidi"/>
      <w:lang w:val="en-US" w:eastAsia="zh-CN" w:bidi="ar-SA"/>
    </w:rPr>
  </w:style>
  <w:style w:type="paragraph" w:customStyle="1" w:styleId="176">
    <w:name w:val="表格文字"/>
    <w:basedOn w:val="1"/>
    <w:qFormat/>
    <w:uiPriority w:val="0"/>
    <w:rPr>
      <w:rFonts w:ascii="Times New Roman" w:hAnsi="Times New Roman"/>
      <w:sz w:val="18"/>
      <w:szCs w:val="24"/>
    </w:rPr>
  </w:style>
  <w:style w:type="character" w:customStyle="1" w:styleId="177">
    <w:name w:val="普通文字 Char Char"/>
    <w:qFormat/>
    <w:uiPriority w:val="0"/>
    <w:rPr>
      <w:rFonts w:ascii="宋体" w:hAnsi="Courier New" w:eastAsia="宋体" w:cstheme="minorBidi"/>
      <w:kern w:val="2"/>
      <w:sz w:val="21"/>
      <w:lang w:val="en-US" w:eastAsia="zh-CN" w:bidi="ar-SA"/>
    </w:rPr>
  </w:style>
  <w:style w:type="paragraph" w:customStyle="1" w:styleId="178">
    <w:name w:val="Char Char1 Char Char Char Char Char Char"/>
    <w:basedOn w:val="1"/>
    <w:qFormat/>
    <w:uiPriority w:val="0"/>
    <w:rPr>
      <w:rFonts w:ascii="仿宋_GB2312" w:hAnsi="Times New Roman" w:eastAsia="仿宋_GB2312"/>
      <w:b/>
      <w:sz w:val="32"/>
      <w:szCs w:val="32"/>
    </w:rPr>
  </w:style>
  <w:style w:type="paragraph" w:customStyle="1" w:styleId="179">
    <w:name w:val="xl30"/>
    <w:basedOn w:val="1"/>
    <w:qFormat/>
    <w:uiPriority w:val="0"/>
    <w:pPr>
      <w:widowControl/>
      <w:spacing w:before="100" w:beforeAutospacing="1" w:after="100" w:afterAutospacing="1" w:line="360" w:lineRule="auto"/>
      <w:ind w:left="449" w:hanging="449" w:hangingChars="187"/>
      <w:jc w:val="center"/>
    </w:pPr>
    <w:rPr>
      <w:rFonts w:ascii="Arial Unicode MS" w:hAnsi="Arial Unicode MS" w:eastAsia="Arial Unicode MS"/>
      <w:b/>
      <w:bCs/>
      <w:kern w:val="0"/>
      <w:sz w:val="24"/>
      <w:szCs w:val="24"/>
    </w:rPr>
  </w:style>
  <w:style w:type="character" w:customStyle="1" w:styleId="180">
    <w:name w:val="apple-style-span"/>
    <w:qFormat/>
    <w:uiPriority w:val="0"/>
    <w:rPr>
      <w:rFonts w:cs="Times New Roman" w:asciiTheme="minorHAnsi" w:hAnsiTheme="minorHAnsi" w:eastAsiaTheme="minorEastAsia"/>
      <w:lang w:val="en-US" w:eastAsia="zh-CN" w:bidi="ar-SA"/>
    </w:rPr>
  </w:style>
  <w:style w:type="paragraph" w:customStyle="1" w:styleId="181">
    <w:name w:val="彩色底纹 - 强调文字颜色 31"/>
    <w:basedOn w:val="1"/>
    <w:qFormat/>
    <w:uiPriority w:val="34"/>
    <w:pPr>
      <w:ind w:firstLine="420" w:firstLineChars="200"/>
    </w:pPr>
    <w:rPr>
      <w:rFonts w:ascii="宋体" w:hAnsi="Times New Roman"/>
      <w:bCs/>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6530</Words>
  <Characters>37227</Characters>
  <Lines>310</Lines>
  <Paragraphs>87</Paragraphs>
  <TotalTime>0</TotalTime>
  <ScaleCrop>false</ScaleCrop>
  <LinksUpToDate>false</LinksUpToDate>
  <CharactersWithSpaces>43670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2019-03-20T00:55:00Z</dcterms:created>
  <dc:creator>赵春霞</dc:creator>
  <cp:lastModifiedBy>贾思勰</cp:lastModifiedBy>
  <dcterms:modified xsi:type="dcterms:W3CDTF">2019-03-28T09:37:56Z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