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 xml:space="preserve"> 场区部分建筑物屋面防水 </w:t>
      </w:r>
      <w:r>
        <w:rPr>
          <w:rFonts w:hint="eastAsia" w:eastAsia="黑体" w:cs="Calibri"/>
          <w:b/>
          <w:sz w:val="44"/>
          <w:szCs w:val="44"/>
        </w:rPr>
        <w:t>工程</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四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6"/>
          <w:rFonts w:hint="eastAsia" w:ascii="宋体" w:hAnsi="宋体" w:eastAsia="宋体"/>
        </w:rPr>
        <w:t>第一章</w:t>
      </w:r>
      <w:r>
        <w:rPr>
          <w:rStyle w:val="56"/>
          <w:rFonts w:ascii="宋体" w:hAnsi="宋体" w:eastAsia="宋体"/>
        </w:rPr>
        <w:t xml:space="preserve"> </w:t>
      </w:r>
      <w:r>
        <w:rPr>
          <w:rStyle w:val="56"/>
          <w:rFonts w:hint="eastAsia"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6"/>
          <w:rFonts w:hint="eastAsia" w:ascii="宋体" w:hAnsi="宋体" w:eastAsia="宋体"/>
        </w:rPr>
        <w:t>第二章</w:t>
      </w:r>
      <w:r>
        <w:rPr>
          <w:rStyle w:val="56"/>
          <w:rFonts w:ascii="宋体" w:hAnsi="宋体" w:eastAsia="宋体"/>
        </w:rPr>
        <w:t xml:space="preserve">  </w:t>
      </w:r>
      <w:r>
        <w:rPr>
          <w:rStyle w:val="56"/>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6"/>
          <w:rFonts w:hint="eastAsia" w:ascii="宋体" w:hAnsi="宋体" w:eastAsia="宋体"/>
        </w:rPr>
        <w:t>第三章</w:t>
      </w:r>
      <w:r>
        <w:rPr>
          <w:rStyle w:val="56"/>
          <w:rFonts w:ascii="宋体" w:hAnsi="宋体" w:eastAsia="宋体"/>
        </w:rPr>
        <w:t xml:space="preserve">  </w:t>
      </w:r>
      <w:r>
        <w:rPr>
          <w:rStyle w:val="56"/>
          <w:rFonts w:hint="eastAsia" w:ascii="宋体" w:hAnsi="宋体" w:eastAsia="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6"/>
          <w:rFonts w:hint="eastAsia" w:ascii="宋体" w:hAnsi="宋体" w:eastAsia="宋体"/>
        </w:rPr>
        <w:t>第四章</w:t>
      </w:r>
      <w:r>
        <w:rPr>
          <w:rStyle w:val="56"/>
          <w:rFonts w:ascii="宋体" w:hAnsi="宋体" w:eastAsia="宋体"/>
        </w:rPr>
        <w:t xml:space="preserve">  </w:t>
      </w:r>
      <w:r>
        <w:rPr>
          <w:rStyle w:val="56"/>
          <w:rFonts w:hint="eastAsia" w:ascii="宋体" w:hAnsi="宋体" w:eastAsia="宋体"/>
        </w:rPr>
        <w:t>参考工程量清单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6"/>
          <w:rFonts w:hint="eastAsia" w:ascii="宋体" w:hAnsi="宋体" w:eastAsia="宋体"/>
        </w:rPr>
        <w:t>第五章</w:t>
      </w:r>
      <w:r>
        <w:rPr>
          <w:rStyle w:val="56"/>
          <w:rFonts w:ascii="宋体" w:hAnsi="宋体" w:eastAsia="宋体"/>
        </w:rPr>
        <w:t xml:space="preserve">  </w:t>
      </w:r>
      <w:r>
        <w:rPr>
          <w:rStyle w:val="56"/>
          <w:rFonts w:hint="eastAsia" w:ascii="宋体" w:hAnsi="宋体" w:eastAsia="宋体"/>
        </w:rPr>
        <w:t>技术标准及要求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6"/>
          <w:rFonts w:hint="eastAsia" w:ascii="宋体" w:hAnsi="宋体" w:eastAsia="宋体"/>
        </w:rPr>
        <w:t>第六章</w:t>
      </w:r>
      <w:r>
        <w:rPr>
          <w:rStyle w:val="56"/>
          <w:rFonts w:ascii="宋体" w:hAnsi="宋体" w:eastAsia="宋体"/>
        </w:rPr>
        <w:t xml:space="preserve">  </w:t>
      </w:r>
      <w:r>
        <w:rPr>
          <w:rStyle w:val="56"/>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6"/>
          <w:rFonts w:hint="eastAsia" w:ascii="宋体" w:hAnsi="宋体" w:eastAsia="宋体"/>
        </w:rPr>
        <w:t>第七章</w:t>
      </w:r>
      <w:r>
        <w:rPr>
          <w:rStyle w:val="56"/>
          <w:rFonts w:ascii="宋体" w:hAnsi="宋体" w:eastAsia="宋体"/>
        </w:rPr>
        <w:t xml:space="preserve">  </w:t>
      </w:r>
      <w:r>
        <w:rPr>
          <w:rStyle w:val="56"/>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- 35 -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50630556"/>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pStyle w:val="91"/>
        <w:widowControl/>
        <w:numPr>
          <w:numId w:val="0"/>
        </w:numPr>
        <w:snapToGrid w:val="0"/>
        <w:spacing w:line="360" w:lineRule="exact"/>
        <w:ind w:leftChars="0"/>
        <w:jc w:val="left"/>
        <w:rPr>
          <w:rFonts w:ascii="宋体" w:hAnsi="宋体" w:cs="Arial"/>
          <w:kern w:val="0"/>
          <w:sz w:val="22"/>
          <w:szCs w:val="22"/>
        </w:rPr>
      </w:pPr>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pStyle w:val="91"/>
        <w:widowControl/>
        <w:snapToGrid w:val="0"/>
        <w:spacing w:line="360" w:lineRule="exact"/>
        <w:ind w:firstLine="440"/>
        <w:jc w:val="left"/>
        <w:rPr>
          <w:rFonts w:ascii="宋体" w:hAnsi="宋体" w:cs="Arial"/>
          <w:kern w:val="0"/>
          <w:sz w:val="22"/>
          <w:szCs w:val="22"/>
        </w:rPr>
      </w:pPr>
      <w:r>
        <w:rPr>
          <w:rFonts w:hint="eastAsia" w:ascii="宋体" w:hAnsi="宋体" w:cs="Arial"/>
          <w:kern w:val="0"/>
          <w:sz w:val="22"/>
          <w:szCs w:val="22"/>
        </w:rPr>
        <w:t>（1）项目概况：本项目建设内容主要包括杭州萧山国际机场内急救中心、老公安楼、综合楼、信息楼、汽运大楼、AOC B楼、物业维修中心及110变电站等建筑物的屋面防水维修，维修面积合计17376.52㎡。其中AOC B楼位于机场隔离区内，本项目施工范围广，相关施工人员需服从机场相关管理要求。</w:t>
      </w:r>
    </w:p>
    <w:p>
      <w:pPr>
        <w:pStyle w:val="49"/>
        <w:spacing w:before="0" w:beforeAutospacing="0" w:after="0" w:afterAutospacing="0" w:line="500" w:lineRule="exact"/>
        <w:ind w:firstLine="440" w:firstLineChars="200"/>
        <w:jc w:val="both"/>
        <w:rPr>
          <w:rFonts w:ascii="宋体" w:hAnsi="宋体" w:eastAsia="宋体" w:cs="Arial"/>
          <w:color w:val="auto"/>
          <w:sz w:val="22"/>
          <w:szCs w:val="22"/>
        </w:rPr>
      </w:pPr>
      <w:r>
        <w:rPr>
          <w:rFonts w:hint="eastAsia" w:ascii="宋体" w:hAnsi="宋体" w:eastAsia="宋体" w:cs="Arial"/>
          <w:color w:val="auto"/>
          <w:sz w:val="22"/>
          <w:szCs w:val="22"/>
        </w:rPr>
        <w:t>（2）详见工程量清单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rPr>
        <w:t xml:space="preserve">   60    </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（1）</w:t>
      </w:r>
      <w:r>
        <w:rPr>
          <w:rFonts w:hint="eastAsia" w:ascii="宋体" w:hAnsi="宋体" w:cs="宋体"/>
          <w:sz w:val="22"/>
          <w:szCs w:val="22"/>
        </w:rPr>
        <w:t>投标人具备</w:t>
      </w:r>
      <w:r>
        <w:rPr>
          <w:rFonts w:hint="eastAsia" w:ascii="宋体" w:hAnsi="宋体" w:cs="宋体"/>
          <w:sz w:val="22"/>
          <w:szCs w:val="22"/>
          <w:u w:val="single"/>
        </w:rPr>
        <w:t xml:space="preserve">  建筑工程   </w:t>
      </w:r>
      <w:r>
        <w:rPr>
          <w:rFonts w:hint="eastAsia" w:ascii="宋体" w:hAnsi="宋体" w:cs="宋体"/>
          <w:sz w:val="22"/>
          <w:szCs w:val="22"/>
        </w:rPr>
        <w:t>施工总承包三级或防水防腐保温工程专业承包企业二级及以上资质。</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建筑   </w:t>
      </w:r>
      <w:r>
        <w:rPr>
          <w:rFonts w:hint="eastAsia" w:ascii="宋体" w:hAnsi="宋体" w:cs="宋体"/>
          <w:sz w:val="22"/>
          <w:szCs w:val="22"/>
        </w:rPr>
        <w:t>专业</w:t>
      </w:r>
      <w:r>
        <w:rPr>
          <w:rFonts w:hint="eastAsia" w:ascii="宋体" w:hAnsi="宋体" w:cs="宋体"/>
          <w:sz w:val="22"/>
          <w:szCs w:val="22"/>
          <w:u w:val="single"/>
        </w:rPr>
        <w:t xml:space="preserve">  二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（1）投标文件递交截止时间：2019年</w:t>
      </w:r>
      <w:r>
        <w:rPr>
          <w:rFonts w:hint="eastAsia" w:ascii="宋体" w:hAnsi="宋体" w:cs="Arial"/>
          <w:kern w:val="0"/>
          <w:sz w:val="22"/>
          <w:szCs w:val="22"/>
          <w:lang w:val="en-US" w:eastAsia="zh-CN"/>
        </w:rPr>
        <w:t>5</w:t>
      </w:r>
      <w:r>
        <w:rPr>
          <w:rFonts w:hint="eastAsia" w:ascii="宋体" w:hAnsi="宋体" w:cs="Arial"/>
          <w:kern w:val="0"/>
          <w:sz w:val="22"/>
          <w:szCs w:val="22"/>
        </w:rPr>
        <w:t>月</w:t>
      </w:r>
      <w:r>
        <w:rPr>
          <w:rFonts w:hint="eastAsia" w:ascii="宋体" w:hAnsi="宋体" w:cs="Arial"/>
          <w:kern w:val="0"/>
          <w:sz w:val="22"/>
          <w:szCs w:val="22"/>
          <w:lang w:val="en-US" w:eastAsia="zh-CN"/>
        </w:rPr>
        <w:t>20</w:t>
      </w:r>
      <w:r>
        <w:rPr>
          <w:rFonts w:hint="eastAsia" w:ascii="宋体" w:hAnsi="宋体" w:cs="Arial"/>
          <w:kern w:val="0"/>
          <w:sz w:val="22"/>
          <w:szCs w:val="22"/>
        </w:rPr>
        <w:t>日</w:t>
      </w:r>
      <w:r>
        <w:rPr>
          <w:rFonts w:hint="eastAsia" w:ascii="宋体" w:hAnsi="宋体" w:cs="Arial"/>
          <w:kern w:val="0"/>
          <w:sz w:val="22"/>
          <w:szCs w:val="22"/>
          <w:lang w:eastAsia="zh-CN"/>
        </w:rPr>
        <w:t>下午</w:t>
      </w:r>
      <w:r>
        <w:rPr>
          <w:rFonts w:hint="eastAsia" w:ascii="宋体" w:hAnsi="宋体" w:cs="Arial"/>
          <w:kern w:val="0"/>
          <w:sz w:val="22"/>
          <w:szCs w:val="22"/>
          <w:lang w:val="en-US" w:eastAsia="zh-CN"/>
        </w:rPr>
        <w:t>13</w:t>
      </w:r>
      <w:r>
        <w:rPr>
          <w:rFonts w:hint="eastAsia" w:ascii="宋体" w:hAnsi="宋体" w:cs="Arial"/>
          <w:kern w:val="0"/>
          <w:sz w:val="22"/>
          <w:szCs w:val="22"/>
        </w:rPr>
        <w:t>时</w:t>
      </w:r>
      <w:r>
        <w:rPr>
          <w:rFonts w:hint="eastAsia" w:ascii="宋体" w:hAnsi="宋体" w:cs="Arial"/>
          <w:kern w:val="0"/>
          <w:sz w:val="22"/>
          <w:szCs w:val="22"/>
          <w:lang w:val="en-US" w:eastAsia="zh-CN"/>
        </w:rPr>
        <w:t>3</w:t>
      </w:r>
      <w:r>
        <w:rPr>
          <w:rFonts w:hint="eastAsia" w:ascii="宋体" w:hAnsi="宋体" w:cs="Arial"/>
          <w:kern w:val="0"/>
          <w:sz w:val="22"/>
          <w:szCs w:val="22"/>
        </w:rPr>
        <w:t>0分（北京时间）。投标文件在封口处加盖公章，并派专人于</w:t>
      </w:r>
      <w:r>
        <w:rPr>
          <w:rFonts w:hint="eastAsia" w:ascii="宋体" w:hAnsi="宋体" w:cs="Arial"/>
          <w:kern w:val="0"/>
          <w:sz w:val="22"/>
          <w:szCs w:val="22"/>
        </w:rPr>
        <w:t>2019年</w:t>
      </w:r>
      <w:r>
        <w:rPr>
          <w:rFonts w:hint="eastAsia" w:ascii="宋体" w:hAnsi="宋体" w:cs="Arial"/>
          <w:kern w:val="0"/>
          <w:sz w:val="22"/>
          <w:szCs w:val="22"/>
          <w:lang w:val="en-US" w:eastAsia="zh-CN"/>
        </w:rPr>
        <w:t>5</w:t>
      </w:r>
      <w:r>
        <w:rPr>
          <w:rFonts w:hint="eastAsia" w:ascii="宋体" w:hAnsi="宋体" w:cs="Arial"/>
          <w:kern w:val="0"/>
          <w:sz w:val="22"/>
          <w:szCs w:val="22"/>
        </w:rPr>
        <w:t>月</w:t>
      </w:r>
      <w:r>
        <w:rPr>
          <w:rFonts w:hint="eastAsia" w:ascii="宋体" w:hAnsi="宋体" w:cs="Arial"/>
          <w:kern w:val="0"/>
          <w:sz w:val="22"/>
          <w:szCs w:val="22"/>
          <w:lang w:val="en-US" w:eastAsia="zh-CN"/>
        </w:rPr>
        <w:t>20</w:t>
      </w:r>
      <w:r>
        <w:rPr>
          <w:rFonts w:hint="eastAsia" w:ascii="宋体" w:hAnsi="宋体" w:cs="Arial"/>
          <w:kern w:val="0"/>
          <w:sz w:val="22"/>
          <w:szCs w:val="22"/>
        </w:rPr>
        <w:t>日</w:t>
      </w:r>
      <w:r>
        <w:rPr>
          <w:rFonts w:hint="eastAsia" w:ascii="宋体" w:hAnsi="宋体" w:cs="Arial"/>
          <w:kern w:val="0"/>
          <w:sz w:val="22"/>
          <w:szCs w:val="22"/>
          <w:lang w:eastAsia="zh-CN"/>
        </w:rPr>
        <w:t>下午</w:t>
      </w:r>
      <w:r>
        <w:rPr>
          <w:rFonts w:hint="eastAsia" w:ascii="宋体" w:hAnsi="宋体" w:cs="Arial"/>
          <w:kern w:val="0"/>
          <w:sz w:val="22"/>
          <w:szCs w:val="22"/>
          <w:lang w:val="en-US" w:eastAsia="zh-CN"/>
        </w:rPr>
        <w:t>13</w:t>
      </w:r>
      <w:r>
        <w:rPr>
          <w:rFonts w:hint="eastAsia" w:ascii="宋体" w:hAnsi="宋体" w:cs="Arial"/>
          <w:kern w:val="0"/>
          <w:sz w:val="22"/>
          <w:szCs w:val="22"/>
        </w:rPr>
        <w:t>时</w:t>
      </w:r>
      <w:r>
        <w:rPr>
          <w:rFonts w:hint="eastAsia" w:ascii="宋体" w:hAnsi="宋体" w:cs="Arial"/>
          <w:kern w:val="0"/>
          <w:sz w:val="22"/>
          <w:szCs w:val="22"/>
          <w:lang w:val="en-US" w:eastAsia="zh-CN"/>
        </w:rPr>
        <w:t>3</w:t>
      </w:r>
      <w:r>
        <w:rPr>
          <w:rFonts w:hint="eastAsia" w:ascii="宋体" w:hAnsi="宋体" w:cs="Arial"/>
          <w:kern w:val="0"/>
          <w:sz w:val="22"/>
          <w:szCs w:val="22"/>
        </w:rPr>
        <w:t>0分</w:t>
      </w:r>
      <w:r>
        <w:rPr>
          <w:rFonts w:hint="eastAsia" w:ascii="宋体" w:hAnsi="宋体" w:cs="Arial"/>
          <w:kern w:val="0"/>
          <w:sz w:val="22"/>
          <w:szCs w:val="22"/>
        </w:rPr>
        <w:t>（北京时间）前送至杭州萧山国际机场翔越路综合服务楼园区招标中心，逾期无效；若采用投递方式的，请于</w:t>
      </w:r>
      <w:r>
        <w:rPr>
          <w:rFonts w:hint="eastAsia" w:ascii="宋体" w:hAnsi="宋体" w:cs="Arial"/>
          <w:kern w:val="0"/>
          <w:sz w:val="22"/>
          <w:szCs w:val="22"/>
        </w:rPr>
        <w:t>2019年</w:t>
      </w:r>
      <w:r>
        <w:rPr>
          <w:rFonts w:hint="eastAsia" w:ascii="宋体" w:hAnsi="宋体" w:cs="Arial"/>
          <w:kern w:val="0"/>
          <w:sz w:val="22"/>
          <w:szCs w:val="22"/>
          <w:lang w:val="en-US" w:eastAsia="zh-CN"/>
        </w:rPr>
        <w:t>5</w:t>
      </w:r>
      <w:r>
        <w:rPr>
          <w:rFonts w:hint="eastAsia" w:ascii="宋体" w:hAnsi="宋体" w:cs="Arial"/>
          <w:kern w:val="0"/>
          <w:sz w:val="22"/>
          <w:szCs w:val="22"/>
        </w:rPr>
        <w:t>月</w:t>
      </w:r>
      <w:r>
        <w:rPr>
          <w:rFonts w:hint="eastAsia" w:ascii="宋体" w:hAnsi="宋体" w:cs="Arial"/>
          <w:kern w:val="0"/>
          <w:sz w:val="22"/>
          <w:szCs w:val="22"/>
          <w:lang w:val="en-US" w:eastAsia="zh-CN"/>
        </w:rPr>
        <w:t>20</w:t>
      </w:r>
      <w:r>
        <w:rPr>
          <w:rFonts w:hint="eastAsia" w:ascii="宋体" w:hAnsi="宋体" w:cs="Arial"/>
          <w:kern w:val="0"/>
          <w:sz w:val="22"/>
          <w:szCs w:val="22"/>
        </w:rPr>
        <w:t>日</w:t>
      </w:r>
      <w:r>
        <w:rPr>
          <w:rFonts w:hint="eastAsia" w:ascii="宋体" w:hAnsi="宋体" w:cs="Arial"/>
          <w:kern w:val="0"/>
          <w:sz w:val="22"/>
          <w:szCs w:val="22"/>
          <w:lang w:eastAsia="zh-CN"/>
        </w:rPr>
        <w:t>下午</w:t>
      </w:r>
      <w:r>
        <w:rPr>
          <w:rFonts w:hint="eastAsia" w:ascii="宋体" w:hAnsi="宋体" w:cs="Arial"/>
          <w:kern w:val="0"/>
          <w:sz w:val="22"/>
          <w:szCs w:val="22"/>
          <w:lang w:val="en-US" w:eastAsia="zh-CN"/>
        </w:rPr>
        <w:t>13</w:t>
      </w:r>
      <w:r>
        <w:rPr>
          <w:rFonts w:hint="eastAsia" w:ascii="宋体" w:hAnsi="宋体" w:cs="Arial"/>
          <w:kern w:val="0"/>
          <w:sz w:val="22"/>
          <w:szCs w:val="22"/>
        </w:rPr>
        <w:t>时</w:t>
      </w:r>
      <w:r>
        <w:rPr>
          <w:rFonts w:hint="eastAsia" w:ascii="宋体" w:hAnsi="宋体" w:cs="Arial"/>
          <w:kern w:val="0"/>
          <w:sz w:val="22"/>
          <w:szCs w:val="22"/>
          <w:lang w:val="en-US" w:eastAsia="zh-CN"/>
        </w:rPr>
        <w:t>3</w:t>
      </w:r>
      <w:r>
        <w:rPr>
          <w:rFonts w:hint="eastAsia" w:ascii="宋体" w:hAnsi="宋体" w:cs="Arial"/>
          <w:kern w:val="0"/>
          <w:sz w:val="22"/>
          <w:szCs w:val="22"/>
        </w:rPr>
        <w:t>0分</w:t>
      </w:r>
      <w:r>
        <w:rPr>
          <w:rFonts w:hint="eastAsia" w:ascii="宋体" w:hAnsi="宋体" w:cs="Arial"/>
          <w:kern w:val="0"/>
          <w:sz w:val="22"/>
          <w:szCs w:val="22"/>
        </w:rPr>
        <w:t>（北京时间）前投递至杭州萧山国际机场综合楼213室，逾期无效。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投标联系人：贾思勰        联系电话： 0571-8666</w:t>
      </w:r>
      <w:r>
        <w:rPr>
          <w:rFonts w:ascii="宋体" w:hAnsi="宋体"/>
          <w:sz w:val="22"/>
          <w:szCs w:val="22"/>
        </w:rPr>
        <w:t>2723</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招标监督人：阮周长      联系电话： 0571-86662133</w:t>
      </w:r>
    </w:p>
    <w:p>
      <w:pPr>
        <w:pStyle w:val="51"/>
      </w:pPr>
      <w:r>
        <w:rPr>
          <w:rFonts w:hint="eastAsia" w:ascii="宋体" w:hAnsi="宋体"/>
          <w:bCs w:val="0"/>
          <w:sz w:val="22"/>
          <w:szCs w:val="22"/>
        </w:rPr>
        <w:t xml:space="preserve"> </w:t>
      </w:r>
      <w:r>
        <w:rPr>
          <w:rFonts w:ascii="宋体" w:hAnsi="宋体"/>
          <w:bCs w:val="0"/>
          <w:sz w:val="22"/>
          <w:szCs w:val="22"/>
        </w:rPr>
        <w:br w:type="page"/>
      </w:r>
      <w:bookmarkStart w:id="1" w:name="_Toc450630557"/>
      <w:bookmarkStart w:id="2" w:name="_Toc450630558"/>
      <w:r>
        <w:t>第</w:t>
      </w:r>
      <w:r>
        <w:rPr>
          <w:rFonts w:hint="eastAsia"/>
        </w:rPr>
        <w:t>二</w:t>
      </w:r>
      <w:r>
        <w:t>章  投标</w:t>
      </w:r>
      <w:r>
        <w:rPr>
          <w:rFonts w:hint="eastAsia"/>
        </w:rPr>
        <w:t>人须知</w:t>
      </w:r>
      <w:bookmarkEnd w:id="1"/>
      <w:bookmarkEnd w:id="2"/>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场区部分建筑物屋面防水</w:t>
            </w:r>
            <w:r>
              <w:rPr>
                <w:rFonts w:ascii="宋体" w:hAnsi="宋体" w:cs="Arial"/>
                <w:kern w:val="0"/>
                <w:sz w:val="22"/>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7"/>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60  </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Arial"/>
                <w:kern w:val="0"/>
                <w:sz w:val="22"/>
                <w:szCs w:val="22"/>
              </w:rPr>
              <w:t>2019年</w:t>
            </w:r>
            <w:r>
              <w:rPr>
                <w:rFonts w:hint="eastAsia" w:ascii="宋体" w:hAnsi="宋体" w:cs="Arial"/>
                <w:kern w:val="0"/>
                <w:sz w:val="22"/>
                <w:szCs w:val="22"/>
                <w:lang w:val="en-US" w:eastAsia="zh-CN"/>
              </w:rPr>
              <w:t>5</w:t>
            </w:r>
            <w:r>
              <w:rPr>
                <w:rFonts w:hint="eastAsia" w:ascii="宋体" w:hAnsi="宋体" w:cs="Arial"/>
                <w:kern w:val="0"/>
                <w:sz w:val="22"/>
                <w:szCs w:val="22"/>
              </w:rPr>
              <w:t>月</w:t>
            </w:r>
            <w:r>
              <w:rPr>
                <w:rFonts w:hint="eastAsia" w:ascii="宋体" w:hAnsi="宋体" w:cs="Arial"/>
                <w:kern w:val="0"/>
                <w:sz w:val="22"/>
                <w:szCs w:val="22"/>
                <w:lang w:val="en-US" w:eastAsia="zh-CN"/>
              </w:rPr>
              <w:t>13</w:t>
            </w:r>
            <w:r>
              <w:rPr>
                <w:rFonts w:hint="eastAsia" w:ascii="宋体" w:hAnsi="宋体" w:cs="Arial"/>
                <w:kern w:val="0"/>
                <w:sz w:val="22"/>
                <w:szCs w:val="22"/>
              </w:rPr>
              <w:t>日</w:t>
            </w:r>
            <w:r>
              <w:rPr>
                <w:rFonts w:hint="eastAsia" w:ascii="宋体" w:hAnsi="宋体" w:cs="Arial"/>
                <w:kern w:val="0"/>
                <w:sz w:val="22"/>
                <w:szCs w:val="22"/>
                <w:lang w:eastAsia="zh-CN"/>
              </w:rPr>
              <w:t>上午</w:t>
            </w:r>
            <w:r>
              <w:rPr>
                <w:rFonts w:hint="eastAsia" w:ascii="宋体" w:hAnsi="宋体" w:cs="Arial"/>
                <w:kern w:val="0"/>
                <w:sz w:val="22"/>
                <w:szCs w:val="22"/>
                <w:lang w:val="en-US" w:eastAsia="zh-CN"/>
              </w:rPr>
              <w:t>9</w:t>
            </w:r>
            <w:r>
              <w:rPr>
                <w:rFonts w:hint="eastAsia" w:ascii="宋体" w:hAnsi="宋体" w:cs="Arial"/>
                <w:kern w:val="0"/>
                <w:sz w:val="22"/>
                <w:szCs w:val="22"/>
              </w:rPr>
              <w:t>时</w:t>
            </w:r>
            <w:r>
              <w:rPr>
                <w:rFonts w:hint="eastAsia" w:ascii="宋体" w:hAnsi="宋体" w:cs="Arial"/>
                <w:kern w:val="0"/>
                <w:sz w:val="22"/>
                <w:szCs w:val="22"/>
                <w:lang w:val="en-US" w:eastAsia="zh-CN"/>
              </w:rPr>
              <w:t>0</w:t>
            </w:r>
            <w:r>
              <w:rPr>
                <w:rFonts w:hint="eastAsia" w:ascii="宋体" w:hAnsi="宋体" w:cs="Arial"/>
                <w:kern w:val="0"/>
                <w:sz w:val="22"/>
                <w:szCs w:val="22"/>
              </w:rPr>
              <w:t>0分</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rPr>
              <w:t>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5</w:t>
            </w:r>
            <w:r>
              <w:rPr>
                <w:rFonts w:hint="eastAsia" w:ascii="宋体" w:hAnsi="宋体" w:cs="Calibri"/>
                <w:kern w:val="0"/>
                <w:sz w:val="22"/>
              </w:rPr>
              <w:t>月</w:t>
            </w:r>
            <w:r>
              <w:rPr>
                <w:rFonts w:hint="eastAsia" w:ascii="宋体" w:hAnsi="宋体" w:cs="Calibri"/>
                <w:kern w:val="0"/>
                <w:sz w:val="22"/>
                <w:lang w:val="en-US" w:eastAsia="zh-CN"/>
              </w:rPr>
              <w:t>13</w:t>
            </w:r>
            <w:r>
              <w:rPr>
                <w:rFonts w:hint="eastAsia" w:ascii="宋体" w:hAnsi="宋体" w:cs="Calibri"/>
                <w:kern w:val="0"/>
                <w:sz w:val="22"/>
              </w:rPr>
              <w:t>日11：30前，以书面加盖公章的形式通过E-mail或传真提交给招标人（投标联系人:贾工，电话0571-8666</w:t>
            </w:r>
            <w:r>
              <w:rPr>
                <w:rFonts w:ascii="宋体" w:hAnsi="宋体" w:cs="Calibri"/>
                <w:kern w:val="0"/>
                <w:sz w:val="22"/>
              </w:rPr>
              <w:t>2723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2019年</w:t>
            </w:r>
            <w:r>
              <w:rPr>
                <w:rFonts w:hint="eastAsia" w:ascii="宋体" w:hAnsi="宋体" w:cs="Calibri"/>
                <w:b/>
                <w:kern w:val="0"/>
                <w:sz w:val="22"/>
                <w:lang w:val="en-US" w:eastAsia="zh-CN"/>
              </w:rPr>
              <w:t>5</w:t>
            </w:r>
            <w:r>
              <w:rPr>
                <w:rFonts w:hint="eastAsia" w:ascii="宋体" w:hAnsi="宋体" w:cs="Calibri"/>
                <w:b/>
                <w:kern w:val="0"/>
                <w:sz w:val="22"/>
              </w:rPr>
              <w:t>月</w:t>
            </w:r>
            <w:r>
              <w:rPr>
                <w:rFonts w:hint="eastAsia" w:ascii="宋体" w:hAnsi="宋体" w:cs="Calibri"/>
                <w:b/>
                <w:kern w:val="0"/>
                <w:sz w:val="22"/>
                <w:lang w:val="en-US" w:eastAsia="zh-CN"/>
              </w:rPr>
              <w:t>20</w:t>
            </w:r>
            <w:r>
              <w:rPr>
                <w:rFonts w:hint="eastAsia" w:ascii="宋体" w:hAnsi="宋体" w:cs="Calibri"/>
                <w:b/>
                <w:kern w:val="0"/>
                <w:sz w:val="22"/>
              </w:rPr>
              <w:t>日</w:t>
            </w:r>
            <w:r>
              <w:rPr>
                <w:rFonts w:hint="eastAsia" w:ascii="宋体" w:hAnsi="宋体" w:cs="Calibri"/>
                <w:b/>
                <w:kern w:val="0"/>
                <w:sz w:val="22"/>
                <w:lang w:eastAsia="zh-CN"/>
              </w:rPr>
              <w:t>下午</w:t>
            </w:r>
            <w:r>
              <w:rPr>
                <w:rFonts w:hint="eastAsia" w:ascii="宋体" w:hAnsi="宋体" w:cs="Calibri"/>
                <w:b/>
                <w:kern w:val="0"/>
                <w:sz w:val="22"/>
                <w:lang w:val="en-US" w:eastAsia="zh-CN"/>
              </w:rPr>
              <w:t>13</w:t>
            </w:r>
            <w:r>
              <w:rPr>
                <w:rFonts w:hint="eastAsia" w:ascii="宋体" w:hAnsi="宋体" w:cs="Calibri"/>
                <w:b/>
                <w:kern w:val="0"/>
                <w:sz w:val="22"/>
              </w:rPr>
              <w:t>时</w:t>
            </w:r>
            <w:r>
              <w:rPr>
                <w:rFonts w:hint="eastAsia" w:ascii="宋体" w:hAnsi="宋体" w:cs="Calibri"/>
                <w:b/>
                <w:kern w:val="0"/>
                <w:sz w:val="22"/>
                <w:lang w:val="en-US" w:eastAsia="zh-CN"/>
              </w:rPr>
              <w:t>3</w:t>
            </w:r>
            <w:r>
              <w:rPr>
                <w:rFonts w:hint="eastAsia" w:ascii="宋体" w:hAnsi="宋体" w:cs="Calibri"/>
                <w:b/>
                <w:kern w:val="0"/>
                <w:sz w:val="22"/>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widowControl/>
              <w:jc w:val="left"/>
              <w:rPr>
                <w:rFonts w:ascii="宋体" w:hAnsi="宋体" w:cs="Times New Roman"/>
                <w:sz w:val="22"/>
              </w:rPr>
            </w:pPr>
            <w:r>
              <w:rPr>
                <w:rFonts w:ascii="宋体" w:hAnsi="宋体" w:cs="Times New Roman"/>
                <w:sz w:val="22"/>
              </w:rPr>
              <w:t>投标保证金的形式：以</w:t>
            </w:r>
            <w:r>
              <w:rPr>
                <w:rFonts w:hint="eastAsia" w:ascii="宋体" w:hAnsi="宋体" w:cs="Times New Roman"/>
                <w:sz w:val="22"/>
              </w:rPr>
              <w:t>银行转账</w:t>
            </w:r>
            <w:r>
              <w:rPr>
                <w:rFonts w:ascii="宋体" w:hAnsi="宋体" w:cs="Times New Roman"/>
                <w:sz w:val="22"/>
              </w:rPr>
              <w:t>形式，从投标人基本帐户缴纳，应在投标截止时间前向指定的帐户递交：</w:t>
            </w:r>
          </w:p>
          <w:p>
            <w:pPr>
              <w:snapToGrid w:val="0"/>
              <w:rPr>
                <w:rFonts w:ascii="宋体" w:hAnsi="宋体" w:cs="Times New Roman"/>
                <w:sz w:val="22"/>
              </w:rPr>
            </w:pPr>
            <w:r>
              <w:rPr>
                <w:rFonts w:hint="eastAsia" w:ascii="宋体" w:hAnsi="宋体" w:cs="Times New Roman"/>
                <w:sz w:val="22"/>
              </w:rPr>
              <w:t>投标保证金的金额：</w:t>
            </w:r>
            <w:r>
              <w:rPr>
                <w:rFonts w:hint="eastAsia" w:ascii="宋体" w:hAnsi="宋体" w:cs="Times New Roman"/>
                <w:sz w:val="22"/>
                <w:highlight w:val="yellow"/>
              </w:rPr>
              <w:t>人民币</w:t>
            </w:r>
            <w:r>
              <w:rPr>
                <w:rFonts w:hint="eastAsia" w:ascii="宋体" w:hAnsi="宋体"/>
                <w:sz w:val="22"/>
                <w:highlight w:val="yellow"/>
              </w:rPr>
              <w:t>壹万</w:t>
            </w:r>
            <w:r>
              <w:rPr>
                <w:rFonts w:hint="eastAsia" w:ascii="宋体" w:hAnsi="宋体" w:cs="Times New Roman"/>
                <w:sz w:val="22"/>
                <w:highlight w:val="yellow"/>
              </w:rPr>
              <w:t>元整</w:t>
            </w:r>
          </w:p>
          <w:p>
            <w:pPr>
              <w:snapToGrid w:val="0"/>
              <w:rPr>
                <w:rFonts w:ascii="宋体" w:hAnsi="宋体" w:cs="Times New Roman"/>
                <w:sz w:val="22"/>
              </w:rPr>
            </w:pPr>
            <w:r>
              <w:rPr>
                <w:rFonts w:hint="eastAsia" w:ascii="宋体" w:hAnsi="宋体" w:cs="Times New Roman"/>
                <w:sz w:val="22"/>
              </w:rPr>
              <w:t>投标保证金应在投标截止时间前汇入以下帐户：</w:t>
            </w:r>
          </w:p>
          <w:p>
            <w:pPr>
              <w:snapToGrid w:val="0"/>
              <w:rPr>
                <w:rFonts w:ascii="宋体" w:hAnsi="宋体" w:cs="Times New Roman"/>
                <w:sz w:val="22"/>
              </w:rPr>
            </w:pPr>
            <w:r>
              <w:rPr>
                <w:rFonts w:hint="eastAsia" w:ascii="宋体" w:hAnsi="宋体" w:cs="Times New Roman"/>
                <w:sz w:val="22"/>
              </w:rPr>
              <w:t>开户名：杭州萧山国际机场有限公司</w:t>
            </w:r>
          </w:p>
          <w:p>
            <w:pPr>
              <w:snapToGrid w:val="0"/>
              <w:rPr>
                <w:rFonts w:ascii="宋体" w:hAnsi="宋体" w:cs="Times New Roman"/>
                <w:sz w:val="22"/>
              </w:rPr>
            </w:pPr>
            <w:r>
              <w:rPr>
                <w:rFonts w:hint="eastAsia" w:ascii="宋体" w:hAnsi="宋体" w:cs="Times New Roman"/>
                <w:sz w:val="22"/>
              </w:rPr>
              <w:t xml:space="preserve">开户银行：工行杭州市空港城支行 </w:t>
            </w:r>
          </w:p>
          <w:p>
            <w:pPr>
              <w:snapToGrid w:val="0"/>
              <w:rPr>
                <w:rFonts w:ascii="宋体" w:hAnsi="宋体" w:cs="Times New Roman"/>
                <w:sz w:val="22"/>
                <w:lang w:val="zh-CN"/>
              </w:rPr>
            </w:pPr>
            <w:r>
              <w:rPr>
                <w:rFonts w:hint="eastAsia" w:ascii="宋体" w:hAnsi="宋体" w:cs="Times New Roman"/>
                <w:sz w:val="22"/>
              </w:rPr>
              <w:t>帐号：</w:t>
            </w:r>
            <w:r>
              <w:rPr>
                <w:rFonts w:hint="eastAsia" w:ascii="宋体" w:hAnsi="宋体" w:cs="Times New Roman"/>
                <w:sz w:val="22"/>
                <w:lang w:val="zh-CN"/>
              </w:rPr>
              <w:t>1202050209904601740</w:t>
            </w:r>
          </w:p>
          <w:p>
            <w:pPr>
              <w:snapToGrid w:val="0"/>
              <w:rPr>
                <w:rFonts w:ascii="宋体" w:hAnsi="宋体"/>
                <w:sz w:val="22"/>
              </w:rPr>
            </w:pPr>
            <w:r>
              <w:rPr>
                <w:rFonts w:hint="eastAsia" w:ascii="宋体" w:hAnsi="宋体"/>
                <w:b/>
                <w:sz w:val="22"/>
                <w:highlight w:val="yellow"/>
              </w:rPr>
              <w:t>投标人提交投标保证金时需注明“建筑物屋面防水项目投标保证金”，银行回单复印件注明投标人户名、开户行、账号等信息随投标函单独封装，随投标文件一同递交。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杭州萧山国际机场场区部分建筑物屋面防水工程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rPr>
              <w:t>2019年</w:t>
            </w:r>
            <w:r>
              <w:rPr>
                <w:rFonts w:hint="eastAsia" w:ascii="宋体" w:hAnsi="宋体" w:cs="Calibri"/>
                <w:kern w:val="0"/>
                <w:sz w:val="22"/>
                <w:u w:val="single"/>
                <w:lang w:val="en-US" w:eastAsia="zh-CN"/>
              </w:rPr>
              <w:t>5</w:t>
            </w:r>
            <w:r>
              <w:rPr>
                <w:rFonts w:hint="eastAsia" w:ascii="宋体" w:hAnsi="宋体" w:cs="Calibri"/>
                <w:kern w:val="0"/>
                <w:sz w:val="22"/>
                <w:u w:val="single"/>
              </w:rPr>
              <w:t>月</w:t>
            </w:r>
            <w:r>
              <w:rPr>
                <w:rFonts w:hint="eastAsia" w:ascii="宋体" w:hAnsi="宋体" w:cs="Calibri"/>
                <w:kern w:val="0"/>
                <w:sz w:val="22"/>
                <w:u w:val="single"/>
                <w:lang w:val="en-US" w:eastAsia="zh-CN"/>
              </w:rPr>
              <w:t>20</w:t>
            </w:r>
            <w:r>
              <w:rPr>
                <w:rFonts w:hint="eastAsia" w:ascii="宋体" w:hAnsi="宋体" w:cs="Calibri"/>
                <w:kern w:val="0"/>
                <w:sz w:val="22"/>
                <w:u w:val="single"/>
              </w:rPr>
              <w:t>日</w:t>
            </w:r>
            <w:r>
              <w:rPr>
                <w:rFonts w:hint="eastAsia" w:ascii="宋体" w:hAnsi="宋体" w:cs="Calibri"/>
                <w:kern w:val="0"/>
                <w:sz w:val="22"/>
                <w:u w:val="single"/>
                <w:lang w:eastAsia="zh-CN"/>
              </w:rPr>
              <w:t>下午</w:t>
            </w:r>
            <w:r>
              <w:rPr>
                <w:rFonts w:hint="eastAsia" w:ascii="宋体" w:hAnsi="宋体" w:cs="Calibri"/>
                <w:kern w:val="0"/>
                <w:sz w:val="22"/>
                <w:u w:val="single"/>
                <w:lang w:val="en-US" w:eastAsia="zh-CN"/>
              </w:rPr>
              <w:t>13</w:t>
            </w:r>
            <w:r>
              <w:rPr>
                <w:rFonts w:hint="eastAsia" w:ascii="宋体" w:hAnsi="宋体" w:cs="Calibri"/>
                <w:kern w:val="0"/>
                <w:sz w:val="22"/>
                <w:u w:val="single"/>
              </w:rPr>
              <w:t>时</w:t>
            </w:r>
            <w:r>
              <w:rPr>
                <w:rFonts w:hint="eastAsia" w:ascii="宋体" w:hAnsi="宋体" w:cs="Calibri"/>
                <w:kern w:val="0"/>
                <w:sz w:val="22"/>
                <w:u w:val="single"/>
                <w:lang w:val="en-US" w:eastAsia="zh-CN"/>
              </w:rPr>
              <w:t>3</w:t>
            </w:r>
            <w:r>
              <w:rPr>
                <w:rFonts w:hint="eastAsia" w:ascii="宋体" w:hAnsi="宋体" w:cs="Calibri"/>
                <w:kern w:val="0"/>
                <w:sz w:val="22"/>
                <w:u w:val="single"/>
              </w:rPr>
              <w:t>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szCs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p>
            <w:pPr>
              <w:adjustRightInd w:val="0"/>
              <w:snapToGrid w:val="0"/>
              <w:rPr>
                <w:rFonts w:ascii="宋体" w:hAnsi="宋体" w:cs="Calibri"/>
                <w:snapToGrid w:val="0"/>
                <w:kern w:val="0"/>
                <w:sz w:val="22"/>
              </w:rPr>
            </w:pPr>
            <w:r>
              <w:rPr>
                <w:rFonts w:hint="eastAsia" w:ascii="宋体" w:hAnsi="宋体" w:cs="Calibri"/>
                <w:snapToGrid w:val="0"/>
                <w:kern w:val="0"/>
                <w:sz w:val="22"/>
              </w:rPr>
              <w:t>3、投标单位需在投标文件中明确项目负责人及项目管理班组人员，一旦中标不得无故更换，如无故更换，甲方有权终止合同。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p>
            <w:pPr>
              <w:adjustRightInd w:val="0"/>
              <w:snapToGrid w:val="0"/>
              <w:rPr>
                <w:rFonts w:ascii="宋体" w:hAnsi="宋体" w:cs="Calibri"/>
                <w:snapToGrid w:val="0"/>
                <w:kern w:val="0"/>
                <w:sz w:val="22"/>
              </w:rPr>
            </w:pP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不允许分包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3.3.1投标人应按第七章“投标文件格式”的要求填写相应表格并报价。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highlight w:val="yellow"/>
        </w:rPr>
        <w:t>本工程为固定总价合同（计日工除外）</w:t>
      </w:r>
      <w:r>
        <w:rPr>
          <w:rFonts w:hint="eastAsia" w:ascii="宋体" w:hAnsi="宋体" w:cs="宋体"/>
          <w:sz w:val="22"/>
          <w:highlight w:val="yellow"/>
        </w:rPr>
        <w:t>。</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11806"/>
      <w:bookmarkStart w:id="47" w:name="_Toc220123241"/>
      <w:bookmarkStart w:id="48"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招标人在授予合同时，有权对本项目的内容等予以增加或者减少，中标人不得提出异议，否则招标人有权取消其中标资格。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19809802"/>
      <w:bookmarkStart w:id="50" w:name="_Toc220123242"/>
      <w:bookmarkStart w:id="51" w:name="_Toc15553"/>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18806"/>
      <w:bookmarkStart w:id="53" w:name="_Toc220123243"/>
      <w:bookmarkStart w:id="54" w:name="_Toc21980980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986"/>
      <w:bookmarkStart w:id="56" w:name="_Toc220123244"/>
      <w:bookmarkStart w:id="57" w:name="_Toc219809804"/>
      <w:bookmarkStart w:id="58" w:name="_Toc21594125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19809805"/>
      <w:bookmarkStart w:id="60" w:name="_Toc220123245"/>
      <w:bookmarkStart w:id="61" w:name="_Toc5509"/>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219809806"/>
      <w:bookmarkStart w:id="63" w:name="_Toc10820"/>
      <w:bookmarkStart w:id="64" w:name="_Toc22012324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20123247"/>
      <w:bookmarkStart w:id="66" w:name="_Toc219809807"/>
      <w:bookmarkStart w:id="67" w:name="_Toc10756"/>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20123248"/>
      <w:bookmarkStart w:id="69" w:name="_Toc12792"/>
      <w:bookmarkStart w:id="70" w:name="_Toc21980980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39"/>
      <w:bookmarkStart w:id="72" w:name="_Toc219809809"/>
      <w:bookmarkStart w:id="73" w:name="_Toc22012324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50630559"/>
      <w:r>
        <w:t>第</w:t>
      </w:r>
      <w:r>
        <w:rPr>
          <w:rFonts w:hint="eastAsia"/>
        </w:rPr>
        <w:t>三</w:t>
      </w:r>
      <w:r>
        <w:t xml:space="preserve">章  </w:t>
      </w:r>
      <w:r>
        <w:rPr>
          <w:rFonts w:hint="eastAsia"/>
        </w:rPr>
        <w:t>合同条款及格式</w:t>
      </w:r>
      <w:bookmarkEnd w:id="75"/>
    </w:p>
    <w:p>
      <w:pPr>
        <w:keepNext/>
        <w:keepLines/>
        <w:spacing w:before="120" w:after="120" w:line="400" w:lineRule="exact"/>
        <w:ind w:right="-16"/>
        <w:jc w:val="center"/>
        <w:outlineLvl w:val="0"/>
        <w:rPr>
          <w:rFonts w:ascii="宋体" w:hAnsi="宋体" w:cs="宋体"/>
          <w:b/>
          <w:sz w:val="28"/>
          <w:szCs w:val="20"/>
        </w:rPr>
      </w:pPr>
      <w:r>
        <w:br w:type="page"/>
      </w:r>
      <w:bookmarkStart w:id="76" w:name="_Toc450630560"/>
      <w:bookmarkStart w:id="77" w:name="_Toc448097405"/>
      <w:r>
        <w:rPr>
          <w:rFonts w:hint="eastAsia" w:ascii="宋体" w:hAnsi="宋体" w:cs="宋体"/>
          <w:b/>
          <w:sz w:val="28"/>
          <w:szCs w:val="20"/>
        </w:rPr>
        <w:t>第一部分  合同协议书</w:t>
      </w:r>
      <w:bookmarkEnd w:id="76"/>
      <w:bookmarkEnd w:id="77"/>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rPr>
        <w:t>杭州萧山国际机场            工程</w:t>
      </w:r>
      <w:r>
        <w:rPr>
          <w:rFonts w:hint="eastAsia" w:ascii="宋体" w:hAnsi="宋体"/>
          <w:sz w:val="22"/>
          <w:szCs w:val="22"/>
        </w:rPr>
        <w:t>，已接受（以下简称“承包人”）对该项目施工的投标。发包人和承包人共同达成如下协议。</w:t>
      </w:r>
    </w:p>
    <w:p>
      <w:pPr>
        <w:spacing w:line="400" w:lineRule="exact"/>
        <w:ind w:firstLine="440" w:firstLineChars="200"/>
        <w:rPr>
          <w:rFonts w:ascii="宋体" w:hAnsi="宋体"/>
          <w:sz w:val="22"/>
          <w:szCs w:val="22"/>
        </w:rPr>
      </w:pPr>
      <w:bookmarkStart w:id="78" w:name="_Toc144974828"/>
      <w:bookmarkStart w:id="79" w:name="_Toc152042548"/>
      <w:r>
        <w:rPr>
          <w:rFonts w:hint="eastAsia" w:ascii="宋体" w:hAnsi="宋体"/>
          <w:sz w:val="22"/>
          <w:szCs w:val="22"/>
        </w:rPr>
        <w:t>1. 本协议书与下列文件一起构成合同文件：</w:t>
      </w:r>
      <w:bookmarkEnd w:id="78"/>
      <w:bookmarkEnd w:id="79"/>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80" w:name="_Toc152042549"/>
      <w:bookmarkStart w:id="81" w:name="_Toc144974829"/>
      <w:r>
        <w:rPr>
          <w:rFonts w:hint="eastAsia" w:ascii="宋体" w:hAnsi="宋体"/>
          <w:sz w:val="22"/>
          <w:szCs w:val="22"/>
        </w:rPr>
        <w:t>2. 上述文件互相补充和解释，如有不明确或不一致之处，以合同约定次序在先者为准。</w:t>
      </w:r>
      <w:bookmarkEnd w:id="80"/>
      <w:bookmarkEnd w:id="81"/>
    </w:p>
    <w:p>
      <w:pPr>
        <w:spacing w:line="400" w:lineRule="exact"/>
        <w:ind w:firstLine="440" w:firstLineChars="200"/>
        <w:rPr>
          <w:rFonts w:ascii="宋体" w:hAnsi="宋体"/>
          <w:sz w:val="22"/>
          <w:szCs w:val="22"/>
        </w:rPr>
      </w:pPr>
      <w:r>
        <w:rPr>
          <w:rFonts w:hint="eastAsia" w:ascii="宋体" w:hAnsi="宋体"/>
          <w:sz w:val="22"/>
          <w:szCs w:val="22"/>
        </w:rPr>
        <w:t>3. 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0" w:firstLineChars="200"/>
        <w:rPr>
          <w:rFonts w:ascii="宋体" w:hAnsi="宋体"/>
          <w:sz w:val="22"/>
          <w:szCs w:val="22"/>
        </w:rPr>
      </w:pPr>
      <w:r>
        <w:rPr>
          <w:rFonts w:hint="eastAsia" w:ascii="宋体" w:hAnsi="宋体"/>
          <w:sz w:val="22"/>
          <w:szCs w:val="22"/>
        </w:rPr>
        <w:t>4. 承包人项目经理：。</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承包人应按照发包人指示开工，工期为</w:t>
      </w:r>
      <w:r>
        <w:rPr>
          <w:rFonts w:hint="eastAsia" w:ascii="宋体" w:hAnsi="宋体"/>
          <w:sz w:val="22"/>
          <w:szCs w:val="22"/>
          <w:u w:val="single"/>
        </w:rPr>
        <w:t xml:space="preserve">    </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w:t>
      </w:r>
    </w:p>
    <w:p>
      <w:pPr>
        <w:spacing w:line="400" w:lineRule="exact"/>
        <w:ind w:firstLine="440" w:firstLineChars="200"/>
        <w:rPr>
          <w:rFonts w:ascii="宋体" w:hAnsi="宋体"/>
          <w:sz w:val="22"/>
          <w:szCs w:val="22"/>
        </w:rPr>
      </w:pPr>
      <w:bookmarkStart w:id="82" w:name="_Toc152042550"/>
      <w:bookmarkStart w:id="83" w:name="_Toc144974830"/>
      <w:r>
        <w:rPr>
          <w:rFonts w:hint="eastAsia" w:ascii="宋体" w:hAnsi="宋体"/>
          <w:sz w:val="22"/>
          <w:szCs w:val="22"/>
        </w:rPr>
        <w:t>10. 合同未尽事宜，双方另行签订补充协议。补充协议是合同的组成部分。</w:t>
      </w:r>
      <w:bookmarkEnd w:id="82"/>
      <w:bookmarkEnd w:id="83"/>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4" w:name="_Toc375636693"/>
      <w:bookmarkStart w:id="85" w:name="_Toc448097406"/>
      <w:bookmarkStart w:id="86" w:name="_Toc450630561"/>
      <w:bookmarkStart w:id="87" w:name="_Toc246392119"/>
      <w:bookmarkStart w:id="88" w:name="_Toc375636694"/>
      <w:bookmarkStart w:id="89" w:name="_Toc152045766"/>
      <w:bookmarkStart w:id="90" w:name="_Toc144974736"/>
      <w:bookmarkStart w:id="91" w:name="_Toc152042545"/>
      <w:r>
        <w:rPr>
          <w:rFonts w:hint="eastAsia" w:ascii="宋体" w:hAnsi="宋体" w:cs="宋体"/>
          <w:b/>
          <w:sz w:val="28"/>
          <w:szCs w:val="20"/>
        </w:rPr>
        <w:t>第二部分  通用合同条款</w:t>
      </w:r>
      <w:bookmarkEnd w:id="84"/>
      <w:bookmarkEnd w:id="85"/>
      <w:bookmarkEnd w:id="86"/>
      <w:bookmarkEnd w:id="87"/>
    </w:p>
    <w:p>
      <w:pPr>
        <w:pStyle w:val="93"/>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8"/>
    </w:p>
    <w:bookmarkEnd w:id="89"/>
    <w:bookmarkEnd w:id="90"/>
    <w:bookmarkEnd w:id="91"/>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4.2.1承包人向发包人提供履约担保，担保方式为：支票、银行汇票、电汇，担保额度：合同总价（扣除暂列金额）的10％。 履约担保包括以下类别：工期担保为履约担保金的25%，质量担保为履约担保金的35%，人员及设备到位率担保为履约担保金的10%，廉政担保为履约担保金的10%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w:t>
      </w:r>
      <w:r>
        <w:rPr>
          <w:rFonts w:hint="eastAsia" w:ascii="宋体" w:hAnsi="宋体" w:cs="宋体"/>
          <w:sz w:val="22"/>
        </w:rPr>
        <w:t>33</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rPr>
        <w:t>33</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杭州萧山国际机场场区部分建筑物屋面防水工程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杭州萧山国际机场场区部分建筑物屋面防水工程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cs="宋体"/>
          <w:b/>
          <w:sz w:val="22"/>
          <w:u w:val="single"/>
        </w:rPr>
        <w:t>杭州萧山国际机场场区部分建筑物屋面防水工程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五、本协议书附于《施工合同》正副本后，签字盖章后生效。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（三）本责任书由甲乙双方共同签字盖章后生效。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spacing w:line="360" w:lineRule="exact"/>
        <w:rPr>
          <w:rFonts w:ascii="宋体" w:hAnsi="宋体"/>
          <w:sz w:val="22"/>
          <w:szCs w:val="22"/>
        </w:rPr>
      </w:pPr>
    </w:p>
    <w:p>
      <w:pPr>
        <w:adjustRightInd w:val="0"/>
        <w:snapToGrid w:val="0"/>
        <w:spacing w:line="360" w:lineRule="exact"/>
        <w:rPr>
          <w:rFonts w:ascii="宋体" w:hAnsi="宋体"/>
          <w:sz w:val="22"/>
          <w:szCs w:val="22"/>
        </w:rPr>
      </w:pPr>
      <w:r>
        <w:rPr>
          <w:rFonts w:hint="eastAsia" w:ascii="宋体" w:hAnsi="宋体"/>
          <w:b/>
          <w:color w:val="000000"/>
          <w:sz w:val="22"/>
          <w:szCs w:val="22"/>
        </w:rPr>
        <w:t xml:space="preserve"> </w:t>
      </w:r>
    </w:p>
    <w:p>
      <w:pPr>
        <w:rPr>
          <w:rFonts w:ascii="宋体" w:hAnsi="宋体" w:cs="宋体"/>
          <w:bCs/>
          <w:sz w:val="22"/>
          <w:szCs w:val="22"/>
        </w:rPr>
      </w:pPr>
    </w:p>
    <w:p>
      <w:pPr>
        <w:pStyle w:val="75"/>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pStyle w:val="75"/>
        <w:ind w:firstLine="0" w:firstLineChars="0"/>
        <w:jc w:val="center"/>
        <w:rPr>
          <w:rFonts w:ascii="宋体" w:hAnsi="宋体"/>
          <w:b/>
          <w:color w:val="auto"/>
          <w:sz w:val="36"/>
        </w:rPr>
      </w:pPr>
      <w:r>
        <w:rPr>
          <w:rFonts w:hint="eastAsia" w:ascii="宋体" w:hAnsi="宋体"/>
          <w:b/>
          <w:color w:val="auto"/>
          <w:sz w:val="36"/>
        </w:rPr>
        <w:t>廉洁自律承诺书</w:t>
      </w:r>
    </w:p>
    <w:p>
      <w:pPr>
        <w:pStyle w:val="75"/>
        <w:ind w:firstLine="0" w:firstLineChars="0"/>
        <w:rPr>
          <w:rFonts w:ascii="宋体" w:hAnsi="宋体"/>
          <w:color w:val="auto"/>
        </w:rPr>
      </w:pPr>
    </w:p>
    <w:p>
      <w:pPr>
        <w:pStyle w:val="80"/>
        <w:adjustRightInd w:val="0"/>
        <w:snapToGrid w:val="0"/>
        <w:spacing w:line="500" w:lineRule="exact"/>
        <w:ind w:firstLine="0" w:firstLineChars="0"/>
        <w:rPr>
          <w:rFonts w:ascii="宋体" w:hAnsi="宋体"/>
          <w:sz w:val="22"/>
          <w:szCs w:val="22"/>
        </w:rPr>
      </w:pPr>
      <w:r>
        <w:rPr>
          <w:rFonts w:hint="eastAsia" w:ascii="宋体" w:hAnsi="宋体"/>
          <w:sz w:val="22"/>
          <w:szCs w:val="22"/>
        </w:rPr>
        <w:t>杭州萧山国际机场有限公司：</w:t>
      </w:r>
    </w:p>
    <w:p>
      <w:pPr>
        <w:pStyle w:val="80"/>
        <w:adjustRightInd w:val="0"/>
        <w:snapToGrid w:val="0"/>
        <w:spacing w:line="500" w:lineRule="exact"/>
        <w:ind w:firstLine="440"/>
        <w:rPr>
          <w:rFonts w:ascii="宋体" w:hAnsi="宋体"/>
          <w:sz w:val="22"/>
          <w:szCs w:val="22"/>
        </w:rPr>
      </w:pPr>
      <w:r>
        <w:rPr>
          <w:rFonts w:hint="eastAsia" w:ascii="宋体" w:hAnsi="宋体"/>
          <w:sz w:val="22"/>
          <w:szCs w:val="22"/>
        </w:rPr>
        <w:t>我单位响应贵公司项目招标（竞争性谈判）要求，参加项目投标（竞争性谈判）。在投标过程中及中标后，我们将严格遵守国家法律法规要求，并郑重承诺：</w:t>
      </w:r>
    </w:p>
    <w:p>
      <w:pPr>
        <w:pStyle w:val="80"/>
        <w:adjustRightInd w:val="0"/>
        <w:snapToGrid w:val="0"/>
        <w:spacing w:line="500" w:lineRule="exact"/>
        <w:ind w:firstLine="440"/>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80"/>
        <w:adjustRightInd w:val="0"/>
        <w:snapToGrid w:val="0"/>
        <w:spacing w:line="500" w:lineRule="exact"/>
        <w:ind w:firstLine="440"/>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80"/>
        <w:adjustRightInd w:val="0"/>
        <w:snapToGrid w:val="0"/>
        <w:spacing w:line="500" w:lineRule="exact"/>
        <w:ind w:firstLine="440"/>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80"/>
        <w:adjustRightInd w:val="0"/>
        <w:snapToGrid w:val="0"/>
        <w:spacing w:line="500" w:lineRule="exact"/>
        <w:ind w:firstLine="440"/>
        <w:rPr>
          <w:rFonts w:ascii="宋体" w:hAnsi="宋体"/>
          <w:sz w:val="22"/>
          <w:szCs w:val="22"/>
        </w:rPr>
      </w:pPr>
      <w:r>
        <w:rPr>
          <w:rFonts w:hint="eastAsia" w:ascii="宋体" w:hAnsi="宋体"/>
          <w:sz w:val="22"/>
          <w:szCs w:val="22"/>
        </w:rPr>
        <w:t>四、不为贵公司有关人员出国（境）、旅游等提供方便；</w:t>
      </w:r>
    </w:p>
    <w:p>
      <w:pPr>
        <w:pStyle w:val="80"/>
        <w:adjustRightInd w:val="0"/>
        <w:snapToGrid w:val="0"/>
        <w:spacing w:line="500" w:lineRule="exact"/>
        <w:ind w:firstLine="440"/>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80"/>
        <w:adjustRightInd w:val="0"/>
        <w:snapToGrid w:val="0"/>
        <w:spacing w:line="500" w:lineRule="exact"/>
        <w:ind w:firstLine="440"/>
        <w:rPr>
          <w:rFonts w:ascii="宋体" w:hAnsi="宋体"/>
          <w:sz w:val="22"/>
          <w:szCs w:val="22"/>
        </w:rPr>
      </w:pPr>
      <w:bookmarkStart w:id="180" w:name="_GoBack"/>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80"/>
        <w:adjustRightInd w:val="0"/>
        <w:snapToGrid w:val="0"/>
        <w:spacing w:line="500" w:lineRule="exact"/>
        <w:ind w:firstLine="440"/>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w:t>
      </w:r>
      <w:r>
        <w:rPr>
          <w:rFonts w:hint="eastAsia" w:ascii="宋体" w:hAnsi="宋体"/>
          <w:sz w:val="22"/>
          <w:szCs w:val="22"/>
          <w:highlight w:val="yellow"/>
        </w:rPr>
        <w:t>，并扣除我方履约保证金</w:t>
      </w:r>
      <w:r>
        <w:rPr>
          <w:rFonts w:hint="eastAsia" w:ascii="宋体" w:hAnsi="宋体"/>
          <w:sz w:val="22"/>
          <w:szCs w:val="22"/>
        </w:rPr>
        <w:t>。由此引起的相应损失均由我单位承担。</w:t>
      </w:r>
    </w:p>
    <w:p>
      <w:pPr>
        <w:pStyle w:val="80"/>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承诺人单位名称（盖章）：            </w:t>
      </w:r>
    </w:p>
    <w:p>
      <w:pPr>
        <w:pStyle w:val="80"/>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法定代表人 ：                    </w:t>
      </w:r>
    </w:p>
    <w:p>
      <w:pPr>
        <w:pStyle w:val="80"/>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或                            </w:t>
      </w:r>
    </w:p>
    <w:p>
      <w:pPr>
        <w:pStyle w:val="80"/>
        <w:adjustRightInd w:val="0"/>
        <w:snapToGrid w:val="0"/>
        <w:spacing w:line="500" w:lineRule="exact"/>
        <w:ind w:firstLine="0" w:firstLineChars="0"/>
        <w:jc w:val="left"/>
        <w:rPr>
          <w:rFonts w:ascii="宋体" w:hAnsi="宋体"/>
          <w:sz w:val="22"/>
          <w:szCs w:val="22"/>
        </w:rPr>
      </w:pPr>
      <w:r>
        <w:rPr>
          <w:rFonts w:hint="eastAsia" w:ascii="宋体" w:hAnsi="宋体"/>
          <w:sz w:val="22"/>
          <w:szCs w:val="22"/>
        </w:rPr>
        <w:t xml:space="preserve">委托代理人：                   </w:t>
      </w:r>
    </w:p>
    <w:p>
      <w:pPr>
        <w:pStyle w:val="80"/>
        <w:adjustRightInd w:val="0"/>
        <w:snapToGrid w:val="0"/>
        <w:spacing w:line="500" w:lineRule="exact"/>
        <w:ind w:firstLine="0" w:firstLineChars="0"/>
        <w:jc w:val="left"/>
        <w:rPr>
          <w:rFonts w:ascii="宋体" w:hAnsi="宋体"/>
          <w:sz w:val="22"/>
          <w:szCs w:val="22"/>
        </w:rPr>
      </w:pPr>
    </w:p>
    <w:p>
      <w:pPr>
        <w:widowControl/>
        <w:jc w:val="left"/>
        <w:rPr>
          <w:rFonts w:eastAsia="黑体" w:cs="Times New Roman"/>
          <w:b/>
          <w:bCs/>
          <w:kern w:val="0"/>
          <w:sz w:val="32"/>
          <w:szCs w:val="32"/>
        </w:rPr>
      </w:pPr>
      <w:r>
        <w:rPr>
          <w:rFonts w:hint="eastAsia" w:ascii="宋体" w:hAnsi="宋体"/>
          <w:sz w:val="22"/>
        </w:rPr>
        <w:t>签订日期：　年  月  日</w:t>
      </w:r>
    </w:p>
    <w:p>
      <w:pPr>
        <w:widowControl/>
        <w:jc w:val="left"/>
        <w:rPr>
          <w:rFonts w:eastAsia="黑体" w:cs="Times New Roman"/>
          <w:b/>
          <w:bCs/>
          <w:kern w:val="0"/>
          <w:sz w:val="32"/>
          <w:szCs w:val="32"/>
        </w:rPr>
      </w:pPr>
      <w:r>
        <w:br w:type="page"/>
      </w:r>
    </w:p>
    <w:bookmarkEnd w:id="180"/>
    <w:p>
      <w:pPr>
        <w:pStyle w:val="51"/>
      </w:pPr>
      <w:bookmarkStart w:id="92" w:name="_Toc450630562"/>
      <w:r>
        <w:rPr>
          <w:rFonts w:hint="eastAsia"/>
        </w:rPr>
        <w:t>第四章  参考工程量清单</w:t>
      </w:r>
      <w:bookmarkEnd w:id="92"/>
    </w:p>
    <w:p>
      <w:pPr>
        <w:widowControl/>
        <w:jc w:val="left"/>
        <w:rPr>
          <w:rFonts w:eastAsia="黑体" w:cs="Times New Roman"/>
          <w:b/>
          <w:bCs/>
          <w:kern w:val="0"/>
          <w:sz w:val="32"/>
          <w:szCs w:val="32"/>
        </w:rPr>
      </w:pPr>
      <w:r>
        <w:br w:type="page"/>
      </w:r>
    </w:p>
    <w:p>
      <w:pPr>
        <w:pStyle w:val="51"/>
      </w:pPr>
      <w:bookmarkStart w:id="93" w:name="_Toc450630563"/>
      <w:r>
        <w:rPr>
          <w:rFonts w:hint="eastAsia"/>
        </w:rPr>
        <w:t xml:space="preserve">第五章  </w:t>
      </w:r>
      <w:bookmarkEnd w:id="93"/>
      <w:r>
        <w:rPr>
          <w:rFonts w:hint="eastAsia"/>
        </w:rPr>
        <w:t>技术标准及要求</w:t>
      </w:r>
    </w:p>
    <w:p>
      <w:pPr>
        <w:pStyle w:val="51"/>
      </w:pPr>
    </w:p>
    <w:p>
      <w:pPr>
        <w:adjustRightInd w:val="0"/>
        <w:snapToGrid w:val="0"/>
        <w:spacing w:line="360" w:lineRule="exact"/>
        <w:ind w:firstLine="452"/>
        <w:jc w:val="left"/>
        <w:rPr>
          <w:rFonts w:ascii="宋体" w:hAnsi="宋体"/>
          <w:b/>
          <w:sz w:val="22"/>
        </w:rPr>
      </w:pPr>
    </w:p>
    <w:p>
      <w:pPr>
        <w:ind w:left="360" w:hanging="360" w:hangingChars="150"/>
        <w:jc w:val="left"/>
      </w:pPr>
      <w:r>
        <w:rPr>
          <w:rFonts w:hint="eastAsia"/>
        </w:rPr>
        <w:t>本工程所需的材料和设备需经过业主认可的中高档品牌。同档次及以上品牌</w:t>
      </w:r>
    </w:p>
    <w:tbl>
      <w:tblPr>
        <w:tblStyle w:val="58"/>
        <w:tblW w:w="878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6"/>
        <w:gridCol w:w="2491"/>
        <w:gridCol w:w="55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8" w:hRule="atLeast"/>
          <w:jc w:val="center"/>
        </w:trPr>
        <w:tc>
          <w:tcPr>
            <w:tcW w:w="8786"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b/>
                <w:bCs/>
                <w:kern w:val="0"/>
                <w:szCs w:val="21"/>
              </w:rPr>
            </w:pPr>
            <w:r>
              <w:rPr>
                <w:rFonts w:hint="eastAsia" w:ascii="宋体" w:cs="宋体"/>
                <w:b/>
                <w:bCs/>
                <w:kern w:val="0"/>
                <w:szCs w:val="21"/>
              </w:rPr>
              <w:t>主要材料设备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4"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序号</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材料名称</w:t>
            </w:r>
          </w:p>
        </w:tc>
        <w:tc>
          <w:tcPr>
            <w:tcW w:w="5589"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推荐品牌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180"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1</w:t>
            </w:r>
          </w:p>
        </w:tc>
        <w:tc>
          <w:tcPr>
            <w:tcW w:w="2491" w:type="dxa"/>
            <w:tcBorders>
              <w:top w:val="single" w:color="auto" w:sz="6" w:space="0"/>
              <w:left w:val="single" w:color="auto" w:sz="6" w:space="0"/>
              <w:bottom w:val="single" w:color="auto" w:sz="6" w:space="0"/>
              <w:right w:val="single" w:color="auto" w:sz="6" w:space="0"/>
            </w:tcBorders>
            <w:vAlign w:val="center"/>
          </w:tcPr>
          <w:p>
            <w:pPr>
              <w:ind w:firstLine="960" w:firstLineChars="400"/>
            </w:pPr>
            <w:r>
              <w:rPr>
                <w:rFonts w:hint="eastAsia"/>
              </w:rPr>
              <w:t>防水卷材</w:t>
            </w:r>
          </w:p>
        </w:tc>
        <w:tc>
          <w:tcPr>
            <w:tcW w:w="5589" w:type="dxa"/>
            <w:tcBorders>
              <w:top w:val="single" w:color="auto" w:sz="6" w:space="0"/>
              <w:left w:val="single" w:color="auto" w:sz="6" w:space="0"/>
              <w:bottom w:val="single" w:color="auto" w:sz="6" w:space="0"/>
              <w:right w:val="single" w:color="auto" w:sz="6" w:space="0"/>
            </w:tcBorders>
            <w:vAlign w:val="center"/>
          </w:tcPr>
          <w:p>
            <w:pPr>
              <w:tabs>
                <w:tab w:val="left" w:pos="720"/>
              </w:tabs>
              <w:jc w:val="left"/>
              <w:rPr>
                <w:szCs w:val="21"/>
              </w:rPr>
            </w:pPr>
            <w:r>
              <w:rPr>
                <w:rFonts w:hint="eastAsia"/>
                <w:szCs w:val="21"/>
              </w:rPr>
              <w:t>‌东方雨虹，江苏凯伦，广东卓宝，禹王，科顺，宏源</w:t>
            </w:r>
            <w:r>
              <w:rPr>
                <w:rFonts w:hint="eastAsia"/>
              </w:rPr>
              <w:t>同档次及以上</w:t>
            </w:r>
          </w:p>
        </w:tc>
      </w:tr>
    </w:tbl>
    <w:p>
      <w:r>
        <w:rPr>
          <w:rFonts w:hint="eastAsia"/>
        </w:rPr>
        <w:t>投标文件中须注明所用品牌。</w:t>
      </w:r>
    </w:p>
    <w:p>
      <w:pPr>
        <w:snapToGrid w:val="0"/>
        <w:spacing w:line="360" w:lineRule="exact"/>
        <w:ind w:firstLine="440" w:firstLineChars="200"/>
        <w:jc w:val="left"/>
        <w:rPr>
          <w:rFonts w:ascii="宋体" w:hAnsi="宋体"/>
          <w:sz w:val="22"/>
        </w:rPr>
      </w:pPr>
    </w:p>
    <w:p>
      <w:pPr>
        <w:snapToGrid w:val="0"/>
        <w:spacing w:line="360" w:lineRule="exact"/>
        <w:jc w:val="left"/>
        <w:rPr>
          <w:rFonts w:ascii="宋体" w:hAnsi="宋体"/>
          <w:sz w:val="22"/>
        </w:rPr>
      </w:pPr>
    </w:p>
    <w:p>
      <w:pPr>
        <w:pStyle w:val="49"/>
        <w:spacing w:before="0" w:beforeAutospacing="0" w:after="0" w:afterAutospacing="0" w:line="500" w:lineRule="exact"/>
        <w:jc w:val="center"/>
        <w:rPr>
          <w:rFonts w:eastAsia="宋体"/>
          <w:sz w:val="36"/>
          <w:szCs w:val="36"/>
        </w:rPr>
      </w:pPr>
      <w:r>
        <w:rPr>
          <w:rFonts w:hint="eastAsia"/>
          <w:sz w:val="36"/>
          <w:szCs w:val="36"/>
        </w:rPr>
        <w:t>项目施工技术要求</w:t>
      </w:r>
    </w:p>
    <w:p>
      <w:pPr>
        <w:pStyle w:val="49"/>
        <w:numPr>
          <w:ilvl w:val="0"/>
          <w:numId w:val="5"/>
        </w:numPr>
        <w:spacing w:before="0" w:beforeAutospacing="0" w:after="0" w:afterAutospacing="0" w:line="500" w:lineRule="exact"/>
        <w:rPr>
          <w:rFonts w:asciiTheme="minorEastAsia" w:hAnsiTheme="minorEastAsia" w:eastAsiaTheme="minorEastAsia"/>
          <w:sz w:val="24"/>
          <w:szCs w:val="24"/>
        </w:rPr>
      </w:pPr>
      <w:r>
        <w:rPr>
          <w:rStyle w:val="53"/>
          <w:rFonts w:asciiTheme="minorEastAsia" w:hAnsiTheme="minorEastAsia" w:eastAsiaTheme="minorEastAsia"/>
          <w:b w:val="0"/>
          <w:sz w:val="24"/>
          <w:szCs w:val="24"/>
        </w:rPr>
        <w:t>施工流程</w:t>
      </w:r>
      <w:r>
        <w:rPr>
          <w:rFonts w:asciiTheme="minorEastAsia" w:hAnsiTheme="minorEastAsia" w:eastAsiaTheme="minorEastAsia"/>
          <w:sz w:val="24"/>
          <w:szCs w:val="24"/>
        </w:rPr>
        <w:t xml:space="preserve">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xml:space="preserve">  材料准备→技术准备→原防水层拆除及清理→刷冷底子油→卷材试铺→铺贴卷材→质量检验→成品保护 </w:t>
      </w:r>
    </w:p>
    <w:p>
      <w:pPr>
        <w:pStyle w:val="49"/>
        <w:numPr>
          <w:ilvl w:val="0"/>
          <w:numId w:val="5"/>
        </w:numPr>
        <w:spacing w:before="0" w:beforeAutospacing="0" w:after="0" w:afterAutospacing="0" w:line="500" w:lineRule="exact"/>
        <w:rPr>
          <w:rFonts w:asciiTheme="minorEastAsia" w:hAnsiTheme="minorEastAsia" w:eastAsiaTheme="minorEastAsia"/>
          <w:sz w:val="24"/>
          <w:szCs w:val="24"/>
        </w:rPr>
      </w:pPr>
      <w:r>
        <w:rPr>
          <w:rFonts w:asciiTheme="minorEastAsia" w:hAnsiTheme="minorEastAsia" w:eastAsiaTheme="minorEastAsia"/>
          <w:sz w:val="24"/>
          <w:szCs w:val="24"/>
        </w:rPr>
        <w:t>原防水层拆除及清理</w:t>
      </w:r>
    </w:p>
    <w:p>
      <w:pPr>
        <w:pStyle w:val="49"/>
        <w:spacing w:before="0" w:beforeAutospacing="0" w:after="0" w:afterAutospacing="0" w:line="500" w:lineRule="exact"/>
        <w:rPr>
          <w:rFonts w:asciiTheme="minorEastAsia" w:hAnsiTheme="minorEastAsia" w:eastAsiaTheme="minorEastAsia"/>
          <w:sz w:val="24"/>
          <w:szCs w:val="24"/>
        </w:rPr>
      </w:pPr>
      <w:r>
        <w:rPr>
          <w:rFonts w:asciiTheme="minorEastAsia" w:hAnsiTheme="minorEastAsia" w:eastAsiaTheme="minorEastAsia"/>
          <w:sz w:val="24"/>
          <w:szCs w:val="24"/>
        </w:rPr>
        <w:t>（1）原屋面卷材防水应按铺贴方向撕揭，空鼓的砂浆找平层全部剔凿，撕揭剔凿完毕后清扫干净，用拖布带水全部拖净。</w:t>
      </w:r>
    </w:p>
    <w:p>
      <w:pPr>
        <w:pStyle w:val="49"/>
        <w:spacing w:before="0" w:beforeAutospacing="0" w:after="0" w:afterAutospacing="0" w:line="500" w:lineRule="exact"/>
        <w:rPr>
          <w:rFonts w:asciiTheme="minorEastAsia" w:hAnsiTheme="minorEastAsia" w:eastAsiaTheme="minorEastAsia"/>
          <w:sz w:val="24"/>
          <w:szCs w:val="24"/>
        </w:rPr>
      </w:pPr>
      <w:r>
        <w:rPr>
          <w:rFonts w:asciiTheme="minorEastAsia" w:hAnsiTheme="minorEastAsia" w:eastAsiaTheme="minorEastAsia"/>
          <w:sz w:val="24"/>
          <w:szCs w:val="24"/>
        </w:rPr>
        <w:t xml:space="preserve">（2）拆除清理后的原屋面应彻底清除基层杂物，不得有灰砂、浮土散物，特别是异型部位。 </w:t>
      </w:r>
    </w:p>
    <w:p>
      <w:pPr>
        <w:pStyle w:val="49"/>
        <w:spacing w:before="0" w:beforeAutospacing="0" w:after="0" w:afterAutospacing="0" w:line="500" w:lineRule="exact"/>
        <w:ind w:left="480" w:hanging="480" w:hangingChars="200"/>
        <w:rPr>
          <w:rFonts w:asciiTheme="minorEastAsia" w:hAnsiTheme="minorEastAsia" w:eastAsiaTheme="minorEastAsia"/>
          <w:sz w:val="24"/>
          <w:szCs w:val="24"/>
        </w:rPr>
      </w:pPr>
      <w:r>
        <w:rPr>
          <w:rFonts w:asciiTheme="minorEastAsia" w:hAnsiTheme="minorEastAsia" w:eastAsiaTheme="minorEastAsia"/>
          <w:sz w:val="24"/>
          <w:szCs w:val="24"/>
        </w:rPr>
        <w:t>（3）卷材防水撕揭拆除时应避免强行拆除，避免破坏原屋面基层</w:t>
      </w:r>
    </w:p>
    <w:p>
      <w:pPr>
        <w:pStyle w:val="49"/>
        <w:spacing w:before="0" w:beforeAutospacing="0" w:after="0" w:afterAutospacing="0" w:line="500" w:lineRule="exact"/>
        <w:rPr>
          <w:rFonts w:asciiTheme="minorEastAsia" w:hAnsiTheme="minorEastAsia" w:eastAsiaTheme="minorEastAsia"/>
          <w:sz w:val="24"/>
          <w:szCs w:val="24"/>
        </w:rPr>
      </w:pPr>
      <w:r>
        <w:rPr>
          <w:rFonts w:asciiTheme="minorEastAsia" w:hAnsiTheme="minorEastAsia" w:eastAsiaTheme="minorEastAsia"/>
          <w:sz w:val="24"/>
          <w:szCs w:val="24"/>
        </w:rPr>
        <w:t xml:space="preserve">（4）基层清理应清洁干净，表面无浮土、砂粒等污物，残留的砂浆块或突起物应以铲刀削平。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xml:space="preserve"> </w:t>
      </w:r>
      <w:r>
        <w:rPr>
          <w:rStyle w:val="53"/>
          <w:rFonts w:asciiTheme="minorEastAsia" w:hAnsiTheme="minorEastAsia" w:eastAsiaTheme="minorEastAsia"/>
          <w:b w:val="0"/>
          <w:sz w:val="24"/>
          <w:szCs w:val="24"/>
        </w:rPr>
        <w:t>3、施工工艺</w:t>
      </w:r>
    </w:p>
    <w:p>
      <w:pPr>
        <w:pStyle w:val="49"/>
        <w:spacing w:before="0" w:beforeAutospacing="0" w:after="0" w:afterAutospacing="0" w:line="500" w:lineRule="exact"/>
        <w:rPr>
          <w:rFonts w:asciiTheme="minorEastAsia" w:hAnsiTheme="minorEastAsia" w:eastAsiaTheme="minorEastAsia"/>
          <w:sz w:val="28"/>
          <w:szCs w:val="28"/>
        </w:rPr>
      </w:pPr>
      <w:r>
        <w:rPr>
          <w:rFonts w:asciiTheme="minorEastAsia" w:hAnsiTheme="minorEastAsia" w:eastAsiaTheme="minorEastAsia"/>
          <w:sz w:val="24"/>
          <w:szCs w:val="24"/>
        </w:rPr>
        <w:t xml:space="preserve">（1）刷冷底子油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xml:space="preserve"> 用长把刷涂刷在干净和干燥的基层表面上，复杂部位用油漆刷刷涂，要求不露白，涂刷均匀。干燥4小时以上至不粘脚后方可进行下道工序。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xml:space="preserve">（2）卷材施工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xml:space="preserve">  卷材采用SBS改性沥青防水卷材 （4mm厚），实行热熔铺贴。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xml:space="preserve"> 2.1卷材的配置—应将卷材顺长方向进行配置，使卷材长向与流水方向垂直，卷材搭接要顺流水坡方向，不应成逆向。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xml:space="preserve"> 2.2先铺设高跨屋面，后铺下层的屋面，先铺设排水比较集中的部位（如排水、檐口、天沟等处）按标高由低向高的顺序铺设。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xml:space="preserve"> 2.3在基层上弹出基准线，把卷材试铺定位。用高压喷灯与卷材和基层的夹角处均匀加热，待卷材表面熔化后把成卷的改性卷材向前滚铺使其粘结在基层表面上。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xml:space="preserve"> 2.4卷材的搭接宽度为长边不小于100㎜，短边不小于150㎜，搭接缝的边缘以溢出热熔的改性沥青为宜，然后用喷灯均匀热熔卷材搭接缝用小抹子把边抹好。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xml:space="preserve">2.5卷材与卷材的搭接缝必须粘结牢固，封闭严密。不允许有皱褶、孔洞、翘边脱层、滑移或影响渗漏水的其他外观缺陷存在。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xml:space="preserve">2.6卷材与穿墙管之间粘结牢固，卷材的末端收头部位，必须封闭严密。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xml:space="preserve">2.7卷材防水层不允许有渗漏水的现象存在。 </w:t>
      </w:r>
      <w:r>
        <w:rPr>
          <w:rFonts w:asciiTheme="minorEastAsia" w:hAnsiTheme="minorEastAsia" w:eastAsiaTheme="minorEastAsia"/>
          <w:sz w:val="24"/>
          <w:szCs w:val="24"/>
        </w:rPr>
        <w:br w:type="textWrapping"/>
      </w:r>
      <w:r>
        <w:rPr>
          <w:rStyle w:val="53"/>
          <w:rFonts w:asciiTheme="minorEastAsia" w:hAnsiTheme="minorEastAsia" w:eastAsiaTheme="minorEastAsia"/>
          <w:b w:val="0"/>
          <w:sz w:val="24"/>
          <w:szCs w:val="24"/>
        </w:rPr>
        <w:t>4、成品保护</w:t>
      </w:r>
      <w:r>
        <w:rPr>
          <w:rFonts w:asciiTheme="minorEastAsia" w:hAnsiTheme="minorEastAsia" w:eastAsiaTheme="minorEastAsia"/>
          <w:sz w:val="24"/>
          <w:szCs w:val="24"/>
        </w:rPr>
        <w:t xml:space="preserve">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xml:space="preserve">（1）施工人员应穿软质胶底鞋，严禁穿带钉的硬底鞋。在施工过程中，严禁非本工序人员进入现场。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xml:space="preserve">（2）防水上堆料放物，都应轻拿轻放，并加以方木铺垫。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xml:space="preserve">（3）施工用的小推车腿均应做包扎处理，防水层如搭设临时架子，架子管下口应加以板材铺垫，以防破坏防水层。 </w:t>
      </w:r>
      <w:r>
        <w:rPr>
          <w:rFonts w:asciiTheme="minorEastAsia" w:hAnsiTheme="minorEastAsia" w:eastAsiaTheme="minorEastAsia"/>
          <w:sz w:val="24"/>
          <w:szCs w:val="24"/>
        </w:rPr>
        <w:br w:type="textWrapping"/>
      </w:r>
      <w:r>
        <w:rPr>
          <w:rFonts w:asciiTheme="minorEastAsia" w:hAnsiTheme="minorEastAsia" w:eastAsiaTheme="minorEastAsia"/>
          <w:sz w:val="24"/>
          <w:szCs w:val="24"/>
        </w:rPr>
        <w:t>（4）施工中若有局部防水层破坏，应及时采取相应的补救措施，以确保防水层的质量。</w:t>
      </w:r>
      <w:r>
        <w:rPr>
          <w:rFonts w:asciiTheme="minorEastAsia" w:hAnsiTheme="minorEastAsia" w:eastAsiaTheme="minorEastAsia"/>
          <w:sz w:val="24"/>
          <w:szCs w:val="24"/>
        </w:rPr>
        <w:br w:type="textWrapping"/>
      </w:r>
      <w:r>
        <w:rPr>
          <w:rFonts w:asciiTheme="minorEastAsia" w:hAnsiTheme="minorEastAsia" w:eastAsiaTheme="minorEastAsia"/>
          <w:sz w:val="28"/>
          <w:szCs w:val="28"/>
        </w:rPr>
        <w:t xml:space="preserve">  </w:t>
      </w:r>
    </w:p>
    <w:p>
      <w:pPr>
        <w:spacing w:line="500" w:lineRule="exact"/>
        <w:rPr>
          <w:sz w:val="28"/>
          <w:szCs w:val="28"/>
        </w:rPr>
      </w:pPr>
    </w:p>
    <w:p>
      <w:pPr>
        <w:pStyle w:val="51"/>
      </w:pPr>
      <w:r>
        <w:rPr>
          <w:rFonts w:ascii="宋体" w:hAnsi="宋体"/>
          <w:sz w:val="22"/>
          <w:szCs w:val="22"/>
        </w:rPr>
        <w:br w:type="page"/>
      </w:r>
      <w:bookmarkStart w:id="94" w:name="_Toc450630564"/>
      <w:bookmarkStart w:id="95" w:name="_Toc275274581"/>
      <w:r>
        <w:t>第</w:t>
      </w:r>
      <w:r>
        <w:rPr>
          <w:rFonts w:hint="eastAsia"/>
        </w:rPr>
        <w:t>六</w:t>
      </w:r>
      <w:r>
        <w:t xml:space="preserve">章  </w:t>
      </w:r>
      <w:r>
        <w:rPr>
          <w:rFonts w:hint="eastAsia"/>
        </w:rPr>
        <w:t>评标办法及标准</w:t>
      </w:r>
      <w:bookmarkEnd w:id="94"/>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w:t>
      </w:r>
      <w:r>
        <w:rPr>
          <w:rFonts w:hint="eastAsia" w:hAnsi="宋体" w:cs="Calibri"/>
          <w:sz w:val="22"/>
          <w:szCs w:val="22"/>
        </w:rPr>
        <w:t>，</w:t>
      </w:r>
      <w:r>
        <w:rPr>
          <w:rFonts w:hAnsi="宋体" w:cs="Calibri"/>
          <w:sz w:val="22"/>
          <w:szCs w:val="22"/>
        </w:rPr>
        <w:t>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；投标人应在投标总报价不变和单价平衡的前提下修正相关项目单价和（或）合价。</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12-30分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ascii="宋体" w:hAnsi="宋体"/>
                <w:sz w:val="22"/>
                <w:szCs w:val="22"/>
              </w:rPr>
              <w:t>2</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3"/>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原材料、半成品、外购件的品牌优劣性</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highlight w:val="yellow"/>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1—3分</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 xml:space="preserve">4.4 </w:t>
      </w:r>
      <w:r>
        <w:rPr>
          <w:rFonts w:hint="eastAsia" w:hAnsi="宋体" w:cs="Calibri"/>
          <w:b/>
          <w:sz w:val="22"/>
          <w:szCs w:val="22"/>
        </w:rPr>
        <w:t>招标人对评标、定标结果不负责解释。</w:t>
      </w:r>
    </w:p>
    <w:p>
      <w:pPr>
        <w:widowControl/>
        <w:jc w:val="left"/>
        <w:rPr>
          <w:rFonts w:eastAsia="黑体" w:cs="Times New Roman"/>
          <w:b/>
          <w:bCs/>
          <w:kern w:val="0"/>
          <w:sz w:val="32"/>
          <w:szCs w:val="32"/>
        </w:rPr>
      </w:pPr>
      <w:r>
        <w:br w:type="page"/>
      </w:r>
    </w:p>
    <w:p>
      <w:pPr>
        <w:pStyle w:val="51"/>
      </w:pPr>
      <w:bookmarkStart w:id="96" w:name="_Toc450630565"/>
      <w:r>
        <w:t>第</w:t>
      </w:r>
      <w:r>
        <w:rPr>
          <w:rFonts w:hint="eastAsia"/>
        </w:rPr>
        <w:t>七</w:t>
      </w:r>
      <w:r>
        <w:t>章  投标文件格式</w:t>
      </w:r>
      <w:bookmarkEnd w:id="95"/>
      <w:bookmarkEnd w:id="96"/>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7" w:name="_Toc171421958"/>
      <w:r>
        <w:rPr>
          <w:rFonts w:cs="Calibri"/>
          <w:color w:val="000000"/>
        </w:rPr>
        <w:t>封面</w:t>
      </w:r>
      <w:bookmarkEnd w:id="9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98" w:name="_Toc137373398"/>
      <w:bookmarkStart w:id="99" w:name="_Toc144265958"/>
      <w:bookmarkStart w:id="100" w:name="_Toc133214102"/>
      <w:bookmarkStart w:id="101" w:name="_Toc133214309"/>
      <w:bookmarkStart w:id="102" w:name="_Toc133470542"/>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jc w:val="center"/>
        <w:rPr>
          <w:rFonts w:hAnsi="宋体" w:cs="宋体"/>
        </w:rPr>
      </w:pPr>
    </w:p>
    <w:bookmarkEnd w:id="98"/>
    <w:bookmarkEnd w:id="99"/>
    <w:bookmarkEnd w:id="100"/>
    <w:bookmarkEnd w:id="101"/>
    <w:bookmarkEnd w:id="102"/>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92"/>
        <w:rPr>
          <w:rFonts w:ascii="宋体" w:hAnsi="宋体" w:eastAsia="宋体"/>
          <w:szCs w:val="23"/>
        </w:rPr>
      </w:pPr>
      <w:bookmarkStart w:id="103" w:name="_Toc144974865"/>
      <w:bookmarkStart w:id="104" w:name="_Toc152042586"/>
      <w:bookmarkStart w:id="105" w:name="_Toc152045797"/>
      <w:bookmarkStart w:id="106" w:name="_Toc179632817"/>
      <w:bookmarkStart w:id="107" w:name="_Toc246392155"/>
      <w:bookmarkStart w:id="108" w:name="_Toc11710"/>
      <w:r>
        <w:rPr>
          <w:rFonts w:hint="eastAsia" w:ascii="宋体" w:hAnsi="宋体" w:eastAsia="宋体"/>
        </w:rPr>
        <w:t>附表一：</w:t>
      </w:r>
      <w:r>
        <w:rPr>
          <w:rFonts w:hint="eastAsia" w:ascii="宋体" w:hAnsi="宋体" w:eastAsia="宋体"/>
          <w:szCs w:val="23"/>
        </w:rPr>
        <w:t>拟投入本标段的主要施工设备表</w:t>
      </w:r>
      <w:bookmarkEnd w:id="103"/>
      <w:bookmarkEnd w:id="104"/>
      <w:bookmarkEnd w:id="105"/>
      <w:bookmarkEnd w:id="106"/>
      <w:bookmarkEnd w:id="107"/>
      <w:bookmarkEnd w:id="108"/>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92"/>
        <w:rPr>
          <w:rFonts w:ascii="宋体" w:hAnsi="宋体" w:eastAsia="宋体"/>
        </w:rPr>
      </w:pPr>
      <w:bookmarkStart w:id="109" w:name="_Toc144974866"/>
      <w:bookmarkStart w:id="110" w:name="_Toc152045798"/>
      <w:bookmarkStart w:id="111" w:name="_Toc152042587"/>
      <w:bookmarkStart w:id="112" w:name="_Toc4957"/>
      <w:bookmarkStart w:id="113" w:name="_Toc179632818"/>
      <w:bookmarkStart w:id="114" w:name="_Toc246392156"/>
      <w:r>
        <w:rPr>
          <w:rFonts w:hint="eastAsia" w:ascii="宋体" w:hAnsi="宋体" w:eastAsia="宋体"/>
        </w:rPr>
        <w:t>附表二：拟配备本标段的试验和检测仪器设备表</w:t>
      </w:r>
      <w:bookmarkEnd w:id="109"/>
      <w:bookmarkEnd w:id="110"/>
      <w:bookmarkEnd w:id="111"/>
      <w:bookmarkEnd w:id="112"/>
      <w:bookmarkEnd w:id="113"/>
      <w:bookmarkEnd w:id="114"/>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92"/>
        <w:rPr>
          <w:rFonts w:ascii="宋体" w:hAnsi="宋体" w:eastAsia="宋体"/>
        </w:rPr>
      </w:pPr>
      <w:bookmarkStart w:id="115" w:name="_Toc8928"/>
      <w:bookmarkStart w:id="116" w:name="_Toc246392157"/>
      <w:bookmarkStart w:id="117" w:name="_Toc152045799"/>
      <w:bookmarkStart w:id="118" w:name="_Toc152042588"/>
      <w:bookmarkStart w:id="119" w:name="_Toc179632819"/>
      <w:bookmarkStart w:id="120" w:name="_Toc144974867"/>
      <w:r>
        <w:rPr>
          <w:rFonts w:hint="eastAsia" w:ascii="宋体" w:hAnsi="宋体" w:eastAsia="宋体"/>
        </w:rPr>
        <w:t>附表三：劳动力计划表</w:t>
      </w:r>
      <w:bookmarkEnd w:id="115"/>
      <w:bookmarkEnd w:id="116"/>
      <w:bookmarkEnd w:id="117"/>
      <w:bookmarkEnd w:id="118"/>
      <w:bookmarkEnd w:id="119"/>
      <w:bookmarkEnd w:id="120"/>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92"/>
        <w:rPr>
          <w:rFonts w:ascii="宋体" w:hAnsi="宋体" w:eastAsia="宋体"/>
          <w:sz w:val="22"/>
          <w:szCs w:val="22"/>
        </w:rPr>
      </w:pPr>
      <w:bookmarkStart w:id="121" w:name="_Toc3750"/>
      <w:bookmarkStart w:id="122" w:name="_Toc152042589"/>
      <w:bookmarkStart w:id="123" w:name="_Toc144974868"/>
      <w:bookmarkStart w:id="124" w:name="_Toc152045800"/>
      <w:bookmarkStart w:id="125" w:name="_Toc179632820"/>
      <w:bookmarkStart w:id="126" w:name="_Toc246392158"/>
      <w:r>
        <w:rPr>
          <w:rFonts w:hint="eastAsia" w:ascii="宋体" w:hAnsi="宋体" w:eastAsia="宋体"/>
          <w:sz w:val="22"/>
          <w:szCs w:val="22"/>
        </w:rPr>
        <w:t>附表四：计划开、竣工日期和施工进度网络图</w:t>
      </w:r>
      <w:bookmarkEnd w:id="121"/>
      <w:bookmarkEnd w:id="122"/>
      <w:bookmarkEnd w:id="123"/>
      <w:bookmarkEnd w:id="124"/>
      <w:bookmarkEnd w:id="125"/>
      <w:bookmarkEnd w:id="126"/>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27" w:name="_Toc179632821"/>
      <w:bookmarkStart w:id="128" w:name="_Toc144974869"/>
      <w:bookmarkStart w:id="129" w:name="_Toc152045801"/>
      <w:bookmarkStart w:id="130" w:name="_Toc152042590"/>
      <w:bookmarkStart w:id="131" w:name="_Toc246392159"/>
      <w:r>
        <w:rPr>
          <w:rFonts w:hint="eastAsia" w:ascii="宋体" w:hAnsi="宋体"/>
          <w:sz w:val="22"/>
          <w:szCs w:val="22"/>
        </w:rPr>
        <w:t>附表五：施工总平面图</w:t>
      </w:r>
      <w:bookmarkEnd w:id="127"/>
      <w:bookmarkEnd w:id="128"/>
      <w:bookmarkEnd w:id="129"/>
      <w:bookmarkEnd w:id="130"/>
      <w:bookmarkEnd w:id="131"/>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92"/>
        <w:rPr>
          <w:rFonts w:ascii="宋体" w:hAnsi="宋体" w:eastAsia="宋体"/>
          <w:szCs w:val="23"/>
        </w:rPr>
      </w:pPr>
      <w:bookmarkStart w:id="132" w:name="_Toc144974872"/>
      <w:bookmarkStart w:id="133" w:name="_Toc29304"/>
      <w:bookmarkStart w:id="134" w:name="_Toc179632824"/>
      <w:bookmarkStart w:id="135" w:name="_Toc152042593"/>
      <w:bookmarkStart w:id="136" w:name="_Toc246392161"/>
      <w:bookmarkStart w:id="137" w:name="_Toc152045804"/>
      <w:r>
        <w:rPr>
          <w:rFonts w:hint="eastAsia" w:ascii="宋体" w:hAnsi="宋体" w:eastAsia="宋体"/>
          <w:szCs w:val="23"/>
        </w:rPr>
        <w:t>（一）项目管理机构组成表</w:t>
      </w:r>
      <w:bookmarkEnd w:id="132"/>
      <w:bookmarkEnd w:id="133"/>
      <w:bookmarkEnd w:id="134"/>
      <w:bookmarkEnd w:id="135"/>
      <w:bookmarkEnd w:id="136"/>
      <w:bookmarkEnd w:id="137"/>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92"/>
        <w:rPr>
          <w:rFonts w:ascii="宋体" w:hAnsi="宋体" w:eastAsia="宋体"/>
          <w:szCs w:val="23"/>
        </w:rPr>
      </w:pPr>
      <w:bookmarkStart w:id="138" w:name="_Toc25718"/>
      <w:bookmarkStart w:id="139" w:name="_Toc144974873"/>
      <w:bookmarkStart w:id="140" w:name="_Toc152042594"/>
      <w:bookmarkStart w:id="141" w:name="_Toc152045805"/>
      <w:bookmarkStart w:id="142" w:name="_Toc179632825"/>
      <w:bookmarkStart w:id="143" w:name="_Toc246392162"/>
      <w:r>
        <w:rPr>
          <w:rFonts w:hint="eastAsia" w:ascii="宋体" w:hAnsi="宋体" w:eastAsia="宋体"/>
          <w:szCs w:val="23"/>
        </w:rPr>
        <w:t>（二）主要人员简历表</w:t>
      </w:r>
      <w:bookmarkEnd w:id="138"/>
      <w:bookmarkEnd w:id="139"/>
      <w:bookmarkEnd w:id="140"/>
      <w:bookmarkEnd w:id="141"/>
      <w:bookmarkEnd w:id="142"/>
      <w:bookmarkEnd w:id="143"/>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44" w:name="_Toc7025"/>
      <w:bookmarkStart w:id="145" w:name="_Toc245036711"/>
      <w:r>
        <w:rPr>
          <w:rFonts w:hint="eastAsia" w:ascii="Calibri" w:hAnsi="Calibri" w:eastAsia="黑体" w:cs="Calibri"/>
          <w:color w:val="000000"/>
          <w:sz w:val="32"/>
          <w:szCs w:val="32"/>
        </w:rPr>
        <w:t>七、资格审查资料</w:t>
      </w:r>
      <w:bookmarkEnd w:id="144"/>
      <w:bookmarkEnd w:id="145"/>
    </w:p>
    <w:p>
      <w:pPr>
        <w:topLinePunct/>
        <w:spacing w:line="440" w:lineRule="exact"/>
        <w:jc w:val="center"/>
        <w:rPr>
          <w:rFonts w:ascii="宋体" w:hAnsi="宋体"/>
          <w:sz w:val="27"/>
          <w:szCs w:val="27"/>
        </w:rPr>
      </w:pPr>
    </w:p>
    <w:p>
      <w:pPr>
        <w:pStyle w:val="92"/>
        <w:rPr>
          <w:rFonts w:ascii="宋体" w:hAnsi="宋体" w:eastAsia="宋体"/>
          <w:szCs w:val="23"/>
        </w:rPr>
      </w:pPr>
      <w:bookmarkStart w:id="146" w:name="_Toc245036712"/>
      <w:bookmarkStart w:id="147" w:name="_Toc144974876"/>
      <w:bookmarkStart w:id="148" w:name="_Toc152045808"/>
      <w:bookmarkStart w:id="149" w:name="_Toc152042597"/>
      <w:bookmarkStart w:id="150" w:name="_Toc17487"/>
      <w:r>
        <w:rPr>
          <w:rFonts w:hint="eastAsia" w:ascii="宋体" w:hAnsi="宋体" w:eastAsia="宋体"/>
          <w:szCs w:val="23"/>
        </w:rPr>
        <w:t>（一）投标人基本情况表</w:t>
      </w:r>
      <w:bookmarkEnd w:id="146"/>
      <w:bookmarkEnd w:id="147"/>
      <w:bookmarkEnd w:id="148"/>
      <w:bookmarkEnd w:id="149"/>
      <w:bookmarkEnd w:id="150"/>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92"/>
        <w:rPr>
          <w:rFonts w:ascii="宋体" w:hAnsi="宋体" w:eastAsia="宋体"/>
          <w:szCs w:val="23"/>
        </w:rPr>
      </w:pPr>
      <w:bookmarkStart w:id="151" w:name="_Toc16950"/>
      <w:bookmarkStart w:id="152" w:name="_Toc245036713"/>
      <w:bookmarkStart w:id="153" w:name="_Toc152045809"/>
      <w:bookmarkStart w:id="154" w:name="_Toc152042598"/>
      <w:bookmarkStart w:id="155" w:name="_Toc144974877"/>
      <w:r>
        <w:rPr>
          <w:rFonts w:hint="eastAsia" w:ascii="宋体" w:hAnsi="宋体" w:eastAsia="宋体"/>
        </w:rPr>
        <w:br w:type="page"/>
      </w:r>
      <w:r>
        <w:rPr>
          <w:rFonts w:hint="eastAsia" w:ascii="宋体" w:hAnsi="宋体" w:eastAsia="宋体"/>
        </w:rPr>
        <w:t>（二）近年财务状况表</w:t>
      </w:r>
      <w:bookmarkEnd w:id="151"/>
      <w:bookmarkEnd w:id="152"/>
      <w:bookmarkEnd w:id="153"/>
      <w:bookmarkEnd w:id="154"/>
      <w:bookmarkEnd w:id="155"/>
    </w:p>
    <w:p>
      <w:pPr>
        <w:spacing w:line="440" w:lineRule="exact"/>
        <w:rPr>
          <w:rFonts w:ascii="宋体" w:hAnsi="宋体"/>
          <w:sz w:val="23"/>
          <w:szCs w:val="23"/>
        </w:rPr>
      </w:pPr>
    </w:p>
    <w:p>
      <w:pPr>
        <w:pStyle w:val="92"/>
        <w:rPr>
          <w:rFonts w:ascii="宋体" w:hAnsi="宋体" w:eastAsia="宋体"/>
          <w:szCs w:val="23"/>
        </w:rPr>
      </w:pPr>
      <w:bookmarkStart w:id="156" w:name="_Toc152042599"/>
      <w:bookmarkStart w:id="157" w:name="_Toc144974878"/>
      <w:bookmarkStart w:id="158" w:name="_Toc31021"/>
      <w:bookmarkStart w:id="159" w:name="_Toc245036714"/>
      <w:bookmarkStart w:id="160" w:name="_Toc152045810"/>
      <w:r>
        <w:rPr>
          <w:rFonts w:hint="eastAsia" w:ascii="宋体" w:hAnsi="宋体" w:eastAsia="宋体"/>
          <w:szCs w:val="23"/>
        </w:rPr>
        <w:t>（三）近年完成的类似项目情况表</w:t>
      </w:r>
      <w:bookmarkEnd w:id="156"/>
      <w:bookmarkEnd w:id="157"/>
      <w:bookmarkEnd w:id="158"/>
      <w:bookmarkEnd w:id="159"/>
      <w:bookmarkEnd w:id="160"/>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1" w:name="_Toc13233"/>
            <w:r>
              <w:rPr>
                <w:rFonts w:hint="eastAsia" w:ascii="宋体" w:hAnsi="宋体"/>
                <w:szCs w:val="21"/>
              </w:rPr>
              <w:t>项目所在地</w:t>
            </w:r>
            <w:bookmarkEnd w:id="161"/>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2" w:name="_Toc20896"/>
            <w:r>
              <w:rPr>
                <w:rFonts w:hint="eastAsia" w:ascii="宋体" w:hAnsi="宋体"/>
                <w:szCs w:val="21"/>
              </w:rPr>
              <w:t>发包人地址</w:t>
            </w:r>
            <w:bookmarkEnd w:id="162"/>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3" w:name="_Toc3155"/>
            <w:r>
              <w:rPr>
                <w:rFonts w:hint="eastAsia" w:ascii="宋体" w:hAnsi="宋体"/>
                <w:szCs w:val="21"/>
              </w:rPr>
              <w:t>承担的工作</w:t>
            </w:r>
            <w:bookmarkEnd w:id="16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92"/>
        <w:rPr>
          <w:rFonts w:ascii="宋体" w:hAnsi="宋体" w:eastAsia="宋体"/>
          <w:szCs w:val="23"/>
        </w:rPr>
      </w:pPr>
      <w:bookmarkStart w:id="164" w:name="_Toc152045811"/>
      <w:bookmarkStart w:id="165" w:name="_Toc26600"/>
      <w:bookmarkStart w:id="166" w:name="_Toc245036715"/>
      <w:bookmarkStart w:id="167" w:name="_Toc152042600"/>
      <w:bookmarkStart w:id="168" w:name="_Toc144974879"/>
      <w:r>
        <w:rPr>
          <w:rFonts w:hint="eastAsia" w:ascii="宋体" w:hAnsi="宋体" w:eastAsia="宋体"/>
          <w:szCs w:val="23"/>
        </w:rPr>
        <w:br w:type="page"/>
      </w:r>
      <w:r>
        <w:rPr>
          <w:rFonts w:hint="eastAsia" w:ascii="宋体" w:hAnsi="宋体" w:eastAsia="宋体"/>
          <w:szCs w:val="23"/>
        </w:rPr>
        <w:t>（四）正在施工的和新承接的项目情况表</w:t>
      </w:r>
      <w:bookmarkEnd w:id="164"/>
      <w:bookmarkEnd w:id="165"/>
      <w:bookmarkEnd w:id="166"/>
      <w:bookmarkEnd w:id="167"/>
      <w:bookmarkEnd w:id="168"/>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69" w:name="_Toc5773"/>
            <w:bookmarkStart w:id="170" w:name="_Toc144974880"/>
            <w:bookmarkStart w:id="171" w:name="_Toc152042601"/>
            <w:bookmarkStart w:id="172" w:name="_Toc152045812"/>
            <w:bookmarkStart w:id="173" w:name="_Toc245036716"/>
            <w:r>
              <w:rPr>
                <w:rFonts w:hint="eastAsia" w:ascii="宋体" w:hAnsi="宋体"/>
                <w:szCs w:val="21"/>
              </w:rPr>
              <w:t>项目名称</w:t>
            </w:r>
            <w:bookmarkEnd w:id="169"/>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70"/>
      <w:bookmarkEnd w:id="171"/>
      <w:bookmarkEnd w:id="172"/>
      <w:bookmarkEnd w:id="173"/>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4" w:name="_Toc144974881"/>
      <w:bookmarkStart w:id="175" w:name="_Toc152045813"/>
      <w:bookmarkStart w:id="176" w:name="_Toc245036717"/>
      <w:bookmarkStart w:id="177" w:name="_Toc152042602"/>
      <w:bookmarkStart w:id="178" w:name="_Toc675"/>
      <w:r>
        <w:rPr>
          <w:rFonts w:hint="eastAsia" w:ascii="宋体" w:hAnsi="宋体"/>
        </w:rPr>
        <w:br w:type="page"/>
      </w:r>
      <w:r>
        <w:rPr>
          <w:rFonts w:hint="eastAsia" w:ascii="Calibri" w:hAnsi="Calibri" w:eastAsia="黑体" w:cs="Calibri"/>
          <w:color w:val="000000"/>
          <w:sz w:val="32"/>
          <w:szCs w:val="32"/>
        </w:rPr>
        <w:t>八、</w:t>
      </w:r>
      <w:bookmarkStart w:id="179" w:name="_Toc21221"/>
      <w:bookmarkEnd w:id="174"/>
      <w:bookmarkEnd w:id="175"/>
      <w:bookmarkEnd w:id="176"/>
      <w:bookmarkEnd w:id="177"/>
      <w:bookmarkEnd w:id="178"/>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79"/>
    <w:p>
      <w:pPr>
        <w:overflowPunct w:val="0"/>
        <w:autoSpaceDE w:val="0"/>
        <w:autoSpaceDN w:val="0"/>
        <w:spacing w:line="440" w:lineRule="exact"/>
        <w:ind w:left="839" w:hanging="839"/>
        <w:jc w:val="center"/>
        <w:rPr>
          <w:rFonts w:ascii="宋体" w:hAnsi="宋体" w:cs="宋体"/>
          <w:b/>
          <w:sz w:val="32"/>
          <w:szCs w:val="32"/>
        </w:rPr>
      </w:pPr>
    </w:p>
    <w:p>
      <w:pPr>
        <w:pStyle w:val="64"/>
      </w:pPr>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PingFang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36 -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杭州萧山国际机场场区部分建筑物屋面防水工程施工招标文件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
    <w:nsid w:val="5CA5AE4A"/>
    <w:multiLevelType w:val="singleLevel"/>
    <w:tmpl w:val="5CA5AE4A"/>
    <w:lvl w:ilvl="0" w:tentative="0">
      <w:start w:val="1"/>
      <w:numFmt w:val="decimal"/>
      <w:suff w:val="nothing"/>
      <w:lvlText w:val="%1、"/>
      <w:lvlJc w:val="left"/>
    </w:lvl>
  </w:abstractNum>
  <w:abstractNum w:abstractNumId="3">
    <w:nsid w:val="5CC6A757"/>
    <w:multiLevelType w:val="singleLevel"/>
    <w:tmpl w:val="5CC6A757"/>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4">
    <w:nsid w:val="5CC6A778"/>
    <w:multiLevelType w:val="singleLevel"/>
    <w:tmpl w:val="5CC6A778"/>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5">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82"/>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A4474"/>
    <w:rsid w:val="198D5C64"/>
    <w:rsid w:val="53036CA2"/>
    <w:rsid w:val="63514167"/>
    <w:rsid w:val="70B920D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iPriority="0" w:name="footnote text"/>
    <w:lsdException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nhideWhenUsed="0" w:uiPriority="0" w:semiHidden="0" w:name="List 2"/>
    <w:lsdException w:qFormat="1" w:unhideWhenUsed="0" w:uiPriority="0" w:semiHidden="0" w:name="List 3"/>
    <w:lsdException w:qFormat="1" w:unhideWhenUsed="0" w:uiPriority="0" w:semiHidden="0" w:name="List 4"/>
    <w:lsdException w:uiPriority="0" w:name="List 5"/>
    <w:lsdException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0" w:name="E-mail Signature"/>
    <w:lsdException w:unhideWhenUsed="0" w:uiPriority="0" w:semiHidden="0" w:name=""/>
    <w:lsdException w:unhideWhenUsed="0" w:uiPriority="0" w:semiHidden="0" w:nam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94"/>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95"/>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96"/>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7"/>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8"/>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9"/>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100"/>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101"/>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102"/>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annotation subject"/>
    <w:basedOn w:val="13"/>
    <w:next w:val="13"/>
    <w:link w:val="130"/>
    <w:semiHidden/>
    <w:uiPriority w:val="0"/>
    <w:rPr>
      <w:rFonts w:ascii="Times New Roman" w:hAnsi="Times New Roman" w:cs="Times New Roman"/>
      <w:b/>
      <w:bCs/>
      <w:kern w:val="0"/>
      <w:sz w:val="20"/>
    </w:rPr>
  </w:style>
  <w:style w:type="paragraph" w:styleId="13">
    <w:name w:val="annotation text"/>
    <w:basedOn w:val="1"/>
    <w:link w:val="135"/>
    <w:unhideWhenUsed/>
    <w:uiPriority w:val="0"/>
    <w:pPr>
      <w:jc w:val="left"/>
    </w:pPr>
  </w:style>
  <w:style w:type="paragraph" w:styleId="14">
    <w:name w:val="toc 7"/>
    <w:basedOn w:val="1"/>
    <w:next w:val="1"/>
    <w:qFormat/>
    <w:uiPriority w:val="0"/>
    <w:pPr>
      <w:ind w:left="1260"/>
      <w:jc w:val="left"/>
    </w:pPr>
    <w:rPr>
      <w:rFonts w:ascii="Times New Roman" w:hAnsi="Times New Roman" w:cs="Times New Roman"/>
      <w:sz w:val="20"/>
      <w:szCs w:val="20"/>
    </w:rPr>
  </w:style>
  <w:style w:type="paragraph" w:styleId="15">
    <w:name w:val="Body Text First Indent"/>
    <w:basedOn w:val="16"/>
    <w:link w:val="125"/>
    <w:uiPriority w:val="0"/>
    <w:pPr>
      <w:ind w:firstLine="420" w:firstLineChars="100"/>
    </w:pPr>
    <w:rPr>
      <w:rFonts w:ascii="Times New Roman" w:hAnsi="Times New Roman" w:cs="Times New Roman"/>
      <w:kern w:val="0"/>
      <w:sz w:val="20"/>
    </w:rPr>
  </w:style>
  <w:style w:type="paragraph" w:styleId="16">
    <w:name w:val="Body Text"/>
    <w:basedOn w:val="1"/>
    <w:link w:val="137"/>
    <w:unhideWhenUsed/>
    <w:uiPriority w:val="0"/>
    <w:pPr>
      <w:spacing w:after="120"/>
    </w:pPr>
  </w:style>
  <w:style w:type="paragraph" w:styleId="17">
    <w:name w:val="table of authorities"/>
    <w:basedOn w:val="1"/>
    <w:next w:val="1"/>
    <w:qFormat/>
    <w:uiPriority w:val="0"/>
    <w:pPr>
      <w:ind w:left="420" w:leftChars="200"/>
    </w:pPr>
    <w:rPr>
      <w:rFonts w:ascii="Times New Roman" w:hAnsi="Times New Roman" w:cs="Times New Roman"/>
      <w:sz w:val="21"/>
    </w:rPr>
  </w:style>
  <w:style w:type="paragraph" w:styleId="18">
    <w:name w:val="Normal Indent"/>
    <w:basedOn w:val="1"/>
    <w:uiPriority w:val="0"/>
    <w:pPr>
      <w:ind w:firstLine="420"/>
    </w:pPr>
    <w:rPr>
      <w:rFonts w:ascii="Times New Roman" w:hAnsi="Times New Roman"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uiPriority w:val="0"/>
    <w:pPr>
      <w:ind w:left="800" w:leftChars="800"/>
    </w:pPr>
    <w:rPr>
      <w:rFonts w:ascii="Times New Roman" w:hAnsi="Times New Roman" w:cs="Times New Roman"/>
      <w:sz w:val="21"/>
    </w:rPr>
  </w:style>
  <w:style w:type="paragraph" w:styleId="21">
    <w:name w:val="List Bullet"/>
    <w:basedOn w:val="1"/>
    <w:uiPriority w:val="0"/>
    <w:pPr>
      <w:numPr>
        <w:ilvl w:val="0"/>
        <w:numId w:val="2"/>
      </w:numPr>
    </w:pPr>
  </w:style>
  <w:style w:type="paragraph" w:styleId="22">
    <w:name w:val="Document Map"/>
    <w:basedOn w:val="1"/>
    <w:link w:val="106"/>
    <w:uiPriority w:val="0"/>
    <w:pPr>
      <w:shd w:val="clear" w:color="auto" w:fill="000080"/>
    </w:pPr>
    <w:rPr>
      <w:rFonts w:ascii="Times New Roman" w:hAnsi="Times New Roman" w:cs="Times New Roman"/>
      <w:kern w:val="0"/>
      <w:sz w:val="20"/>
    </w:rPr>
  </w:style>
  <w:style w:type="paragraph" w:styleId="23">
    <w:name w:val="Body Text 3"/>
    <w:basedOn w:val="1"/>
    <w:link w:val="118"/>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4">
    <w:name w:val="Body Text Indent"/>
    <w:basedOn w:val="1"/>
    <w:link w:val="114"/>
    <w:uiPriority w:val="0"/>
    <w:pPr>
      <w:ind w:firstLine="560" w:firstLineChars="200"/>
    </w:pPr>
    <w:rPr>
      <w:rFonts w:ascii="宋体" w:hAnsi="宋体" w:cs="Times New Roman"/>
      <w:kern w:val="0"/>
      <w:sz w:val="28"/>
      <w:szCs w:val="28"/>
    </w:rPr>
  </w:style>
  <w:style w:type="paragraph" w:styleId="25">
    <w:name w:val="List 2"/>
    <w:basedOn w:val="1"/>
    <w:uiPriority w:val="0"/>
    <w:pPr>
      <w:ind w:left="100" w:leftChars="200" w:hanging="200" w:hangingChars="200"/>
    </w:pPr>
    <w:rPr>
      <w:rFonts w:ascii="Times New Roman" w:hAnsi="Times New Roman" w:cs="Times New Roman"/>
      <w:sz w:val="21"/>
    </w:rPr>
  </w:style>
  <w:style w:type="paragraph" w:styleId="26">
    <w:name w:val="List Continue"/>
    <w:basedOn w:val="1"/>
    <w:uiPriority w:val="0"/>
    <w:pPr>
      <w:spacing w:after="120"/>
      <w:ind w:left="420" w:leftChars="200"/>
    </w:pPr>
    <w:rPr>
      <w:rFonts w:ascii="Times New Roman" w:hAnsi="Times New Roman" w:cs="Times New Roman"/>
      <w:sz w:val="21"/>
    </w:rPr>
  </w:style>
  <w:style w:type="paragraph" w:styleId="27">
    <w:name w:val="Block Text"/>
    <w:basedOn w:val="1"/>
    <w:uiPriority w:val="0"/>
    <w:pPr>
      <w:spacing w:before="120" w:after="120" w:line="360" w:lineRule="auto"/>
      <w:ind w:left="525" w:right="202"/>
    </w:pPr>
    <w:rPr>
      <w:rFonts w:ascii="宋体" w:hAnsi="宋体" w:cs="Times New Roman"/>
      <w:spacing w:val="-4"/>
    </w:rPr>
  </w:style>
  <w:style w:type="paragraph" w:styleId="28">
    <w:name w:val="List Bullet 2"/>
    <w:basedOn w:val="1"/>
    <w:uiPriority w:val="0"/>
    <w:pPr>
      <w:numPr>
        <w:ilvl w:val="0"/>
        <w:numId w:val="3"/>
      </w:numPr>
    </w:pPr>
  </w:style>
  <w:style w:type="paragraph" w:styleId="29">
    <w:name w:val="toc 5"/>
    <w:basedOn w:val="1"/>
    <w:next w:val="1"/>
    <w:uiPriority w:val="0"/>
    <w:pPr>
      <w:ind w:left="840"/>
      <w:jc w:val="left"/>
    </w:pPr>
    <w:rPr>
      <w:rFonts w:ascii="Times New Roman" w:hAnsi="Times New Roman"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9"/>
    <w:uiPriority w:val="0"/>
    <w:rPr>
      <w:rFonts w:ascii="宋体" w:hAnsi="Courier New" w:cs="Times New Roman"/>
      <w:kern w:val="0"/>
      <w:sz w:val="20"/>
      <w:szCs w:val="21"/>
    </w:rPr>
  </w:style>
  <w:style w:type="paragraph" w:styleId="32">
    <w:name w:val="toc 8"/>
    <w:basedOn w:val="1"/>
    <w:next w:val="1"/>
    <w:qFormat/>
    <w:uiPriority w:val="0"/>
    <w:pPr>
      <w:ind w:left="1470"/>
      <w:jc w:val="left"/>
    </w:pPr>
    <w:rPr>
      <w:rFonts w:ascii="Times New Roman" w:hAnsi="Times New Roman" w:cs="Times New Roman"/>
      <w:sz w:val="20"/>
      <w:szCs w:val="20"/>
    </w:rPr>
  </w:style>
  <w:style w:type="paragraph" w:styleId="33">
    <w:name w:val="Date"/>
    <w:basedOn w:val="1"/>
    <w:next w:val="1"/>
    <w:link w:val="103"/>
    <w:qFormat/>
    <w:uiPriority w:val="0"/>
    <w:pPr>
      <w:ind w:left="100" w:leftChars="2500"/>
    </w:pPr>
    <w:rPr>
      <w:rFonts w:ascii="Times New Roman" w:hAnsi="Times New Roman" w:cs="Times New Roman"/>
      <w:kern w:val="0"/>
      <w:sz w:val="20"/>
    </w:rPr>
  </w:style>
  <w:style w:type="paragraph" w:styleId="34">
    <w:name w:val="Body Text Indent 2"/>
    <w:basedOn w:val="1"/>
    <w:link w:val="129"/>
    <w:qFormat/>
    <w:uiPriority w:val="0"/>
    <w:pPr>
      <w:spacing w:after="120" w:line="480" w:lineRule="auto"/>
      <w:ind w:left="420" w:leftChars="200"/>
    </w:pPr>
    <w:rPr>
      <w:rFonts w:ascii="Times New Roman" w:hAnsi="Times New Roman" w:cs="Times New Roman"/>
      <w:kern w:val="0"/>
      <w:sz w:val="20"/>
    </w:rPr>
  </w:style>
  <w:style w:type="paragraph" w:styleId="35">
    <w:name w:val="Balloon Text"/>
    <w:basedOn w:val="1"/>
    <w:link w:val="104"/>
    <w:semiHidden/>
    <w:qFormat/>
    <w:uiPriority w:val="0"/>
    <w:rPr>
      <w:rFonts w:ascii="Times New Roman" w:hAnsi="Times New Roman" w:cs="Times New Roman"/>
      <w:kern w:val="0"/>
      <w:sz w:val="18"/>
      <w:szCs w:val="18"/>
    </w:rPr>
  </w:style>
  <w:style w:type="paragraph" w:styleId="36">
    <w:name w:val="footer"/>
    <w:basedOn w:val="1"/>
    <w:link w:val="122"/>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7">
    <w:name w:val="Body Text First Indent 2"/>
    <w:basedOn w:val="24"/>
    <w:link w:val="113"/>
    <w:uiPriority w:val="0"/>
    <w:pPr>
      <w:spacing w:after="120"/>
      <w:ind w:left="420" w:leftChars="200" w:firstLine="420"/>
    </w:pPr>
    <w:rPr>
      <w:szCs w:val="24"/>
    </w:rPr>
  </w:style>
  <w:style w:type="paragraph" w:styleId="38">
    <w:name w:val="header"/>
    <w:basedOn w:val="1"/>
    <w:link w:val="1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cs="Times New Roman"/>
      <w:sz w:val="21"/>
    </w:rPr>
  </w:style>
  <w:style w:type="paragraph" w:styleId="42">
    <w:name w:val="toc 6"/>
    <w:basedOn w:val="1"/>
    <w:next w:val="1"/>
    <w:qFormat/>
    <w:uiPriority w:val="0"/>
    <w:pPr>
      <w:ind w:left="1050"/>
      <w:jc w:val="left"/>
    </w:pPr>
    <w:rPr>
      <w:rFonts w:ascii="Times New Roman" w:hAnsi="Times New Roman" w:cs="Times New Roman"/>
      <w:sz w:val="20"/>
      <w:szCs w:val="20"/>
    </w:rPr>
  </w:style>
  <w:style w:type="paragraph" w:styleId="43">
    <w:name w:val="Body Text Indent 3"/>
    <w:basedOn w:val="1"/>
    <w:link w:val="124"/>
    <w:qFormat/>
    <w:uiPriority w:val="0"/>
    <w:pPr>
      <w:spacing w:after="120"/>
      <w:ind w:left="420" w:leftChars="200"/>
    </w:pPr>
    <w:rPr>
      <w:rFonts w:ascii="Times New Roman" w:hAnsi="Times New Roman"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iPriority w:val="0"/>
    <w:pPr>
      <w:ind w:left="1680"/>
      <w:jc w:val="left"/>
    </w:pPr>
    <w:rPr>
      <w:rFonts w:ascii="Times New Roman" w:hAnsi="Times New Roman" w:cs="Times New Roman"/>
      <w:sz w:val="20"/>
      <w:szCs w:val="20"/>
    </w:rPr>
  </w:style>
  <w:style w:type="paragraph" w:styleId="46">
    <w:name w:val="Body Text 2"/>
    <w:basedOn w:val="1"/>
    <w:link w:val="105"/>
    <w:unhideWhenUsed/>
    <w:qFormat/>
    <w:uiPriority w:val="0"/>
    <w:pPr>
      <w:spacing w:after="120" w:line="480" w:lineRule="auto"/>
    </w:pPr>
    <w:rPr>
      <w:rFonts w:ascii="Times New Roman" w:hAnsi="Times New Roman" w:cs="Times New Roman"/>
      <w:kern w:val="0"/>
      <w:sz w:val="20"/>
    </w:rPr>
  </w:style>
  <w:style w:type="paragraph" w:styleId="47">
    <w:name w:val="List 4"/>
    <w:basedOn w:val="1"/>
    <w:qFormat/>
    <w:uiPriority w:val="0"/>
    <w:pPr>
      <w:ind w:left="100" w:leftChars="600" w:hanging="200" w:hangingChars="200"/>
    </w:pPr>
    <w:rPr>
      <w:rFonts w:ascii="Times New Roman" w:hAnsi="Times New Roman" w:cs="Times New Roman"/>
      <w:sz w:val="21"/>
    </w:rPr>
  </w:style>
  <w:style w:type="paragraph" w:styleId="48">
    <w:name w:val="List Continue 2"/>
    <w:basedOn w:val="1"/>
    <w:qFormat/>
    <w:uiPriority w:val="0"/>
    <w:pPr>
      <w:spacing w:after="120"/>
      <w:ind w:left="840" w:leftChars="400"/>
    </w:pPr>
    <w:rPr>
      <w:rFonts w:ascii="Times New Roman" w:hAnsi="Times New Roman" w:cs="Times New Roman"/>
      <w:sz w:val="21"/>
    </w:rPr>
  </w:style>
  <w:style w:type="paragraph" w:styleId="49">
    <w:name w:val="Normal (Web)"/>
    <w:basedOn w:val="1"/>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51">
    <w:name w:val="Title"/>
    <w:basedOn w:val="1"/>
    <w:next w:val="1"/>
    <w:link w:val="131"/>
    <w:qFormat/>
    <w:uiPriority w:val="0"/>
    <w:pPr>
      <w:spacing w:before="60" w:after="60"/>
      <w:jc w:val="center"/>
      <w:outlineLvl w:val="0"/>
    </w:pPr>
    <w:rPr>
      <w:rFonts w:eastAsia="黑体" w:cs="Times New Roman"/>
      <w:b/>
      <w:bCs/>
      <w:kern w:val="0"/>
      <w:sz w:val="32"/>
      <w:szCs w:val="32"/>
    </w:rPr>
  </w:style>
  <w:style w:type="character" w:styleId="53">
    <w:name w:val="Strong"/>
    <w:basedOn w:val="52"/>
    <w:qFormat/>
    <w:uiPriority w:val="0"/>
    <w:rPr>
      <w:rFonts w:ascii="Times New Roman" w:hAnsi="Times New Roman" w:eastAsia="宋体" w:cs="Times New Roman"/>
      <w:b/>
      <w:bCs/>
      <w:lang w:val="en-US" w:eastAsia="zh-CN" w:bidi="ar-SA"/>
    </w:rPr>
  </w:style>
  <w:style w:type="character" w:styleId="54">
    <w:name w:val="page number"/>
    <w:basedOn w:val="52"/>
    <w:qFormat/>
    <w:uiPriority w:val="0"/>
    <w:rPr>
      <w:rFonts w:ascii="Times New Roman" w:hAnsi="Times New Roman" w:eastAsia="宋体" w:cs="Times New Roman"/>
      <w:lang w:val="en-US" w:eastAsia="zh-CN" w:bidi="ar-SA"/>
    </w:rPr>
  </w:style>
  <w:style w:type="character" w:styleId="55">
    <w:name w:val="FollowedHyperlink"/>
    <w:basedOn w:val="52"/>
    <w:unhideWhenUsed/>
    <w:qFormat/>
    <w:uiPriority w:val="99"/>
    <w:rPr>
      <w:color w:val="666666"/>
      <w:u w:val="none"/>
    </w:rPr>
  </w:style>
  <w:style w:type="character" w:styleId="56">
    <w:name w:val="Hyperlink"/>
    <w:basedOn w:val="52"/>
    <w:qFormat/>
    <w:uiPriority w:val="99"/>
    <w:rPr>
      <w:color w:val="333333"/>
      <w:u w:val="none"/>
    </w:rPr>
  </w:style>
  <w:style w:type="character" w:styleId="57">
    <w:name w:val="annotation reference"/>
    <w:semiHidden/>
    <w:uiPriority w:val="0"/>
    <w:rPr>
      <w:rFonts w:ascii="Times New Roman" w:hAnsi="Times New Roman" w:eastAsia="宋体" w:cs="Times New Roman"/>
      <w:sz w:val="21"/>
      <w:szCs w:val="21"/>
      <w:lang w:val="en-US" w:eastAsia="zh-CN" w:bidi="ar-SA"/>
    </w:rPr>
  </w:style>
  <w:style w:type="character" w:customStyle="1" w:styleId="59">
    <w:name w:val="dijitarrowbuttoninner50"/>
    <w:basedOn w:val="52"/>
    <w:uiPriority w:val="0"/>
    <w:rPr>
      <w:vanish/>
    </w:rPr>
  </w:style>
  <w:style w:type="character" w:customStyle="1" w:styleId="60">
    <w:name w:val="hover19"/>
    <w:basedOn w:val="52"/>
    <w:uiPriority w:val="0"/>
    <w:rPr>
      <w:color w:val="FF6600"/>
      <w:bdr w:val="single" w:color="DDDDDD" w:sz="6" w:space="0"/>
      <w:shd w:val="clear" w:fill="FFFFFF"/>
    </w:rPr>
  </w:style>
  <w:style w:type="character" w:customStyle="1" w:styleId="61">
    <w:name w:val="before"/>
    <w:basedOn w:val="52"/>
    <w:uiPriority w:val="0"/>
  </w:style>
  <w:style w:type="character" w:customStyle="1" w:styleId="62">
    <w:name w:val="over"/>
    <w:basedOn w:val="52"/>
    <w:uiPriority w:val="0"/>
    <w:rPr>
      <w:shd w:val="clear" w:fill="3F82BE"/>
    </w:rPr>
  </w:style>
  <w:style w:type="character" w:customStyle="1" w:styleId="63">
    <w:name w:val="selallcontainer"/>
    <w:basedOn w:val="52"/>
    <w:uiPriority w:val="0"/>
  </w:style>
  <w:style w:type="paragraph" w:styleId="64">
    <w:name w:val=""/>
    <w:basedOn w:val="1"/>
    <w:next w:val="1"/>
    <w:uiPriority w:val="0"/>
    <w:pPr>
      <w:pBdr>
        <w:bottom w:val="single" w:color="auto" w:sz="6" w:space="1"/>
      </w:pBdr>
      <w:jc w:val="center"/>
    </w:pPr>
    <w:rPr>
      <w:rFonts w:ascii="Arial" w:eastAsia="宋体"/>
      <w:vanish/>
      <w:sz w:val="16"/>
    </w:rPr>
  </w:style>
  <w:style w:type="paragraph" w:styleId="65">
    <w:name w:val=""/>
    <w:basedOn w:val="1"/>
    <w:next w:val="1"/>
    <w:uiPriority w:val="0"/>
    <w:pPr>
      <w:pBdr>
        <w:top w:val="single" w:color="auto" w:sz="6" w:space="1"/>
      </w:pBdr>
      <w:jc w:val="center"/>
    </w:pPr>
    <w:rPr>
      <w:rFonts w:ascii="Arial" w:eastAsia="宋体"/>
      <w:vanish/>
      <w:sz w:val="16"/>
    </w:rPr>
  </w:style>
  <w:style w:type="paragraph" w:customStyle="1" w:styleId="66">
    <w:name w:val="样式1"/>
    <w:basedOn w:val="5"/>
    <w:qFormat/>
    <w:uiPriority w:val="0"/>
    <w:pPr>
      <w:tabs>
        <w:tab w:val="left" w:pos="864"/>
      </w:tabs>
      <w:spacing w:before="120" w:after="120" w:line="360" w:lineRule="auto"/>
      <w:ind w:left="864" w:hanging="864"/>
    </w:pPr>
    <w:rPr>
      <w:b w:val="0"/>
      <w:bCs w:val="0"/>
    </w:rPr>
  </w:style>
  <w:style w:type="paragraph" w:customStyle="1" w:styleId="67">
    <w:name w:val="Char Char Char1 Char Char Char Char"/>
    <w:basedOn w:val="1"/>
    <w:qFormat/>
    <w:uiPriority w:val="0"/>
    <w:rPr>
      <w:rFonts w:ascii="Times New Roman" w:hAnsi="Times New Roman" w:cs="Times New Roman"/>
      <w:sz w:val="21"/>
    </w:rPr>
  </w:style>
  <w:style w:type="paragraph" w:customStyle="1" w:styleId="68">
    <w:name w:val="Char Char Char Char Char Char"/>
    <w:basedOn w:val="1"/>
    <w:uiPriority w:val="0"/>
    <w:rPr>
      <w:rFonts w:ascii="Times New Roman" w:hAnsi="Times New Roman" w:cs="Times New Roman"/>
      <w:sz w:val="21"/>
    </w:rPr>
  </w:style>
  <w:style w:type="paragraph" w:customStyle="1" w:styleId="69">
    <w:name w:val="Char Char Char Char"/>
    <w:basedOn w:val="1"/>
    <w:qFormat/>
    <w:uiPriority w:val="0"/>
    <w:rPr>
      <w:rFonts w:ascii="Times New Roman" w:hAnsi="Times New Roman" w:cs="Times New Roman"/>
      <w:sz w:val="21"/>
    </w:rPr>
  </w:style>
  <w:style w:type="paragraph" w:customStyle="1" w:styleId="70">
    <w:name w:val="p0"/>
    <w:basedOn w:val="1"/>
    <w:qFormat/>
    <w:uiPriority w:val="0"/>
    <w:pPr>
      <w:widowControl/>
    </w:pPr>
    <w:rPr>
      <w:rFonts w:ascii="Times New Roman" w:hAnsi="Times New Roman" w:cs="Times New Roman"/>
      <w:kern w:val="0"/>
      <w:sz w:val="21"/>
      <w:szCs w:val="21"/>
    </w:rPr>
  </w:style>
  <w:style w:type="paragraph" w:customStyle="1" w:styleId="71">
    <w:name w:val="Legal 3"/>
    <w:basedOn w:val="72"/>
    <w:next w:val="72"/>
    <w:qFormat/>
    <w:uiPriority w:val="0"/>
    <w:pPr>
      <w:spacing w:after="120"/>
    </w:pPr>
    <w:rPr>
      <w:rFonts w:cs="Times New Roman"/>
      <w:color w:val="auto"/>
    </w:rPr>
  </w:style>
  <w:style w:type="paragraph" w:customStyle="1" w:styleId="7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列出段落1"/>
    <w:basedOn w:val="1"/>
    <w:unhideWhenUsed/>
    <w:qFormat/>
    <w:uiPriority w:val="99"/>
    <w:pPr>
      <w:ind w:firstLine="420" w:firstLineChars="200"/>
    </w:pPr>
    <w:rPr>
      <w:rFonts w:ascii="Calibri" w:hAnsi="Calibri" w:cs="Times New Roman"/>
      <w:sz w:val="21"/>
      <w:szCs w:val="22"/>
    </w:rPr>
  </w:style>
  <w:style w:type="paragraph" w:customStyle="1" w:styleId="74">
    <w:name w:val="图表标题"/>
    <w:basedOn w:val="1"/>
    <w:next w:val="16"/>
    <w:qFormat/>
    <w:uiPriority w:val="0"/>
    <w:rPr>
      <w:rFonts w:ascii="Times New Roman" w:hAnsi="Times New Roman" w:cs="Times New Roman"/>
      <w:sz w:val="30"/>
      <w:szCs w:val="20"/>
    </w:rPr>
  </w:style>
  <w:style w:type="paragraph" w:customStyle="1" w:styleId="75">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76">
    <w:name w:val="Char"/>
    <w:basedOn w:val="1"/>
    <w:qFormat/>
    <w:uiPriority w:val="0"/>
    <w:rPr>
      <w:rFonts w:ascii="仿宋_GB2312" w:hAnsi="Times New Roman" w:eastAsia="仿宋_GB2312" w:cs="Times New Roman"/>
      <w:b/>
      <w:sz w:val="32"/>
      <w:szCs w:val="32"/>
    </w:rPr>
  </w:style>
  <w:style w:type="paragraph" w:customStyle="1" w:styleId="77">
    <w:name w:val="Char4 Char Char Char"/>
    <w:basedOn w:val="22"/>
    <w:qFormat/>
    <w:uiPriority w:val="0"/>
    <w:rPr>
      <w:rFonts w:ascii="Tahoma" w:hAnsi="Tahoma"/>
      <w:sz w:val="24"/>
    </w:rPr>
  </w:style>
  <w:style w:type="paragraph" w:customStyle="1" w:styleId="78">
    <w:name w:val="表内文字"/>
    <w:basedOn w:val="1"/>
    <w:qFormat/>
    <w:uiPriority w:val="0"/>
    <w:pPr>
      <w:widowControl/>
      <w:ind w:firstLine="120" w:firstLineChars="50"/>
    </w:pPr>
    <w:rPr>
      <w:rFonts w:ascii="宋体" w:hAnsi="宋体" w:cs="Times New Roman"/>
      <w:szCs w:val="20"/>
    </w:rPr>
  </w:style>
  <w:style w:type="paragraph" w:customStyle="1" w:styleId="79">
    <w:name w:val="Char Char Char"/>
    <w:basedOn w:val="1"/>
    <w:qFormat/>
    <w:uiPriority w:val="0"/>
    <w:pPr>
      <w:ind w:firstLine="360" w:firstLineChars="150"/>
    </w:pPr>
    <w:rPr>
      <w:rFonts w:ascii="Tahoma" w:hAnsi="Tahoma" w:cs="Times New Roman"/>
      <w:szCs w:val="20"/>
    </w:rPr>
  </w:style>
  <w:style w:type="paragraph" w:customStyle="1" w:styleId="80">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81">
    <w:name w:val="legal 2"/>
    <w:basedOn w:val="72"/>
    <w:next w:val="72"/>
    <w:qFormat/>
    <w:uiPriority w:val="0"/>
    <w:pPr>
      <w:spacing w:after="120"/>
    </w:pPr>
    <w:rPr>
      <w:rFonts w:cs="Times New Roman"/>
      <w:color w:val="auto"/>
    </w:rPr>
  </w:style>
  <w:style w:type="paragraph" w:customStyle="1" w:styleId="82">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83">
    <w:name w:val="Legal 5"/>
    <w:basedOn w:val="72"/>
    <w:next w:val="72"/>
    <w:qFormat/>
    <w:uiPriority w:val="0"/>
    <w:pPr>
      <w:spacing w:after="120"/>
    </w:pPr>
    <w:rPr>
      <w:rFonts w:cs="Times New Roman"/>
      <w:color w:val="auto"/>
    </w:rPr>
  </w:style>
  <w:style w:type="paragraph" w:customStyle="1" w:styleId="8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Legal 4"/>
    <w:basedOn w:val="72"/>
    <w:next w:val="72"/>
    <w:qFormat/>
    <w:uiPriority w:val="0"/>
    <w:pPr>
      <w:spacing w:after="120"/>
    </w:pPr>
    <w:rPr>
      <w:rFonts w:cs="Times New Roman"/>
      <w:color w:val="auto"/>
    </w:rPr>
  </w:style>
  <w:style w:type="paragraph" w:customStyle="1" w:styleId="86">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文字3"/>
    <w:basedOn w:val="16"/>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8">
    <w:name w:val="1"/>
    <w:basedOn w:val="1"/>
    <w:qFormat/>
    <w:uiPriority w:val="0"/>
    <w:rPr>
      <w:rFonts w:ascii="仿宋_GB2312" w:hAnsi="Times New Roman" w:eastAsia="仿宋_GB2312" w:cs="Times New Roman"/>
      <w:b/>
      <w:sz w:val="32"/>
      <w:szCs w:val="32"/>
    </w:rPr>
  </w:style>
  <w:style w:type="paragraph" w:customStyle="1" w:styleId="89">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0">
    <w:name w:val="p16"/>
    <w:basedOn w:val="1"/>
    <w:uiPriority w:val="0"/>
    <w:pPr>
      <w:widowControl/>
      <w:spacing w:line="360" w:lineRule="auto"/>
      <w:ind w:left="-2" w:firstLine="2"/>
      <w:jc w:val="left"/>
    </w:pPr>
    <w:rPr>
      <w:rFonts w:ascii="宋体" w:hAnsi="宋体" w:cs="宋体"/>
      <w:kern w:val="0"/>
      <w:sz w:val="30"/>
      <w:szCs w:val="30"/>
    </w:rPr>
  </w:style>
  <w:style w:type="paragraph" w:customStyle="1" w:styleId="91">
    <w:name w:val="列出段落2"/>
    <w:basedOn w:val="1"/>
    <w:qFormat/>
    <w:uiPriority w:val="34"/>
    <w:pPr>
      <w:ind w:firstLine="420" w:firstLineChars="200"/>
    </w:pPr>
  </w:style>
  <w:style w:type="paragraph" w:customStyle="1" w:styleId="92">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93">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94">
    <w:name w:val="标题 1 Char"/>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95">
    <w:name w:val="标题 2 Char"/>
    <w:basedOn w:val="52"/>
    <w:link w:val="3"/>
    <w:qFormat/>
    <w:uiPriority w:val="0"/>
    <w:rPr>
      <w:rFonts w:ascii="Arial" w:hAnsi="Arial" w:eastAsia="宋体" w:cs="Times New Roman"/>
      <w:b/>
      <w:bCs/>
      <w:kern w:val="0"/>
      <w:sz w:val="28"/>
      <w:szCs w:val="32"/>
      <w:lang w:val="en-US" w:eastAsia="zh-CN" w:bidi="ar-SA"/>
    </w:rPr>
  </w:style>
  <w:style w:type="character" w:customStyle="1" w:styleId="96">
    <w:name w:val="标题 3 Char"/>
    <w:basedOn w:val="52"/>
    <w:link w:val="4"/>
    <w:qFormat/>
    <w:uiPriority w:val="0"/>
    <w:rPr>
      <w:rFonts w:ascii="宋体" w:hAnsi="Times New Roman" w:eastAsia="宋体" w:cs="Times New Roman"/>
      <w:b/>
      <w:kern w:val="0"/>
      <w:sz w:val="28"/>
      <w:szCs w:val="20"/>
      <w:lang w:val="en-US" w:eastAsia="zh-CN" w:bidi="ar-SA"/>
    </w:rPr>
  </w:style>
  <w:style w:type="character" w:customStyle="1" w:styleId="97">
    <w:name w:val="标题 4 Char"/>
    <w:basedOn w:val="52"/>
    <w:link w:val="5"/>
    <w:qFormat/>
    <w:uiPriority w:val="0"/>
    <w:rPr>
      <w:rFonts w:ascii="Arial" w:hAnsi="Arial" w:eastAsia="黑体" w:cs="Times New Roman"/>
      <w:b/>
      <w:bCs/>
      <w:kern w:val="0"/>
      <w:sz w:val="28"/>
      <w:szCs w:val="28"/>
      <w:lang w:val="en-US" w:eastAsia="zh-CN" w:bidi="ar-SA"/>
    </w:rPr>
  </w:style>
  <w:style w:type="character" w:customStyle="1" w:styleId="98">
    <w:name w:val="标题 5 Char"/>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99">
    <w:name w:val="标题 6 Char"/>
    <w:basedOn w:val="52"/>
    <w:link w:val="7"/>
    <w:uiPriority w:val="0"/>
    <w:rPr>
      <w:rFonts w:ascii="Arial" w:hAnsi="Arial" w:eastAsia="黑体" w:cs="Times New Roman"/>
      <w:b/>
      <w:bCs/>
      <w:kern w:val="0"/>
      <w:lang w:val="en-US" w:eastAsia="zh-CN" w:bidi="ar-SA"/>
    </w:rPr>
  </w:style>
  <w:style w:type="character" w:customStyle="1" w:styleId="100">
    <w:name w:val="标题 7 Char"/>
    <w:basedOn w:val="52"/>
    <w:link w:val="8"/>
    <w:qFormat/>
    <w:uiPriority w:val="0"/>
    <w:rPr>
      <w:rFonts w:ascii="Times New Roman" w:hAnsi="Times New Roman" w:eastAsia="宋体" w:cs="Times New Roman"/>
      <w:b/>
      <w:bCs/>
      <w:kern w:val="0"/>
      <w:lang w:val="en-US" w:eastAsia="zh-CN" w:bidi="ar-SA"/>
    </w:rPr>
  </w:style>
  <w:style w:type="character" w:customStyle="1" w:styleId="101">
    <w:name w:val="标题 8 Char"/>
    <w:basedOn w:val="52"/>
    <w:link w:val="9"/>
    <w:qFormat/>
    <w:uiPriority w:val="0"/>
    <w:rPr>
      <w:rFonts w:ascii="Arial" w:hAnsi="Arial" w:eastAsia="黑体" w:cs="Times New Roman"/>
      <w:kern w:val="0"/>
      <w:lang w:val="en-US" w:eastAsia="zh-CN" w:bidi="ar-SA"/>
    </w:rPr>
  </w:style>
  <w:style w:type="character" w:customStyle="1" w:styleId="102">
    <w:name w:val="标题 9 Char"/>
    <w:basedOn w:val="52"/>
    <w:link w:val="10"/>
    <w:qFormat/>
    <w:uiPriority w:val="0"/>
    <w:rPr>
      <w:rFonts w:ascii="Arial" w:hAnsi="Arial" w:eastAsia="黑体" w:cs="Times New Roman"/>
      <w:kern w:val="0"/>
      <w:sz w:val="20"/>
      <w:szCs w:val="21"/>
      <w:lang w:val="en-US" w:eastAsia="zh-CN" w:bidi="ar-SA"/>
    </w:rPr>
  </w:style>
  <w:style w:type="character" w:customStyle="1" w:styleId="103">
    <w:name w:val="日期 Char"/>
    <w:link w:val="33"/>
    <w:qFormat/>
    <w:uiPriority w:val="0"/>
    <w:rPr>
      <w:rFonts w:ascii="Times New Roman" w:hAnsi="Times New Roman" w:eastAsia="宋体" w:cs="Times New Roman"/>
      <w:kern w:val="0"/>
      <w:sz w:val="20"/>
      <w:lang w:val="en-US" w:eastAsia="zh-CN" w:bidi="ar-SA"/>
    </w:rPr>
  </w:style>
  <w:style w:type="character" w:customStyle="1" w:styleId="104">
    <w:name w:val="批注框文本 Char"/>
    <w:link w:val="35"/>
    <w:semiHidden/>
    <w:qFormat/>
    <w:uiPriority w:val="0"/>
    <w:rPr>
      <w:rFonts w:ascii="Times New Roman" w:hAnsi="Times New Roman" w:eastAsia="宋体" w:cs="Times New Roman"/>
      <w:kern w:val="0"/>
      <w:sz w:val="18"/>
      <w:szCs w:val="18"/>
      <w:lang w:val="en-US" w:eastAsia="zh-CN" w:bidi="ar-SA"/>
    </w:rPr>
  </w:style>
  <w:style w:type="character" w:customStyle="1" w:styleId="105">
    <w:name w:val="正文文本 2 Char"/>
    <w:link w:val="46"/>
    <w:uiPriority w:val="0"/>
    <w:rPr>
      <w:rFonts w:ascii="Times New Roman" w:hAnsi="Times New Roman" w:eastAsia="宋体" w:cs="Times New Roman"/>
      <w:kern w:val="0"/>
      <w:sz w:val="20"/>
      <w:lang w:val="en-US" w:eastAsia="zh-CN" w:bidi="ar-SA"/>
    </w:rPr>
  </w:style>
  <w:style w:type="character" w:customStyle="1" w:styleId="106">
    <w:name w:val="文档结构图 Char"/>
    <w:link w:val="22"/>
    <w:qFormat/>
    <w:uiPriority w:val="0"/>
    <w:rPr>
      <w:rFonts w:ascii="Times New Roman" w:hAnsi="Times New Roman" w:eastAsia="宋体" w:cs="Times New Roman"/>
      <w:kern w:val="0"/>
      <w:sz w:val="20"/>
      <w:lang w:val="en-US" w:eastAsia="zh-CN" w:bidi="ar-SA"/>
    </w:rPr>
  </w:style>
  <w:style w:type="character" w:customStyle="1" w:styleId="107">
    <w:name w:val="font51"/>
    <w:qFormat/>
    <w:uiPriority w:val="0"/>
    <w:rPr>
      <w:rFonts w:hint="default" w:ascii="Times New Roman" w:hAnsi="Times New Roman" w:eastAsia="宋体" w:cs="Times New Roman"/>
      <w:b/>
      <w:color w:val="000000"/>
      <w:sz w:val="24"/>
      <w:szCs w:val="24"/>
      <w:u w:val="none"/>
      <w:lang w:val="en-US" w:eastAsia="zh-CN" w:bidi="ar-SA"/>
    </w:rPr>
  </w:style>
  <w:style w:type="character" w:customStyle="1" w:styleId="108">
    <w:name w:val="Char Char"/>
    <w:qFormat/>
    <w:uiPriority w:val="0"/>
    <w:rPr>
      <w:rFonts w:ascii="宋体" w:hAnsi="Courier New" w:eastAsia="宋体" w:cs="Courier New"/>
      <w:kern w:val="2"/>
      <w:sz w:val="21"/>
      <w:szCs w:val="21"/>
      <w:lang w:val="en-US" w:eastAsia="zh-CN" w:bidi="ar-SA"/>
    </w:rPr>
  </w:style>
  <w:style w:type="character" w:customStyle="1" w:styleId="109">
    <w:name w:val="纯文本 Char"/>
    <w:link w:val="31"/>
    <w:qFormat/>
    <w:uiPriority w:val="0"/>
    <w:rPr>
      <w:rFonts w:ascii="宋体" w:hAnsi="Courier New" w:eastAsia="宋体" w:cs="Times New Roman"/>
      <w:kern w:val="0"/>
      <w:sz w:val="20"/>
      <w:szCs w:val="21"/>
      <w:lang w:val="en-US" w:eastAsia="zh-CN" w:bidi="ar-SA"/>
    </w:rPr>
  </w:style>
  <w:style w:type="character" w:customStyle="1" w:styleId="110">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111">
    <w:name w:val="Char Char3"/>
    <w:uiPriority w:val="0"/>
    <w:rPr>
      <w:rFonts w:ascii="Times New Roman" w:hAnsi="Times New Roman" w:eastAsia="宋体" w:cs="Times New Roman"/>
      <w:kern w:val="2"/>
      <w:sz w:val="18"/>
      <w:szCs w:val="18"/>
      <w:lang w:val="en-US" w:eastAsia="zh-CN" w:bidi="ar-SA"/>
    </w:rPr>
  </w:style>
  <w:style w:type="character" w:customStyle="1" w:styleId="112">
    <w:name w:val="font61"/>
    <w:qFormat/>
    <w:uiPriority w:val="0"/>
    <w:rPr>
      <w:rFonts w:hint="default" w:ascii="Times New Roman" w:hAnsi="Times New Roman" w:eastAsia="宋体" w:cs="Times New Roman"/>
      <w:color w:val="000000"/>
      <w:sz w:val="24"/>
      <w:szCs w:val="24"/>
      <w:u w:val="none"/>
      <w:lang w:val="en-US" w:eastAsia="zh-CN" w:bidi="ar-SA"/>
    </w:rPr>
  </w:style>
  <w:style w:type="character" w:customStyle="1" w:styleId="113">
    <w:name w:val="正文首行缩进 2 Char"/>
    <w:link w:val="37"/>
    <w:qFormat/>
    <w:uiPriority w:val="0"/>
    <w:rPr>
      <w:rFonts w:ascii="Times New Roman" w:hAnsi="Times New Roman" w:eastAsia="宋体" w:cs="Times New Roman"/>
      <w:szCs w:val="24"/>
      <w:lang w:val="en-US" w:eastAsia="zh-CN" w:bidi="ar-SA"/>
    </w:rPr>
  </w:style>
  <w:style w:type="character" w:customStyle="1" w:styleId="114">
    <w:name w:val="正文文本缩进 Char"/>
    <w:link w:val="24"/>
    <w:qFormat/>
    <w:uiPriority w:val="0"/>
    <w:rPr>
      <w:rFonts w:ascii="宋体" w:hAnsi="宋体" w:eastAsia="宋体" w:cs="Times New Roman"/>
      <w:kern w:val="0"/>
      <w:sz w:val="28"/>
      <w:szCs w:val="28"/>
      <w:lang w:val="en-US" w:eastAsia="zh-CN" w:bidi="ar-SA"/>
    </w:rPr>
  </w:style>
  <w:style w:type="character" w:customStyle="1" w:styleId="115">
    <w:name w:val="font21"/>
    <w:qFormat/>
    <w:uiPriority w:val="0"/>
    <w:rPr>
      <w:rFonts w:hint="default" w:ascii="Times New Roman" w:hAnsi="Times New Roman" w:eastAsia="宋体" w:cs="Times New Roman"/>
      <w:color w:val="000000"/>
      <w:sz w:val="24"/>
      <w:szCs w:val="24"/>
      <w:u w:val="none"/>
      <w:vertAlign w:val="superscript"/>
      <w:lang w:val="en-US" w:eastAsia="zh-CN" w:bidi="ar-SA"/>
    </w:rPr>
  </w:style>
  <w:style w:type="character" w:customStyle="1" w:styleId="116">
    <w:name w:val="font71"/>
    <w:qFormat/>
    <w:uiPriority w:val="0"/>
    <w:rPr>
      <w:rFonts w:hint="eastAsia" w:ascii="宋体" w:hAnsi="宋体" w:eastAsia="宋体" w:cs="宋体"/>
      <w:color w:val="000000"/>
      <w:sz w:val="24"/>
      <w:szCs w:val="24"/>
      <w:u w:val="none"/>
      <w:lang w:val="en-US" w:eastAsia="zh-CN" w:bidi="ar-SA"/>
    </w:rPr>
  </w:style>
  <w:style w:type="character" w:customStyle="1" w:styleId="117">
    <w:name w:val="zbggmain style9"/>
    <w:basedOn w:val="52"/>
    <w:qFormat/>
    <w:uiPriority w:val="0"/>
    <w:rPr>
      <w:rFonts w:ascii="Times New Roman" w:hAnsi="Times New Roman" w:eastAsia="宋体" w:cs="Times New Roman"/>
      <w:lang w:val="en-US" w:eastAsia="zh-CN" w:bidi="ar-SA"/>
    </w:rPr>
  </w:style>
  <w:style w:type="character" w:customStyle="1" w:styleId="118">
    <w:name w:val="正文文本 3 Char"/>
    <w:link w:val="23"/>
    <w:qFormat/>
    <w:uiPriority w:val="0"/>
    <w:rPr>
      <w:rFonts w:ascii="Times New Roman" w:hAnsi="Times New Roman" w:eastAsia="宋体" w:cs="Times New Roman"/>
      <w:kern w:val="0"/>
      <w:sz w:val="16"/>
      <w:szCs w:val="16"/>
      <w:lang w:val="en-US" w:eastAsia="zh-CN" w:bidi="ar-SA"/>
    </w:rPr>
  </w:style>
  <w:style w:type="character" w:customStyle="1" w:styleId="119">
    <w:name w:val="px1233"/>
    <w:basedOn w:val="52"/>
    <w:qFormat/>
    <w:uiPriority w:val="0"/>
    <w:rPr>
      <w:rFonts w:ascii="Times New Roman" w:hAnsi="Times New Roman" w:eastAsia="宋体" w:cs="Times New Roman"/>
      <w:lang w:val="en-US" w:eastAsia="zh-CN" w:bidi="ar-SA"/>
    </w:rPr>
  </w:style>
  <w:style w:type="character" w:customStyle="1" w:styleId="120">
    <w:name w:val="font11"/>
    <w:qFormat/>
    <w:uiPriority w:val="0"/>
    <w:rPr>
      <w:rFonts w:hint="default" w:ascii="Times New Roman" w:hAnsi="Times New Roman" w:eastAsia="宋体" w:cs="Times New Roman"/>
      <w:color w:val="000000"/>
      <w:sz w:val="21"/>
      <w:szCs w:val="21"/>
      <w:u w:val="none"/>
      <w:lang w:val="en-US" w:eastAsia="zh-CN" w:bidi="ar-SA"/>
    </w:rPr>
  </w:style>
  <w:style w:type="character" w:customStyle="1" w:styleId="121">
    <w:name w:val="页眉 Char"/>
    <w:link w:val="38"/>
    <w:qFormat/>
    <w:uiPriority w:val="0"/>
    <w:rPr>
      <w:rFonts w:ascii="Times New Roman" w:hAnsi="Times New Roman" w:eastAsia="宋体" w:cs="Times New Roman"/>
      <w:kern w:val="0"/>
      <w:sz w:val="18"/>
      <w:szCs w:val="20"/>
      <w:lang w:val="en-US" w:eastAsia="zh-CN" w:bidi="ar-SA"/>
    </w:rPr>
  </w:style>
  <w:style w:type="character" w:customStyle="1" w:styleId="122">
    <w:name w:val="页脚 Char"/>
    <w:link w:val="36"/>
    <w:qFormat/>
    <w:uiPriority w:val="99"/>
    <w:rPr>
      <w:rFonts w:ascii="Times New Roman" w:hAnsi="Times New Roman" w:eastAsia="宋体" w:cs="Times New Roman"/>
      <w:kern w:val="0"/>
      <w:sz w:val="18"/>
      <w:szCs w:val="20"/>
      <w:lang w:val="en-US" w:eastAsia="zh-CN" w:bidi="ar-SA"/>
    </w:rPr>
  </w:style>
  <w:style w:type="character" w:customStyle="1" w:styleId="123">
    <w:name w:val="font41"/>
    <w:qFormat/>
    <w:uiPriority w:val="0"/>
    <w:rPr>
      <w:rFonts w:hint="eastAsia" w:ascii="宋体" w:hAnsi="宋体" w:eastAsia="宋体" w:cs="宋体"/>
      <w:b/>
      <w:color w:val="000000"/>
      <w:sz w:val="24"/>
      <w:szCs w:val="24"/>
      <w:u w:val="none"/>
      <w:lang w:val="en-US" w:eastAsia="zh-CN" w:bidi="ar-SA"/>
    </w:rPr>
  </w:style>
  <w:style w:type="character" w:customStyle="1" w:styleId="124">
    <w:name w:val="正文文本缩进 3 Char"/>
    <w:link w:val="43"/>
    <w:qFormat/>
    <w:uiPriority w:val="0"/>
    <w:rPr>
      <w:rFonts w:ascii="Times New Roman" w:hAnsi="Times New Roman" w:eastAsia="宋体" w:cs="Times New Roman"/>
      <w:kern w:val="0"/>
      <w:sz w:val="16"/>
      <w:szCs w:val="16"/>
      <w:lang w:val="en-US" w:eastAsia="zh-CN" w:bidi="ar-SA"/>
    </w:rPr>
  </w:style>
  <w:style w:type="character" w:customStyle="1" w:styleId="125">
    <w:name w:val="正文首行缩进 Char"/>
    <w:basedOn w:val="126"/>
    <w:link w:val="15"/>
    <w:qFormat/>
    <w:uiPriority w:val="0"/>
    <w:rPr>
      <w:rFonts w:ascii="Times New Roman" w:hAnsi="Times New Roman" w:cs="Times New Roman"/>
      <w:kern w:val="0"/>
      <w:sz w:val="20"/>
    </w:rPr>
  </w:style>
  <w:style w:type="character" w:customStyle="1" w:styleId="126">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127">
    <w:name w:val="Char Char2"/>
    <w:qFormat/>
    <w:uiPriority w:val="0"/>
    <w:rPr>
      <w:rFonts w:ascii="Times New Roman" w:hAnsi="Times New Roman" w:eastAsia="宋体" w:cs="Times New Roman"/>
      <w:kern w:val="2"/>
      <w:sz w:val="18"/>
      <w:szCs w:val="18"/>
      <w:lang w:val="en-US" w:eastAsia="zh-CN" w:bidi="ar-SA"/>
    </w:rPr>
  </w:style>
  <w:style w:type="character" w:customStyle="1" w:styleId="128">
    <w:name w:val="font01"/>
    <w:qFormat/>
    <w:uiPriority w:val="0"/>
    <w:rPr>
      <w:rFonts w:hint="eastAsia" w:ascii="宋体" w:hAnsi="宋体" w:eastAsia="宋体" w:cs="宋体"/>
      <w:color w:val="000000"/>
      <w:sz w:val="21"/>
      <w:szCs w:val="21"/>
      <w:u w:val="none"/>
      <w:lang w:val="en-US" w:eastAsia="zh-CN" w:bidi="ar-SA"/>
    </w:rPr>
  </w:style>
  <w:style w:type="character" w:customStyle="1" w:styleId="129">
    <w:name w:val="正文文本缩进 2 Char"/>
    <w:link w:val="34"/>
    <w:qFormat/>
    <w:uiPriority w:val="0"/>
    <w:rPr>
      <w:rFonts w:ascii="Times New Roman" w:hAnsi="Times New Roman" w:eastAsia="宋体" w:cs="Times New Roman"/>
      <w:kern w:val="0"/>
      <w:sz w:val="20"/>
      <w:lang w:val="en-US" w:eastAsia="zh-CN" w:bidi="ar-SA"/>
    </w:rPr>
  </w:style>
  <w:style w:type="character" w:customStyle="1" w:styleId="130">
    <w:name w:val="批注主题 Char"/>
    <w:link w:val="12"/>
    <w:semiHidden/>
    <w:uiPriority w:val="0"/>
    <w:rPr>
      <w:rFonts w:ascii="Times New Roman" w:hAnsi="Times New Roman" w:eastAsia="宋体" w:cs="Times New Roman"/>
      <w:b/>
      <w:bCs/>
      <w:kern w:val="0"/>
      <w:sz w:val="20"/>
      <w:lang w:val="en-US" w:eastAsia="zh-CN" w:bidi="ar-SA"/>
    </w:rPr>
  </w:style>
  <w:style w:type="character" w:customStyle="1" w:styleId="131">
    <w:name w:val="标题 Char"/>
    <w:link w:val="51"/>
    <w:qFormat/>
    <w:uiPriority w:val="0"/>
    <w:rPr>
      <w:rFonts w:ascii="Times New Roman" w:hAnsi="Times New Roman" w:eastAsia="黑体" w:cs="Times New Roman"/>
      <w:b/>
      <w:bCs/>
      <w:kern w:val="0"/>
      <w:sz w:val="32"/>
      <w:szCs w:val="32"/>
      <w:lang w:val="en-US" w:eastAsia="zh-CN" w:bidi="ar-SA"/>
    </w:rPr>
  </w:style>
  <w:style w:type="character" w:customStyle="1" w:styleId="132">
    <w:name w:val="批注框文本字符1"/>
    <w:basedOn w:val="52"/>
    <w:semiHidden/>
    <w:qFormat/>
    <w:uiPriority w:val="99"/>
    <w:rPr>
      <w:rFonts w:ascii="Heiti SC Light" w:hAnsi="Times New Roman" w:eastAsia="Heiti SC Light" w:cs="Times New Roman"/>
      <w:sz w:val="18"/>
      <w:szCs w:val="18"/>
      <w:lang w:val="en-US" w:eastAsia="zh-CN" w:bidi="ar-SA"/>
    </w:rPr>
  </w:style>
  <w:style w:type="character" w:customStyle="1" w:styleId="133">
    <w:name w:val="日期字符1"/>
    <w:basedOn w:val="52"/>
    <w:semiHidden/>
    <w:uiPriority w:val="99"/>
    <w:rPr>
      <w:rFonts w:ascii="Times New Roman" w:hAnsi="Times New Roman" w:eastAsia="宋体" w:cs="Times New Roman"/>
      <w:lang w:val="en-US" w:eastAsia="zh-CN" w:bidi="ar-SA"/>
    </w:rPr>
  </w:style>
  <w:style w:type="character" w:customStyle="1" w:styleId="134">
    <w:name w:val="纯文本字符1"/>
    <w:basedOn w:val="52"/>
    <w:semiHidden/>
    <w:qFormat/>
    <w:uiPriority w:val="99"/>
    <w:rPr>
      <w:rFonts w:ascii="宋体" w:hAnsi="Courier" w:eastAsia="宋体" w:cs="Times New Roman"/>
      <w:lang w:val="en-US" w:eastAsia="zh-CN" w:bidi="ar-SA"/>
    </w:rPr>
  </w:style>
  <w:style w:type="character" w:customStyle="1" w:styleId="135">
    <w:name w:val="批注文字 Char"/>
    <w:basedOn w:val="52"/>
    <w:link w:val="13"/>
    <w:semiHidden/>
    <w:qFormat/>
    <w:uiPriority w:val="99"/>
    <w:rPr>
      <w:rFonts w:ascii="Times New Roman" w:hAnsi="Times New Roman" w:eastAsia="宋体" w:cs="Times New Roman"/>
      <w:lang w:val="en-US" w:eastAsia="zh-CN" w:bidi="ar-SA"/>
    </w:rPr>
  </w:style>
  <w:style w:type="character" w:customStyle="1" w:styleId="136">
    <w:name w:val="批注主题字符1"/>
    <w:basedOn w:val="135"/>
    <w:semiHidden/>
    <w:qFormat/>
    <w:uiPriority w:val="99"/>
    <w:rPr>
      <w:b/>
      <w:bCs/>
    </w:rPr>
  </w:style>
  <w:style w:type="character" w:customStyle="1" w:styleId="137">
    <w:name w:val="正文文本 Char"/>
    <w:basedOn w:val="52"/>
    <w:link w:val="16"/>
    <w:semiHidden/>
    <w:uiPriority w:val="99"/>
    <w:rPr>
      <w:rFonts w:ascii="Times New Roman" w:hAnsi="Times New Roman" w:eastAsia="宋体" w:cs="Times New Roman"/>
      <w:lang w:val="en-US" w:eastAsia="zh-CN" w:bidi="ar-SA"/>
    </w:rPr>
  </w:style>
  <w:style w:type="character" w:customStyle="1" w:styleId="138">
    <w:name w:val="正文首行缩进字符1"/>
    <w:basedOn w:val="137"/>
    <w:semiHidden/>
    <w:qFormat/>
    <w:uiPriority w:val="99"/>
  </w:style>
  <w:style w:type="character" w:customStyle="1" w:styleId="139">
    <w:name w:val="正文文本缩进 3字符1"/>
    <w:basedOn w:val="52"/>
    <w:semiHidden/>
    <w:qFormat/>
    <w:uiPriority w:val="99"/>
    <w:rPr>
      <w:rFonts w:ascii="Times New Roman" w:hAnsi="Times New Roman" w:eastAsia="宋体" w:cs="Times New Roman"/>
      <w:sz w:val="16"/>
      <w:szCs w:val="16"/>
      <w:lang w:val="en-US" w:eastAsia="zh-CN" w:bidi="ar-SA"/>
    </w:rPr>
  </w:style>
  <w:style w:type="character" w:customStyle="1" w:styleId="140">
    <w:name w:val="文档结构图 字符1"/>
    <w:basedOn w:val="52"/>
    <w:semiHidden/>
    <w:qFormat/>
    <w:uiPriority w:val="99"/>
    <w:rPr>
      <w:rFonts w:ascii="Heiti SC Light" w:hAnsi="Times New Roman" w:eastAsia="Heiti SC Light" w:cs="Times New Roman"/>
      <w:lang w:val="en-US" w:eastAsia="zh-CN" w:bidi="ar-SA"/>
    </w:rPr>
  </w:style>
  <w:style w:type="character" w:customStyle="1" w:styleId="141">
    <w:name w:val="正文文本 3字符1"/>
    <w:basedOn w:val="52"/>
    <w:semiHidden/>
    <w:uiPriority w:val="99"/>
    <w:rPr>
      <w:rFonts w:ascii="Times New Roman" w:hAnsi="Times New Roman" w:eastAsia="宋体" w:cs="Times New Roman"/>
      <w:sz w:val="16"/>
      <w:szCs w:val="16"/>
      <w:lang w:val="en-US" w:eastAsia="zh-CN" w:bidi="ar-SA"/>
    </w:rPr>
  </w:style>
  <w:style w:type="character" w:customStyle="1" w:styleId="142">
    <w:name w:val="正文文本缩进字符1"/>
    <w:basedOn w:val="52"/>
    <w:semiHidden/>
    <w:qFormat/>
    <w:uiPriority w:val="99"/>
    <w:rPr>
      <w:rFonts w:ascii="Times New Roman" w:hAnsi="Times New Roman" w:eastAsia="宋体" w:cs="Times New Roman"/>
      <w:lang w:val="en-US" w:eastAsia="zh-CN" w:bidi="ar-SA"/>
    </w:rPr>
  </w:style>
  <w:style w:type="character" w:customStyle="1" w:styleId="143">
    <w:name w:val="正文文本缩进 2字符1"/>
    <w:basedOn w:val="52"/>
    <w:semiHidden/>
    <w:qFormat/>
    <w:uiPriority w:val="99"/>
    <w:rPr>
      <w:rFonts w:ascii="Times New Roman" w:hAnsi="Times New Roman" w:eastAsia="宋体" w:cs="Times New Roman"/>
      <w:lang w:val="en-US" w:eastAsia="zh-CN" w:bidi="ar-SA"/>
    </w:rPr>
  </w:style>
  <w:style w:type="character" w:customStyle="1" w:styleId="144">
    <w:name w:val="页脚字符1"/>
    <w:basedOn w:val="52"/>
    <w:semiHidden/>
    <w:qFormat/>
    <w:uiPriority w:val="99"/>
    <w:rPr>
      <w:rFonts w:ascii="Times New Roman" w:hAnsi="Times New Roman" w:eastAsia="宋体" w:cs="Times New Roman"/>
      <w:sz w:val="18"/>
      <w:szCs w:val="18"/>
      <w:lang w:val="en-US" w:eastAsia="zh-CN" w:bidi="ar-SA"/>
    </w:rPr>
  </w:style>
  <w:style w:type="character" w:customStyle="1" w:styleId="145">
    <w:name w:val="正文首行缩进 2字符1"/>
    <w:basedOn w:val="142"/>
    <w:semiHidden/>
    <w:uiPriority w:val="99"/>
  </w:style>
  <w:style w:type="character" w:customStyle="1" w:styleId="146">
    <w:name w:val="页眉字符1"/>
    <w:basedOn w:val="52"/>
    <w:semiHidden/>
    <w:qFormat/>
    <w:uiPriority w:val="99"/>
    <w:rPr>
      <w:rFonts w:ascii="Times New Roman" w:hAnsi="Times New Roman" w:eastAsia="宋体" w:cs="Times New Roman"/>
      <w:sz w:val="18"/>
      <w:szCs w:val="18"/>
      <w:lang w:val="en-US" w:eastAsia="zh-CN" w:bidi="ar-SA"/>
    </w:rPr>
  </w:style>
  <w:style w:type="character" w:customStyle="1" w:styleId="147">
    <w:name w:val="正文文本 2字符1"/>
    <w:basedOn w:val="52"/>
    <w:semiHidden/>
    <w:qFormat/>
    <w:uiPriority w:val="99"/>
    <w:rPr>
      <w:rFonts w:ascii="Times New Roman" w:hAnsi="Times New Roman" w:eastAsia="宋体" w:cs="Times New Roman"/>
      <w:lang w:val="en-US" w:eastAsia="zh-CN" w:bidi="ar-SA"/>
    </w:rPr>
  </w:style>
  <w:style w:type="character" w:customStyle="1" w:styleId="148">
    <w:name w:val="标题字符1"/>
    <w:basedOn w:val="52"/>
    <w:qFormat/>
    <w:uiPriority w:val="10"/>
    <w:rPr>
      <w:rFonts w:ascii="Calibri" w:hAnsi="Calibri" w:eastAsia="宋体" w:cs="黑体"/>
      <w:b/>
      <w:bCs/>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53</Pages>
  <Words>5363</Words>
  <Characters>30571</Characters>
  <Lines>254</Lines>
  <Paragraphs>71</Paragraphs>
  <TotalTime>0</TotalTime>
  <ScaleCrop>false</ScaleCrop>
  <LinksUpToDate>false</LinksUpToDate>
  <CharactersWithSpaces>35863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2016-05-18T00:13:00Z</dcterms:created>
  <dc:creator>y z</dc:creator>
  <cp:lastModifiedBy>贾思勰</cp:lastModifiedBy>
  <cp:lastPrinted>2019-04-29T07:43:28Z</cp:lastPrinted>
  <dcterms:modified xsi:type="dcterms:W3CDTF">2019-04-29T08:58:38Z</dcterms:modified>
  <dc:title>杭州萧山国际机场</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