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2019年防暑降温物品</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四</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- 30 -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防暑降温物品</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铁皮枫斗晶</w:t>
            </w:r>
            <w:r>
              <w:rPr>
                <w:rFonts w:hint="eastAsia" w:asciiTheme="minorEastAsia" w:hAnsiTheme="minorEastAsia"/>
                <w:sz w:val="22"/>
                <w:szCs w:val="22"/>
                <w:lang w:val="en-US" w:eastAsia="zh-CN"/>
              </w:rPr>
              <w:t>/铁皮枫斗颗粒</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5706人份</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3克/袋，且不少于60袋/人份</w:t>
            </w:r>
            <w:r>
              <w:rPr>
                <w:rFonts w:hint="eastAsia" w:ascii="宋体" w:hAnsi="宋体" w:cs="宋体"/>
                <w:kern w:val="0"/>
                <w:szCs w:val="21"/>
              </w:rPr>
              <w:t>（每100克含粗多糖≥1000mg；人参皂苷Rb1≥60mg或总皂甙（苷）≥200mg）。详见第三章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color w:val="FF0000"/>
                <w:sz w:val="22"/>
                <w:szCs w:val="22"/>
                <w:u w:val="single"/>
              </w:rPr>
              <w:t>45</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二、合格投标人的资格要求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具有独立法人资格的制造商或代理商，注册资金不少于人民币</w:t>
      </w:r>
      <w:r>
        <w:rPr>
          <w:rStyle w:val="82"/>
          <w:rFonts w:hint="eastAsia" w:cs="宋体" w:asciiTheme="minorEastAsia" w:hAnsiTheme="minorEastAsia"/>
          <w:sz w:val="22"/>
          <w:szCs w:val="22"/>
          <w:u w:val="single"/>
        </w:rPr>
        <w:t>2000</w:t>
      </w:r>
      <w:r>
        <w:rPr>
          <w:rStyle w:val="82"/>
          <w:rFonts w:hint="eastAsia" w:cs="宋体" w:asciiTheme="minorEastAsia" w:hAnsiTheme="minorEastAsia"/>
          <w:sz w:val="22"/>
          <w:szCs w:val="22"/>
        </w:rPr>
        <w:t>万元或等值外币(按投标截止日中国人民银行公布的汇率中间价换算)，需提供营业执照复印件并加盖投标人公章作为证明材料，原件备查</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（2）未被信用中国网站列入失信被执行人（通过信用中国网站www.creditchina.gov.cn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（4）具有一般纳税人资格，可提供税率为13%的增值税专用发票</w:t>
      </w:r>
      <w:r>
        <w:rPr>
          <w:rFonts w:hint="eastAsia" w:ascii="宋体" w:hAnsi="宋体" w:cs="Arial"/>
          <w:kern w:val="0"/>
          <w:sz w:val="22"/>
        </w:rPr>
        <w:t>（需提供税务机关出具的</w:t>
      </w:r>
      <w:r>
        <w:rPr>
          <w:rFonts w:hint="eastAsia" w:ascii="Microsoft YaHei,Segoe UI Emoji" w:hAnsi="Microsoft YaHei,Segoe UI Emoji"/>
          <w:color w:val="000000"/>
          <w:sz w:val="21"/>
          <w:szCs w:val="21"/>
        </w:rPr>
        <w:t>一般纳税人资格认定相关证明材料</w:t>
      </w:r>
      <w:r>
        <w:rPr>
          <w:rFonts w:hint="eastAsia" w:ascii="宋体" w:hAnsi="宋体" w:cs="Arial"/>
          <w:kern w:val="0"/>
          <w:sz w:val="22"/>
        </w:rPr>
        <w:t>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（5）代理商需具有生产商的授权书（需提供授权书复印件并加盖投标人公章作为证明材料，原件备查）。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color w:val="FF0000"/>
          <w:kern w:val="0"/>
          <w:sz w:val="22"/>
          <w:szCs w:val="22"/>
        </w:rPr>
      </w:pPr>
      <w:r>
        <w:rPr>
          <w:rFonts w:hint="eastAsia" w:cs="Arial" w:asciiTheme="minorEastAsia" w:hAnsiTheme="minorEastAsia"/>
          <w:kern w:val="0"/>
          <w:sz w:val="22"/>
          <w:szCs w:val="22"/>
        </w:rPr>
        <w:t>（6）</w:t>
      </w:r>
      <w:r>
        <w:rPr>
          <w:rFonts w:hint="eastAsia" w:cs="Arial" w:asciiTheme="minorEastAsia" w:hAnsiTheme="minorEastAsia"/>
          <w:color w:val="FF0000"/>
          <w:kern w:val="0"/>
          <w:sz w:val="22"/>
          <w:szCs w:val="22"/>
        </w:rPr>
        <w:t>投标人须具备本标的物的经营许可证，所投产品须具有“国食健字”或“卫食健字”或“国药准字”批准文号。（需提供相关证明材料复印件并加盖投标人公章作为证明材料，原件备查）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（7）</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20</w:t>
      </w:r>
      <w:r>
        <w:rPr>
          <w:rFonts w:hint="eastAsia" w:ascii="宋体" w:hAnsi="宋体" w:cs="Arial"/>
          <w:kern w:val="0"/>
          <w:sz w:val="22"/>
        </w:rPr>
        <w:t>日上午9时00分（北京时间）。投标文件在封口处加盖公章，并派专人于2019年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20</w:t>
      </w:r>
      <w:r>
        <w:rPr>
          <w:rFonts w:hint="eastAsia" w:ascii="宋体" w:hAnsi="宋体" w:cs="Arial"/>
          <w:kern w:val="0"/>
          <w:sz w:val="22"/>
        </w:rPr>
        <w:t>日上午9时00分（北京时间）前送至杭州萧山国际机场翔越路综合服务楼园区招标中心，逾期无效；若采用投递方式的，请于2019年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20</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联系电话：0571-86662723</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招标监督人：阮周长         联系电话：0571-86662133</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防暑降温</w:t>
            </w:r>
            <w:r>
              <w:rPr>
                <w:rFonts w:hint="eastAsia" w:ascii="宋体" w:hAnsi="宋体" w:cs="Arial"/>
                <w:kern w:val="0"/>
                <w:sz w:val="22"/>
                <w:lang w:eastAsia="zh-CN"/>
              </w:rPr>
              <w:t>物</w:t>
            </w:r>
            <w:r>
              <w:rPr>
                <w:rFonts w:hint="eastAsia" w:ascii="宋体" w:hAnsi="宋体" w:cs="Arial"/>
                <w:kern w:val="0"/>
                <w:sz w:val="22"/>
              </w:rPr>
              <w:t>品</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45</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w:t>
            </w:r>
            <w:r>
              <w:rPr>
                <w:rFonts w:ascii="宋体" w:hAnsi="宋体" w:cs="Calibri"/>
                <w:kern w:val="0"/>
                <w:sz w:val="22"/>
              </w:rPr>
              <w:t>5</w:t>
            </w:r>
            <w:r>
              <w:rPr>
                <w:rFonts w:hint="eastAsia" w:ascii="宋体" w:hAnsi="宋体" w:cs="Calibri"/>
                <w:kern w:val="0"/>
                <w:sz w:val="22"/>
              </w:rPr>
              <w:t>月10日11：30前，以书面加盖公章的形式通过E-mail或传真提交给招标人（投标联系人:贾思勰，电话0571-866627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2019年5月20日上午9时00分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widowControl/>
              <w:jc w:val="left"/>
              <w:rPr>
                <w:rFonts w:ascii="宋体" w:hAnsi="宋体" w:eastAsia="宋体" w:cs="Times New Roman"/>
                <w:sz w:val="22"/>
              </w:rPr>
            </w:pPr>
            <w:r>
              <w:rPr>
                <w:rFonts w:ascii="宋体" w:hAnsi="宋体" w:eastAsia="宋体" w:cs="Times New Roman"/>
                <w:sz w:val="22"/>
              </w:rPr>
              <w:t>投标保证金的形式：以转账支票、电汇、银行汇票形式，从投标人基本帐户缴纳，应在投标截止时间前向指定的帐户递交：</w:t>
            </w:r>
          </w:p>
          <w:p>
            <w:pPr>
              <w:snapToGrid w:val="0"/>
              <w:rPr>
                <w:rFonts w:ascii="宋体" w:hAnsi="宋体" w:eastAsia="宋体" w:cs="Times New Roman"/>
                <w:sz w:val="22"/>
              </w:rPr>
            </w:pPr>
            <w:r>
              <w:rPr>
                <w:rFonts w:hint="eastAsia" w:ascii="宋体" w:hAnsi="宋体" w:eastAsia="宋体" w:cs="Times New Roman"/>
                <w:sz w:val="22"/>
              </w:rPr>
              <w:t>投标保证金的金额：人民币</w:t>
            </w:r>
            <w:r>
              <w:rPr>
                <w:rFonts w:hint="eastAsia" w:ascii="宋体" w:hAnsi="宋体" w:eastAsia="宋体"/>
                <w:color w:val="FF0000"/>
                <w:sz w:val="22"/>
                <w:highlight w:val="yellow"/>
              </w:rPr>
              <w:t>伍万</w:t>
            </w:r>
            <w:r>
              <w:rPr>
                <w:rFonts w:hint="eastAsia" w:ascii="宋体" w:hAnsi="宋体" w:eastAsia="宋体" w:cs="Times New Roman"/>
                <w:sz w:val="22"/>
              </w:rPr>
              <w:t>元整</w:t>
            </w:r>
          </w:p>
          <w:p>
            <w:pPr>
              <w:snapToGrid w:val="0"/>
              <w:rPr>
                <w:rFonts w:ascii="宋体" w:hAnsi="宋体" w:eastAsia="宋体" w:cs="Times New Roman"/>
                <w:sz w:val="22"/>
              </w:rPr>
            </w:pPr>
            <w:r>
              <w:rPr>
                <w:rFonts w:hint="eastAsia" w:ascii="宋体" w:hAnsi="宋体" w:eastAsia="宋体" w:cs="Times New Roman"/>
                <w:sz w:val="22"/>
              </w:rPr>
              <w:t>投标保证金应在投标截止时间前汇入以下帐户：</w:t>
            </w:r>
          </w:p>
          <w:p>
            <w:pPr>
              <w:snapToGrid w:val="0"/>
              <w:rPr>
                <w:rFonts w:ascii="宋体" w:hAnsi="宋体" w:eastAsia="宋体" w:cs="Times New Roman"/>
                <w:sz w:val="22"/>
              </w:rPr>
            </w:pPr>
            <w:r>
              <w:rPr>
                <w:rFonts w:hint="eastAsia" w:ascii="宋体" w:hAnsi="宋体" w:eastAsia="宋体" w:cs="Times New Roman"/>
                <w:sz w:val="22"/>
              </w:rPr>
              <w:t>开户名：杭州萧山国际机场有限公司</w:t>
            </w:r>
          </w:p>
          <w:p>
            <w:pPr>
              <w:snapToGrid w:val="0"/>
              <w:rPr>
                <w:rFonts w:hint="eastAsia" w:ascii="宋体" w:hAnsi="宋体" w:eastAsia="宋体" w:cs="Times New Roman"/>
                <w:sz w:val="22"/>
              </w:rPr>
            </w:pPr>
            <w:r>
              <w:rPr>
                <w:rFonts w:hint="eastAsia" w:ascii="宋体" w:hAnsi="宋体" w:eastAsia="宋体" w:cs="Times New Roman"/>
                <w:sz w:val="22"/>
              </w:rPr>
              <w:t xml:space="preserve">开户银行：工行杭州市空港城支行 </w:t>
            </w:r>
          </w:p>
          <w:p>
            <w:pPr>
              <w:snapToGrid w:val="0"/>
              <w:spacing w:line="360" w:lineRule="auto"/>
              <w:rPr>
                <w:rFonts w:hint="eastAsia" w:ascii="宋体" w:hAnsi="宋体" w:eastAsia="宋体" w:cs="Times New Roman"/>
                <w:sz w:val="22"/>
              </w:rPr>
            </w:pPr>
            <w:r>
              <w:rPr>
                <w:rFonts w:hint="eastAsia" w:asciiTheme="minorEastAsia" w:hAnsiTheme="minorEastAsia"/>
                <w:sz w:val="22"/>
              </w:rPr>
              <w:t>帐号：</w:t>
            </w:r>
            <w:r>
              <w:rPr>
                <w:rFonts w:hint="eastAsia" w:asciiTheme="minorEastAsia" w:hAnsiTheme="minorEastAsia"/>
                <w:sz w:val="22"/>
                <w:lang w:val="zh-CN"/>
              </w:rPr>
              <w:t>1202050209904601740</w:t>
            </w:r>
            <w:bookmarkStart w:id="91" w:name="_GoBack"/>
            <w:bookmarkEnd w:id="91"/>
          </w:p>
          <w:p>
            <w:pPr>
              <w:snapToGrid w:val="0"/>
              <w:rPr>
                <w:rFonts w:ascii="宋体" w:hAnsi="宋体"/>
                <w:b/>
                <w:sz w:val="22"/>
              </w:rPr>
            </w:pPr>
            <w:r>
              <w:rPr>
                <w:rFonts w:hint="eastAsia" w:ascii="宋体" w:hAnsi="宋体"/>
                <w:b/>
                <w:sz w:val="22"/>
                <w:highlight w:val="yellow"/>
              </w:rPr>
              <w:t>投标人提交投标保证金时需注明“防暑降温物品采购项目投标保证金”，基本账户开户许可证和银行回单复印件等信息随投标函单独封装，随投标文件一同递交。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杭州萧山国际机场2019年防暑降温物品采购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2019年5月20日上午9时00分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ascii="宋体" w:hAnsi="宋体" w:cs="Calibri"/>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w:t>
      </w:r>
      <w:r>
        <w:rPr>
          <w:rFonts w:hint="eastAsia" w:ascii="宋体" w:hAnsi="宋体" w:cs="Arial"/>
          <w:kern w:val="0"/>
          <w:sz w:val="22"/>
        </w:rPr>
        <w:t>制造商出具的授权书（3）</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 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3.2.9主要原材料生产厂家；</w:t>
      </w:r>
    </w:p>
    <w:p>
      <w:pPr>
        <w:adjustRightInd w:val="0"/>
        <w:snapToGrid w:val="0"/>
        <w:spacing w:line="360" w:lineRule="exact"/>
        <w:ind w:firstLine="440"/>
        <w:rPr>
          <w:rFonts w:ascii="宋体" w:hAnsi="宋体" w:cs="宋体"/>
          <w:sz w:val="22"/>
        </w:rPr>
      </w:pPr>
      <w:r>
        <w:rPr>
          <w:rFonts w:hint="eastAsia" w:ascii="宋体" w:hAnsi="宋体" w:cs="宋体"/>
          <w:sz w:val="22"/>
        </w:rPr>
        <w:t>3.2.10产品制作、验收标准和验收方法；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3.2.11</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3.2.12关于质量保证期的说明；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3.2.13优惠条件：投标人承诺给予用户的其他优惠条款，包括付款条件、质量保证期等方面的优惠；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3.2.14</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986"/>
      <w:bookmarkStart w:id="54" w:name="_Toc220123244"/>
      <w:bookmarkStart w:id="55" w:name="_Toc21980980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ind w:firstLine="440"/>
        <w:jc w:val="left"/>
        <w:rPr>
          <w:rFonts w:cs="Calibri" w:asciiTheme="minorEastAsia" w:hAnsiTheme="minorEastAsia"/>
          <w:color w:val="000000"/>
          <w:sz w:val="22"/>
        </w:rPr>
      </w:pPr>
    </w:p>
    <w:p>
      <w:pPr>
        <w:autoSpaceDE w:val="0"/>
        <w:autoSpaceDN w:val="0"/>
        <w:adjustRightInd w:val="0"/>
        <w:snapToGrid w:val="0"/>
        <w:spacing w:line="360" w:lineRule="exact"/>
        <w:jc w:val="left"/>
        <w:rPr>
          <w:rFonts w:cs="Calibri" w:asciiTheme="minorEastAsia" w:hAnsiTheme="minorEastAsia"/>
          <w:color w:val="000000"/>
          <w:sz w:val="22"/>
        </w:rPr>
      </w:pP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
      <w:pPr>
        <w:adjustRightInd w:val="0"/>
        <w:snapToGrid w:val="0"/>
        <w:spacing w:line="360" w:lineRule="auto"/>
        <w:ind w:firstLine="470" w:firstLineChars="196"/>
        <w:rPr>
          <w:rFonts w:ascii="宋体" w:hAnsi="宋体" w:cs="宋体"/>
          <w:snapToGrid w:val="0"/>
          <w:kern w:val="0"/>
          <w:szCs w:val="21"/>
        </w:rPr>
      </w:pPr>
      <w:r>
        <w:rPr>
          <w:rFonts w:hint="eastAsia" w:ascii="宋体" w:hAnsi="宋体" w:cs="宋体"/>
          <w:snapToGrid w:val="0"/>
          <w:kern w:val="0"/>
          <w:szCs w:val="21"/>
        </w:rPr>
        <w:t>本项目主要采购商品：</w:t>
      </w:r>
    </w:p>
    <w:tbl>
      <w:tblPr>
        <w:tblStyle w:val="58"/>
        <w:tblpPr w:leftFromText="180" w:rightFromText="180" w:vertAnchor="text" w:horzAnchor="page" w:tblpX="1612" w:tblpY="213"/>
        <w:tblOverlap w:val="never"/>
        <w:tblW w:w="8800" w:type="dxa"/>
        <w:tblInd w:w="0" w:type="dxa"/>
        <w:tblLayout w:type="fixed"/>
        <w:tblCellMar>
          <w:top w:w="0" w:type="dxa"/>
          <w:left w:w="108" w:type="dxa"/>
          <w:bottom w:w="0" w:type="dxa"/>
          <w:right w:w="108" w:type="dxa"/>
        </w:tblCellMar>
      </w:tblPr>
      <w:tblGrid>
        <w:gridCol w:w="746"/>
        <w:gridCol w:w="1440"/>
        <w:gridCol w:w="1575"/>
        <w:gridCol w:w="1459"/>
        <w:gridCol w:w="2280"/>
        <w:gridCol w:w="1300"/>
      </w:tblGrid>
      <w:tr>
        <w:tblPrEx>
          <w:tblLayout w:type="fixed"/>
          <w:tblCellMar>
            <w:top w:w="0" w:type="dxa"/>
            <w:left w:w="108" w:type="dxa"/>
            <w:bottom w:w="0" w:type="dxa"/>
            <w:right w:w="108" w:type="dxa"/>
          </w:tblCellMar>
        </w:tblPrEx>
        <w:trPr>
          <w:trHeight w:val="375"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lang w:eastAsia="zh-CN"/>
              </w:rPr>
              <w:t>物</w:t>
            </w:r>
            <w:r>
              <w:rPr>
                <w:rFonts w:hint="eastAsia" w:ascii="宋体" w:hAnsi="宋体" w:cs="宋体"/>
                <w:kern w:val="0"/>
                <w:szCs w:val="21"/>
              </w:rPr>
              <w:t>品名称</w:t>
            </w:r>
          </w:p>
        </w:tc>
        <w:tc>
          <w:tcPr>
            <w:tcW w:w="15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推荐品牌</w:t>
            </w:r>
          </w:p>
        </w:tc>
        <w:tc>
          <w:tcPr>
            <w:tcW w:w="14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产地</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规格</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数量</w:t>
            </w:r>
          </w:p>
        </w:tc>
      </w:tr>
      <w:tr>
        <w:tblPrEx>
          <w:tblLayout w:type="fixed"/>
          <w:tblCellMar>
            <w:top w:w="0" w:type="dxa"/>
            <w:left w:w="108" w:type="dxa"/>
            <w:bottom w:w="0" w:type="dxa"/>
            <w:right w:w="108" w:type="dxa"/>
          </w:tblCellMar>
        </w:tblPrEx>
        <w:trPr>
          <w:trHeight w:val="375"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铁皮枫斗晶</w:t>
            </w:r>
            <w:r>
              <w:rPr>
                <w:rFonts w:hint="eastAsia" w:ascii="宋体" w:hAnsi="宋体" w:cs="宋体"/>
                <w:kern w:val="0"/>
                <w:szCs w:val="21"/>
                <w:lang w:val="en-US" w:eastAsia="zh-CN"/>
              </w:rPr>
              <w:t>/铁皮枫斗颗粒</w:t>
            </w:r>
          </w:p>
        </w:tc>
        <w:tc>
          <w:tcPr>
            <w:tcW w:w="15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立钻、寿仙谷、胡庆余堂等同档次知名品牌</w:t>
            </w:r>
          </w:p>
        </w:tc>
        <w:tc>
          <w:tcPr>
            <w:tcW w:w="14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浙江</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Theme="minorEastAsia" w:hAnsiTheme="minorEastAsia"/>
                <w:sz w:val="22"/>
                <w:szCs w:val="22"/>
              </w:rPr>
              <w:t>3克/袋，且不少于60袋/人份</w:t>
            </w:r>
            <w:r>
              <w:rPr>
                <w:rFonts w:hint="eastAsia" w:ascii="宋体" w:hAnsi="宋体" w:cs="宋体"/>
                <w:kern w:val="0"/>
                <w:szCs w:val="21"/>
              </w:rPr>
              <w:t>（每100克含粗多糖≥1000mg；人参皂苷Rb1≥60mg或总皂甙（苷）≥200mg）</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5706人份</w:t>
            </w:r>
          </w:p>
        </w:tc>
      </w:tr>
    </w:tbl>
    <w:p>
      <w:pPr>
        <w:autoSpaceDE w:val="0"/>
        <w:autoSpaceDN w:val="0"/>
        <w:spacing w:line="440" w:lineRule="exact"/>
        <w:rPr>
          <w:rFonts w:ascii="宋体" w:hAnsi="宋体"/>
          <w:bCs/>
        </w:rPr>
      </w:pPr>
      <w:r>
        <w:rPr>
          <w:rFonts w:hint="eastAsia" w:ascii="宋体" w:hAnsi="宋体"/>
          <w:bCs/>
        </w:rPr>
        <w:t xml:space="preserve">    1、推荐品牌目的是为了方便投标人直观和准确地把握相应</w:t>
      </w:r>
      <w:r>
        <w:rPr>
          <w:rFonts w:hint="eastAsia" w:ascii="宋体" w:hAnsi="宋体"/>
          <w:bCs/>
          <w:lang w:eastAsia="zh-CN"/>
        </w:rPr>
        <w:t>物</w:t>
      </w:r>
      <w:r>
        <w:rPr>
          <w:rFonts w:hint="eastAsia" w:ascii="宋体" w:hAnsi="宋体"/>
          <w:bCs/>
        </w:rPr>
        <w:t>品的技术标准，不具指定或唯一的意思表示，投标人应当参考所列品牌的规格及要求，按照招标文件要求采购相当于或高于所列品牌技术规格的</w:t>
      </w:r>
      <w:r>
        <w:rPr>
          <w:rFonts w:hint="eastAsia" w:ascii="宋体" w:hAnsi="宋体"/>
          <w:bCs/>
          <w:lang w:eastAsia="zh-CN"/>
        </w:rPr>
        <w:t>物</w:t>
      </w:r>
      <w:r>
        <w:rPr>
          <w:rFonts w:hint="eastAsia" w:ascii="宋体" w:hAnsi="宋体"/>
          <w:bCs/>
        </w:rPr>
        <w:t>品。若投标人选择其他品牌报价，则所选品牌档次应不低于上述所列品牌，并在投标文件中单独列出更换品牌一览表及提供相关材料（包括但不限于性能参数对比表、使用情况证明等）证明本品牌档次不低于推荐品牌。如不提供证明材料证明或者评标委员会认为所更换的品牌档次低于建议品牌，技术详细审查不予通过。</w:t>
      </w:r>
    </w:p>
    <w:p>
      <w:pPr>
        <w:autoSpaceDE w:val="0"/>
        <w:autoSpaceDN w:val="0"/>
        <w:spacing w:line="440" w:lineRule="exact"/>
        <w:rPr>
          <w:rFonts w:ascii="宋体" w:hAnsi="宋体"/>
          <w:bCs/>
        </w:rPr>
      </w:pPr>
      <w:r>
        <w:rPr>
          <w:rFonts w:hint="eastAsia" w:ascii="宋体" w:hAnsi="宋体"/>
          <w:bCs/>
        </w:rPr>
        <w:t xml:space="preserve">    </w:t>
      </w:r>
      <w:r>
        <w:rPr>
          <w:rStyle w:val="81"/>
          <w:rFonts w:hint="default"/>
          <w:color w:val="auto"/>
        </w:rPr>
        <w:t>★</w:t>
      </w:r>
      <w:r>
        <w:rPr>
          <w:rFonts w:hint="eastAsia" w:ascii="宋体" w:hAnsi="宋体"/>
          <w:bCs/>
        </w:rPr>
        <w:t>2、所投产品必须是2019年1月1日以后生产的。</w:t>
      </w:r>
    </w:p>
    <w:p>
      <w:pPr>
        <w:autoSpaceDE w:val="0"/>
        <w:autoSpaceDN w:val="0"/>
        <w:spacing w:line="440" w:lineRule="exact"/>
        <w:ind w:firstLine="480"/>
        <w:rPr>
          <w:rFonts w:ascii="宋体" w:hAnsi="宋体"/>
          <w:bCs/>
        </w:rPr>
      </w:pPr>
      <w:r>
        <w:rPr>
          <w:rStyle w:val="81"/>
          <w:rFonts w:hint="default"/>
          <w:color w:val="auto"/>
        </w:rPr>
        <w:t>★</w:t>
      </w:r>
      <w:r>
        <w:rPr>
          <w:rFonts w:hint="eastAsia" w:ascii="宋体" w:hAnsi="宋体"/>
          <w:bCs/>
        </w:rPr>
        <w:t>3、所投产品包装应为3克/袋，至少服用30天的量，即总数≥60袋/人份。</w:t>
      </w:r>
    </w:p>
    <w:p>
      <w:pPr>
        <w:autoSpaceDE w:val="0"/>
        <w:autoSpaceDN w:val="0"/>
        <w:spacing w:line="440" w:lineRule="exact"/>
        <w:ind w:firstLine="480"/>
        <w:rPr>
          <w:rFonts w:ascii="宋体" w:hAnsi="宋体" w:cs="宋体"/>
          <w:kern w:val="0"/>
          <w:szCs w:val="21"/>
        </w:rPr>
      </w:pPr>
      <w:r>
        <w:rPr>
          <w:rStyle w:val="81"/>
          <w:rFonts w:hint="default"/>
          <w:color w:val="auto"/>
        </w:rPr>
        <w:t>★</w:t>
      </w:r>
      <w:r>
        <w:rPr>
          <w:rFonts w:hint="eastAsia" w:ascii="宋体" w:hAnsi="宋体"/>
          <w:bCs/>
        </w:rPr>
        <w:t>4、所投产品必须达到每100克含</w:t>
      </w:r>
      <w:r>
        <w:rPr>
          <w:rFonts w:hint="eastAsia" w:ascii="宋体" w:hAnsi="宋体" w:cs="宋体"/>
          <w:kern w:val="0"/>
          <w:szCs w:val="21"/>
        </w:rPr>
        <w:t>粗多糖≥1000mg，人参皂苷Rb1≥60mg或总皂甙（苷）≥200mg。</w:t>
      </w:r>
    </w:p>
    <w:p>
      <w:pPr>
        <w:autoSpaceDE w:val="0"/>
        <w:autoSpaceDN w:val="0"/>
        <w:spacing w:line="440" w:lineRule="exact"/>
        <w:ind w:firstLine="480"/>
        <w:rPr>
          <w:rFonts w:ascii="宋体" w:hAnsi="宋体" w:cs="宋体"/>
          <w:kern w:val="0"/>
          <w:szCs w:val="21"/>
        </w:rPr>
      </w:pPr>
      <w:r>
        <w:rPr>
          <w:rFonts w:hint="eastAsia" w:ascii="宋体" w:hAnsi="宋体" w:cs="宋体"/>
          <w:kern w:val="0"/>
          <w:szCs w:val="21"/>
        </w:rPr>
        <w:t>带</w:t>
      </w:r>
      <w:r>
        <w:rPr>
          <w:rStyle w:val="81"/>
          <w:rFonts w:hint="default"/>
          <w:color w:val="auto"/>
        </w:rPr>
        <w:t>★为必须满足的要求。</w:t>
      </w:r>
    </w:p>
    <w:p/>
    <w:p>
      <w:pPr>
        <w:spacing w:line="360" w:lineRule="auto"/>
        <w:ind w:firstLine="480" w:firstLineChars="200"/>
        <w:rPr>
          <w:rFonts w:asciiTheme="minorEastAsia" w:hAnsiTheme="minorEastAsia"/>
          <w:szCs w:val="21"/>
        </w:rPr>
      </w:pPr>
    </w:p>
    <w:p>
      <w:pPr>
        <w:widowControl/>
        <w:jc w:val="left"/>
        <w:rPr>
          <w:rFonts w:ascii="Cambria" w:hAnsi="Cambria" w:eastAsia="黑体" w:cs="Times New Roman"/>
          <w:b/>
          <w:bCs/>
          <w:kern w:val="0"/>
          <w:sz w:val="32"/>
          <w:szCs w:val="32"/>
        </w:rPr>
      </w:pPr>
    </w:p>
    <w:p>
      <w:pPr>
        <w:pStyle w:val="51"/>
      </w:pPr>
      <w:bookmarkStart w:id="73" w:name="_Toc321925454"/>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spacing w:line="560" w:lineRule="exact"/>
        <w:ind w:firstLine="562" w:firstLineChars="200"/>
        <w:jc w:val="center"/>
        <w:rPr>
          <w:rFonts w:asciiTheme="majorEastAsia" w:hAnsiTheme="majorEastAsia" w:eastAsiaTheme="majorEastAsia" w:cstheme="majorEastAsia"/>
          <w:b/>
          <w:sz w:val="28"/>
          <w:szCs w:val="28"/>
        </w:rPr>
      </w:pPr>
      <w:bookmarkStart w:id="74" w:name="_Toc206217401"/>
      <w:bookmarkStart w:id="75" w:name="_Toc90452722"/>
      <w:r>
        <w:rPr>
          <w:rFonts w:hint="eastAsia" w:asciiTheme="majorEastAsia" w:hAnsiTheme="majorEastAsia" w:eastAsiaTheme="majorEastAsia" w:cstheme="majorEastAsia"/>
          <w:b/>
          <w:sz w:val="28"/>
          <w:szCs w:val="28"/>
        </w:rPr>
        <w:t>杭州萧山国际机场【2019年防暑降温物品】</w:t>
      </w:r>
    </w:p>
    <w:p>
      <w:pPr>
        <w:spacing w:line="560" w:lineRule="exact"/>
        <w:ind w:firstLine="562" w:firstLineChars="200"/>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采购合同</w:t>
      </w:r>
    </w:p>
    <w:p>
      <w:pPr>
        <w:adjustRightInd w:val="0"/>
        <w:snapToGrid w:val="0"/>
        <w:spacing w:line="560" w:lineRule="exact"/>
        <w:rPr>
          <w:rFonts w:asciiTheme="minorEastAsia" w:hAnsiTheme="minorEastAsia" w:cstheme="minorEastAsia"/>
          <w:b/>
        </w:rPr>
      </w:pPr>
      <w:r>
        <w:rPr>
          <w:rFonts w:hint="eastAsia" w:asciiTheme="minorEastAsia" w:hAnsiTheme="minorEastAsia" w:cstheme="minorEastAsia"/>
          <w:b/>
        </w:rPr>
        <w:t xml:space="preserve">    甲方：杭州萧山国际机场有限公司</w:t>
      </w:r>
    </w:p>
    <w:p>
      <w:pPr>
        <w:adjustRightInd w:val="0"/>
        <w:snapToGrid w:val="0"/>
        <w:spacing w:line="560" w:lineRule="exact"/>
        <w:ind w:firstLine="452"/>
        <w:rPr>
          <w:rFonts w:asciiTheme="minorEastAsia" w:hAnsiTheme="minorEastAsia" w:cstheme="minorEastAsia"/>
          <w:b/>
        </w:rPr>
      </w:pPr>
      <w:r>
        <w:rPr>
          <w:rFonts w:hint="eastAsia" w:asciiTheme="minorEastAsia" w:hAnsiTheme="minorEastAsia" w:cstheme="minorEastAsia"/>
          <w:b/>
        </w:rPr>
        <w:t>住所地：杭州萧山国际机场内</w:t>
      </w:r>
    </w:p>
    <w:p>
      <w:pPr>
        <w:adjustRightInd w:val="0"/>
        <w:snapToGrid w:val="0"/>
        <w:spacing w:line="560" w:lineRule="exact"/>
        <w:rPr>
          <w:rFonts w:asciiTheme="minorEastAsia" w:hAnsiTheme="minorEastAsia" w:cstheme="minorEastAsia"/>
          <w:b/>
        </w:rPr>
      </w:pPr>
    </w:p>
    <w:p>
      <w:pPr>
        <w:adjustRightInd w:val="0"/>
        <w:snapToGrid w:val="0"/>
        <w:spacing w:line="560" w:lineRule="exact"/>
        <w:ind w:firstLine="452"/>
        <w:rPr>
          <w:rFonts w:asciiTheme="minorEastAsia" w:hAnsiTheme="minorEastAsia" w:cstheme="minorEastAsia"/>
          <w:b/>
        </w:rPr>
      </w:pPr>
      <w:r>
        <w:rPr>
          <w:rFonts w:hint="eastAsia" w:asciiTheme="minorEastAsia" w:hAnsiTheme="minorEastAsia" w:cstheme="minorEastAsia"/>
          <w:b/>
        </w:rPr>
        <w:t>乙方:</w:t>
      </w:r>
    </w:p>
    <w:p>
      <w:pPr>
        <w:adjustRightInd w:val="0"/>
        <w:snapToGrid w:val="0"/>
        <w:spacing w:line="560" w:lineRule="exact"/>
        <w:ind w:firstLine="452"/>
        <w:rPr>
          <w:rFonts w:asciiTheme="minorEastAsia" w:hAnsiTheme="minorEastAsia" w:cstheme="minorEastAsia"/>
        </w:rPr>
      </w:pPr>
      <w:r>
        <w:rPr>
          <w:rFonts w:hint="eastAsia" w:asciiTheme="minorEastAsia" w:hAnsiTheme="minorEastAsia" w:cstheme="minorEastAsia"/>
          <w:b/>
        </w:rPr>
        <w:t>住所地:</w:t>
      </w:r>
    </w:p>
    <w:p>
      <w:pPr>
        <w:adjustRightInd w:val="0"/>
        <w:snapToGrid w:val="0"/>
        <w:spacing w:line="560" w:lineRule="exact"/>
        <w:ind w:firstLine="450"/>
        <w:rPr>
          <w:rFonts w:asciiTheme="minorEastAsia" w:hAnsiTheme="minorEastAsia" w:cstheme="minorEastAsia"/>
        </w:rPr>
      </w:pP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cstheme="minorEastAsia"/>
          <w:b/>
          <w:bCs/>
        </w:rPr>
      </w:pPr>
      <w:r>
        <w:rPr>
          <w:rFonts w:hint="eastAsia" w:asciiTheme="minorEastAsia" w:hAnsiTheme="minorEastAsia" w:cstheme="minorEastAsia"/>
          <w:b/>
          <w:bCs/>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559" w:type="dxa"/>
            <w:vAlign w:val="center"/>
          </w:tcPr>
          <w:p>
            <w:pPr>
              <w:pStyle w:val="132"/>
              <w:spacing w:line="5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货物名称</w:t>
            </w:r>
          </w:p>
        </w:tc>
        <w:tc>
          <w:tcPr>
            <w:tcW w:w="1820" w:type="dxa"/>
            <w:vAlign w:val="center"/>
          </w:tcPr>
          <w:p>
            <w:pPr>
              <w:pStyle w:val="132"/>
              <w:spacing w:line="5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品牌型号</w:t>
            </w:r>
          </w:p>
        </w:tc>
        <w:tc>
          <w:tcPr>
            <w:tcW w:w="2150" w:type="dxa"/>
            <w:vAlign w:val="center"/>
          </w:tcPr>
          <w:p>
            <w:pPr>
              <w:pStyle w:val="132"/>
              <w:spacing w:line="5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单位</w:t>
            </w:r>
          </w:p>
        </w:tc>
        <w:tc>
          <w:tcPr>
            <w:tcW w:w="1180" w:type="dxa"/>
            <w:vAlign w:val="center"/>
          </w:tcPr>
          <w:p>
            <w:pPr>
              <w:pStyle w:val="132"/>
              <w:spacing w:line="5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预估数量</w:t>
            </w:r>
          </w:p>
        </w:tc>
        <w:tc>
          <w:tcPr>
            <w:tcW w:w="1134" w:type="dxa"/>
            <w:vAlign w:val="center"/>
          </w:tcPr>
          <w:p>
            <w:pPr>
              <w:pStyle w:val="132"/>
              <w:spacing w:line="5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单价</w:t>
            </w:r>
          </w:p>
        </w:tc>
        <w:tc>
          <w:tcPr>
            <w:tcW w:w="1476" w:type="dxa"/>
            <w:vAlign w:val="center"/>
          </w:tcPr>
          <w:p>
            <w:pPr>
              <w:pStyle w:val="132"/>
              <w:spacing w:line="5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预估总价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Theme="minorEastAsia" w:hAnsiTheme="minorEastAsia" w:eastAsiaTheme="minorEastAsia" w:cstheme="minorEastAsia"/>
                <w:sz w:val="24"/>
                <w:szCs w:val="24"/>
              </w:rPr>
            </w:pPr>
          </w:p>
        </w:tc>
        <w:tc>
          <w:tcPr>
            <w:tcW w:w="1559" w:type="dxa"/>
            <w:vAlign w:val="center"/>
          </w:tcPr>
          <w:p>
            <w:pPr>
              <w:pStyle w:val="132"/>
              <w:spacing w:line="5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铁皮枫斗晶</w:t>
            </w:r>
          </w:p>
        </w:tc>
        <w:tc>
          <w:tcPr>
            <w:tcW w:w="1820" w:type="dxa"/>
            <w:vAlign w:val="center"/>
          </w:tcPr>
          <w:p>
            <w:pPr>
              <w:pStyle w:val="132"/>
              <w:spacing w:line="560" w:lineRule="exact"/>
              <w:jc w:val="center"/>
              <w:rPr>
                <w:rFonts w:asciiTheme="minorEastAsia" w:hAnsiTheme="minorEastAsia" w:eastAsiaTheme="minorEastAsia" w:cstheme="minorEastAsia"/>
                <w:sz w:val="24"/>
                <w:szCs w:val="24"/>
              </w:rPr>
            </w:pPr>
          </w:p>
        </w:tc>
        <w:tc>
          <w:tcPr>
            <w:tcW w:w="2150" w:type="dxa"/>
            <w:vAlign w:val="center"/>
          </w:tcPr>
          <w:p>
            <w:pPr>
              <w:pStyle w:val="132"/>
              <w:spacing w:line="560" w:lineRule="exact"/>
              <w:jc w:val="center"/>
              <w:rPr>
                <w:rFonts w:asciiTheme="minorEastAsia" w:hAnsiTheme="minorEastAsia" w:eastAsiaTheme="minorEastAsia" w:cstheme="minorEastAsia"/>
                <w:sz w:val="24"/>
                <w:szCs w:val="24"/>
              </w:rPr>
            </w:pPr>
          </w:p>
        </w:tc>
        <w:tc>
          <w:tcPr>
            <w:tcW w:w="1180" w:type="dxa"/>
            <w:vAlign w:val="center"/>
          </w:tcPr>
          <w:p>
            <w:pPr>
              <w:pStyle w:val="132"/>
              <w:spacing w:line="560" w:lineRule="exact"/>
              <w:ind w:firstLine="120" w:firstLine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5706份</w:t>
            </w:r>
          </w:p>
        </w:tc>
        <w:tc>
          <w:tcPr>
            <w:tcW w:w="1134" w:type="dxa"/>
            <w:vAlign w:val="center"/>
          </w:tcPr>
          <w:p>
            <w:pPr>
              <w:pStyle w:val="132"/>
              <w:spacing w:line="560" w:lineRule="exact"/>
              <w:jc w:val="center"/>
              <w:rPr>
                <w:rFonts w:asciiTheme="minorEastAsia" w:hAnsiTheme="minorEastAsia" w:eastAsiaTheme="minorEastAsia" w:cstheme="minorEastAsia"/>
                <w:sz w:val="24"/>
                <w:szCs w:val="24"/>
              </w:rPr>
            </w:pPr>
          </w:p>
        </w:tc>
        <w:tc>
          <w:tcPr>
            <w:tcW w:w="1476" w:type="dxa"/>
            <w:vAlign w:val="center"/>
          </w:tcPr>
          <w:p>
            <w:pPr>
              <w:pStyle w:val="132"/>
              <w:spacing w:line="560" w:lineRule="exact"/>
              <w:ind w:firstLine="120" w:firstLineChars="50"/>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871" w:type="dxa"/>
            <w:vAlign w:val="center"/>
          </w:tcPr>
          <w:p>
            <w:pPr>
              <w:pStyle w:val="132"/>
              <w:spacing w:line="5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319" w:type="dxa"/>
            <w:gridSpan w:val="6"/>
          </w:tcPr>
          <w:p>
            <w:pPr>
              <w:pStyle w:val="132"/>
              <w:spacing w:line="560" w:lineRule="exact"/>
              <w:jc w:val="right"/>
              <w:rPr>
                <w:rFonts w:asciiTheme="minorEastAsia" w:hAnsiTheme="minorEastAsia" w:eastAsiaTheme="minorEastAsia" w:cstheme="minorEastAsia"/>
                <w:sz w:val="24"/>
                <w:szCs w:val="24"/>
              </w:rPr>
            </w:pPr>
          </w:p>
        </w:tc>
      </w:tr>
    </w:tbl>
    <w:p>
      <w:pPr>
        <w:adjustRightInd w:val="0"/>
        <w:snapToGrid w:val="0"/>
        <w:spacing w:line="560" w:lineRule="exact"/>
        <w:ind w:firstLine="602"/>
        <w:rPr>
          <w:rFonts w:asciiTheme="minorEastAsia" w:hAnsiTheme="minorEastAsia" w:cstheme="minorEastAsia"/>
          <w:b/>
        </w:rPr>
      </w:pPr>
      <w:r>
        <w:rPr>
          <w:rFonts w:hint="eastAsia" w:asciiTheme="minorEastAsia" w:hAnsiTheme="minorEastAsia" w:cstheme="minorEastAsia"/>
          <w:b/>
        </w:rPr>
        <w:t>备注：</w:t>
      </w:r>
    </w:p>
    <w:p>
      <w:pPr>
        <w:adjustRightInd w:val="0"/>
        <w:snapToGrid w:val="0"/>
        <w:spacing w:line="560" w:lineRule="exact"/>
        <w:ind w:firstLine="602"/>
        <w:rPr>
          <w:rFonts w:asciiTheme="minorEastAsia" w:hAnsiTheme="minorEastAsia" w:cstheme="minorEastAsia"/>
        </w:rPr>
      </w:pPr>
      <w:r>
        <w:rPr>
          <w:rFonts w:hint="eastAsia" w:asciiTheme="minorEastAsia" w:hAnsiTheme="minorEastAsia" w:cstheme="minorEastAsia"/>
          <w:b/>
        </w:rPr>
        <w:t>1、</w:t>
      </w:r>
      <w:r>
        <w:rPr>
          <w:rFonts w:hint="eastAsia" w:asciiTheme="minorEastAsia" w:hAnsiTheme="minorEastAsia" w:cstheme="minorEastAsia"/>
        </w:rPr>
        <w:t>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Theme="minorEastAsia" w:hAnsiTheme="minorEastAsia" w:cstheme="minorEastAsia"/>
        </w:rPr>
      </w:pPr>
      <w:r>
        <w:rPr>
          <w:rFonts w:hint="eastAsia" w:asciiTheme="minorEastAsia" w:hAnsiTheme="minorEastAsia" w:cstheme="minorEastAsia"/>
        </w:rPr>
        <w:t>2、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560" w:lineRule="exact"/>
        <w:ind w:firstLine="602"/>
        <w:rPr>
          <w:rFonts w:asciiTheme="minorEastAsia" w:hAnsiTheme="minorEastAsia" w:cstheme="minorEastAsia"/>
          <w:b/>
        </w:rPr>
      </w:pPr>
      <w:r>
        <w:rPr>
          <w:rFonts w:hint="eastAsia" w:asciiTheme="minorEastAsia" w:hAnsiTheme="minorEastAsia" w:cstheme="minorEastAsia"/>
          <w:b/>
        </w:rPr>
        <w:t>三、技术资料</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1.乙方应在交付合同货物时同时向甲方提供使用货物的有关技术资料。</w:t>
      </w:r>
    </w:p>
    <w:p>
      <w:pPr>
        <w:adjustRightInd w:val="0"/>
        <w:snapToGrid w:val="0"/>
        <w:spacing w:line="560" w:lineRule="exact"/>
        <w:ind w:firstLine="482" w:firstLineChars="200"/>
        <w:rPr>
          <w:rFonts w:asciiTheme="minorEastAsia" w:hAnsiTheme="minorEastAsia" w:cstheme="minorEastAsia"/>
        </w:rPr>
      </w:pPr>
      <w:r>
        <w:rPr>
          <w:rFonts w:hint="eastAsia" w:asciiTheme="minorEastAsia" w:hAnsiTheme="minorEastAsia" w:cstheme="minorEastAsia"/>
          <w:b/>
        </w:rPr>
        <w:t>2.</w:t>
      </w:r>
      <w:r>
        <w:rPr>
          <w:rFonts w:hint="eastAsia" w:asciiTheme="minorEastAsia" w:hAnsiTheme="minorEastAsia" w:cstheme="minorEastAsia"/>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cstheme="minorEastAsia"/>
          <w:b/>
        </w:rPr>
      </w:pPr>
      <w:r>
        <w:rPr>
          <w:rFonts w:hint="eastAsia" w:asciiTheme="minorEastAsia" w:hAnsiTheme="minorEastAsia" w:cstheme="minorEastAsia"/>
          <w:b/>
        </w:rPr>
        <w:t>四、知识产权</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Theme="minorEastAsia" w:hAnsiTheme="minorEastAsia" w:cstheme="minorEastAsia"/>
          <w:b/>
        </w:rPr>
      </w:pPr>
      <w:r>
        <w:rPr>
          <w:rFonts w:hint="eastAsia" w:asciiTheme="minorEastAsia" w:hAnsiTheme="minorEastAsia" w:cstheme="minorEastAsia"/>
          <w:b/>
        </w:rPr>
        <w:t>五、产权担保</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六、转包或分包</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2.如有未经甲方书面同意的转让和分包行为，甲方有权解除合同，并有权要求乙方承担合同暂定总额【5%】的违约金。</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七、货物包装、发货及运输</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 乙方应在货物发运前对其按满足运输距离、防潮、防震、防锈和防破损装卸等要求进行包装，以保证货物安全运达甲方指定地点。</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3. 乙方在货物发运手续办理完毕后【8】小时内必须书面通知甲方，以便甲方准备接货。</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4. 货物在本合同规定的交货地点交付甲方前发生的一切风险包括货物运输风险均由乙方负责。</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八、交货期、交货方式及交货地点</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 交货期与交货方式：乙方每次在接到甲方根据本合同发出的采购通知单之日起【</w:t>
      </w:r>
      <w:r>
        <w:rPr>
          <w:rFonts w:hint="eastAsia" w:asciiTheme="minorEastAsia" w:hAnsiTheme="minorEastAsia" w:cstheme="minorEastAsia"/>
          <w:color w:val="FF0000"/>
        </w:rPr>
        <w:t>45</w:t>
      </w:r>
      <w:r>
        <w:rPr>
          <w:rFonts w:hint="eastAsia" w:asciiTheme="minorEastAsia" w:hAnsiTheme="minorEastAsia" w:cstheme="minorEastAsia"/>
        </w:rPr>
        <w:t>】日内将货物送到甲方指定地点。</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 交货地点：杭州萧山国际机场内</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九、验收</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3.甲方签收货物后如发现货物的品种、型号、规格、数量或质量不符合合同约定或相关质量要求，甲方应在签收之日起【3】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十、货款支付</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1.双方根据每次由甲方签署的货物验收合格确认书支付该批次的货物价款。</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2.乙方于甲方签署货物验收合格确认书后【3】日内向甲方开具正式增值税专用发票。甲方于收到发票后【30】日内付款。</w:t>
      </w:r>
    </w:p>
    <w:p>
      <w:pPr>
        <w:adjustRightInd w:val="0"/>
        <w:snapToGrid w:val="0"/>
        <w:spacing w:line="560" w:lineRule="exact"/>
        <w:ind w:firstLine="482" w:firstLineChars="200"/>
        <w:rPr>
          <w:rFonts w:asciiTheme="minorEastAsia" w:hAnsiTheme="minorEastAsia" w:cstheme="minorEastAsia"/>
          <w:b/>
          <w:color w:val="444444"/>
          <w:lang w:val="zh-CN"/>
        </w:rPr>
      </w:pPr>
      <w:r>
        <w:rPr>
          <w:rFonts w:hint="eastAsia" w:asciiTheme="minorEastAsia" w:hAnsiTheme="minorEastAsia" w:cstheme="minorEastAsia"/>
          <w:b/>
          <w:color w:val="444444"/>
        </w:rPr>
        <w:t>十一、</w:t>
      </w:r>
      <w:r>
        <w:rPr>
          <w:rFonts w:hint="eastAsia" w:asciiTheme="minorEastAsia" w:hAnsiTheme="minorEastAsia" w:cstheme="minorEastAsia"/>
          <w:b/>
          <w:color w:val="444444"/>
          <w:lang w:val="zh-CN"/>
        </w:rPr>
        <w:t>履约保证金</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1．乙方应在收到甲方中标通知书后【5】日内，向甲方支付合同总价的【</w:t>
      </w:r>
      <w:r>
        <w:rPr>
          <w:rFonts w:hint="eastAsia" w:asciiTheme="minorEastAsia" w:hAnsiTheme="minorEastAsia" w:cstheme="minorEastAsia"/>
          <w:lang w:val="en-US" w:eastAsia="zh-CN"/>
        </w:rPr>
        <w:t>10</w:t>
      </w:r>
      <w:r>
        <w:rPr>
          <w:rFonts w:hint="eastAsia" w:asciiTheme="minorEastAsia" w:hAnsiTheme="minorEastAsia" w:cstheme="minorEastAsia"/>
        </w:rPr>
        <w:t>%】作为履约保证金。如果逾期未缴纳，甲方有权解除本合同，并要求乙方承担由此给甲方造成的损失。</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7】日内，甲方无息返还履约保证金。</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十二、税费</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本合同执行中相关的一切税费均由乙方负担。</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十三、免费质保期及服务内容</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 乙方保证其所供应的货物符合相关货物质量标准，不存在任何质量瑕疵或因质量瑕疵而导致的安全隐患，且为未经使用的全新货物，出厂日期为2019年1月1日以后。</w:t>
      </w:r>
    </w:p>
    <w:p>
      <w:pPr>
        <w:adjustRightInd w:val="0"/>
        <w:snapToGrid w:val="0"/>
        <w:spacing w:line="560" w:lineRule="exact"/>
        <w:ind w:firstLine="480" w:firstLineChars="200"/>
        <w:rPr>
          <w:rFonts w:hint="eastAsia" w:asciiTheme="minorEastAsia" w:hAnsiTheme="minorEastAsia" w:cstheme="minorEastAsia"/>
        </w:rPr>
      </w:pPr>
      <w:r>
        <w:rPr>
          <w:rFonts w:hint="eastAsia" w:asciiTheme="minorEastAsia" w:hAnsiTheme="minorEastAsia" w:cstheme="minorEastAsia"/>
        </w:rPr>
        <w:t>2. 乙方应为</w:t>
      </w:r>
      <w:r>
        <w:rPr>
          <w:rFonts w:hint="eastAsia" w:asciiTheme="minorEastAsia" w:hAnsiTheme="minorEastAsia" w:cstheme="minorEastAsia"/>
          <w:highlight w:val="none"/>
        </w:rPr>
        <w:t>货物提供</w:t>
      </w:r>
      <w:r>
        <w:rPr>
          <w:rFonts w:hint="eastAsia" w:asciiTheme="minorEastAsia" w:hAnsiTheme="minorEastAsia" w:cstheme="minorEastAsia"/>
          <w:highlight w:val="none"/>
          <w:lang w:val="en-US" w:eastAsia="zh-CN"/>
        </w:rPr>
        <w:t>6</w:t>
      </w:r>
      <w:r>
        <w:rPr>
          <w:rFonts w:hint="eastAsia" w:asciiTheme="minorEastAsia" w:hAnsiTheme="minorEastAsia" w:cstheme="minorEastAsia"/>
          <w:highlight w:val="none"/>
        </w:rPr>
        <w:t>个月</w:t>
      </w:r>
      <w:r>
        <w:rPr>
          <w:rFonts w:hint="eastAsia" w:asciiTheme="minorEastAsia" w:hAnsiTheme="minorEastAsia" w:cstheme="minorEastAsia"/>
          <w:highlight w:val="none"/>
          <w:lang w:eastAsia="zh-CN"/>
        </w:rPr>
        <w:t>及以上</w:t>
      </w:r>
      <w:r>
        <w:rPr>
          <w:rFonts w:hint="eastAsia" w:asciiTheme="minorEastAsia" w:hAnsiTheme="minorEastAsia" w:cstheme="minorEastAsia"/>
          <w:highlight w:val="none"/>
        </w:rPr>
        <w:t>的免费</w:t>
      </w:r>
      <w:r>
        <w:rPr>
          <w:rFonts w:hint="eastAsia" w:asciiTheme="minorEastAsia" w:hAnsiTheme="minorEastAsia" w:cstheme="minorEastAsia"/>
        </w:rPr>
        <w:t>质保期(含工时费和零部件费)，时间自甲方签署货物验收合格确认书之日起计算。</w:t>
      </w:r>
    </w:p>
    <w:p>
      <w:pPr>
        <w:adjustRightInd w:val="0"/>
        <w:snapToGrid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 xml:space="preserve">3. </w:t>
      </w:r>
      <w:r>
        <w:rPr>
          <w:rFonts w:hint="eastAsia" w:asciiTheme="minorEastAsia" w:hAnsiTheme="minorEastAsia" w:cstheme="minorEastAsia"/>
        </w:rPr>
        <w:t>乙方应为</w:t>
      </w:r>
      <w:r>
        <w:rPr>
          <w:rFonts w:hint="eastAsia" w:asciiTheme="minorEastAsia" w:hAnsiTheme="minorEastAsia" w:cstheme="minorEastAsia"/>
          <w:highlight w:val="none"/>
        </w:rPr>
        <w:t>货物提供</w:t>
      </w:r>
      <w:r>
        <w:rPr>
          <w:rFonts w:hint="eastAsia" w:asciiTheme="minorEastAsia" w:hAnsiTheme="minorEastAsia" w:cstheme="minorEastAsia"/>
          <w:lang w:val="en-US" w:eastAsia="zh-CN"/>
        </w:rPr>
        <w:t>24个月及以上的产品保质期。</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lang w:val="en-US" w:eastAsia="zh-CN"/>
        </w:rPr>
        <w:t>4</w:t>
      </w:r>
      <w:r>
        <w:rPr>
          <w:rFonts w:hint="eastAsia" w:asciiTheme="minorEastAsia" w:hAnsiTheme="minorEastAsia" w:cstheme="minorEastAsia"/>
        </w:rPr>
        <w:t>．乙方提供【 】小时售后服务，在接到通知后，乙方人员应在【  】小时内赶到杭州萧山国际机场，进行处理。</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lang w:val="en-US" w:eastAsia="zh-CN"/>
        </w:rPr>
        <w:t xml:space="preserve">5. </w:t>
      </w:r>
      <w:r>
        <w:rPr>
          <w:rFonts w:hint="eastAsia" w:asciiTheme="minorEastAsia" w:hAnsiTheme="minorEastAsia" w:cstheme="minorEastAsia"/>
        </w:rPr>
        <w:t>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十四、违约责任</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 甲方无故逾期支付货款的,甲方应按逾期付款总额每日【0.1】%向乙方支付违约金。</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 xml:space="preserve">2. 乙方逾期交付货物和本合同规定的文件资料的，乙方应按合同暂定总额每日【0.1】%向甲方支付违约金，由甲方从货款中扣除。逾期超过约定日期【5 】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4．因乙方提供货物质量问题中因乙方原因导致甲方或第三方人身、财产损害的，乙方须依法承担全部赔偿责任；如因该等损害导致甲方向第三方承担赔偿责任的，乙方须在甲方赔偿范围内全额向甲方作出赔偿。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5. 乙方不在约定期限内派人处理货物，则视为质量验收不合格的，甲方可以直接从履约保证金中扣除甲方重新采购的货物；履约保证金不足以抵扣的，继续向乙方追偿。</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十五、不可抗力事件处理</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 在合同有效期内，任何一方因不可抗力事件导致不能履行合同，则合同履行期可延长，其延长期与不可抗力影响期相同。</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 不可抗力事件发生后，遭遇不可抗力的一方应立即通知对方，并寄送有关官方权威机构出具的证明。</w:t>
      </w:r>
    </w:p>
    <w:p>
      <w:pPr>
        <w:spacing w:line="560" w:lineRule="exact"/>
        <w:ind w:firstLine="456" w:firstLineChars="190"/>
        <w:rPr>
          <w:rFonts w:asciiTheme="minorEastAsia" w:hAnsiTheme="minorEastAsia" w:cstheme="minorEastAsia"/>
        </w:rPr>
      </w:pPr>
      <w:r>
        <w:rPr>
          <w:rFonts w:hint="eastAsia" w:asciiTheme="minorEastAsia" w:hAnsiTheme="minorEastAsia" w:cstheme="minorEastAsia"/>
        </w:rPr>
        <w:t>3. 不可抗力事件延续【7】天以上，双方应通过友好协商，确定是否继续履行合同；协商无法达成一致的，本合同自动终止，双方互不承担赔偿或违约责任。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cstheme="minorEastAsia"/>
          <w:b/>
        </w:rPr>
      </w:pPr>
      <w:r>
        <w:rPr>
          <w:rFonts w:hint="eastAsia" w:asciiTheme="minorEastAsia" w:hAnsiTheme="minorEastAsia" w:cstheme="minorEastAsia"/>
          <w:b/>
        </w:rPr>
        <w:t>十六、争议解决</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双方在执行合同中所发生的一切争议，应通过协商解决。如协商不成，由甲方所在地的人民法院管辖审理。</w:t>
      </w:r>
    </w:p>
    <w:p>
      <w:pPr>
        <w:adjustRightInd w:val="0"/>
        <w:snapToGrid w:val="0"/>
        <w:spacing w:line="560" w:lineRule="exact"/>
        <w:ind w:firstLine="482" w:firstLineChars="200"/>
        <w:rPr>
          <w:rFonts w:asciiTheme="minorEastAsia" w:hAnsiTheme="minorEastAsia" w:cstheme="minorEastAsia"/>
          <w:b/>
        </w:rPr>
      </w:pPr>
      <w:r>
        <w:rPr>
          <w:rFonts w:hint="eastAsia" w:asciiTheme="minorEastAsia" w:hAnsiTheme="minorEastAsia" w:cstheme="minorEastAsia"/>
          <w:b/>
        </w:rPr>
        <w:t>十七、合同组成文件包含下列内容，且解释顺序如下：</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1.本合同协议书</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2.中标通知书</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3.招标文件</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4.投标书及其附件</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5.标准、规范及有关技术文件</w:t>
      </w:r>
    </w:p>
    <w:p>
      <w:pPr>
        <w:adjustRightInd w:val="0"/>
        <w:snapToGrid w:val="0"/>
        <w:spacing w:line="560" w:lineRule="exact"/>
        <w:ind w:firstLine="602"/>
        <w:outlineLvl w:val="0"/>
        <w:rPr>
          <w:rFonts w:asciiTheme="minorEastAsia" w:hAnsiTheme="minorEastAsia" w:cstheme="minorEastAsia"/>
          <w:b/>
        </w:rPr>
      </w:pPr>
      <w:r>
        <w:rPr>
          <w:rFonts w:hint="eastAsia" w:asciiTheme="minorEastAsia" w:hAnsiTheme="minorEastAsia" w:cstheme="minorEastAsia"/>
          <w:b/>
        </w:rPr>
        <w:t>十八、合同生效及其它</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1. 合同经双方法定代表人或授权代表签字并加盖单位公章或者合同章之日起成立，且乙方缴纳履约保证金之日起生效。</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2.本合同有效期限为【六个月】，自【2019】年【6】月【】日起至【2019】年【12】月【31】日止。</w:t>
      </w:r>
    </w:p>
    <w:p>
      <w:pPr>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2.本合同未尽事宜，双方可签订补充协议予以执行；未达成补充协议的，遵照《合同法》及有关法律法规执行。</w:t>
      </w:r>
    </w:p>
    <w:p>
      <w:pPr>
        <w:tabs>
          <w:tab w:val="right" w:pos="8306"/>
        </w:tabs>
        <w:adjustRightInd w:val="0"/>
        <w:snapToGrid w:val="0"/>
        <w:spacing w:line="560" w:lineRule="exact"/>
        <w:ind w:firstLine="480" w:firstLineChars="200"/>
        <w:rPr>
          <w:rFonts w:asciiTheme="minorEastAsia" w:hAnsiTheme="minorEastAsia" w:cstheme="minorEastAsia"/>
        </w:rPr>
      </w:pPr>
      <w:r>
        <w:rPr>
          <w:rFonts w:hint="eastAsia" w:asciiTheme="minorEastAsia" w:hAnsiTheme="minorEastAsia" w:cstheme="minorEastAsia"/>
        </w:rPr>
        <w:t>3.本合同一式陆份，甲执四份，乙方持二份，具有同等法律效力。</w:t>
      </w:r>
    </w:p>
    <w:p>
      <w:pPr>
        <w:tabs>
          <w:tab w:val="right" w:pos="8306"/>
        </w:tabs>
        <w:adjustRightInd w:val="0"/>
        <w:snapToGrid w:val="0"/>
        <w:spacing w:line="560" w:lineRule="exact"/>
        <w:ind w:firstLine="480" w:firstLineChars="200"/>
        <w:rPr>
          <w:rFonts w:asciiTheme="minorEastAsia" w:hAnsiTheme="minorEastAsia" w:cstheme="minorEastAsia"/>
        </w:rPr>
      </w:pPr>
    </w:p>
    <w:p>
      <w:pPr>
        <w:tabs>
          <w:tab w:val="right" w:pos="8306"/>
        </w:tabs>
        <w:adjustRightInd w:val="0"/>
        <w:snapToGrid w:val="0"/>
        <w:spacing w:line="560" w:lineRule="exact"/>
        <w:ind w:firstLine="480" w:firstLineChars="200"/>
        <w:rPr>
          <w:rFonts w:asciiTheme="minorEastAsia" w:hAnsiTheme="minorEastAsia" w:cstheme="minorEastAsia"/>
        </w:rPr>
      </w:pPr>
    </w:p>
    <w:p>
      <w:pPr>
        <w:tabs>
          <w:tab w:val="right" w:pos="8306"/>
        </w:tabs>
        <w:adjustRightInd w:val="0"/>
        <w:snapToGrid w:val="0"/>
        <w:spacing w:line="560" w:lineRule="exact"/>
        <w:ind w:firstLine="480" w:firstLineChars="200"/>
        <w:rPr>
          <w:rFonts w:asciiTheme="minorEastAsia" w:hAnsiTheme="minorEastAsia" w:cstheme="minorEastAsia"/>
        </w:rPr>
      </w:pPr>
    </w:p>
    <w:p>
      <w:pPr>
        <w:tabs>
          <w:tab w:val="right" w:pos="8306"/>
        </w:tabs>
        <w:adjustRightInd w:val="0"/>
        <w:snapToGrid w:val="0"/>
        <w:spacing w:line="560" w:lineRule="exact"/>
        <w:ind w:firstLine="480" w:firstLineChars="200"/>
        <w:rPr>
          <w:rFonts w:asciiTheme="minorEastAsia" w:hAnsiTheme="minorEastAsia" w:cstheme="minorEastAsia"/>
        </w:rPr>
      </w:pPr>
    </w:p>
    <w:p>
      <w:pPr>
        <w:tabs>
          <w:tab w:val="right" w:pos="8306"/>
        </w:tabs>
        <w:adjustRightInd w:val="0"/>
        <w:snapToGrid w:val="0"/>
        <w:spacing w:line="560" w:lineRule="exact"/>
        <w:rPr>
          <w:rFonts w:asciiTheme="minorEastAsia" w:hAnsiTheme="minorEastAsia" w:cstheme="minorEastAsia"/>
        </w:rPr>
      </w:pPr>
    </w:p>
    <w:p>
      <w:pPr>
        <w:tabs>
          <w:tab w:val="right" w:pos="8306"/>
        </w:tabs>
        <w:adjustRightInd w:val="0"/>
        <w:snapToGrid w:val="0"/>
        <w:spacing w:line="560" w:lineRule="exact"/>
        <w:ind w:firstLine="480" w:firstLineChars="200"/>
        <w:rPr>
          <w:rFonts w:asciiTheme="minorEastAsia" w:hAnsiTheme="minorEastAsia" w:cstheme="minorEastAsia"/>
        </w:rPr>
      </w:pPr>
    </w:p>
    <w:p>
      <w:pPr>
        <w:adjustRightInd w:val="0"/>
        <w:snapToGrid w:val="0"/>
        <w:spacing w:line="560" w:lineRule="exact"/>
        <w:rPr>
          <w:rFonts w:asciiTheme="minorEastAsia" w:hAnsiTheme="minorEastAsia" w:cstheme="minorEastAsia"/>
        </w:rPr>
      </w:pPr>
      <w:r>
        <w:rPr>
          <w:rFonts w:hint="eastAsia" w:asciiTheme="minorEastAsia" w:hAnsiTheme="minorEastAsia" w:cstheme="minorEastAsia"/>
        </w:rPr>
        <w:t>（以下为签署页）</w:t>
      </w:r>
    </w:p>
    <w:p>
      <w:pPr>
        <w:adjustRightInd w:val="0"/>
        <w:snapToGrid w:val="0"/>
        <w:spacing w:line="560" w:lineRule="exact"/>
        <w:rPr>
          <w:rFonts w:asciiTheme="minorEastAsia" w:hAnsiTheme="minorEastAsia" w:cstheme="minorEastAsia"/>
        </w:rPr>
      </w:pPr>
    </w:p>
    <w:p>
      <w:pPr>
        <w:adjustRightInd w:val="0"/>
        <w:snapToGrid w:val="0"/>
        <w:spacing w:line="560" w:lineRule="exact"/>
        <w:rPr>
          <w:rFonts w:asciiTheme="minorEastAsia" w:hAnsiTheme="minorEastAsia" w:cstheme="minorEastAsia"/>
        </w:rPr>
      </w:pPr>
      <w:r>
        <w:rPr>
          <w:rFonts w:hint="eastAsia" w:asciiTheme="minorEastAsia" w:hAnsiTheme="minorEastAsia" w:cstheme="minorEastAsia"/>
        </w:rPr>
        <w:t>甲方：杭州萧山国际机场有限公司  乙方：</w:t>
      </w:r>
    </w:p>
    <w:p>
      <w:pPr>
        <w:adjustRightInd w:val="0"/>
        <w:snapToGrid w:val="0"/>
        <w:spacing w:line="560" w:lineRule="exact"/>
        <w:ind w:left="6750" w:hanging="6750"/>
        <w:rPr>
          <w:rFonts w:asciiTheme="minorEastAsia" w:hAnsiTheme="minorEastAsia" w:cstheme="minorEastAsia"/>
        </w:rPr>
      </w:pPr>
      <w:r>
        <w:rPr>
          <w:rFonts w:hint="eastAsia" w:asciiTheme="minorEastAsia" w:hAnsiTheme="minorEastAsia" w:cstheme="minorEastAsia"/>
        </w:rPr>
        <w:t>地址：杭州萧山国际机场内        地址：</w:t>
      </w:r>
    </w:p>
    <w:p>
      <w:pPr>
        <w:adjustRightInd w:val="0"/>
        <w:snapToGrid w:val="0"/>
        <w:spacing w:line="560" w:lineRule="exact"/>
        <w:ind w:left="6750" w:hanging="6750"/>
        <w:rPr>
          <w:rFonts w:asciiTheme="minorEastAsia" w:hAnsiTheme="minorEastAsia" w:cstheme="minorEastAsia"/>
        </w:rPr>
      </w:pPr>
    </w:p>
    <w:p>
      <w:pPr>
        <w:adjustRightInd w:val="0"/>
        <w:snapToGrid w:val="0"/>
        <w:spacing w:line="560" w:lineRule="exact"/>
        <w:rPr>
          <w:rFonts w:asciiTheme="minorEastAsia" w:hAnsiTheme="minorEastAsia" w:cstheme="minorEastAsia"/>
        </w:rPr>
      </w:pPr>
      <w:r>
        <w:rPr>
          <w:rFonts w:hint="eastAsia" w:asciiTheme="minorEastAsia" w:hAnsiTheme="minorEastAsia" w:cstheme="minorEastAsia"/>
        </w:rPr>
        <w:t>法定代表人：                     法定代表人：</w:t>
      </w:r>
    </w:p>
    <w:p>
      <w:pPr>
        <w:adjustRightInd w:val="0"/>
        <w:snapToGrid w:val="0"/>
        <w:spacing w:line="560" w:lineRule="exact"/>
        <w:rPr>
          <w:rFonts w:asciiTheme="minorEastAsia" w:hAnsiTheme="minorEastAsia" w:cstheme="minorEastAsia"/>
        </w:rPr>
      </w:pPr>
      <w:r>
        <w:rPr>
          <w:rFonts w:hint="eastAsia" w:asciiTheme="minorEastAsia" w:hAnsiTheme="minorEastAsia" w:cstheme="minorEastAsia"/>
        </w:rPr>
        <w:t>或                               或</w:t>
      </w:r>
    </w:p>
    <w:p>
      <w:pPr>
        <w:adjustRightInd w:val="0"/>
        <w:snapToGrid w:val="0"/>
        <w:spacing w:line="560" w:lineRule="exact"/>
        <w:rPr>
          <w:rFonts w:asciiTheme="minorEastAsia" w:hAnsiTheme="minorEastAsia" w:cstheme="minorEastAsia"/>
        </w:rPr>
      </w:pPr>
      <w:r>
        <w:rPr>
          <w:rFonts w:hint="eastAsia" w:asciiTheme="minorEastAsia" w:hAnsiTheme="minorEastAsia" w:cstheme="minorEastAsia"/>
        </w:rPr>
        <w:t>授权代表：                       授权代表：</w:t>
      </w:r>
    </w:p>
    <w:p>
      <w:pPr>
        <w:adjustRightInd w:val="0"/>
        <w:snapToGrid w:val="0"/>
        <w:spacing w:line="560" w:lineRule="exact"/>
        <w:rPr>
          <w:rFonts w:asciiTheme="minorEastAsia" w:hAnsiTheme="minorEastAsia" w:cstheme="minorEastAsia"/>
          <w:b/>
        </w:rPr>
      </w:pPr>
      <w:r>
        <w:rPr>
          <w:rFonts w:hint="eastAsia" w:asciiTheme="minorEastAsia" w:hAnsiTheme="minorEastAsia" w:cstheme="minorEastAsia"/>
        </w:rPr>
        <w:t xml:space="preserve">签字日期：                       签字日期： </w:t>
      </w:r>
    </w:p>
    <w:p>
      <w:pPr>
        <w:adjustRightInd w:val="0"/>
        <w:snapToGrid w:val="0"/>
        <w:spacing w:line="560" w:lineRule="exact"/>
        <w:ind w:firstLine="480" w:firstLineChars="200"/>
        <w:rPr>
          <w:rFonts w:asciiTheme="minorEastAsia" w:hAnsiTheme="minorEastAsia" w:cstheme="minorEastAsia"/>
          <w:b/>
        </w:rPr>
      </w:pPr>
      <w:r>
        <w:rPr>
          <w:rFonts w:hint="eastAsia" w:asciiTheme="minorEastAsia" w:hAnsiTheme="minorEastAsia" w:cstheme="minorEastAsia"/>
        </w:rPr>
        <w:t>年  月  日                      年  月  日</w:t>
      </w:r>
    </w:p>
    <w:p>
      <w:pPr>
        <w:spacing w:line="560" w:lineRule="exact"/>
        <w:ind w:firstLine="480" w:firstLineChars="200"/>
        <w:rPr>
          <w:rFonts w:asciiTheme="minorEastAsia" w:hAnsiTheme="minorEastAsia" w:cstheme="minorEastAsia"/>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附件：</w:t>
      </w:r>
    </w:p>
    <w:p>
      <w:pPr>
        <w:pStyle w:val="123"/>
        <w:spacing w:line="340" w:lineRule="exact"/>
        <w:ind w:firstLine="0" w:firstLineChars="0"/>
        <w:jc w:val="center"/>
        <w:rPr>
          <w:rFonts w:ascii="宋体" w:hAnsi="宋体"/>
          <w:b/>
          <w:bCs/>
          <w:sz w:val="36"/>
          <w:szCs w:val="36"/>
        </w:rPr>
      </w:pPr>
      <w:r>
        <w:rPr>
          <w:rFonts w:hint="eastAsia" w:ascii="宋体" w:hAnsi="宋体"/>
          <w:b/>
          <w:bCs/>
          <w:sz w:val="36"/>
          <w:szCs w:val="36"/>
        </w:rPr>
        <w:t>杭州萧山国际机场有限公司廉洁自律承诺书</w:t>
      </w:r>
    </w:p>
    <w:p>
      <w:pPr>
        <w:pStyle w:val="128"/>
        <w:adjustRightInd w:val="0"/>
        <w:snapToGrid w:val="0"/>
        <w:spacing w:line="340" w:lineRule="exact"/>
        <w:ind w:firstLine="442"/>
        <w:jc w:val="left"/>
        <w:rPr>
          <w:rFonts w:hint="eastAsia" w:ascii="宋体" w:hAnsi="宋体"/>
          <w:b/>
          <w:bCs/>
          <w:sz w:val="22"/>
          <w:szCs w:val="22"/>
        </w:rPr>
      </w:pPr>
      <w:r>
        <w:rPr>
          <w:rFonts w:hint="eastAsia" w:ascii="宋体" w:hAnsi="宋体"/>
          <w:b/>
          <w:bCs/>
          <w:sz w:val="22"/>
          <w:szCs w:val="22"/>
        </w:rPr>
        <w:t xml:space="preserve"> </w:t>
      </w:r>
    </w:p>
    <w:p>
      <w:pPr>
        <w:pStyle w:val="128"/>
        <w:adjustRightInd w:val="0"/>
        <w:snapToGrid w:val="0"/>
        <w:spacing w:line="340" w:lineRule="exact"/>
        <w:ind w:firstLine="0" w:firstLineChars="0"/>
        <w:jc w:val="left"/>
        <w:rPr>
          <w:rFonts w:hint="eastAsia" w:ascii="宋体" w:hAnsi="宋体"/>
          <w:b/>
          <w:bCs/>
          <w:sz w:val="30"/>
          <w:szCs w:val="30"/>
        </w:rPr>
      </w:pPr>
      <w:r>
        <w:rPr>
          <w:rFonts w:hint="eastAsia" w:ascii="宋体" w:hAnsi="宋体"/>
          <w:b/>
          <w:bCs/>
          <w:sz w:val="30"/>
          <w:szCs w:val="30"/>
        </w:rPr>
        <w:t>杭州萧山国际机场有限公司：</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spacing w:line="340" w:lineRule="exact"/>
        <w:ind w:firstLine="600"/>
        <w:jc w:val="left"/>
        <w:rPr>
          <w:rFonts w:hint="eastAsia" w:ascii="宋体" w:hAnsi="宋体"/>
          <w:sz w:val="30"/>
          <w:szCs w:val="30"/>
        </w:rPr>
      </w:pPr>
      <w:r>
        <w:rPr>
          <w:rFonts w:hint="eastAsia" w:ascii="宋体" w:hAnsi="宋体"/>
          <w:sz w:val="30"/>
          <w:szCs w:val="30"/>
        </w:rPr>
        <w:t>八、如违反上述廉洁自律承诺，贵公司有权：</w:t>
      </w:r>
    </w:p>
    <w:p>
      <w:pPr>
        <w:pStyle w:val="128"/>
        <w:numPr>
          <w:ilvl w:val="0"/>
          <w:numId w:val="5"/>
        </w:numPr>
        <w:adjustRightInd w:val="0"/>
        <w:snapToGrid w:val="0"/>
        <w:spacing w:line="340" w:lineRule="exact"/>
        <w:ind w:firstLineChars="0"/>
        <w:jc w:val="left"/>
        <w:rPr>
          <w:rFonts w:hint="eastAsia" w:ascii="宋体" w:hAnsi="宋体"/>
          <w:sz w:val="30"/>
          <w:szCs w:val="30"/>
        </w:rPr>
      </w:pPr>
      <w:r>
        <w:rPr>
          <w:rFonts w:hint="eastAsia" w:ascii="宋体" w:hAnsi="宋体"/>
          <w:sz w:val="30"/>
          <w:szCs w:val="30"/>
        </w:rPr>
        <w:t>立即取消我单位投标、中标或在建项目的实施资格；</w:t>
      </w:r>
    </w:p>
    <w:p>
      <w:pPr>
        <w:pStyle w:val="128"/>
        <w:numPr>
          <w:ilvl w:val="0"/>
          <w:numId w:val="5"/>
        </w:numPr>
        <w:adjustRightInd w:val="0"/>
        <w:snapToGrid w:val="0"/>
        <w:spacing w:line="340" w:lineRule="exact"/>
        <w:ind w:firstLineChars="0"/>
        <w:jc w:val="left"/>
        <w:rPr>
          <w:rFonts w:hint="eastAsia"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5"/>
        </w:numPr>
        <w:adjustRightInd w:val="0"/>
        <w:snapToGrid w:val="0"/>
        <w:spacing w:line="340" w:lineRule="exact"/>
        <w:ind w:firstLineChars="0"/>
        <w:jc w:val="left"/>
        <w:rPr>
          <w:rFonts w:hint="eastAsia" w:ascii="宋体" w:hAnsi="宋体"/>
          <w:sz w:val="30"/>
          <w:szCs w:val="30"/>
        </w:rPr>
      </w:pPr>
      <w:r>
        <w:rPr>
          <w:rFonts w:hint="eastAsia" w:ascii="宋体" w:hAnsi="宋体"/>
          <w:sz w:val="30"/>
          <w:szCs w:val="30"/>
        </w:rPr>
        <w:t>拒绝我单位在一定时期内进入贵公司进行项目建设或其它经营活动；</w:t>
      </w:r>
    </w:p>
    <w:p>
      <w:pPr>
        <w:pStyle w:val="128"/>
        <w:numPr>
          <w:ilvl w:val="0"/>
          <w:numId w:val="5"/>
        </w:numPr>
        <w:adjustRightInd w:val="0"/>
        <w:snapToGrid w:val="0"/>
        <w:spacing w:line="340" w:lineRule="exact"/>
        <w:ind w:firstLineChars="0"/>
        <w:jc w:val="left"/>
        <w:rPr>
          <w:rFonts w:hint="eastAsia" w:ascii="宋体" w:hAnsi="宋体"/>
          <w:sz w:val="30"/>
          <w:szCs w:val="30"/>
        </w:rPr>
      </w:pPr>
      <w:r>
        <w:rPr>
          <w:rFonts w:hint="eastAsia" w:ascii="宋体" w:hAnsi="宋体"/>
          <w:sz w:val="30"/>
          <w:szCs w:val="30"/>
        </w:rPr>
        <w:t>由此引起的相应损失均由我单位承担。</w:t>
      </w:r>
    </w:p>
    <w:p>
      <w:pPr>
        <w:pStyle w:val="128"/>
        <w:adjustRightInd w:val="0"/>
        <w:snapToGrid w:val="0"/>
        <w:spacing w:line="320" w:lineRule="exact"/>
        <w:ind w:firstLine="600"/>
        <w:jc w:val="left"/>
        <w:rPr>
          <w:rFonts w:hint="eastAsia" w:ascii="宋体" w:hAnsi="宋体"/>
          <w:sz w:val="30"/>
          <w:szCs w:val="30"/>
        </w:rPr>
      </w:pPr>
      <w:r>
        <w:rPr>
          <w:rFonts w:hint="eastAsia" w:ascii="宋体" w:hAnsi="宋体"/>
          <w:sz w:val="30"/>
          <w:szCs w:val="30"/>
        </w:rPr>
        <w:t xml:space="preserve"> </w:t>
      </w:r>
    </w:p>
    <w:p>
      <w:pPr>
        <w:pStyle w:val="128"/>
        <w:adjustRightInd w:val="0"/>
        <w:snapToGrid w:val="0"/>
        <w:ind w:firstLine="600"/>
        <w:jc w:val="left"/>
        <w:rPr>
          <w:rFonts w:hint="eastAsia" w:ascii="宋体" w:hAnsi="宋体"/>
          <w:sz w:val="30"/>
          <w:szCs w:val="30"/>
        </w:rPr>
      </w:pPr>
      <w:r>
        <w:rPr>
          <w:rFonts w:hint="eastAsia" w:ascii="宋体" w:hAnsi="宋体"/>
          <w:sz w:val="30"/>
          <w:szCs w:val="30"/>
        </w:rPr>
        <w:t xml:space="preserve">承诺人单位名称（盖章）：            </w:t>
      </w:r>
    </w:p>
    <w:p>
      <w:pPr>
        <w:pStyle w:val="128"/>
        <w:adjustRightInd w:val="0"/>
        <w:snapToGrid w:val="0"/>
        <w:ind w:firstLine="600"/>
        <w:jc w:val="left"/>
        <w:rPr>
          <w:rFonts w:hint="eastAsia" w:ascii="宋体" w:hAnsi="宋体"/>
          <w:sz w:val="30"/>
          <w:szCs w:val="30"/>
        </w:rPr>
      </w:pPr>
      <w:r>
        <w:rPr>
          <w:rFonts w:hint="eastAsia" w:ascii="宋体" w:hAnsi="宋体"/>
          <w:sz w:val="30"/>
          <w:szCs w:val="30"/>
        </w:rPr>
        <w:t xml:space="preserve">法定代表人 ：                    </w:t>
      </w:r>
    </w:p>
    <w:p>
      <w:pPr>
        <w:pStyle w:val="128"/>
        <w:adjustRightInd w:val="0"/>
        <w:snapToGrid w:val="0"/>
        <w:ind w:firstLine="600"/>
        <w:jc w:val="left"/>
        <w:rPr>
          <w:rFonts w:hint="eastAsia" w:ascii="宋体" w:hAnsi="宋体"/>
          <w:sz w:val="30"/>
          <w:szCs w:val="30"/>
        </w:rPr>
      </w:pPr>
      <w:r>
        <w:rPr>
          <w:rFonts w:hint="eastAsia" w:ascii="宋体" w:hAnsi="宋体"/>
          <w:sz w:val="30"/>
          <w:szCs w:val="30"/>
        </w:rPr>
        <w:t xml:space="preserve">或                            </w:t>
      </w:r>
    </w:p>
    <w:p>
      <w:pPr>
        <w:pStyle w:val="128"/>
        <w:adjustRightInd w:val="0"/>
        <w:snapToGrid w:val="0"/>
        <w:ind w:firstLine="600"/>
        <w:jc w:val="left"/>
        <w:rPr>
          <w:rFonts w:hint="eastAsia" w:ascii="宋体" w:hAnsi="宋体"/>
          <w:sz w:val="30"/>
          <w:szCs w:val="30"/>
        </w:rPr>
      </w:pPr>
      <w:r>
        <w:rPr>
          <w:rFonts w:hint="eastAsia" w:ascii="宋体" w:hAnsi="宋体"/>
          <w:sz w:val="30"/>
          <w:szCs w:val="30"/>
        </w:rPr>
        <w:t xml:space="preserve">委托代理人：                   </w:t>
      </w:r>
    </w:p>
    <w:p>
      <w:pPr>
        <w:pStyle w:val="128"/>
        <w:adjustRightInd w:val="0"/>
        <w:snapToGrid w:val="0"/>
        <w:ind w:firstLine="602"/>
        <w:jc w:val="left"/>
        <w:rPr>
          <w:rFonts w:hint="eastAsia" w:ascii="宋体" w:hAnsi="宋体"/>
          <w:b/>
          <w:bCs/>
          <w:sz w:val="30"/>
          <w:szCs w:val="30"/>
        </w:rPr>
      </w:pPr>
      <w:r>
        <w:rPr>
          <w:rFonts w:hint="eastAsia" w:ascii="宋体" w:hAnsi="宋体"/>
          <w:b/>
          <w:bCs/>
          <w:sz w:val="30"/>
          <w:szCs w:val="30"/>
        </w:rPr>
        <w:t xml:space="preserve"> </w:t>
      </w:r>
    </w:p>
    <w:p>
      <w:pPr>
        <w:pStyle w:val="51"/>
        <w:spacing w:line="360" w:lineRule="exact"/>
        <w:ind w:left="1562" w:hanging="602"/>
        <w:rPr>
          <w:rFonts w:hint="eastAsia" w:ascii="宋体" w:hAnsi="宋体" w:eastAsia="宋体"/>
          <w:b w:val="0"/>
          <w:bCs w:val="0"/>
          <w:sz w:val="30"/>
          <w:szCs w:val="30"/>
        </w:rPr>
      </w:pPr>
      <w:r>
        <w:rPr>
          <w:rFonts w:hint="eastAsia" w:ascii="宋体" w:hAnsi="宋体" w:eastAsia="宋体"/>
          <w:b w:val="0"/>
          <w:bCs w:val="0"/>
          <w:sz w:val="30"/>
          <w:szCs w:val="30"/>
        </w:rPr>
        <w:t xml:space="preserve">                           年     月     日</w:t>
      </w:r>
    </w:p>
    <w:p>
      <w:pPr>
        <w:spacing w:line="560" w:lineRule="exact"/>
        <w:rPr>
          <w:rFonts w:ascii="仿宋_GB2312" w:eastAsia="仿宋_GB2312"/>
          <w:sz w:val="28"/>
          <w:szCs w:val="28"/>
        </w:rPr>
      </w:pPr>
      <w:r>
        <w:rPr>
          <w:rFonts w:hint="eastAsia" w:ascii="仿宋_GB2312" w:eastAsia="仿宋_GB2312"/>
          <w:sz w:val="28"/>
          <w:szCs w:val="28"/>
        </w:rPr>
        <w:t>附件2：保密承诺书</w:t>
      </w:r>
    </w:p>
    <w:p>
      <w:pPr>
        <w:spacing w:line="560" w:lineRule="exact"/>
        <w:jc w:val="center"/>
        <w:rPr>
          <w:rFonts w:ascii="仿宋_GB2312" w:hAnsi="宋体" w:eastAsia="仿宋_GB2312"/>
          <w:b/>
          <w:bCs/>
          <w:sz w:val="28"/>
          <w:szCs w:val="28"/>
        </w:rPr>
      </w:pPr>
      <w:r>
        <w:rPr>
          <w:rFonts w:hint="eastAsia" w:ascii="仿宋_GB2312" w:hAnsi="宋体" w:eastAsia="仿宋_GB2312"/>
          <w:b/>
          <w:bCs/>
          <w:sz w:val="28"/>
          <w:szCs w:val="28"/>
        </w:rPr>
        <w:t>保密承诺书</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鉴于我方愿成为杭州萧山国际机场有限公司（以下简称“机场公司”）的供应商或潜在供应商候选人，为机场公司提供【2019年员工防暑降温物品采购】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宋体" w:eastAsia="仿宋_GB2312"/>
          <w:sz w:val="28"/>
          <w:szCs w:val="28"/>
        </w:rPr>
      </w:pPr>
      <w:r>
        <w:rPr>
          <w:rFonts w:hint="eastAsia" w:ascii="仿宋_GB2312" w:hAnsi="宋体" w:eastAsia="仿宋_GB2312"/>
          <w:sz w:val="28"/>
          <w:szCs w:val="28"/>
        </w:rPr>
        <w:t>1.商业秘密</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（1）经营信息（发展规划、运营状况、客户资源、货源情报、投融资计划、开发计划、标书等）；</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（2）管理信息（管理方法、管理制度、员工管理、合同管理、纠纷管理等）；</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（4）财务信息（财务收支、固定资产、流动资金、成本核算等）；</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宋体" w:eastAsia="仿宋_GB2312"/>
          <w:sz w:val="28"/>
          <w:szCs w:val="28"/>
        </w:rPr>
      </w:pPr>
      <w:r>
        <w:rPr>
          <w:rFonts w:hint="eastAsia" w:ascii="仿宋_GB2312" w:hAnsi="宋体" w:eastAsia="仿宋_GB2312"/>
          <w:sz w:val="28"/>
          <w:szCs w:val="28"/>
        </w:rPr>
        <w:t>1.3、对于上述提及的商业秘密，不能仅因为公开发表的文章或资讯中包含其内容，就认为是可对外公开的特殊情况。</w:t>
      </w:r>
    </w:p>
    <w:p>
      <w:pPr>
        <w:spacing w:line="560" w:lineRule="exact"/>
        <w:rPr>
          <w:rFonts w:ascii="仿宋_GB2312" w:hAnsi="宋体" w:eastAsia="仿宋_GB2312"/>
          <w:sz w:val="28"/>
          <w:szCs w:val="28"/>
        </w:rPr>
      </w:pPr>
      <w:r>
        <w:rPr>
          <w:rFonts w:hint="eastAsia" w:ascii="仿宋_GB2312" w:hAnsi="宋体" w:eastAsia="仿宋_GB2312"/>
          <w:sz w:val="28"/>
          <w:szCs w:val="28"/>
        </w:rPr>
        <w:t>1.4、以下资料不属于本承诺所指的商业秘密：</w:t>
      </w:r>
    </w:p>
    <w:p>
      <w:pPr>
        <w:spacing w:line="560" w:lineRule="exact"/>
        <w:rPr>
          <w:rFonts w:ascii="仿宋_GB2312" w:hAnsi="宋体" w:eastAsia="仿宋_GB2312"/>
          <w:sz w:val="28"/>
          <w:szCs w:val="28"/>
        </w:rPr>
      </w:pPr>
      <w:r>
        <w:rPr>
          <w:rFonts w:hint="eastAsia" w:ascii="仿宋_GB2312" w:hAnsi="宋体" w:eastAsia="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宋体" w:eastAsia="仿宋_GB2312"/>
          <w:sz w:val="28"/>
          <w:szCs w:val="28"/>
        </w:rPr>
      </w:pPr>
      <w:r>
        <w:rPr>
          <w:rFonts w:hint="eastAsia" w:ascii="仿宋_GB2312" w:hAnsi="宋体" w:eastAsia="仿宋_GB2312"/>
          <w:sz w:val="28"/>
          <w:szCs w:val="28"/>
        </w:rPr>
        <w:t>（2）已经公开或已成为常识性的资料，且该等公开并非因违反本承诺所致。</w:t>
      </w:r>
    </w:p>
    <w:p>
      <w:pPr>
        <w:spacing w:line="560" w:lineRule="exact"/>
        <w:rPr>
          <w:rFonts w:ascii="仿宋_GB2312" w:hAnsi="宋体" w:eastAsia="仿宋_GB2312"/>
          <w:sz w:val="28"/>
          <w:szCs w:val="28"/>
        </w:rPr>
      </w:pPr>
      <w:r>
        <w:rPr>
          <w:rFonts w:hint="eastAsia" w:ascii="仿宋_GB2312" w:hAnsi="宋体" w:eastAsia="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宋体" w:eastAsia="仿宋_GB2312"/>
          <w:sz w:val="28"/>
          <w:szCs w:val="28"/>
        </w:rPr>
      </w:pPr>
      <w:r>
        <w:rPr>
          <w:rFonts w:hint="eastAsia" w:ascii="仿宋_GB2312" w:hAnsi="宋体" w:eastAsia="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（1）披露、使用或者允许他人以不正当手段获取的商业秘密；</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（2）为机场公司以外的第三人窃取、刺探、收买、非法提供商业秘密。</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（7）将含有机场公司商业秘密的产品、技术或其他资料、信息向第三人销售、使用或以任何方式提供。</w:t>
      </w:r>
    </w:p>
    <w:p>
      <w:pPr>
        <w:spacing w:line="560" w:lineRule="exact"/>
        <w:rPr>
          <w:rFonts w:ascii="仿宋_GB2312" w:hAnsi="宋体" w:eastAsia="仿宋_GB2312"/>
          <w:sz w:val="28"/>
          <w:szCs w:val="28"/>
        </w:rPr>
      </w:pPr>
      <w:r>
        <w:rPr>
          <w:rFonts w:hint="eastAsia" w:ascii="仿宋_GB2312" w:hAnsi="宋体" w:eastAsia="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宋体" w:eastAsia="仿宋_GB2312"/>
          <w:sz w:val="28"/>
          <w:szCs w:val="28"/>
        </w:rPr>
      </w:pPr>
      <w:r>
        <w:rPr>
          <w:rFonts w:hint="eastAsia" w:ascii="仿宋_GB2312" w:hAnsi="宋体" w:eastAsia="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宋体" w:eastAsia="仿宋_GB2312"/>
          <w:sz w:val="28"/>
          <w:szCs w:val="28"/>
        </w:rPr>
      </w:pPr>
      <w:r>
        <w:rPr>
          <w:rFonts w:hint="eastAsia" w:ascii="仿宋_GB2312" w:hAnsi="宋体" w:eastAsia="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宋体" w:eastAsia="仿宋_GB2312"/>
          <w:sz w:val="28"/>
          <w:szCs w:val="28"/>
        </w:rPr>
      </w:pPr>
      <w:r>
        <w:rPr>
          <w:rFonts w:hint="eastAsia" w:ascii="仿宋_GB2312" w:hAnsi="宋体" w:eastAsia="仿宋_GB2312"/>
          <w:sz w:val="28"/>
          <w:szCs w:val="28"/>
        </w:rPr>
        <w:t>8、违约责任</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8.1因我方违反保密义务的行为造成机场公司的一切损失，我方应当全部予以赔偿。</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供应商(盖章):</w:t>
      </w:r>
    </w:p>
    <w:p>
      <w:pPr>
        <w:spacing w:line="560" w:lineRule="exact"/>
        <w:jc w:val="center"/>
        <w:rPr>
          <w:rFonts w:ascii="仿宋_GB2312" w:hAnsi="宋体" w:eastAsia="仿宋_GB2312"/>
          <w:sz w:val="28"/>
          <w:szCs w:val="28"/>
        </w:rPr>
      </w:pPr>
      <w:r>
        <w:rPr>
          <w:rFonts w:hint="eastAsia" w:ascii="仿宋_GB2312" w:hAnsi="宋体" w:eastAsia="仿宋_GB2312"/>
          <w:sz w:val="28"/>
          <w:szCs w:val="28"/>
        </w:rPr>
        <w:t>法定代表人或授权代表：</w:t>
      </w:r>
    </w:p>
    <w:p>
      <w:pPr>
        <w:spacing w:line="560" w:lineRule="exact"/>
        <w:jc w:val="center"/>
        <w:rPr>
          <w:rFonts w:ascii="仿宋_GB2312" w:hAnsi="宋体" w:eastAsia="仿宋_GB2312"/>
          <w:sz w:val="28"/>
          <w:szCs w:val="28"/>
        </w:rPr>
      </w:pPr>
    </w:p>
    <w:p>
      <w:pPr>
        <w:spacing w:line="560" w:lineRule="exact"/>
        <w:jc w:val="center"/>
        <w:rPr>
          <w:rFonts w:ascii="仿宋_GB2312" w:hAnsi="宋体" w:eastAsia="仿宋_GB2312"/>
          <w:sz w:val="28"/>
          <w:szCs w:val="28"/>
        </w:rPr>
      </w:pPr>
    </w:p>
    <w:p>
      <w:pPr>
        <w:spacing w:line="560" w:lineRule="exact"/>
        <w:jc w:val="center"/>
        <w:rPr>
          <w:rFonts w:ascii="仿宋_GB2312" w:hAnsi="宋体" w:eastAsia="仿宋_GB2312"/>
          <w:sz w:val="28"/>
          <w:szCs w:val="28"/>
        </w:rPr>
      </w:pP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电话/传真：</w:t>
      </w:r>
    </w:p>
    <w:p>
      <w:pPr>
        <w:spacing w:line="560" w:lineRule="exact"/>
        <w:jc w:val="center"/>
        <w:rPr>
          <w:rFonts w:ascii="仿宋_GB2312" w:hAnsi="宋体" w:eastAsia="仿宋_GB2312"/>
          <w:sz w:val="28"/>
          <w:szCs w:val="28"/>
        </w:rPr>
      </w:pP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地址：</w:t>
      </w: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日期：     年   月   日</w:t>
      </w:r>
    </w:p>
    <w:p>
      <w:pPr>
        <w:pStyle w:val="31"/>
        <w:spacing w:line="560" w:lineRule="exact"/>
        <w:ind w:right="960" w:firstLine="560" w:firstLineChars="200"/>
        <w:rPr>
          <w:rFonts w:ascii="仿宋_GB2312" w:hAnsi="宋体" w:eastAsia="仿宋_GB2312"/>
          <w:sz w:val="28"/>
          <w:szCs w:val="28"/>
        </w:rPr>
      </w:pPr>
    </w:p>
    <w:p>
      <w:pPr>
        <w:spacing w:line="560" w:lineRule="exact"/>
        <w:rPr>
          <w:rFonts w:ascii="仿宋_GB2312" w:eastAsia="仿宋_GB2312"/>
          <w:sz w:val="28"/>
          <w:szCs w:val="28"/>
        </w:rPr>
      </w:pPr>
    </w:p>
    <w:p>
      <w:pPr>
        <w:pStyle w:val="51"/>
        <w:rPr>
          <w:rFonts w:ascii="宋体" w:hAnsi="宋体"/>
        </w:rPr>
      </w:pPr>
    </w:p>
    <w:bookmarkEnd w:id="74"/>
    <w:bookmarkEnd w:id="75"/>
    <w:p>
      <w:pPr>
        <w:pStyle w:val="2"/>
        <w:spacing w:before="0" w:after="0"/>
        <w:rPr>
          <w:rFonts w:ascii="Calibri" w:hAnsi="Calibri" w:eastAsia="黑体" w:cs="Calibri"/>
          <w:kern w:val="0"/>
          <w:sz w:val="32"/>
        </w:rPr>
      </w:pPr>
      <w:bookmarkStart w:id="76" w:name="_Toc275274581"/>
      <w:r>
        <w:br w:type="page"/>
      </w:r>
      <w:bookmarkStart w:id="77" w:name="_Toc448002987"/>
      <w:bookmarkStart w:id="78"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7"/>
      <w:bookmarkEnd w:id="7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经评审的最低投标价法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9" w:name="_Toc321925457"/>
      <w:r>
        <w:t>第</w:t>
      </w:r>
      <w:r>
        <w:rPr>
          <w:rFonts w:hint="eastAsia"/>
        </w:rPr>
        <w:t>六</w:t>
      </w:r>
      <w:r>
        <w:t>章  投标文件格式</w:t>
      </w:r>
      <w:bookmarkEnd w:id="76"/>
      <w:bookmarkEnd w:id="7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360" w:lineRule="exact"/>
        <w:ind w:firstLine="44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（2）制造商出具的授权书</w:t>
      </w:r>
    </w:p>
    <w:p>
      <w:pPr>
        <w:adjustRightInd w:val="0"/>
        <w:snapToGrid w:val="0"/>
        <w:spacing w:line="360" w:lineRule="exact"/>
        <w:ind w:firstLine="440"/>
        <w:rPr>
          <w:rFonts w:ascii="宋体" w:hAnsi="宋体" w:cs="Calibri"/>
          <w:sz w:val="22"/>
        </w:rPr>
      </w:pPr>
      <w:r>
        <w:rPr>
          <w:rFonts w:hint="eastAsia" w:ascii="宋体" w:hAnsi="宋体" w:cs="Calibri"/>
          <w:sz w:val="22"/>
        </w:rPr>
        <w:t>（3）投标产品近三年的销售业绩一览表（附业绩的合同）。</w:t>
      </w:r>
    </w:p>
    <w:p>
      <w:pPr>
        <w:adjustRightInd w:val="0"/>
        <w:snapToGrid w:val="0"/>
        <w:spacing w:line="360" w:lineRule="exact"/>
        <w:ind w:firstLine="44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七、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八、技术参数、结构及性能特点等产品技术规格书；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九、主要原材料生产厂家；</w:t>
      </w:r>
    </w:p>
    <w:p>
      <w:pPr>
        <w:adjustRightInd w:val="0"/>
        <w:snapToGrid w:val="0"/>
        <w:spacing w:line="360" w:lineRule="exact"/>
        <w:ind w:firstLine="440"/>
        <w:rPr>
          <w:rFonts w:ascii="宋体" w:hAnsi="宋体" w:cs="宋体"/>
          <w:sz w:val="22"/>
        </w:rPr>
      </w:pPr>
      <w:r>
        <w:rPr>
          <w:rFonts w:hint="eastAsia" w:ascii="宋体" w:hAnsi="宋体" w:cs="宋体"/>
          <w:sz w:val="22"/>
        </w:rPr>
        <w:t>十、产品制作、验收标准和验收方法；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十一、</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十二、关于质量保证期的说明；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十三、优惠条件：投标人承诺给予用户的其他优惠条款，包括付款条件、质量保证期等方面的优惠；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rPr>
        <w:t>十四、</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0" w:name="_Toc171421958"/>
      <w:r>
        <w:rPr>
          <w:rFonts w:cs="Calibri"/>
          <w:color w:val="000000"/>
        </w:rPr>
        <w:t>封面</w:t>
      </w:r>
      <w:bookmarkEnd w:id="8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81" w:name="_Toc133214102"/>
      <w:bookmarkStart w:id="82" w:name="_Toc133214309"/>
      <w:bookmarkStart w:id="83" w:name="_Toc133470542"/>
      <w:bookmarkStart w:id="84" w:name="_Toc137373398"/>
      <w:bookmarkStart w:id="85"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1"/>
    <w:bookmarkEnd w:id="82"/>
    <w:bookmarkEnd w:id="83"/>
    <w:bookmarkEnd w:id="84"/>
    <w:bookmarkEnd w:id="85"/>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(2)分项报价表</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 xml:space="preserve">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分项报价表(表4.2)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6" w:name="_Toc137373399"/>
      <w:bookmarkStart w:id="87" w:name="_Toc133470544"/>
      <w:bookmarkStart w:id="88" w:name="_Toc133214310"/>
      <w:bookmarkStart w:id="89" w:name="_Toc133214103"/>
    </w:p>
    <w:p>
      <w:pPr>
        <w:spacing w:line="360" w:lineRule="auto"/>
        <w:jc w:val="center"/>
        <w:rPr>
          <w:rFonts w:ascii="宋体" w:hAnsi="宋体" w:cs="宋体"/>
          <w:b/>
          <w:sz w:val="32"/>
          <w:szCs w:val="32"/>
        </w:rPr>
      </w:pPr>
      <w:bookmarkStart w:id="90" w:name="_Toc144265959"/>
      <w:r>
        <w:rPr>
          <w:rFonts w:hint="eastAsia" w:ascii="宋体" w:hAnsi="宋体" w:cs="宋体"/>
          <w:b/>
          <w:sz w:val="32"/>
          <w:szCs w:val="32"/>
        </w:rPr>
        <w:br w:type="page"/>
      </w:r>
    </w:p>
    <w:bookmarkEnd w:id="86"/>
    <w:bookmarkEnd w:id="87"/>
    <w:bookmarkEnd w:id="88"/>
    <w:bookmarkEnd w:id="89"/>
    <w:bookmarkEnd w:id="90"/>
    <w:p>
      <w:pPr>
        <w:snapToGrid w:val="0"/>
        <w:spacing w:line="360" w:lineRule="auto"/>
        <w:jc w:val="center"/>
        <w:rPr>
          <w:rFonts w:ascii="宋体" w:hAnsi="宋体" w:cs="宋体"/>
          <w:b/>
          <w:sz w:val="32"/>
          <w:szCs w:val="32"/>
        </w:rPr>
      </w:pPr>
      <w:r>
        <w:rPr>
          <w:rFonts w:hint="eastAsia" w:ascii="宋体" w:hAnsi="宋体" w:cs="宋体"/>
          <w:b/>
          <w:sz w:val="32"/>
          <w:szCs w:val="32"/>
        </w:rPr>
        <w:t>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综合单价包括但不限于产品生产、包装、运至指定地点的运输、装卸、保险及各种税费及所有第三章要求的伴随服务等招标文件规定的全部相关费用。</w:t>
      </w:r>
    </w:p>
    <w:p>
      <w:pPr>
        <w:spacing w:line="360" w:lineRule="auto"/>
        <w:jc w:val="center"/>
        <w:rPr>
          <w:rFonts w:ascii="宋体" w:hAnsi="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（二）生产商出具的授权书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采购单位联系方式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Microsoft YaHei,Segoe UI Emoji">
    <w:altName w:val="Segoe Print"/>
    <w:panose1 w:val="00000000000000000000"/>
    <w:charset w:val="00"/>
    <w:family w:val="roman"/>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8CF3C52" w:usb2="00000016" w:usb3="00000000" w:csb0="0004001F" w:csb1="00000000"/>
  </w:font>
  <w:font w:name="???|CS?o｡ﾀ?">
    <w:altName w:val="MS PGothic"/>
    <w:panose1 w:val="00000000000000000000"/>
    <w:charset w:val="80"/>
    <w:family w:val="modern"/>
    <w:pitch w:val="default"/>
    <w:sig w:usb0="00000000" w:usb1="00000000" w:usb2="00000010" w:usb3="00000000" w:csb0="00020000" w:csb1="00000000"/>
  </w:font>
  <w:font w:name="MingLiU">
    <w:panose1 w:val="02020509000000000000"/>
    <w:charset w:val="88"/>
    <w:family w:val="modern"/>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7 -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杭州萧山国际机场2019年防暑降温物品采购项目招标文件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F8521B6"/>
    <w:multiLevelType w:val="multilevel"/>
    <w:tmpl w:val="0F8521B6"/>
    <w:lvl w:ilvl="0" w:tentative="0">
      <w:start w:val="1"/>
      <w:numFmt w:val="decimal"/>
      <w:lvlText w:val="（%1）"/>
      <w:lvlJc w:val="left"/>
      <w:pPr>
        <w:ind w:left="1680" w:hanging="1080"/>
      </w:pPr>
      <w:rPr>
        <w:rFonts w:hint="default" w:ascii="Times New Roman" w:hAnsi="Times New Roman" w:cs="Times New Roman"/>
      </w:rPr>
    </w:lvl>
    <w:lvl w:ilvl="1" w:tentative="0">
      <w:start w:val="1"/>
      <w:numFmt w:val="lowerLetter"/>
      <w:lvlText w:val="%2)"/>
      <w:lvlJc w:val="left"/>
      <w:pPr>
        <w:ind w:left="1440" w:hanging="420"/>
      </w:pPr>
      <w:rPr>
        <w:rFonts w:hint="default" w:ascii="Times New Roman" w:hAnsi="Times New Roman" w:cs="Times New Roman"/>
      </w:rPr>
    </w:lvl>
    <w:lvl w:ilvl="2" w:tentative="0">
      <w:start w:val="1"/>
      <w:numFmt w:val="lowerRoman"/>
      <w:lvlText w:val="%3."/>
      <w:lvlJc w:val="right"/>
      <w:pPr>
        <w:ind w:left="1860" w:hanging="420"/>
      </w:pPr>
      <w:rPr>
        <w:rFonts w:hint="default" w:ascii="Times New Roman" w:hAnsi="Times New Roman" w:cs="Times New Roman"/>
      </w:rPr>
    </w:lvl>
    <w:lvl w:ilvl="3" w:tentative="0">
      <w:start w:val="1"/>
      <w:numFmt w:val="decimal"/>
      <w:lvlText w:val="%4."/>
      <w:lvlJc w:val="left"/>
      <w:pPr>
        <w:ind w:left="2280" w:hanging="420"/>
      </w:pPr>
      <w:rPr>
        <w:rFonts w:hint="default" w:ascii="Times New Roman" w:hAnsi="Times New Roman" w:cs="Times New Roman"/>
      </w:rPr>
    </w:lvl>
    <w:lvl w:ilvl="4" w:tentative="0">
      <w:start w:val="1"/>
      <w:numFmt w:val="lowerLetter"/>
      <w:lvlText w:val="%5)"/>
      <w:lvlJc w:val="left"/>
      <w:pPr>
        <w:ind w:left="2700" w:hanging="420"/>
      </w:pPr>
      <w:rPr>
        <w:rFonts w:hint="default" w:ascii="Times New Roman" w:hAnsi="Times New Roman" w:cs="Times New Roman"/>
      </w:rPr>
    </w:lvl>
    <w:lvl w:ilvl="5" w:tentative="0">
      <w:start w:val="1"/>
      <w:numFmt w:val="lowerRoman"/>
      <w:lvlText w:val="%6."/>
      <w:lvlJc w:val="right"/>
      <w:pPr>
        <w:ind w:left="3120" w:hanging="420"/>
      </w:pPr>
      <w:rPr>
        <w:rFonts w:hint="default" w:ascii="Times New Roman" w:hAnsi="Times New Roman" w:cs="Times New Roman"/>
      </w:rPr>
    </w:lvl>
    <w:lvl w:ilvl="6" w:tentative="0">
      <w:start w:val="1"/>
      <w:numFmt w:val="decimal"/>
      <w:lvlText w:val="%7."/>
      <w:lvlJc w:val="left"/>
      <w:pPr>
        <w:ind w:left="3540" w:hanging="420"/>
      </w:pPr>
      <w:rPr>
        <w:rFonts w:hint="default" w:ascii="Times New Roman" w:hAnsi="Times New Roman" w:cs="Times New Roman"/>
      </w:rPr>
    </w:lvl>
    <w:lvl w:ilvl="7" w:tentative="0">
      <w:start w:val="1"/>
      <w:numFmt w:val="lowerLetter"/>
      <w:lvlText w:val="%8)"/>
      <w:lvlJc w:val="left"/>
      <w:pPr>
        <w:ind w:left="3960" w:hanging="420"/>
      </w:pPr>
      <w:rPr>
        <w:rFonts w:hint="default" w:ascii="Times New Roman" w:hAnsi="Times New Roman" w:cs="Times New Roman"/>
      </w:rPr>
    </w:lvl>
    <w:lvl w:ilvl="8" w:tentative="0">
      <w:start w:val="1"/>
      <w:numFmt w:val="lowerRoman"/>
      <w:lvlText w:val="%9."/>
      <w:lvlJc w:val="right"/>
      <w:pPr>
        <w:ind w:left="4380" w:hanging="420"/>
      </w:pPr>
      <w:rPr>
        <w:rFonts w:hint="default" w:ascii="Times New Roman" w:hAnsi="Times New Roman" w:cs="Times New Roman"/>
      </w:rPr>
    </w:lvl>
  </w:abstractNum>
  <w:abstractNum w:abstractNumId="6">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5CC6446E"/>
    <w:multiLevelType w:val="singleLevel"/>
    <w:tmpl w:val="5CC6446E"/>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9">
    <w:nsid w:val="5CC6448F"/>
    <w:multiLevelType w:val="singleLevel"/>
    <w:tmpl w:val="5CC6448F"/>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7"/>
  </w:num>
  <w:num w:numId="2">
    <w:abstractNumId w:val="8"/>
  </w:num>
  <w:num w:numId="3">
    <w:abstractNumId w:val="9"/>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14E74"/>
    <w:rsid w:val="11540CEE"/>
    <w:rsid w:val="15D00B47"/>
    <w:rsid w:val="1EE66B31"/>
    <w:rsid w:val="34FD4A91"/>
    <w:rsid w:val="497234B1"/>
    <w:rsid w:val="537C6A77"/>
    <w:rsid w:val="580F3F7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semiHidden/>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qFormat/>
    <w:uiPriority w:val="0"/>
    <w:pPr>
      <w:spacing w:after="120"/>
      <w:ind w:left="420" w:leftChars="200" w:firstLine="420"/>
    </w:pPr>
    <w:rPr>
      <w:szCs w:val="24"/>
    </w:rPr>
  </w:style>
  <w:style w:type="paragraph" w:styleId="38">
    <w:name w:val="header"/>
    <w:basedOn w:val="1"/>
    <w:link w:val="8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99"/>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rPr>
  </w:style>
  <w:style w:type="character" w:styleId="54">
    <w:name w:val="page number"/>
    <w:basedOn w:val="52"/>
    <w:qFormat/>
    <w:uiPriority w:val="0"/>
    <w:rPr>
      <w:rFonts w:asciiTheme="minorHAnsi" w:hAnsiTheme="minorHAnsi" w:eastAsiaTheme="minorEastAsia" w:cstheme="minorBidi"/>
    </w:rPr>
  </w:style>
  <w:style w:type="character" w:styleId="55">
    <w:name w:val="FollowedHyperlink"/>
    <w:unhideWhenUsed/>
    <w:qFormat/>
    <w:uiPriority w:val="99"/>
    <w:rPr>
      <w:rFonts w:asciiTheme="minorHAnsi" w:hAnsiTheme="minorHAnsi" w:eastAsiaTheme="minorEastAsia" w:cstheme="minorBidi"/>
      <w:color w:val="800080"/>
      <w:u w:val="single"/>
    </w:rPr>
  </w:style>
  <w:style w:type="character" w:styleId="56">
    <w:name w:val="Hyperlink"/>
    <w:qFormat/>
    <w:uiPriority w:val="99"/>
    <w:rPr>
      <w:rFonts w:asciiTheme="minorHAnsi" w:hAnsiTheme="minorHAnsi" w:eastAsiaTheme="minorEastAsia" w:cstheme="minorBidi"/>
      <w:color w:val="0000FF"/>
      <w:u w:val="single"/>
    </w:rPr>
  </w:style>
  <w:style w:type="character" w:styleId="57">
    <w:name w:val="annotation reference"/>
    <w:semiHidden/>
    <w:qFormat/>
    <w:uiPriority w:val="0"/>
    <w:rPr>
      <w:rFonts w:asciiTheme="minorHAnsi" w:hAnsiTheme="minorHAnsi" w:eastAsiaTheme="minorEastAsia" w:cstheme="minorBidi"/>
      <w:sz w:val="21"/>
      <w:szCs w:val="21"/>
    </w:rPr>
  </w:style>
  <w:style w:type="character" w:customStyle="1" w:styleId="59">
    <w:name w:val="标题 1 字符"/>
    <w:basedOn w:val="52"/>
    <w:link w:val="2"/>
    <w:qFormat/>
    <w:uiPriority w:val="0"/>
    <w:rPr>
      <w:rFonts w:ascii="Times New Roman" w:hAnsi="Times New Roman" w:eastAsia="宋体" w:cs="Times New Roman"/>
      <w:b/>
      <w:bCs/>
      <w:kern w:val="44"/>
      <w:sz w:val="30"/>
      <w:szCs w:val="44"/>
    </w:rPr>
  </w:style>
  <w:style w:type="character" w:customStyle="1" w:styleId="60">
    <w:name w:val="标题 2 字符"/>
    <w:basedOn w:val="52"/>
    <w:link w:val="3"/>
    <w:qFormat/>
    <w:uiPriority w:val="0"/>
    <w:rPr>
      <w:rFonts w:ascii="Arial" w:hAnsi="Arial" w:eastAsia="宋体" w:cs="Times New Roman"/>
      <w:b/>
      <w:bCs/>
      <w:kern w:val="0"/>
      <w:sz w:val="28"/>
      <w:szCs w:val="32"/>
    </w:rPr>
  </w:style>
  <w:style w:type="character" w:customStyle="1" w:styleId="61">
    <w:name w:val="标题 3 字符"/>
    <w:basedOn w:val="52"/>
    <w:link w:val="4"/>
    <w:qFormat/>
    <w:uiPriority w:val="0"/>
    <w:rPr>
      <w:rFonts w:ascii="宋体" w:hAnsi="Times New Roman" w:eastAsia="宋体" w:cs="Times New Roman"/>
      <w:b/>
      <w:kern w:val="0"/>
      <w:sz w:val="28"/>
      <w:szCs w:val="20"/>
    </w:rPr>
  </w:style>
  <w:style w:type="character" w:customStyle="1" w:styleId="62">
    <w:name w:val="标题 4 字符"/>
    <w:basedOn w:val="52"/>
    <w:link w:val="5"/>
    <w:qFormat/>
    <w:uiPriority w:val="0"/>
    <w:rPr>
      <w:rFonts w:ascii="Arial" w:hAnsi="Arial" w:eastAsia="黑体" w:cs="Times New Roman"/>
      <w:b/>
      <w:bCs/>
      <w:kern w:val="0"/>
      <w:sz w:val="28"/>
      <w:szCs w:val="28"/>
    </w:rPr>
  </w:style>
  <w:style w:type="character" w:customStyle="1" w:styleId="63">
    <w:name w:val="标题 5 字符"/>
    <w:basedOn w:val="52"/>
    <w:link w:val="6"/>
    <w:qFormat/>
    <w:uiPriority w:val="0"/>
    <w:rPr>
      <w:rFonts w:ascii="Times New Roman" w:hAnsi="Times New Roman" w:eastAsia="宋体" w:cs="Times New Roman"/>
      <w:b/>
      <w:bCs/>
      <w:kern w:val="0"/>
      <w:sz w:val="28"/>
      <w:szCs w:val="28"/>
    </w:rPr>
  </w:style>
  <w:style w:type="character" w:customStyle="1" w:styleId="64">
    <w:name w:val="标题 6 字符"/>
    <w:basedOn w:val="52"/>
    <w:link w:val="7"/>
    <w:qFormat/>
    <w:uiPriority w:val="0"/>
    <w:rPr>
      <w:rFonts w:ascii="Arial" w:hAnsi="Arial" w:eastAsia="黑体" w:cs="Times New Roman"/>
      <w:b/>
      <w:bCs/>
      <w:kern w:val="0"/>
    </w:rPr>
  </w:style>
  <w:style w:type="character" w:customStyle="1" w:styleId="65">
    <w:name w:val="标题 7 字符"/>
    <w:basedOn w:val="52"/>
    <w:link w:val="8"/>
    <w:qFormat/>
    <w:uiPriority w:val="0"/>
    <w:rPr>
      <w:rFonts w:ascii="Times New Roman" w:hAnsi="Times New Roman" w:eastAsia="宋体" w:cs="Times New Roman"/>
      <w:b/>
      <w:bCs/>
      <w:kern w:val="0"/>
    </w:rPr>
  </w:style>
  <w:style w:type="character" w:customStyle="1" w:styleId="66">
    <w:name w:val="标题 8 字符"/>
    <w:basedOn w:val="52"/>
    <w:link w:val="9"/>
    <w:qFormat/>
    <w:uiPriority w:val="0"/>
    <w:rPr>
      <w:rFonts w:ascii="Arial" w:hAnsi="Arial" w:eastAsia="黑体" w:cs="Times New Roman"/>
      <w:kern w:val="0"/>
    </w:rPr>
  </w:style>
  <w:style w:type="character" w:customStyle="1" w:styleId="67">
    <w:name w:val="标题 9 字符"/>
    <w:basedOn w:val="52"/>
    <w:link w:val="10"/>
    <w:qFormat/>
    <w:uiPriority w:val="0"/>
    <w:rPr>
      <w:rFonts w:ascii="Arial" w:hAnsi="Arial" w:eastAsia="黑体" w:cs="Times New Roman"/>
      <w:kern w:val="0"/>
      <w:sz w:val="20"/>
      <w:szCs w:val="21"/>
    </w:rPr>
  </w:style>
  <w:style w:type="character" w:customStyle="1" w:styleId="68">
    <w:name w:val="日期 字符"/>
    <w:link w:val="33"/>
    <w:qFormat/>
    <w:uiPriority w:val="0"/>
    <w:rPr>
      <w:rFonts w:ascii="Times New Roman" w:hAnsi="Times New Roman" w:eastAsia="宋体" w:cs="Times New Roman"/>
      <w:kern w:val="0"/>
      <w:sz w:val="20"/>
    </w:rPr>
  </w:style>
  <w:style w:type="character" w:customStyle="1" w:styleId="69">
    <w:name w:val="批注框文本 字符"/>
    <w:link w:val="35"/>
    <w:semiHidden/>
    <w:qFormat/>
    <w:uiPriority w:val="0"/>
    <w:rPr>
      <w:rFonts w:ascii="Times New Roman" w:hAnsi="Times New Roman" w:eastAsia="宋体" w:cs="Times New Roman"/>
      <w:kern w:val="0"/>
      <w:sz w:val="18"/>
      <w:szCs w:val="18"/>
    </w:rPr>
  </w:style>
  <w:style w:type="character" w:customStyle="1" w:styleId="70">
    <w:name w:val="正文文本 2 字符"/>
    <w:link w:val="46"/>
    <w:qFormat/>
    <w:uiPriority w:val="0"/>
    <w:rPr>
      <w:rFonts w:ascii="Times New Roman" w:hAnsi="Times New Roman" w:eastAsia="宋体" w:cs="Times New Roman"/>
      <w:kern w:val="0"/>
      <w:sz w:val="20"/>
    </w:rPr>
  </w:style>
  <w:style w:type="character" w:customStyle="1" w:styleId="71">
    <w:name w:val="文档结构图 字符"/>
    <w:link w:val="22"/>
    <w:qFormat/>
    <w:uiPriority w:val="0"/>
    <w:rPr>
      <w:rFonts w:ascii="Times New Roman" w:hAnsi="Times New Roman" w:eastAsia="宋体" w:cs="Times New Roman"/>
      <w:kern w:val="0"/>
      <w:sz w:val="20"/>
    </w:rPr>
  </w:style>
  <w:style w:type="character" w:customStyle="1" w:styleId="72">
    <w:name w:val="font51"/>
    <w:qFormat/>
    <w:uiPriority w:val="0"/>
    <w:rPr>
      <w:rFonts w:hint="default" w:ascii="Times New Roman" w:hAnsi="Times New Roman" w:cs="Times New Roman" w:eastAsiaTheme="minorEastAsia"/>
      <w:b/>
      <w:color w:val="000000"/>
      <w:sz w:val="24"/>
      <w:szCs w:val="24"/>
      <w:u w:val="none"/>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字符"/>
    <w:link w:val="31"/>
    <w:qFormat/>
    <w:uiPriority w:val="0"/>
    <w:rPr>
      <w:rFonts w:ascii="宋体" w:hAnsi="Courier New" w:eastAsia="宋体" w:cs="Times New Roman"/>
      <w:kern w:val="0"/>
      <w:sz w:val="20"/>
      <w:szCs w:val="21"/>
    </w:rPr>
  </w:style>
  <w:style w:type="character" w:customStyle="1" w:styleId="75">
    <w:name w:val="注释文本字符"/>
    <w:semiHidden/>
    <w:qFormat/>
    <w:uiPriority w:val="0"/>
    <w:rPr>
      <w:rFonts w:ascii="Times New Roman" w:hAnsi="Times New Roman" w:eastAsia="宋体" w:cs="Times New Roman"/>
      <w:kern w:val="0"/>
      <w:sz w:val="20"/>
      <w:szCs w:val="24"/>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rPr>
  </w:style>
  <w:style w:type="character" w:customStyle="1" w:styleId="78">
    <w:name w:val="正文首行缩进 2 字符"/>
    <w:link w:val="37"/>
    <w:qFormat/>
    <w:uiPriority w:val="0"/>
    <w:rPr>
      <w:rFonts w:asciiTheme="minorHAnsi" w:hAnsiTheme="minorHAnsi" w:eastAsiaTheme="minorEastAsia" w:cstheme="minorBidi"/>
      <w:szCs w:val="24"/>
    </w:rPr>
  </w:style>
  <w:style w:type="character" w:customStyle="1" w:styleId="79">
    <w:name w:val="正文文本缩进 字符"/>
    <w:link w:val="24"/>
    <w:qFormat/>
    <w:uiPriority w:val="0"/>
    <w:rPr>
      <w:rFonts w:ascii="宋体" w:hAnsi="宋体" w:eastAsia="宋体" w:cs="Times New Roman"/>
      <w:kern w:val="0"/>
      <w:sz w:val="28"/>
      <w:szCs w:val="28"/>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rPr>
  </w:style>
  <w:style w:type="character" w:customStyle="1" w:styleId="81">
    <w:name w:val="font71"/>
    <w:qFormat/>
    <w:uiPriority w:val="0"/>
    <w:rPr>
      <w:rFonts w:hint="eastAsia" w:ascii="宋体" w:hAnsi="宋体" w:eastAsia="宋体" w:cs="宋体"/>
      <w:color w:val="000000"/>
      <w:sz w:val="24"/>
      <w:szCs w:val="24"/>
      <w:u w:val="none"/>
    </w:rPr>
  </w:style>
  <w:style w:type="character" w:customStyle="1" w:styleId="82">
    <w:name w:val="zbggmain style9"/>
    <w:basedOn w:val="52"/>
    <w:qFormat/>
    <w:uiPriority w:val="0"/>
    <w:rPr>
      <w:rFonts w:asciiTheme="minorHAnsi" w:hAnsiTheme="minorHAnsi" w:eastAsiaTheme="minorEastAsia" w:cstheme="minorBidi"/>
    </w:rPr>
  </w:style>
  <w:style w:type="character" w:customStyle="1" w:styleId="83">
    <w:name w:val="正文文本 3 字符"/>
    <w:link w:val="23"/>
    <w:qFormat/>
    <w:uiPriority w:val="0"/>
    <w:rPr>
      <w:rFonts w:ascii="Times New Roman" w:hAnsi="Times New Roman" w:eastAsia="宋体" w:cs="Times New Roman"/>
      <w:kern w:val="0"/>
      <w:sz w:val="16"/>
      <w:szCs w:val="16"/>
    </w:rPr>
  </w:style>
  <w:style w:type="character" w:customStyle="1" w:styleId="84">
    <w:name w:val="px1233"/>
    <w:basedOn w:val="52"/>
    <w:qFormat/>
    <w:uiPriority w:val="0"/>
    <w:rPr>
      <w:rFonts w:asciiTheme="minorHAnsi" w:hAnsiTheme="minorHAnsi" w:eastAsiaTheme="minorEastAsia" w:cstheme="minorBidi"/>
    </w:rPr>
  </w:style>
  <w:style w:type="character" w:customStyle="1" w:styleId="85">
    <w:name w:val="font11"/>
    <w:qFormat/>
    <w:uiPriority w:val="0"/>
    <w:rPr>
      <w:rFonts w:hint="default" w:ascii="Times New Roman" w:hAnsi="Times New Roman" w:cs="Times New Roman" w:eastAsiaTheme="minorEastAsia"/>
      <w:color w:val="000000"/>
      <w:sz w:val="21"/>
      <w:szCs w:val="21"/>
      <w:u w:val="none"/>
    </w:rPr>
  </w:style>
  <w:style w:type="character" w:customStyle="1" w:styleId="86">
    <w:name w:val="页眉 字符"/>
    <w:link w:val="38"/>
    <w:qFormat/>
    <w:uiPriority w:val="0"/>
    <w:rPr>
      <w:rFonts w:ascii="Times New Roman" w:hAnsi="Times New Roman" w:eastAsia="宋体" w:cs="Times New Roman"/>
      <w:kern w:val="0"/>
      <w:sz w:val="18"/>
      <w:szCs w:val="20"/>
    </w:rPr>
  </w:style>
  <w:style w:type="character" w:customStyle="1" w:styleId="87">
    <w:name w:val="页脚 字符"/>
    <w:link w:val="36"/>
    <w:qFormat/>
    <w:uiPriority w:val="99"/>
    <w:rPr>
      <w:rFonts w:ascii="Times New Roman" w:hAnsi="Times New Roman" w:eastAsia="宋体" w:cs="Times New Roman"/>
      <w:kern w:val="0"/>
      <w:sz w:val="18"/>
      <w:szCs w:val="20"/>
    </w:rPr>
  </w:style>
  <w:style w:type="character" w:customStyle="1" w:styleId="88">
    <w:name w:val="font41"/>
    <w:qFormat/>
    <w:uiPriority w:val="0"/>
    <w:rPr>
      <w:rFonts w:hint="eastAsia" w:ascii="宋体" w:hAnsi="宋体" w:eastAsia="宋体" w:cs="宋体"/>
      <w:b/>
      <w:color w:val="000000"/>
      <w:sz w:val="24"/>
      <w:szCs w:val="24"/>
      <w:u w:val="none"/>
    </w:rPr>
  </w:style>
  <w:style w:type="character" w:customStyle="1" w:styleId="89">
    <w:name w:val="正文文本缩进 3 字符"/>
    <w:link w:val="43"/>
    <w:qFormat/>
    <w:uiPriority w:val="0"/>
    <w:rPr>
      <w:rFonts w:ascii="Times New Roman" w:hAnsi="Times New Roman" w:eastAsia="宋体" w:cs="Times New Roman"/>
      <w:kern w:val="0"/>
      <w:sz w:val="16"/>
      <w:szCs w:val="16"/>
    </w:rPr>
  </w:style>
  <w:style w:type="character" w:customStyle="1" w:styleId="90">
    <w:name w:val="正文首行缩进 字符"/>
    <w:basedOn w:val="91"/>
    <w:link w:val="15"/>
    <w:qFormat/>
    <w:uiPriority w:val="0"/>
    <w:rPr>
      <w:rFonts w:ascii="Times New Roman" w:hAnsi="Times New Roman" w:eastAsia="宋体" w:cs="Times New Roman"/>
      <w:kern w:val="0"/>
      <w:sz w:val="20"/>
      <w:szCs w:val="24"/>
    </w:rPr>
  </w:style>
  <w:style w:type="character" w:customStyle="1" w:styleId="91">
    <w:name w:val="正文文本字符"/>
    <w:qFormat/>
    <w:uiPriority w:val="0"/>
    <w:rPr>
      <w:rFonts w:ascii="Times New Roman" w:hAnsi="Times New Roman" w:eastAsia="宋体" w:cs="Times New Roman"/>
      <w:kern w:val="0"/>
      <w:sz w:val="20"/>
      <w:szCs w:val="24"/>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rPr>
  </w:style>
  <w:style w:type="character" w:customStyle="1" w:styleId="94">
    <w:name w:val="正文文本缩进 2 字符"/>
    <w:link w:val="34"/>
    <w:qFormat/>
    <w:uiPriority w:val="0"/>
    <w:rPr>
      <w:rFonts w:ascii="Times New Roman" w:hAnsi="Times New Roman" w:eastAsia="宋体" w:cs="Times New Roman"/>
      <w:kern w:val="0"/>
      <w:sz w:val="20"/>
    </w:rPr>
  </w:style>
  <w:style w:type="character" w:customStyle="1" w:styleId="95">
    <w:name w:val="批注主题 字符"/>
    <w:link w:val="12"/>
    <w:semiHidden/>
    <w:qFormat/>
    <w:uiPriority w:val="0"/>
    <w:rPr>
      <w:rFonts w:ascii="Times New Roman" w:hAnsi="Times New Roman" w:eastAsia="宋体" w:cs="Times New Roman"/>
      <w:b/>
      <w:bCs/>
      <w:kern w:val="0"/>
      <w:sz w:val="20"/>
    </w:rPr>
  </w:style>
  <w:style w:type="character" w:customStyle="1" w:styleId="96">
    <w:name w:val="标题 字符"/>
    <w:link w:val="51"/>
    <w:qFormat/>
    <w:uiPriority w:val="99"/>
    <w:rPr>
      <w:rFonts w:ascii="Cambria" w:hAnsi="Cambria" w:eastAsia="黑体" w:cs="Times New Roman"/>
      <w:b/>
      <w:bCs/>
      <w:kern w:val="0"/>
      <w:sz w:val="32"/>
      <w:szCs w:val="32"/>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sz w:val="18"/>
      <w:szCs w:val="18"/>
    </w:rPr>
  </w:style>
  <w:style w:type="character" w:customStyle="1" w:styleId="101">
    <w:name w:val="日期字符1"/>
    <w:basedOn w:val="52"/>
    <w:semiHidden/>
    <w:qFormat/>
    <w:uiPriority w:val="99"/>
    <w:rPr>
      <w:rFonts w:asciiTheme="minorHAnsi" w:hAnsiTheme="minorHAnsi" w:eastAsiaTheme="minorEastAsia" w:cstheme="minorBidi"/>
    </w:rPr>
  </w:style>
  <w:style w:type="character" w:customStyle="1" w:styleId="102">
    <w:name w:val="纯文本字符1"/>
    <w:basedOn w:val="52"/>
    <w:semiHidden/>
    <w:qFormat/>
    <w:uiPriority w:val="99"/>
    <w:rPr>
      <w:rFonts w:ascii="宋体" w:hAnsi="Courier" w:eastAsia="宋体" w:cstheme="minorBidi"/>
    </w:rPr>
  </w:style>
  <w:style w:type="character" w:customStyle="1" w:styleId="103">
    <w:name w:val="批注文字 字符"/>
    <w:basedOn w:val="52"/>
    <w:link w:val="13"/>
    <w:semiHidden/>
    <w:qFormat/>
    <w:uiPriority w:val="99"/>
    <w:rPr>
      <w:rFonts w:asciiTheme="minorHAnsi" w:hAnsiTheme="minorHAnsi" w:eastAsiaTheme="minorEastAsia" w:cstheme="minorBidi"/>
    </w:rPr>
  </w:style>
  <w:style w:type="character" w:customStyle="1" w:styleId="104">
    <w:name w:val="批注主题字符1"/>
    <w:basedOn w:val="103"/>
    <w:semiHidden/>
    <w:qFormat/>
    <w:uiPriority w:val="99"/>
    <w:rPr>
      <w:rFonts w:asciiTheme="minorHAnsi" w:hAnsiTheme="minorHAnsi" w:eastAsiaTheme="minorEastAsia" w:cstheme="minorBidi"/>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字符"/>
    <w:basedOn w:val="52"/>
    <w:link w:val="16"/>
    <w:semiHidden/>
    <w:qFormat/>
    <w:uiPriority w:val="99"/>
    <w:rPr>
      <w:rFonts w:asciiTheme="minorHAnsi" w:hAnsiTheme="minorHAnsi" w:eastAsiaTheme="minorEastAsia" w:cstheme="minorBidi"/>
    </w:rPr>
  </w:style>
  <w:style w:type="character" w:customStyle="1" w:styleId="107">
    <w:name w:val="正文首行缩进字符1"/>
    <w:basedOn w:val="106"/>
    <w:semiHidden/>
    <w:qFormat/>
    <w:uiPriority w:val="99"/>
    <w:rPr>
      <w:rFonts w:asciiTheme="minorHAnsi" w:hAnsiTheme="minorHAnsi" w:eastAsiaTheme="minorEastAsia" w:cstheme="minorBidi"/>
    </w:rPr>
  </w:style>
  <w:style w:type="character" w:customStyle="1" w:styleId="108">
    <w:name w:val="正文文本缩进 3字符1"/>
    <w:basedOn w:val="52"/>
    <w:semiHidden/>
    <w:qFormat/>
    <w:uiPriority w:val="99"/>
    <w:rPr>
      <w:rFonts w:asciiTheme="minorHAnsi" w:hAnsiTheme="minorHAnsi" w:eastAsiaTheme="minorEastAsia" w:cstheme="minorBidi"/>
      <w:sz w:val="16"/>
      <w:szCs w:val="16"/>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rPr>
  </w:style>
  <w:style w:type="character" w:customStyle="1" w:styleId="111">
    <w:name w:val="正文文本 3字符1"/>
    <w:basedOn w:val="52"/>
    <w:semiHidden/>
    <w:qFormat/>
    <w:uiPriority w:val="99"/>
    <w:rPr>
      <w:rFonts w:asciiTheme="minorHAnsi" w:hAnsiTheme="minorHAnsi" w:eastAsiaTheme="minorEastAsia" w:cstheme="minorBidi"/>
      <w:sz w:val="16"/>
      <w:szCs w:val="16"/>
    </w:rPr>
  </w:style>
  <w:style w:type="character" w:customStyle="1" w:styleId="112">
    <w:name w:val="正文文本缩进字符1"/>
    <w:basedOn w:val="52"/>
    <w:semiHidden/>
    <w:qFormat/>
    <w:uiPriority w:val="99"/>
    <w:rPr>
      <w:rFonts w:asciiTheme="minorHAnsi" w:hAnsiTheme="minorHAnsi" w:eastAsiaTheme="minorEastAsia" w:cstheme="minorBidi"/>
    </w:rPr>
  </w:style>
  <w:style w:type="character" w:customStyle="1" w:styleId="113">
    <w:name w:val="正文文本缩进 2字符1"/>
    <w:basedOn w:val="52"/>
    <w:semiHidden/>
    <w:qFormat/>
    <w:uiPriority w:val="99"/>
    <w:rPr>
      <w:rFonts w:asciiTheme="minorHAnsi" w:hAnsiTheme="minorHAnsi" w:eastAsiaTheme="minorEastAsia" w:cstheme="minorBidi"/>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sz w:val="18"/>
      <w:szCs w:val="18"/>
    </w:rPr>
  </w:style>
  <w:style w:type="character" w:customStyle="1" w:styleId="117">
    <w:name w:val="正文首行缩进 2字符1"/>
    <w:basedOn w:val="112"/>
    <w:semiHidden/>
    <w:qFormat/>
    <w:uiPriority w:val="99"/>
    <w:rPr>
      <w:rFonts w:asciiTheme="minorHAnsi" w:hAnsiTheme="minorHAnsi" w:eastAsiaTheme="minorEastAsia" w:cstheme="minorBidi"/>
    </w:rPr>
  </w:style>
  <w:style w:type="character" w:customStyle="1" w:styleId="118">
    <w:name w:val="页眉字符1"/>
    <w:basedOn w:val="52"/>
    <w:semiHidden/>
    <w:qFormat/>
    <w:uiPriority w:val="99"/>
    <w:rPr>
      <w:rFonts w:asciiTheme="minorHAnsi" w:hAnsiTheme="minorHAnsi" w:eastAsiaTheme="minorEastAsia" w:cstheme="minorBidi"/>
      <w:sz w:val="18"/>
      <w:szCs w:val="18"/>
    </w:rPr>
  </w:style>
  <w:style w:type="character" w:customStyle="1" w:styleId="119">
    <w:name w:val="正文文本 2字符1"/>
    <w:basedOn w:val="52"/>
    <w:semiHidden/>
    <w:qFormat/>
    <w:uiPriority w:val="99"/>
    <w:rPr>
      <w:rFonts w:asciiTheme="minorHAnsi" w:hAnsiTheme="minorHAnsi" w:eastAsiaTheme="minorEastAsia" w:cstheme="minorBidi"/>
    </w:rPr>
  </w:style>
  <w:style w:type="character" w:customStyle="1" w:styleId="120">
    <w:name w:val="标题字符1"/>
    <w:basedOn w:val="52"/>
    <w:qFormat/>
    <w:uiPriority w:val="10"/>
    <w:rPr>
      <w:rFonts w:eastAsia="宋体" w:asciiTheme="majorHAnsi" w:hAnsiTheme="majorHAnsi" w:cstheme="majorBidi"/>
      <w:b/>
      <w:bCs/>
      <w:sz w:val="32"/>
      <w:szCs w:val="32"/>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第二层标题"/>
    <w:basedOn w:val="3"/>
    <w:qFormat/>
    <w:uiPriority w:val="0"/>
    <w:pPr>
      <w:spacing w:before="140" w:after="140" w:line="400" w:lineRule="exact"/>
    </w:pPr>
    <w:rPr>
      <w:b w:val="0"/>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39</Pages>
  <Words>3431</Words>
  <Characters>19563</Characters>
  <Lines>163</Lines>
  <Paragraphs>45</Paragraphs>
  <ScaleCrop>false</ScaleCrop>
  <LinksUpToDate>false</LinksUpToDate>
  <CharactersWithSpaces>22949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2016-05-27T04:41:00Z</dcterms:created>
  <dc:creator>y z</dc:creator>
  <cp:lastModifiedBy>贾思勰</cp:lastModifiedBy>
  <cp:lastPrinted>2019-04-25T06:57:00Z</cp:lastPrinted>
  <dcterms:modified xsi:type="dcterms:W3CDTF">2019-05-05T07:30:03Z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