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rPr>
          <w:rFonts w:cs="Calibri" w:hint="eastAsia"/>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eastAsia="黑体" w:cs="Calibri" w:hint="eastAsia"/>
          <w:b/>
          <w:sz w:val="44"/>
          <w:szCs w:val="44"/>
        </w:rPr>
        <w:t>浙江省机场集团有限公司年度审计项目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af"/>
        <w:spacing w:line="480" w:lineRule="auto"/>
        <w:jc w:val="center"/>
        <w:rPr>
          <w:rFonts w:ascii="Calibri" w:eastAsia="隶书" w:hAnsi="Calibri" w:cs="Calibri"/>
          <w:sz w:val="32"/>
        </w:rPr>
      </w:pPr>
    </w:p>
    <w:p>
      <w:pPr>
        <w:pStyle w:val="af"/>
        <w:spacing w:line="480" w:lineRule="auto"/>
        <w:jc w:val="center"/>
        <w:rPr>
          <w:rFonts w:ascii="Calibri" w:eastAsia="隶书" w:hAnsi="Calibri" w:cs="Calibri"/>
          <w:sz w:val="32"/>
        </w:rPr>
      </w:pPr>
    </w:p>
    <w:p>
      <w:pPr>
        <w:pStyle w:val="af"/>
        <w:spacing w:line="480" w:lineRule="auto"/>
        <w:jc w:val="center"/>
        <w:rPr>
          <w:rFonts w:ascii="Calibri" w:eastAsia="隶书" w:hAnsi="Calibri" w:cs="Calibri"/>
          <w:sz w:val="32"/>
        </w:rPr>
      </w:pPr>
    </w:p>
    <w:p>
      <w:pPr>
        <w:pStyle w:val="af"/>
        <w:spacing w:line="480" w:lineRule="auto"/>
        <w:jc w:val="center"/>
        <w:rPr>
          <w:rFonts w:ascii="Calibri" w:eastAsia="隶书" w:hAnsi="Calibri" w:cs="Calibri"/>
          <w:sz w:val="32"/>
        </w:rPr>
      </w:pPr>
    </w:p>
    <w:p>
      <w:pPr>
        <w:pStyle w:val="af"/>
        <w:spacing w:line="480" w:lineRule="auto"/>
        <w:jc w:val="center"/>
        <w:rPr>
          <w:rFonts w:ascii="Calibri" w:eastAsia="隶书" w:hAnsi="Calibri" w:cs="Calibri"/>
          <w:sz w:val="32"/>
        </w:rPr>
      </w:pPr>
    </w:p>
    <w:p>
      <w:pPr>
        <w:pStyle w:val="af"/>
        <w:spacing w:line="480" w:lineRule="auto"/>
        <w:rPr>
          <w:rFonts w:ascii="Calibri" w:eastAsia="隶书" w:hAnsi="Calibri" w:cs="Calibri"/>
          <w:sz w:val="32"/>
        </w:rPr>
      </w:pPr>
    </w:p>
    <w:p>
      <w:pPr>
        <w:pStyle w:val="af"/>
        <w:spacing w:line="480" w:lineRule="auto"/>
        <w:jc w:val="center"/>
        <w:rPr>
          <w:rFonts w:ascii="Calibri" w:eastAsia="隶书" w:hAnsi="Calibri" w:cs="Calibri"/>
          <w:sz w:val="32"/>
        </w:rPr>
      </w:pPr>
    </w:p>
    <w:p>
      <w:pPr>
        <w:snapToGrid w:val="0"/>
        <w:jc w:val="center"/>
        <w:rPr>
          <w:rFonts w:eastAsia="黑体" w:cs="Calibri"/>
          <w:sz w:val="32"/>
          <w:szCs w:val="32"/>
        </w:rPr>
      </w:pPr>
      <w:r>
        <w:rPr>
          <w:rFonts w:eastAsia="黑体" w:cs="Calibri" w:hint="eastAsia"/>
          <w:sz w:val="32"/>
          <w:szCs w:val="32"/>
        </w:rPr>
        <w:t>浙江省机场集团</w:t>
      </w:r>
      <w:r>
        <w:rPr>
          <w:rFonts w:eastAsia="黑体" w:cs="Calibri"/>
          <w:sz w:val="32"/>
          <w:szCs w:val="32"/>
        </w:rPr>
        <w:t>有限公司</w:t>
      </w:r>
    </w:p>
    <w:p>
      <w:pPr>
        <w:rPr>
          <w:rFonts w:eastAsia="黑体" w:cs="Calibri"/>
          <w:sz w:val="32"/>
          <w:szCs w:val="32"/>
        </w:rPr>
      </w:pPr>
    </w:p>
    <w:p>
      <w:pPr>
        <w:pStyle w:val="af"/>
        <w:spacing w:line="480" w:lineRule="auto"/>
        <w:jc w:val="center"/>
        <w:rPr>
          <w:rFonts w:ascii="Calibri" w:eastAsia="楷体_GB2312" w:hAnsi="Calibri" w:cs="Calibri"/>
          <w:sz w:val="24"/>
          <w:szCs w:val="24"/>
          <w:u w:val="single"/>
        </w:rPr>
      </w:pPr>
      <w:r>
        <w:rPr>
          <w:rFonts w:ascii="Calibri" w:eastAsia="黑体" w:hAnsi="Calibri" w:cs="Calibri" w:hint="eastAsia"/>
          <w:sz w:val="32"/>
          <w:szCs w:val="32"/>
        </w:rPr>
        <w:t>二</w:t>
      </w:r>
      <w:r>
        <w:rPr>
          <w:rFonts w:ascii="黑体" w:eastAsia="黑体" w:hAnsi="黑体" w:cs="Calibri" w:hint="eastAsia"/>
          <w:sz w:val="32"/>
          <w:szCs w:val="32"/>
        </w:rPr>
        <w:t>Ο</w:t>
      </w:r>
      <w:r>
        <w:rPr>
          <w:rFonts w:ascii="Calibri" w:eastAsia="黑体" w:hAnsi="Calibri" w:cs="Calibri" w:hint="eastAsia"/>
          <w:sz w:val="32"/>
          <w:szCs w:val="32"/>
        </w:rPr>
        <w:t>一九年</w:t>
      </w:r>
      <w:r>
        <w:rPr>
          <w:rFonts w:ascii="Calibri" w:eastAsia="黑体" w:hAnsi="Calibri" w:cs="Calibri" w:hint="eastAsia"/>
          <w:sz w:val="32"/>
          <w:szCs w:val="32"/>
          <w:u w:val="single"/>
        </w:rPr>
        <w:t>四</w:t>
      </w:r>
      <w:r>
        <w:rPr>
          <w:rFonts w:ascii="Calibri" w:eastAsia="黑体" w:hAnsi="Calibri" w:cs="Calibri"/>
          <w:sz w:val="32"/>
          <w:szCs w:val="32"/>
        </w:rPr>
        <w:t>月</w:t>
      </w:r>
    </w:p>
    <w:p>
      <w:pPr>
        <w:snapToGrid w:val="0"/>
        <w:spacing w:line="360" w:lineRule="auto"/>
        <w:jc w:val="center"/>
        <w:rPr>
          <w:rFonts w:cs="Calibri"/>
          <w:color w:val="000000"/>
          <w:sz w:val="32"/>
          <w:szCs w:val="32"/>
        </w:rPr>
      </w:pPr>
    </w:p>
    <w:p>
      <w:pPr>
        <w:pStyle w:val="1a"/>
        <w:rPr>
          <w:rFonts w:ascii="Calibri" w:cs="Calibri"/>
          <w:b/>
          <w:color w:val="000000"/>
          <w:sz w:val="44"/>
        </w:rPr>
      </w:pPr>
      <w:bookmarkStart w:id="3" w:name="_Toc386363314"/>
      <w:bookmarkStart w:id="4" w:name="_Toc349007685"/>
      <w:bookmarkStart w:id="5" w:name="_Toc349011855"/>
      <w:bookmarkStart w:id="6" w:name="_Toc386359390"/>
      <w:r>
        <w:rPr>
          <w:rFonts w:ascii="Calibri" w:cs="Calibri" w:hint="eastAsia"/>
          <w:b/>
          <w:color w:val="000000"/>
          <w:sz w:val="44"/>
        </w:rPr>
        <w:lastRenderedPageBreak/>
        <w:t xml:space="preserve"> </w:t>
      </w:r>
    </w:p>
    <w:p>
      <w:pPr>
        <w:pStyle w:val="1a"/>
        <w:rPr>
          <w:rFonts w:ascii="Calibri" w:hAnsi="Calibri" w:cs="Calibri"/>
          <w:b/>
          <w:color w:val="000000"/>
          <w:sz w:val="44"/>
        </w:rPr>
      </w:pPr>
      <w:bookmarkStart w:id="7" w:name="_Toc448002981"/>
      <w:bookmarkStart w:id="8" w:name="_Toc400369182"/>
      <w:bookmarkStart w:id="9" w:name="_Toc444174976"/>
      <w:bookmarkStart w:id="10" w:name="_Toc444173456"/>
      <w:bookmarkStart w:id="11" w:name="_Toc44481140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1a"/>
        <w:spacing w:line="480" w:lineRule="auto"/>
        <w:rPr>
          <w:rFonts w:ascii="黑体" w:eastAsia="黑体" w:hAnsi="黑体" w:cstheme="minorBidi"/>
          <w:bCs w:val="0"/>
          <w:kern w:val="2"/>
          <w:sz w:val="22"/>
          <w:szCs w:val="22"/>
        </w:rPr>
      </w:pPr>
      <w:r>
        <w:rPr>
          <w:rFonts w:ascii="黑体" w:eastAsia="黑体" w:hAnsi="黑体" w:cs="Calibri" w:hint="eastAsia"/>
          <w:color w:val="000000"/>
          <w:sz w:val="22"/>
          <w:szCs w:val="22"/>
        </w:rPr>
        <w:fldChar w:fldCharType="begin"/>
      </w:r>
      <w:r>
        <w:rPr>
          <w:rFonts w:ascii="黑体" w:eastAsia="黑体" w:hAnsi="黑体" w:cs="Calibri" w:hint="eastAsia"/>
          <w:color w:val="000000"/>
          <w:sz w:val="22"/>
          <w:szCs w:val="22"/>
        </w:rPr>
        <w:instrText xml:space="preserve"> TOC \o "1-3" \h \z \u </w:instrText>
      </w:r>
      <w:r>
        <w:rPr>
          <w:rFonts w:ascii="黑体" w:eastAsia="黑体" w:hAnsi="黑体" w:cs="Calibri" w:hint="eastAsia"/>
          <w:color w:val="000000"/>
          <w:sz w:val="22"/>
          <w:szCs w:val="22"/>
        </w:rPr>
        <w:fldChar w:fldCharType="separate"/>
      </w:r>
    </w:p>
    <w:p>
      <w:pPr>
        <w:pStyle w:val="1a"/>
        <w:spacing w:line="480" w:lineRule="auto"/>
        <w:rPr>
          <w:rFonts w:ascii="黑体" w:eastAsia="黑体" w:hAnsi="黑体" w:cstheme="minorBidi"/>
          <w:bCs w:val="0"/>
          <w:kern w:val="2"/>
          <w:sz w:val="22"/>
          <w:szCs w:val="22"/>
        </w:rPr>
      </w:pPr>
      <w:hyperlink w:anchor="_Toc448002982" w:history="1">
        <w:r>
          <w:rPr>
            <w:rStyle w:val="afc"/>
            <w:rFonts w:ascii="黑体" w:eastAsia="黑体" w:hAnsi="黑体" w:cs="Calibri" w:hint="eastAsia"/>
            <w:kern w:val="0"/>
            <w:sz w:val="22"/>
            <w:szCs w:val="22"/>
          </w:rPr>
          <w:t>第一章  招标公告</w:t>
        </w:r>
        <w:r>
          <w:rPr>
            <w:rFonts w:ascii="黑体" w:eastAsia="黑体" w:hAnsi="黑体" w:hint="eastAsia"/>
            <w:sz w:val="22"/>
            <w:szCs w:val="22"/>
          </w:rPr>
          <w:tab/>
        </w:r>
        <w:r>
          <w:rPr>
            <w:rFonts w:ascii="黑体" w:eastAsia="黑体" w:hAnsi="黑体" w:hint="eastAsia"/>
            <w:sz w:val="22"/>
            <w:szCs w:val="22"/>
          </w:rPr>
          <w:fldChar w:fldCharType="begin"/>
        </w:r>
        <w:r>
          <w:rPr>
            <w:rFonts w:ascii="黑体" w:eastAsia="黑体" w:hAnsi="黑体" w:hint="eastAsia"/>
            <w:sz w:val="22"/>
            <w:szCs w:val="22"/>
          </w:rPr>
          <w:instrText xml:space="preserve"> PAGEREF _Toc448002982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sz w:val="22"/>
            <w:szCs w:val="22"/>
          </w:rPr>
          <w:t>3</w:t>
        </w:r>
        <w:r>
          <w:rPr>
            <w:rFonts w:ascii="黑体" w:eastAsia="黑体" w:hAnsi="黑体" w:hint="eastAsia"/>
            <w:sz w:val="22"/>
            <w:szCs w:val="22"/>
          </w:rPr>
          <w:fldChar w:fldCharType="end"/>
        </w:r>
      </w:hyperlink>
    </w:p>
    <w:p>
      <w:pPr>
        <w:pStyle w:val="1a"/>
        <w:spacing w:line="480" w:lineRule="auto"/>
        <w:rPr>
          <w:rFonts w:ascii="黑体" w:eastAsia="黑体" w:hAnsi="黑体" w:cstheme="minorBidi"/>
          <w:bCs w:val="0"/>
          <w:kern w:val="2"/>
          <w:sz w:val="22"/>
          <w:szCs w:val="22"/>
        </w:rPr>
      </w:pPr>
      <w:hyperlink w:anchor="_Toc448002983" w:history="1">
        <w:r>
          <w:rPr>
            <w:rStyle w:val="afc"/>
            <w:rFonts w:ascii="黑体" w:eastAsia="黑体" w:hAnsi="黑体" w:cs="Calibri" w:hint="eastAsia"/>
            <w:kern w:val="0"/>
            <w:sz w:val="22"/>
            <w:szCs w:val="22"/>
          </w:rPr>
          <w:t>第二章  投标人须知</w:t>
        </w:r>
        <w:r>
          <w:rPr>
            <w:rFonts w:ascii="黑体" w:eastAsia="黑体" w:hAnsi="黑体" w:hint="eastAsia"/>
            <w:sz w:val="22"/>
            <w:szCs w:val="22"/>
          </w:rPr>
          <w:tab/>
        </w:r>
        <w:r>
          <w:rPr>
            <w:rFonts w:ascii="黑体" w:eastAsia="黑体" w:hAnsi="黑体" w:hint="eastAsia"/>
            <w:sz w:val="22"/>
            <w:szCs w:val="22"/>
          </w:rPr>
          <w:fldChar w:fldCharType="begin"/>
        </w:r>
        <w:r>
          <w:rPr>
            <w:rFonts w:ascii="黑体" w:eastAsia="黑体" w:hAnsi="黑体" w:hint="eastAsia"/>
            <w:sz w:val="22"/>
            <w:szCs w:val="22"/>
          </w:rPr>
          <w:instrText xml:space="preserve"> PAGEREF _Toc448002983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sz w:val="22"/>
            <w:szCs w:val="22"/>
          </w:rPr>
          <w:t>4</w:t>
        </w:r>
        <w:r>
          <w:rPr>
            <w:rFonts w:ascii="黑体" w:eastAsia="黑体" w:hAnsi="黑体" w:hint="eastAsia"/>
            <w:sz w:val="22"/>
            <w:szCs w:val="22"/>
          </w:rPr>
          <w:fldChar w:fldCharType="end"/>
        </w:r>
      </w:hyperlink>
    </w:p>
    <w:p>
      <w:pPr>
        <w:pStyle w:val="1a"/>
        <w:spacing w:line="480" w:lineRule="auto"/>
        <w:rPr>
          <w:rFonts w:ascii="黑体" w:eastAsia="黑体" w:hAnsi="黑体" w:cstheme="minorBidi"/>
          <w:bCs w:val="0"/>
          <w:kern w:val="2"/>
          <w:sz w:val="22"/>
          <w:szCs w:val="22"/>
        </w:rPr>
      </w:pPr>
      <w:hyperlink w:anchor="_Toc448002985" w:history="1">
        <w:r>
          <w:rPr>
            <w:rStyle w:val="afc"/>
            <w:rFonts w:ascii="黑体" w:eastAsia="黑体" w:hAnsi="黑体" w:cs="Calibri" w:hint="eastAsia"/>
            <w:kern w:val="0"/>
            <w:sz w:val="22"/>
            <w:szCs w:val="22"/>
          </w:rPr>
          <w:t>第三章  服务技术标准及要求</w:t>
        </w:r>
        <w:r>
          <w:rPr>
            <w:rFonts w:ascii="黑体" w:eastAsia="黑体" w:hAnsi="黑体" w:hint="eastAsia"/>
            <w:sz w:val="22"/>
            <w:szCs w:val="22"/>
          </w:rPr>
          <w:tab/>
        </w:r>
        <w:r>
          <w:rPr>
            <w:rFonts w:ascii="黑体" w:eastAsia="黑体" w:hAnsi="黑体" w:hint="eastAsia"/>
            <w:sz w:val="22"/>
            <w:szCs w:val="22"/>
          </w:rPr>
          <w:fldChar w:fldCharType="begin"/>
        </w:r>
        <w:r>
          <w:rPr>
            <w:rFonts w:ascii="黑体" w:eastAsia="黑体" w:hAnsi="黑体" w:hint="eastAsia"/>
            <w:sz w:val="22"/>
            <w:szCs w:val="22"/>
          </w:rPr>
          <w:instrText xml:space="preserve"> PAGEREF _Toc448002985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sz w:val="22"/>
            <w:szCs w:val="22"/>
          </w:rPr>
          <w:t>- 12 -</w:t>
        </w:r>
        <w:r>
          <w:rPr>
            <w:rFonts w:ascii="黑体" w:eastAsia="黑体" w:hAnsi="黑体" w:hint="eastAsia"/>
            <w:sz w:val="22"/>
            <w:szCs w:val="22"/>
          </w:rPr>
          <w:fldChar w:fldCharType="end"/>
        </w:r>
      </w:hyperlink>
    </w:p>
    <w:p>
      <w:pPr>
        <w:pStyle w:val="1a"/>
        <w:spacing w:line="480" w:lineRule="auto"/>
        <w:rPr>
          <w:rFonts w:ascii="黑体" w:eastAsia="黑体" w:hAnsi="黑体" w:cstheme="minorBidi"/>
          <w:bCs w:val="0"/>
          <w:kern w:val="2"/>
          <w:sz w:val="22"/>
          <w:szCs w:val="22"/>
        </w:rPr>
      </w:pPr>
      <w:hyperlink w:anchor="_Toc448002986" w:history="1">
        <w:r>
          <w:rPr>
            <w:rStyle w:val="afc"/>
            <w:rFonts w:ascii="黑体" w:eastAsia="黑体" w:hAnsi="黑体" w:cs="Calibri" w:hint="eastAsia"/>
            <w:kern w:val="0"/>
            <w:sz w:val="22"/>
            <w:szCs w:val="22"/>
          </w:rPr>
          <w:t>第四章  合同条款</w:t>
        </w:r>
        <w:r>
          <w:rPr>
            <w:rFonts w:ascii="黑体" w:eastAsia="黑体" w:hAnsi="黑体" w:hint="eastAsia"/>
            <w:sz w:val="22"/>
            <w:szCs w:val="22"/>
          </w:rPr>
          <w:tab/>
        </w:r>
        <w:r>
          <w:rPr>
            <w:rFonts w:ascii="黑体" w:eastAsia="黑体" w:hAnsi="黑体" w:hint="eastAsia"/>
            <w:sz w:val="22"/>
            <w:szCs w:val="22"/>
          </w:rPr>
          <w:fldChar w:fldCharType="begin"/>
        </w:r>
        <w:r>
          <w:rPr>
            <w:rFonts w:ascii="黑体" w:eastAsia="黑体" w:hAnsi="黑体" w:hint="eastAsia"/>
            <w:sz w:val="22"/>
            <w:szCs w:val="22"/>
          </w:rPr>
          <w:instrText xml:space="preserve"> PAGEREF _Toc448002986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sz w:val="22"/>
            <w:szCs w:val="22"/>
          </w:rPr>
          <w:t>- 13 -</w:t>
        </w:r>
        <w:r>
          <w:rPr>
            <w:rFonts w:ascii="黑体" w:eastAsia="黑体" w:hAnsi="黑体" w:hint="eastAsia"/>
            <w:sz w:val="22"/>
            <w:szCs w:val="22"/>
          </w:rPr>
          <w:fldChar w:fldCharType="end"/>
        </w:r>
      </w:hyperlink>
    </w:p>
    <w:p>
      <w:pPr>
        <w:pStyle w:val="1a"/>
        <w:spacing w:line="480" w:lineRule="auto"/>
        <w:rPr>
          <w:rFonts w:ascii="黑体" w:eastAsia="黑体" w:hAnsi="黑体" w:cstheme="minorBidi"/>
          <w:bCs w:val="0"/>
          <w:kern w:val="2"/>
          <w:sz w:val="22"/>
          <w:szCs w:val="22"/>
        </w:rPr>
      </w:pPr>
      <w:hyperlink w:anchor="_Toc448002987" w:history="1">
        <w:r>
          <w:rPr>
            <w:rStyle w:val="afc"/>
            <w:rFonts w:ascii="黑体" w:eastAsia="黑体" w:hAnsi="黑体" w:cs="Calibri" w:hint="eastAsia"/>
            <w:kern w:val="0"/>
            <w:sz w:val="22"/>
            <w:szCs w:val="22"/>
          </w:rPr>
          <w:t>第五章  评标方法及标准</w:t>
        </w:r>
        <w:r>
          <w:rPr>
            <w:rFonts w:ascii="黑体" w:eastAsia="黑体" w:hAnsi="黑体" w:hint="eastAsia"/>
            <w:sz w:val="22"/>
            <w:szCs w:val="22"/>
          </w:rPr>
          <w:tab/>
        </w:r>
        <w:r>
          <w:rPr>
            <w:rFonts w:ascii="黑体" w:eastAsia="黑体" w:hAnsi="黑体" w:hint="eastAsia"/>
            <w:sz w:val="22"/>
            <w:szCs w:val="22"/>
          </w:rPr>
          <w:fldChar w:fldCharType="begin"/>
        </w:r>
        <w:r>
          <w:rPr>
            <w:rFonts w:ascii="黑体" w:eastAsia="黑体" w:hAnsi="黑体" w:hint="eastAsia"/>
            <w:sz w:val="22"/>
            <w:szCs w:val="22"/>
          </w:rPr>
          <w:instrText xml:space="preserve"> PAGEREF _Toc448002987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sz w:val="22"/>
            <w:szCs w:val="22"/>
          </w:rPr>
          <w:t>- 15 -</w:t>
        </w:r>
        <w:r>
          <w:rPr>
            <w:rFonts w:ascii="黑体" w:eastAsia="黑体" w:hAnsi="黑体" w:hint="eastAsia"/>
            <w:sz w:val="22"/>
            <w:szCs w:val="22"/>
          </w:rPr>
          <w:fldChar w:fldCharType="end"/>
        </w:r>
      </w:hyperlink>
    </w:p>
    <w:p>
      <w:pPr>
        <w:pStyle w:val="1a"/>
        <w:spacing w:line="480" w:lineRule="auto"/>
        <w:rPr>
          <w:rFonts w:ascii="黑体" w:eastAsia="黑体" w:hAnsi="黑体" w:cstheme="minorBidi"/>
          <w:bCs w:val="0"/>
          <w:kern w:val="2"/>
          <w:sz w:val="22"/>
          <w:szCs w:val="22"/>
        </w:rPr>
      </w:pPr>
      <w:hyperlink w:anchor="_Toc448002988" w:history="1">
        <w:r>
          <w:rPr>
            <w:rStyle w:val="afc"/>
            <w:rFonts w:ascii="黑体" w:eastAsia="黑体" w:hAnsi="黑体" w:cs="Calibri" w:hint="eastAsia"/>
            <w:kern w:val="0"/>
            <w:sz w:val="22"/>
            <w:szCs w:val="22"/>
          </w:rPr>
          <w:t>第五章  投标文件格式</w:t>
        </w:r>
        <w:r>
          <w:rPr>
            <w:rFonts w:ascii="黑体" w:eastAsia="黑体" w:hAnsi="黑体" w:hint="eastAsia"/>
            <w:sz w:val="22"/>
            <w:szCs w:val="22"/>
          </w:rPr>
          <w:tab/>
        </w:r>
        <w:r>
          <w:rPr>
            <w:rFonts w:ascii="黑体" w:eastAsia="黑体" w:hAnsi="黑体" w:hint="eastAsia"/>
            <w:sz w:val="22"/>
            <w:szCs w:val="22"/>
          </w:rPr>
          <w:fldChar w:fldCharType="begin"/>
        </w:r>
        <w:r>
          <w:rPr>
            <w:rFonts w:ascii="黑体" w:eastAsia="黑体" w:hAnsi="黑体" w:hint="eastAsia"/>
            <w:sz w:val="22"/>
            <w:szCs w:val="22"/>
          </w:rPr>
          <w:instrText xml:space="preserve"> PAGEREF _Toc448002988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sz w:val="22"/>
            <w:szCs w:val="22"/>
          </w:rPr>
          <w:t>- 18 -</w:t>
        </w:r>
        <w:r>
          <w:rPr>
            <w:rFonts w:ascii="黑体" w:eastAsia="黑体" w:hAnsi="黑体" w:hint="eastAsia"/>
            <w:sz w:val="22"/>
            <w:szCs w:val="22"/>
          </w:rPr>
          <w:fldChar w:fldCharType="end"/>
        </w:r>
      </w:hyperlink>
    </w:p>
    <w:p>
      <w:pPr>
        <w:spacing w:line="480" w:lineRule="auto"/>
        <w:jc w:val="center"/>
        <w:rPr>
          <w:rFonts w:cs="Calibri"/>
          <w:color w:val="000000"/>
          <w:sz w:val="24"/>
        </w:rPr>
      </w:pPr>
      <w:r>
        <w:rPr>
          <w:rFonts w:ascii="黑体" w:eastAsia="黑体" w:hAnsi="黑体" w:cs="Calibri" w:hint="eastAsia"/>
          <w:color w:val="000000"/>
          <w:sz w:val="22"/>
        </w:rPr>
        <w:fldChar w:fldCharType="end"/>
      </w:r>
    </w:p>
    <w:p>
      <w:pPr>
        <w:spacing w:line="440" w:lineRule="exact"/>
        <w:ind w:right="480"/>
        <w:rPr>
          <w:rFonts w:cs="Calibri"/>
          <w:color w:val="000000"/>
          <w:sz w:val="24"/>
        </w:rPr>
      </w:pPr>
    </w:p>
    <w:p>
      <w:pPr>
        <w:pStyle w:val="1"/>
        <w:spacing w:before="0" w:after="0" w:line="360" w:lineRule="auto"/>
        <w:jc w:val="center"/>
        <w:rPr>
          <w:rFonts w:ascii="Calibri" w:eastAsia="黑体" w:cs="Calibri"/>
          <w:kern w:val="0"/>
          <w:sz w:val="32"/>
        </w:rPr>
      </w:pPr>
      <w:r>
        <w:rPr>
          <w:rFonts w:ascii="Calibri" w:hAnsi="Calibri" w:cs="Calibri"/>
          <w:color w:val="000000"/>
        </w:rPr>
        <w:br w:type="page"/>
      </w:r>
      <w:bookmarkStart w:id="12" w:name="_Toc24784"/>
      <w:bookmarkStart w:id="13" w:name="_Toc7641"/>
      <w:bookmarkStart w:id="14" w:name="_Toc6832"/>
      <w:bookmarkStart w:id="15" w:name="_Toc8110"/>
      <w:bookmarkStart w:id="16" w:name="_Toc6581"/>
      <w:bookmarkStart w:id="17" w:name="_Toc22293"/>
      <w:bookmarkStart w:id="18" w:name="_Toc24932"/>
      <w:bookmarkStart w:id="19" w:name="_Toc14628"/>
      <w:bookmarkStart w:id="20" w:name="_Toc18642"/>
      <w:bookmarkStart w:id="21" w:name="_Toc448002982"/>
      <w:bookmarkStart w:id="22" w:name="_Toc248766631"/>
      <w:bookmarkStart w:id="23" w:name="_Toc249322950"/>
      <w:r>
        <w:rPr>
          <w:rFonts w:ascii="Calibri" w:eastAsia="黑体" w:cs="Calibri"/>
          <w:kern w:val="0"/>
          <w:sz w:val="32"/>
        </w:rPr>
        <w:lastRenderedPageBreak/>
        <w:t>第一章</w:t>
      </w:r>
      <w:r>
        <w:rPr>
          <w:rFonts w:ascii="Calibri" w:eastAsia="黑体" w:hAnsi="Calibri" w:cs="Calibri"/>
          <w:kern w:val="0"/>
          <w:sz w:val="32"/>
        </w:rPr>
        <w:t xml:space="preserve"> </w:t>
      </w:r>
      <w:bookmarkEnd w:id="12"/>
      <w:bookmarkEnd w:id="13"/>
      <w:bookmarkEnd w:id="14"/>
      <w:bookmarkEnd w:id="15"/>
      <w:bookmarkEnd w:id="16"/>
      <w:bookmarkEnd w:id="17"/>
      <w:bookmarkEnd w:id="18"/>
      <w:bookmarkEnd w:id="19"/>
      <w:bookmarkEnd w:id="20"/>
      <w:r>
        <w:rPr>
          <w:rFonts w:ascii="Calibri" w:eastAsia="黑体" w:cs="Calibri" w:hint="eastAsia"/>
          <w:kern w:val="0"/>
          <w:sz w:val="32"/>
        </w:rPr>
        <w:t>招标公告</w:t>
      </w:r>
      <w:bookmarkEnd w:id="21"/>
    </w:p>
    <w:p>
      <w:pPr>
        <w:widowControl/>
        <w:snapToGrid w:val="0"/>
        <w:spacing w:line="340" w:lineRule="exact"/>
        <w:jc w:val="left"/>
        <w:rPr>
          <w:rFonts w:ascii="Arial" w:hAnsi="Arial" w:cs="Arial"/>
          <w:b/>
          <w:bCs/>
          <w:kern w:val="0"/>
          <w:sz w:val="22"/>
        </w:rPr>
      </w:pPr>
      <w:r>
        <w:rPr>
          <w:rFonts w:ascii="Arial" w:hAnsi="Arial" w:cs="Arial" w:hint="eastAsia"/>
          <w:b/>
          <w:bCs/>
          <w:kern w:val="0"/>
          <w:sz w:val="22"/>
        </w:rPr>
        <w:t>一、招标范围及内容</w:t>
      </w:r>
    </w:p>
    <w:p>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（1）招标项目：</w:t>
      </w:r>
      <w:r>
        <w:rPr>
          <w:rFonts w:ascii="宋体" w:hAnsi="宋体" w:cs="Arial"/>
          <w:kern w:val="0"/>
          <w:sz w:val="22"/>
        </w:rPr>
        <w:t>浙江省机场集团有限公司</w:t>
      </w:r>
      <w:r>
        <w:rPr>
          <w:rFonts w:ascii="宋体" w:hAnsi="宋体" w:cs="Arial" w:hint="eastAsia"/>
          <w:kern w:val="0"/>
          <w:sz w:val="22"/>
        </w:rPr>
        <w:t>年度审计项目。</w:t>
      </w:r>
    </w:p>
    <w:p>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kern w:val="0"/>
          <w:sz w:val="22"/>
        </w:rPr>
        <w:t>2</w:t>
      </w:r>
      <w:r>
        <w:rPr>
          <w:rFonts w:ascii="宋体" w:hAnsi="宋体" w:cs="Arial" w:hint="eastAsia"/>
          <w:kern w:val="0"/>
          <w:sz w:val="22"/>
        </w:rPr>
        <w:t>）招标内容：本项目拟选择会计师事务所，协助招标人开展年度专项审计工作。</w:t>
      </w:r>
    </w:p>
    <w:p>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（3）项目</w:t>
      </w:r>
      <w:r>
        <w:rPr>
          <w:rFonts w:ascii="宋体" w:hAnsi="宋体" w:cs="Arial"/>
          <w:kern w:val="0"/>
          <w:sz w:val="22"/>
        </w:rPr>
        <w:t>概况</w:t>
      </w:r>
      <w:r>
        <w:rPr>
          <w:rFonts w:ascii="宋体" w:hAnsi="宋体" w:cs="Arial" w:hint="eastAsia"/>
          <w:kern w:val="0"/>
          <w:sz w:val="22"/>
        </w:rPr>
        <w:t>：本年度</w:t>
      </w:r>
      <w:r>
        <w:rPr>
          <w:rFonts w:ascii="宋体" w:hAnsi="宋体" w:cs="Arial"/>
          <w:kern w:val="0"/>
          <w:sz w:val="22"/>
        </w:rPr>
        <w:t>审计项目</w:t>
      </w:r>
      <w:r>
        <w:rPr>
          <w:rFonts w:ascii="宋体" w:hAnsi="宋体" w:cs="Arial" w:hint="eastAsia"/>
          <w:kern w:val="0"/>
          <w:sz w:val="22"/>
        </w:rPr>
        <w:t>包括</w:t>
      </w:r>
      <w:r>
        <w:rPr>
          <w:rFonts w:ascii="宋体" w:hAnsi="宋体" w:cs="Arial"/>
          <w:kern w:val="0"/>
          <w:sz w:val="22"/>
        </w:rPr>
        <w:t>：</w:t>
      </w:r>
      <w:r>
        <w:rPr>
          <w:rFonts w:ascii="宋体" w:hAnsi="宋体" w:cs="Arial" w:hint="eastAsia"/>
          <w:kern w:val="0"/>
          <w:sz w:val="22"/>
        </w:rPr>
        <w:t>1、下属单位</w:t>
      </w:r>
      <w:r>
        <w:rPr>
          <w:rFonts w:ascii="宋体" w:hAnsi="宋体" w:cs="Arial"/>
          <w:kern w:val="0"/>
          <w:sz w:val="22"/>
        </w:rPr>
        <w:t>内控</w:t>
      </w:r>
      <w:r>
        <w:rPr>
          <w:rFonts w:ascii="宋体" w:hAnsi="宋体" w:cs="Arial" w:hint="eastAsia"/>
          <w:kern w:val="0"/>
          <w:sz w:val="22"/>
        </w:rPr>
        <w:t>管理</w:t>
      </w:r>
      <w:r>
        <w:rPr>
          <w:rFonts w:ascii="宋体" w:hAnsi="宋体" w:cs="Arial"/>
          <w:kern w:val="0"/>
          <w:sz w:val="22"/>
        </w:rPr>
        <w:t>专项</w:t>
      </w:r>
      <w:r>
        <w:rPr>
          <w:rFonts w:ascii="宋体" w:hAnsi="宋体" w:cs="Arial" w:hint="eastAsia"/>
          <w:kern w:val="0"/>
          <w:sz w:val="22"/>
        </w:rPr>
        <w:t>审计</w:t>
      </w:r>
      <w:r>
        <w:rPr>
          <w:rFonts w:ascii="宋体" w:hAnsi="宋体" w:cs="Arial"/>
          <w:kern w:val="0"/>
          <w:sz w:val="22"/>
        </w:rPr>
        <w:t>；2</w:t>
      </w:r>
      <w:r>
        <w:rPr>
          <w:rFonts w:ascii="宋体" w:hAnsi="宋体" w:cs="Arial" w:hint="eastAsia"/>
          <w:kern w:val="0"/>
          <w:sz w:val="22"/>
        </w:rPr>
        <w:t>、下属</w:t>
      </w:r>
      <w:r>
        <w:rPr>
          <w:rFonts w:ascii="宋体" w:hAnsi="宋体" w:cs="Arial"/>
          <w:kern w:val="0"/>
          <w:sz w:val="22"/>
        </w:rPr>
        <w:t>单位</w:t>
      </w:r>
      <w:r>
        <w:rPr>
          <w:rFonts w:ascii="宋体" w:hAnsi="宋体" w:cs="Arial" w:hint="eastAsia"/>
          <w:kern w:val="0"/>
          <w:sz w:val="22"/>
        </w:rPr>
        <w:t>主要负责</w:t>
      </w:r>
      <w:r>
        <w:rPr>
          <w:rFonts w:ascii="宋体" w:hAnsi="宋体" w:cs="Arial"/>
          <w:kern w:val="0"/>
          <w:sz w:val="22"/>
        </w:rPr>
        <w:t>人</w:t>
      </w:r>
      <w:r>
        <w:rPr>
          <w:rFonts w:ascii="宋体" w:hAnsi="宋体" w:cs="Arial" w:hint="eastAsia"/>
          <w:kern w:val="0"/>
          <w:sz w:val="22"/>
        </w:rPr>
        <w:t>经济责任</w:t>
      </w:r>
      <w:r>
        <w:rPr>
          <w:rFonts w:ascii="宋体" w:hAnsi="宋体" w:cs="Arial"/>
          <w:kern w:val="0"/>
          <w:sz w:val="22"/>
        </w:rPr>
        <w:t>审计</w:t>
      </w:r>
      <w:r>
        <w:rPr>
          <w:rFonts w:ascii="宋体" w:hAnsi="宋体" w:cs="Arial" w:hint="eastAsia"/>
          <w:kern w:val="0"/>
          <w:sz w:val="22"/>
        </w:rPr>
        <w:t>项目</w:t>
      </w:r>
      <w:r>
        <w:rPr>
          <w:rFonts w:ascii="宋体" w:hAnsi="宋体" w:cs="Arial"/>
          <w:kern w:val="0"/>
          <w:sz w:val="22"/>
        </w:rPr>
        <w:t>；3</w:t>
      </w:r>
      <w:r>
        <w:rPr>
          <w:rFonts w:ascii="宋体" w:hAnsi="宋体" w:cs="Arial" w:hint="eastAsia"/>
          <w:kern w:val="0"/>
          <w:sz w:val="22"/>
        </w:rPr>
        <w:t>、工程造价</w:t>
      </w:r>
      <w:r>
        <w:rPr>
          <w:rFonts w:ascii="宋体" w:hAnsi="宋体" w:cs="Arial"/>
          <w:kern w:val="0"/>
          <w:sz w:val="22"/>
        </w:rPr>
        <w:t>专项审计项目；</w:t>
      </w:r>
      <w:r>
        <w:rPr>
          <w:rFonts w:ascii="宋体" w:hAnsi="宋体" w:cs="Arial" w:hint="eastAsia"/>
          <w:kern w:val="0"/>
          <w:sz w:val="22"/>
        </w:rPr>
        <w:t xml:space="preserve"> 4、</w:t>
      </w:r>
      <w:r>
        <w:rPr>
          <w:rFonts w:ascii="宋体" w:hAnsi="宋体" w:cs="Arial"/>
          <w:kern w:val="0"/>
          <w:sz w:val="22"/>
        </w:rPr>
        <w:t>其他</w:t>
      </w:r>
      <w:r>
        <w:rPr>
          <w:rFonts w:ascii="宋体" w:hAnsi="宋体" w:cs="Arial" w:hint="eastAsia"/>
          <w:kern w:val="0"/>
          <w:sz w:val="22"/>
        </w:rPr>
        <w:t>专项</w:t>
      </w:r>
      <w:r>
        <w:rPr>
          <w:rFonts w:ascii="宋体" w:hAnsi="宋体" w:cs="Arial"/>
          <w:kern w:val="0"/>
          <w:sz w:val="22"/>
        </w:rPr>
        <w:t>审计项目。</w:t>
      </w:r>
      <w:r>
        <w:rPr>
          <w:rFonts w:ascii="宋体" w:hAnsi="宋体" w:cs="Arial" w:hint="eastAsia"/>
          <w:kern w:val="0"/>
          <w:sz w:val="22"/>
        </w:rPr>
        <w:t>具体内容及要求详见第三章“项目内容及要求”。</w:t>
      </w:r>
    </w:p>
    <w:p>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kern w:val="0"/>
          <w:sz w:val="22"/>
        </w:rPr>
        <w:t>4</w:t>
      </w:r>
      <w:r>
        <w:rPr>
          <w:rFonts w:ascii="宋体" w:hAnsi="宋体" w:cs="Arial" w:hint="eastAsia"/>
          <w:kern w:val="0"/>
          <w:sz w:val="22"/>
        </w:rPr>
        <w:t>）服务期：自合同签署之日起，</w:t>
      </w:r>
      <w:r>
        <w:rPr>
          <w:rFonts w:ascii="宋体" w:hAnsi="宋体" w:cs="Arial"/>
          <w:kern w:val="0"/>
          <w:sz w:val="22"/>
        </w:rPr>
        <w:t>至</w:t>
      </w:r>
      <w:r>
        <w:rPr>
          <w:rFonts w:ascii="宋体" w:hAnsi="宋体" w:cs="Arial" w:hint="eastAsia"/>
          <w:kern w:val="0"/>
          <w:sz w:val="22"/>
        </w:rPr>
        <w:t>出具专项</w:t>
      </w:r>
      <w:r>
        <w:rPr>
          <w:rFonts w:ascii="宋体" w:hAnsi="宋体" w:cs="Arial"/>
          <w:kern w:val="0"/>
          <w:sz w:val="22"/>
        </w:rPr>
        <w:t>报告之日</w:t>
      </w:r>
      <w:r>
        <w:rPr>
          <w:rFonts w:ascii="宋体" w:hAnsi="宋体" w:cs="Arial" w:hint="eastAsia"/>
          <w:kern w:val="0"/>
          <w:sz w:val="22"/>
        </w:rPr>
        <w:t>为止。</w:t>
      </w:r>
    </w:p>
    <w:p>
      <w:pPr>
        <w:widowControl/>
        <w:snapToGrid w:val="0"/>
        <w:spacing w:line="340" w:lineRule="exact"/>
        <w:jc w:val="left"/>
        <w:rPr>
          <w:rFonts w:ascii="Arial" w:hAnsi="Arial" w:cs="Arial"/>
          <w:b/>
          <w:bCs/>
          <w:kern w:val="0"/>
          <w:sz w:val="22"/>
        </w:rPr>
      </w:pPr>
      <w:r>
        <w:rPr>
          <w:rFonts w:ascii="Arial" w:hAnsi="Arial" w:cs="Arial" w:hint="eastAsia"/>
          <w:b/>
          <w:bCs/>
          <w:kern w:val="0"/>
          <w:sz w:val="22"/>
        </w:rPr>
        <w:t>二、</w:t>
      </w:r>
      <w:r>
        <w:rPr>
          <w:rFonts w:ascii="Arial" w:hAnsi="Arial" w:cs="Arial"/>
          <w:b/>
          <w:bCs/>
          <w:kern w:val="0"/>
          <w:sz w:val="22"/>
        </w:rPr>
        <w:t> </w:t>
      </w:r>
      <w:r>
        <w:rPr>
          <w:rFonts w:ascii="Arial" w:hAnsi="Arial" w:cs="Arial" w:hint="eastAsia"/>
          <w:b/>
          <w:bCs/>
          <w:kern w:val="0"/>
          <w:sz w:val="22"/>
        </w:rPr>
        <w:t>投标人资格要求</w:t>
      </w:r>
      <w:r>
        <w:rPr>
          <w:rFonts w:ascii="Arial" w:hAnsi="Arial" w:cs="Arial"/>
          <w:b/>
          <w:bCs/>
          <w:kern w:val="0"/>
          <w:sz w:val="22"/>
        </w:rPr>
        <w:t> </w:t>
      </w:r>
    </w:p>
    <w:p>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kern w:val="0"/>
          <w:sz w:val="22"/>
        </w:rPr>
        <w:t>1）</w:t>
      </w:r>
      <w:r>
        <w:rPr>
          <w:rFonts w:ascii="宋体" w:hAnsi="宋体" w:cs="Arial" w:hint="eastAsia"/>
          <w:kern w:val="0"/>
          <w:sz w:val="22"/>
        </w:rPr>
        <w:t>在中华人民共和国境内合法设立并有效存续，具有一般纳税人资格，持有有效执业许可证；</w:t>
      </w:r>
    </w:p>
    <w:p>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（2）投标人入选浙江省国资委2018年委托审计中介机构库；</w:t>
      </w:r>
    </w:p>
    <w:p>
      <w:pPr>
        <w:widowControl/>
        <w:adjustRightInd w:val="0"/>
        <w:snapToGrid w:val="0"/>
        <w:spacing w:line="340" w:lineRule="exact"/>
        <w:ind w:firstLineChars="200" w:firstLine="440"/>
        <w:rPr>
          <w:rFonts w:ascii="宋体" w:hAnsi="宋体" w:cs="Arial"/>
          <w:color w:val="FF0000"/>
          <w:kern w:val="0"/>
          <w:sz w:val="22"/>
        </w:rPr>
      </w:pPr>
      <w:r>
        <w:rPr>
          <w:rFonts w:ascii="宋体" w:hAnsi="宋体" w:cs="Arial" w:hint="eastAsia"/>
          <w:kern w:val="0"/>
          <w:sz w:val="22"/>
        </w:rPr>
        <w:t>（</w:t>
      </w:r>
      <w:r>
        <w:rPr>
          <w:rFonts w:ascii="宋体" w:hAnsi="宋体" w:cs="Arial"/>
          <w:kern w:val="0"/>
          <w:sz w:val="22"/>
        </w:rPr>
        <w:t>3）</w:t>
      </w:r>
      <w:r>
        <w:rPr>
          <w:rFonts w:ascii="宋体" w:hAnsi="宋体" w:cs="Arial" w:hint="eastAsia"/>
          <w:kern w:val="0"/>
          <w:sz w:val="22"/>
        </w:rPr>
        <w:t>投标人具有为航空类、机场、港口、高速公路等大型交通基础设施行业提供专项</w:t>
      </w:r>
      <w:r>
        <w:rPr>
          <w:rFonts w:ascii="宋体" w:hAnsi="宋体" w:cs="Arial"/>
          <w:kern w:val="0"/>
          <w:sz w:val="22"/>
        </w:rPr>
        <w:t>审计</w:t>
      </w:r>
      <w:r>
        <w:rPr>
          <w:rFonts w:ascii="宋体" w:hAnsi="宋体" w:cs="Arial" w:hint="eastAsia"/>
          <w:kern w:val="0"/>
          <w:sz w:val="22"/>
        </w:rPr>
        <w:t>服务的丰富经验；</w:t>
      </w:r>
    </w:p>
    <w:p>
      <w:pPr>
        <w:widowControl/>
        <w:adjustRightInd w:val="0"/>
        <w:snapToGrid w:val="0"/>
        <w:spacing w:line="340" w:lineRule="exact"/>
        <w:ind w:firstLineChars="200" w:firstLine="442"/>
        <w:rPr>
          <w:rFonts w:ascii="宋体" w:hAnsi="宋体" w:cs="Arial"/>
          <w:b/>
          <w:kern w:val="0"/>
          <w:sz w:val="22"/>
        </w:rPr>
      </w:pPr>
      <w:r>
        <w:rPr>
          <w:rFonts w:ascii="宋体" w:hAnsi="宋体" w:cs="Arial" w:hint="eastAsia"/>
          <w:b/>
          <w:kern w:val="0"/>
          <w:sz w:val="22"/>
        </w:rPr>
        <w:t>（</w:t>
      </w:r>
      <w:r>
        <w:rPr>
          <w:rFonts w:ascii="宋体" w:hAnsi="宋体" w:cs="Arial"/>
          <w:b/>
          <w:kern w:val="0"/>
          <w:sz w:val="22"/>
        </w:rPr>
        <w:t>4</w:t>
      </w:r>
      <w:r>
        <w:rPr>
          <w:rFonts w:ascii="宋体" w:hAnsi="宋体" w:cs="Arial" w:hint="eastAsia"/>
          <w:b/>
          <w:kern w:val="0"/>
          <w:sz w:val="22"/>
        </w:rPr>
        <w:t>）拟派项目负责人应具有注册会计师资格，且提供有效年检记录的执业资格证（须提供相关证明材料复印件）；</w:t>
      </w:r>
    </w:p>
    <w:p>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kern w:val="0"/>
          <w:sz w:val="22"/>
        </w:rPr>
        <w:t>5</w:t>
      </w:r>
      <w:r>
        <w:rPr>
          <w:rFonts w:ascii="宋体" w:hAnsi="宋体" w:cs="Arial" w:hint="eastAsia"/>
          <w:kern w:val="0"/>
          <w:sz w:val="22"/>
        </w:rPr>
        <w:t>）投标人及拟派项目负责人自</w:t>
      </w:r>
      <w:r>
        <w:rPr>
          <w:rFonts w:ascii="宋体" w:hAnsi="宋体" w:cs="Arial"/>
          <w:kern w:val="0"/>
          <w:sz w:val="22"/>
        </w:rPr>
        <w:t>2016</w:t>
      </w:r>
      <w:r>
        <w:rPr>
          <w:rFonts w:ascii="宋体" w:hAnsi="宋体" w:cs="Arial" w:hint="eastAsia"/>
          <w:kern w:val="0"/>
          <w:sz w:val="22"/>
        </w:rPr>
        <w:t>年</w:t>
      </w:r>
      <w:r>
        <w:rPr>
          <w:rFonts w:ascii="宋体" w:hAnsi="宋体" w:cs="Arial"/>
          <w:kern w:val="0"/>
          <w:sz w:val="22"/>
        </w:rPr>
        <w:t>1月1日至投标截止日</w:t>
      </w:r>
      <w:r>
        <w:rPr>
          <w:rFonts w:ascii="宋体" w:hAnsi="宋体" w:cs="Arial" w:hint="eastAsia"/>
          <w:kern w:val="0"/>
          <w:sz w:val="22"/>
        </w:rPr>
        <w:t>未受到财政部、司法部门、中国注册会计师协会、中国注册税务师协会以及其他行业主管部门行政处罚或未被列入失信被执行人名单、重大税收违法案件当事人名单，信用信息以投标截止日信用中国网站（www.creditchina.gov.cn）公布为准（投标时提供承诺书）；</w:t>
      </w:r>
    </w:p>
    <w:p>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kern w:val="0"/>
          <w:sz w:val="22"/>
        </w:rPr>
        <w:t>6</w:t>
      </w:r>
      <w:r>
        <w:rPr>
          <w:rFonts w:ascii="宋体" w:hAnsi="宋体" w:cs="Arial" w:hint="eastAsia"/>
          <w:kern w:val="0"/>
          <w:sz w:val="22"/>
        </w:rPr>
        <w:t>）本次招标不接受联合体投标。</w:t>
      </w:r>
    </w:p>
    <w:p>
      <w:pPr>
        <w:widowControl/>
        <w:snapToGrid w:val="0"/>
        <w:spacing w:line="340" w:lineRule="exact"/>
        <w:jc w:val="left"/>
        <w:rPr>
          <w:rFonts w:ascii="Arial" w:hAnsi="Arial" w:cs="Arial"/>
          <w:b/>
          <w:bCs/>
          <w:kern w:val="0"/>
          <w:sz w:val="22"/>
        </w:rPr>
      </w:pPr>
      <w:r>
        <w:rPr>
          <w:rFonts w:ascii="Arial" w:hAnsi="Arial" w:cs="Arial" w:hint="eastAsia"/>
          <w:b/>
          <w:bCs/>
          <w:kern w:val="0"/>
          <w:sz w:val="22"/>
        </w:rPr>
        <w:t>三、招标文件获取</w:t>
      </w:r>
    </w:p>
    <w:p>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凡符合资格条件并有投标意向的潜在投标人，请通过浙江省机场集团有限公司主页</w:t>
      </w:r>
      <w:r>
        <w:rPr>
          <w:rFonts w:ascii="宋体" w:hAnsi="宋体" w:cs="Arial"/>
          <w:kern w:val="0"/>
          <w:sz w:val="22"/>
        </w:rPr>
        <w:t>http://www.zjairports.com/notice.html</w:t>
      </w:r>
      <w:r>
        <w:rPr>
          <w:rFonts w:ascii="宋体" w:hAnsi="宋体" w:cs="Arial" w:hint="eastAsia"/>
          <w:kern w:val="0"/>
          <w:sz w:val="22"/>
        </w:rPr>
        <w:t>自行下载招标文件。</w:t>
      </w:r>
    </w:p>
    <w:p>
      <w:pPr>
        <w:widowControl/>
        <w:snapToGrid w:val="0"/>
        <w:spacing w:line="340" w:lineRule="exact"/>
        <w:jc w:val="left"/>
        <w:rPr>
          <w:rFonts w:ascii="Arial" w:hAnsi="Arial" w:cs="Arial"/>
          <w:b/>
          <w:bCs/>
          <w:kern w:val="0"/>
          <w:sz w:val="22"/>
        </w:rPr>
      </w:pPr>
      <w:r>
        <w:rPr>
          <w:rFonts w:ascii="Arial" w:hAnsi="Arial" w:cs="Arial" w:hint="eastAsia"/>
          <w:b/>
          <w:bCs/>
          <w:kern w:val="0"/>
          <w:sz w:val="22"/>
        </w:rPr>
        <w:t>四、投标文件的递交</w:t>
      </w:r>
    </w:p>
    <w:p>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（1）投标文件递交截止时间：201</w:t>
      </w:r>
      <w:r>
        <w:rPr>
          <w:rFonts w:ascii="宋体" w:hAnsi="宋体" w:cs="Arial"/>
          <w:kern w:val="0"/>
          <w:sz w:val="22"/>
        </w:rPr>
        <w:t>9</w:t>
      </w:r>
      <w:r>
        <w:rPr>
          <w:rFonts w:ascii="宋体" w:hAnsi="宋体" w:cs="Arial" w:hint="eastAsia"/>
          <w:kern w:val="0"/>
          <w:sz w:val="22"/>
        </w:rPr>
        <w:t>年5月14日上午9时00分（北京时间）。投标文件在封口处加盖公章，并派专人于201</w:t>
      </w:r>
      <w:r>
        <w:rPr>
          <w:rFonts w:ascii="宋体" w:hAnsi="宋体" w:cs="Arial"/>
          <w:kern w:val="0"/>
          <w:sz w:val="22"/>
        </w:rPr>
        <w:t>9</w:t>
      </w:r>
      <w:r>
        <w:rPr>
          <w:rFonts w:ascii="宋体" w:hAnsi="宋体" w:cs="Arial" w:hint="eastAsia"/>
          <w:kern w:val="0"/>
          <w:sz w:val="22"/>
        </w:rPr>
        <w:t>年5月14日上午9时00分（北京时间）前送至杭州萧山国际机场翔越路综合服务楼园区招标中心，逾期无效；若采用投递方式的，请于201</w:t>
      </w:r>
      <w:r>
        <w:rPr>
          <w:rFonts w:ascii="宋体" w:hAnsi="宋体" w:cs="Arial"/>
          <w:kern w:val="0"/>
          <w:sz w:val="22"/>
        </w:rPr>
        <w:t>9</w:t>
      </w:r>
      <w:r>
        <w:rPr>
          <w:rFonts w:ascii="宋体" w:hAnsi="宋体" w:cs="Arial" w:hint="eastAsia"/>
          <w:kern w:val="0"/>
          <w:sz w:val="22"/>
        </w:rPr>
        <w:t>年5月14日上午9时00分（北京时间）前投递至杭州萧山国际机场综合楼213室，逾期无效。</w:t>
      </w:r>
    </w:p>
    <w:p>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（2）</w:t>
      </w:r>
      <w:r>
        <w:rPr>
          <w:rFonts w:ascii="宋体" w:hAnsi="宋体" w:hint="eastAsia"/>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ascii="Arial" w:hAnsi="Arial" w:cs="Arial" w:hint="eastAsia"/>
          <w:b/>
          <w:bCs/>
          <w:kern w:val="0"/>
          <w:sz w:val="22"/>
        </w:rPr>
        <w:t>五、发布公告的媒介</w:t>
      </w:r>
    </w:p>
    <w:p>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本次招标公告在</w:t>
      </w:r>
      <w:r>
        <w:rPr>
          <w:rFonts w:ascii="宋体" w:hAnsi="宋体" w:cs="Arial" w:hint="eastAsia"/>
          <w:b/>
          <w:kern w:val="0"/>
          <w:sz w:val="22"/>
        </w:rPr>
        <w:t>中国采购与招标网和浙江省机场集团有限公司</w:t>
      </w:r>
      <w:r>
        <w:rPr>
          <w:rFonts w:ascii="宋体" w:hAnsi="宋体" w:cs="Arial" w:hint="eastAsia"/>
          <w:kern w:val="0"/>
          <w:sz w:val="22"/>
        </w:rPr>
        <w:t>主页上发布</w:t>
      </w:r>
    </w:p>
    <w:p>
      <w:pPr>
        <w:widowControl/>
        <w:adjustRightInd w:val="0"/>
        <w:snapToGrid w:val="0"/>
        <w:spacing w:line="340" w:lineRule="exact"/>
        <w:ind w:firstLineChars="200" w:firstLine="440"/>
        <w:rPr>
          <w:rFonts w:ascii="宋体" w:hAnsi="宋体" w:cs="Arial"/>
          <w:kern w:val="0"/>
          <w:sz w:val="22"/>
        </w:rPr>
      </w:pPr>
      <w:r>
        <w:rPr>
          <w:rFonts w:ascii="宋体" w:hAnsi="宋体" w:hint="eastAsia"/>
          <w:sz w:val="22"/>
        </w:rPr>
        <w:t>中国采购与招标网</w:t>
      </w:r>
      <w:r>
        <w:rPr>
          <w:rFonts w:ascii="宋体" w:hAnsi="宋体"/>
          <w:sz w:val="22"/>
        </w:rPr>
        <w:t xml:space="preserve">  </w:t>
      </w:r>
      <w:hyperlink r:id="rId8" w:history="1">
        <w:r>
          <w:rPr>
            <w:rFonts w:ascii="宋体" w:hAnsi="宋体"/>
            <w:sz w:val="22"/>
          </w:rPr>
          <w:t>http://www.chinabidding.com.cn</w:t>
        </w:r>
      </w:hyperlink>
    </w:p>
    <w:p>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浙江省机场集团有限公司主页</w:t>
      </w:r>
      <w:r>
        <w:rPr>
          <w:rFonts w:ascii="宋体" w:hAnsi="宋体" w:cs="Arial"/>
          <w:kern w:val="0"/>
          <w:sz w:val="22"/>
        </w:rPr>
        <w:t>http://www.zjairports.com/</w:t>
      </w:r>
    </w:p>
    <w:p>
      <w:pPr>
        <w:widowControl/>
        <w:snapToGrid w:val="0"/>
        <w:spacing w:line="340" w:lineRule="exact"/>
        <w:jc w:val="left"/>
        <w:rPr>
          <w:rFonts w:ascii="Arial" w:hAnsi="Arial" w:cs="Arial"/>
          <w:b/>
          <w:bCs/>
          <w:kern w:val="0"/>
          <w:sz w:val="22"/>
        </w:rPr>
      </w:pPr>
      <w:r>
        <w:rPr>
          <w:rFonts w:ascii="Arial" w:hAnsi="Arial" w:cs="Arial" w:hint="eastAsia"/>
          <w:b/>
          <w:bCs/>
          <w:kern w:val="0"/>
          <w:sz w:val="22"/>
        </w:rPr>
        <w:t>六、联系方式</w:t>
      </w:r>
    </w:p>
    <w:p>
      <w:pPr>
        <w:widowControl/>
        <w:adjustRightInd w:val="0"/>
        <w:snapToGrid w:val="0"/>
        <w:spacing w:line="340" w:lineRule="exact"/>
        <w:ind w:firstLineChars="200" w:firstLine="440"/>
        <w:rPr>
          <w:rFonts w:ascii="宋体" w:hAnsi="宋体"/>
          <w:sz w:val="22"/>
        </w:rPr>
      </w:pPr>
      <w:r>
        <w:rPr>
          <w:rFonts w:ascii="宋体" w:hAnsi="宋体" w:hint="eastAsia"/>
          <w:sz w:val="22"/>
        </w:rPr>
        <w:t>投标联系人：贾思</w:t>
      </w:r>
      <w:r>
        <w:rPr>
          <w:rFonts w:ascii="宋体" w:hAnsi="宋体"/>
          <w:sz w:val="22"/>
        </w:rPr>
        <w:t>勰</w:t>
      </w:r>
      <w:r>
        <w:rPr>
          <w:rFonts w:ascii="宋体" w:hAnsi="宋体" w:hint="eastAsia"/>
          <w:sz w:val="22"/>
        </w:rPr>
        <w:t xml:space="preserve">       联系电话： 0571-8666</w:t>
      </w:r>
      <w:r>
        <w:rPr>
          <w:rFonts w:ascii="宋体" w:hAnsi="宋体"/>
          <w:sz w:val="22"/>
        </w:rPr>
        <w:t>2723</w:t>
      </w:r>
    </w:p>
    <w:p>
      <w:pPr>
        <w:widowControl/>
        <w:adjustRightInd w:val="0"/>
        <w:snapToGrid w:val="0"/>
        <w:spacing w:line="340" w:lineRule="exact"/>
        <w:ind w:firstLineChars="200" w:firstLine="440"/>
        <w:rPr>
          <w:rFonts w:ascii="宋体" w:hAnsi="宋体"/>
          <w:sz w:val="22"/>
        </w:rPr>
      </w:pPr>
      <w:r>
        <w:rPr>
          <w:rFonts w:ascii="宋体" w:hAnsi="宋体" w:hint="eastAsia"/>
          <w:sz w:val="22"/>
        </w:rPr>
        <w:t>招标监督人：钟鸣          联系电话： 0571-86663017</w:t>
      </w:r>
    </w:p>
    <w:p>
      <w:pPr>
        <w:widowControl/>
        <w:adjustRightInd w:val="0"/>
        <w:snapToGrid w:val="0"/>
        <w:spacing w:line="340" w:lineRule="exact"/>
        <w:ind w:firstLineChars="200" w:firstLine="440"/>
        <w:rPr>
          <w:rFonts w:ascii="宋体" w:hAnsi="宋体"/>
          <w:sz w:val="22"/>
        </w:rPr>
      </w:pPr>
    </w:p>
    <w:p>
      <w:pPr>
        <w:pStyle w:val="1"/>
        <w:spacing w:before="0" w:after="0" w:line="360" w:lineRule="auto"/>
        <w:jc w:val="center"/>
        <w:rPr>
          <w:rFonts w:ascii="Calibri" w:eastAsia="黑体" w:hAnsi="Calibri"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lastRenderedPageBreak/>
        <w:t>第二章</w:t>
      </w:r>
      <w:r>
        <w:rPr>
          <w:rFonts w:ascii="Calibri" w:eastAsia="黑体" w:hAnsi="Calibri" w:cs="Calibri"/>
          <w:kern w:val="0"/>
          <w:sz w:val="32"/>
        </w:rPr>
        <w:t xml:space="preserve">  </w:t>
      </w:r>
      <w:r>
        <w:rPr>
          <w:rFonts w:ascii="Calibri" w:eastAsia="黑体" w:cs="Calibri"/>
          <w:kern w:val="0"/>
          <w:sz w:val="32"/>
        </w:rPr>
        <w:t>投标人须知</w:t>
      </w:r>
      <w:bookmarkStart w:id="25" w:name="_Toc143421654"/>
      <w:bookmarkEnd w:id="0"/>
      <w:bookmarkEnd w:id="22"/>
      <w:bookmarkEnd w:id="23"/>
      <w:bookmarkEnd w:id="24"/>
    </w:p>
    <w:p>
      <w:pPr>
        <w:pStyle w:val="1Arial"/>
        <w:jc w:val="center"/>
        <w:rPr>
          <w:rFonts w:ascii="Calibri" w:eastAsia="黑体" w:hAnsi="Calibri" w:cs="Calibri"/>
          <w:kern w:val="2"/>
          <w:sz w:val="28"/>
          <w:szCs w:val="32"/>
        </w:rPr>
      </w:pPr>
      <w:bookmarkStart w:id="26" w:name="_Toc11881"/>
      <w:bookmarkStart w:id="27" w:name="_Toc349007688"/>
      <w:bookmarkStart w:id="28" w:name="_Toc349011858"/>
      <w:bookmarkStart w:id="29" w:name="_Toc386359393"/>
      <w:bookmarkStart w:id="30" w:name="_Toc386363317"/>
      <w:bookmarkStart w:id="31" w:name="_Toc400369185"/>
      <w:bookmarkStart w:id="32" w:name="_Toc444173459"/>
      <w:bookmarkStart w:id="33" w:name="_Toc444174979"/>
      <w:bookmarkStart w:id="34" w:name="_Toc444811409"/>
      <w:bookmarkStart w:id="35" w:name="_Toc448002984"/>
      <w:r>
        <w:rPr>
          <w:rFonts w:ascii="Calibri" w:eastAsia="黑体" w:hAnsi="Arial"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1"/>
        <w:gridCol w:w="2004"/>
        <w:gridCol w:w="6487"/>
      </w:tblGrid>
      <w:tr>
        <w:trPr>
          <w:trHeight w:val="340"/>
          <w:tblHeader/>
          <w:jc w:val="center"/>
        </w:trPr>
        <w:tc>
          <w:tcPr>
            <w:tcW w:w="951" w:type="dxa"/>
            <w:tcBorders>
              <w:top w:val="single" w:sz="12" w:space="0" w:color="auto"/>
            </w:tcBorders>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条款号</w:t>
            </w:r>
          </w:p>
        </w:tc>
        <w:tc>
          <w:tcPr>
            <w:tcW w:w="2004" w:type="dxa"/>
            <w:tcBorders>
              <w:top w:val="single" w:sz="12" w:space="0" w:color="auto"/>
            </w:tcBorders>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条 款 名 称</w:t>
            </w:r>
          </w:p>
        </w:tc>
        <w:tc>
          <w:tcPr>
            <w:tcW w:w="6487" w:type="dxa"/>
            <w:tcBorders>
              <w:top w:val="single" w:sz="12" w:space="0" w:color="auto"/>
            </w:tcBorders>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编 列 内 容</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sz w:val="22"/>
              </w:rPr>
              <w:t>1.1</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项目名称</w:t>
            </w:r>
          </w:p>
        </w:tc>
        <w:tc>
          <w:tcPr>
            <w:tcW w:w="6487" w:type="dxa"/>
            <w:vAlign w:val="center"/>
          </w:tcPr>
          <w:p>
            <w:pPr>
              <w:autoSpaceDE w:val="0"/>
              <w:autoSpaceDN w:val="0"/>
              <w:adjustRightInd w:val="0"/>
              <w:snapToGrid w:val="0"/>
              <w:rPr>
                <w:rFonts w:asciiTheme="minorEastAsia" w:eastAsiaTheme="minorEastAsia" w:hAnsiTheme="minorEastAsia" w:cs="Calibri"/>
                <w:kern w:val="0"/>
                <w:sz w:val="22"/>
              </w:rPr>
            </w:pPr>
            <w:r>
              <w:rPr>
                <w:rFonts w:ascii="宋体" w:hAnsi="宋体" w:cs="Arial" w:hint="eastAsia"/>
                <w:kern w:val="0"/>
                <w:sz w:val="22"/>
              </w:rPr>
              <w:t>浙江省机场集团有限公司年度</w:t>
            </w:r>
            <w:r>
              <w:rPr>
                <w:rFonts w:ascii="宋体" w:hAnsi="宋体" w:cs="Arial"/>
                <w:kern w:val="0"/>
                <w:sz w:val="22"/>
              </w:rPr>
              <w:t>审计</w:t>
            </w:r>
            <w:r>
              <w:rPr>
                <w:rFonts w:ascii="宋体" w:hAnsi="宋体" w:cs="Arial" w:hint="eastAsia"/>
                <w:kern w:val="0"/>
                <w:sz w:val="22"/>
              </w:rPr>
              <w:t>项目</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1.</w:t>
            </w:r>
            <w:r>
              <w:rPr>
                <w:rFonts w:asciiTheme="minorEastAsia" w:eastAsiaTheme="minorEastAsia" w:hAnsiTheme="minorEastAsia" w:cs="Calibri" w:hint="eastAsia"/>
                <w:kern w:val="0"/>
                <w:sz w:val="22"/>
              </w:rPr>
              <w:t>2</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资金来源</w:t>
            </w:r>
          </w:p>
        </w:tc>
        <w:tc>
          <w:tcPr>
            <w:tcW w:w="6487" w:type="dxa"/>
            <w:vAlign w:val="center"/>
          </w:tcPr>
          <w:p>
            <w:pPr>
              <w:autoSpaceDE w:val="0"/>
              <w:autoSpaceDN w:val="0"/>
              <w:adjustRightInd w:val="0"/>
              <w:snapToGrid w:val="0"/>
              <w:rPr>
                <w:rFonts w:asciiTheme="minorEastAsia" w:eastAsiaTheme="minorEastAsia" w:hAnsiTheme="minorEastAsia" w:cs="Calibri"/>
                <w:kern w:val="0"/>
                <w:sz w:val="22"/>
              </w:rPr>
            </w:pPr>
            <w:r>
              <w:rPr>
                <w:rStyle w:val="zbggmainstyle9"/>
                <w:rFonts w:asciiTheme="minorEastAsia" w:eastAsiaTheme="minorEastAsia" w:hAnsiTheme="minorEastAsia" w:cs="Calibri" w:hint="eastAsia"/>
                <w:sz w:val="22"/>
              </w:rPr>
              <w:t>自筹</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1.</w:t>
            </w:r>
            <w:r>
              <w:rPr>
                <w:rFonts w:asciiTheme="minorEastAsia" w:eastAsiaTheme="minorEastAsia" w:hAnsiTheme="minorEastAsia" w:cs="Calibri" w:hint="eastAsia"/>
                <w:kern w:val="0"/>
                <w:sz w:val="22"/>
              </w:rPr>
              <w:t>3</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招标</w:t>
            </w:r>
            <w:r>
              <w:rPr>
                <w:rFonts w:asciiTheme="minorEastAsia" w:eastAsiaTheme="minorEastAsia" w:hAnsiTheme="minorEastAsia" w:cs="Calibri" w:hint="eastAsia"/>
                <w:kern w:val="0"/>
                <w:sz w:val="22"/>
              </w:rPr>
              <w:t>内容</w:t>
            </w:r>
          </w:p>
        </w:tc>
        <w:tc>
          <w:tcPr>
            <w:tcW w:w="6487" w:type="dxa"/>
            <w:vAlign w:val="center"/>
          </w:tcPr>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见招标公告，具体要求详见第</w:t>
            </w:r>
            <w:r>
              <w:rPr>
                <w:rFonts w:asciiTheme="minorEastAsia" w:eastAsiaTheme="minorEastAsia" w:hAnsiTheme="minorEastAsia" w:cs="Calibri" w:hint="eastAsia"/>
                <w:kern w:val="0"/>
                <w:sz w:val="22"/>
              </w:rPr>
              <w:t>三</w:t>
            </w:r>
            <w:r>
              <w:rPr>
                <w:rFonts w:asciiTheme="minorEastAsia" w:eastAsiaTheme="minorEastAsia" w:hAnsiTheme="minorEastAsia" w:cs="Calibri"/>
                <w:kern w:val="0"/>
                <w:sz w:val="22"/>
              </w:rPr>
              <w:t>章“</w:t>
            </w:r>
            <w:r>
              <w:rPr>
                <w:rFonts w:asciiTheme="minorEastAsia" w:eastAsiaTheme="minorEastAsia" w:hAnsiTheme="minorEastAsia" w:cs="Calibri" w:hint="eastAsia"/>
                <w:kern w:val="0"/>
                <w:sz w:val="22"/>
              </w:rPr>
              <w:t>服务技术标准及要求</w:t>
            </w:r>
            <w:r>
              <w:rPr>
                <w:rFonts w:asciiTheme="minorEastAsia" w:eastAsiaTheme="minorEastAsia" w:hAnsiTheme="minorEastAsia" w:cs="Calibri"/>
                <w:kern w:val="0"/>
                <w:sz w:val="22"/>
              </w:rPr>
              <w:t>”</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1.</w:t>
            </w:r>
            <w:r>
              <w:rPr>
                <w:rFonts w:asciiTheme="minorEastAsia" w:eastAsiaTheme="minorEastAsia" w:hAnsiTheme="minorEastAsia" w:cs="Calibri" w:hint="eastAsia"/>
                <w:kern w:val="0"/>
                <w:sz w:val="22"/>
              </w:rPr>
              <w:t>4</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招标方式</w:t>
            </w:r>
          </w:p>
        </w:tc>
        <w:tc>
          <w:tcPr>
            <w:tcW w:w="6487" w:type="dxa"/>
            <w:vAlign w:val="center"/>
          </w:tcPr>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公开招标</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1.</w:t>
            </w:r>
            <w:r>
              <w:rPr>
                <w:rFonts w:asciiTheme="minorEastAsia" w:eastAsiaTheme="minorEastAsia" w:hAnsiTheme="minorEastAsia" w:cs="Calibri" w:hint="eastAsia"/>
                <w:kern w:val="0"/>
                <w:sz w:val="22"/>
              </w:rPr>
              <w:t>5</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资格审查</w:t>
            </w:r>
          </w:p>
        </w:tc>
        <w:tc>
          <w:tcPr>
            <w:tcW w:w="6487" w:type="dxa"/>
            <w:vAlign w:val="center"/>
          </w:tcPr>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采用资格后审</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1.</w:t>
            </w:r>
            <w:r>
              <w:rPr>
                <w:rFonts w:asciiTheme="minorEastAsia" w:eastAsiaTheme="minorEastAsia" w:hAnsiTheme="minorEastAsia" w:cs="Calibri" w:hint="eastAsia"/>
                <w:kern w:val="0"/>
                <w:sz w:val="22"/>
              </w:rPr>
              <w:t>6</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投标人资质条件、能力和信誉</w:t>
            </w:r>
          </w:p>
        </w:tc>
        <w:tc>
          <w:tcPr>
            <w:tcW w:w="6487" w:type="dxa"/>
            <w:vAlign w:val="center"/>
          </w:tcPr>
          <w:p>
            <w:pPr>
              <w:autoSpaceDE w:val="0"/>
              <w:autoSpaceDN w:val="0"/>
              <w:adjustRightInd w:val="0"/>
              <w:snapToGrid w:val="0"/>
              <w:rPr>
                <w:rFonts w:asciiTheme="minorEastAsia" w:eastAsiaTheme="minorEastAsia" w:hAnsiTheme="minorEastAsia" w:cs="Calibri"/>
                <w:color w:val="FF0000"/>
                <w:kern w:val="0"/>
                <w:sz w:val="22"/>
              </w:rPr>
            </w:pPr>
            <w:r>
              <w:rPr>
                <w:rFonts w:asciiTheme="minorEastAsia" w:eastAsiaTheme="minorEastAsia" w:hAnsiTheme="minorEastAsia" w:cs="Calibri"/>
                <w:kern w:val="0"/>
                <w:sz w:val="22"/>
              </w:rPr>
              <w:t>详见招标公告</w:t>
            </w:r>
            <w:r>
              <w:rPr>
                <w:rFonts w:asciiTheme="minorEastAsia" w:eastAsiaTheme="minorEastAsia" w:hAnsiTheme="minorEastAsia" w:cs="Calibri" w:hint="eastAsia"/>
                <w:kern w:val="0"/>
                <w:sz w:val="22"/>
              </w:rPr>
              <w:t>“</w:t>
            </w:r>
            <w:r>
              <w:rPr>
                <w:rFonts w:asciiTheme="minorEastAsia" w:eastAsiaTheme="minorEastAsia" w:hAnsiTheme="minorEastAsia" w:cs="黑体" w:hint="eastAsia"/>
                <w:kern w:val="0"/>
                <w:sz w:val="22"/>
              </w:rPr>
              <w:t>投标人资格要求”</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1.</w:t>
            </w:r>
            <w:r>
              <w:rPr>
                <w:rFonts w:asciiTheme="minorEastAsia" w:eastAsiaTheme="minorEastAsia" w:hAnsiTheme="minorEastAsia" w:cs="Calibri" w:hint="eastAsia"/>
                <w:kern w:val="0"/>
                <w:sz w:val="22"/>
              </w:rPr>
              <w:t>7</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hint="eastAsia"/>
                <w:kern w:val="0"/>
                <w:sz w:val="22"/>
              </w:rPr>
              <w:t>服务期</w:t>
            </w:r>
          </w:p>
        </w:tc>
        <w:tc>
          <w:tcPr>
            <w:tcW w:w="6487" w:type="dxa"/>
            <w:vAlign w:val="center"/>
          </w:tcPr>
          <w:p>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1</w:t>
            </w:r>
            <w:r>
              <w:rPr>
                <w:rFonts w:asciiTheme="minorEastAsia" w:eastAsiaTheme="minorEastAsia" w:hAnsiTheme="minorEastAsia"/>
                <w:color w:val="000000"/>
                <w:sz w:val="22"/>
              </w:rPr>
              <w:t>+2</w:t>
            </w:r>
            <w:r>
              <w:rPr>
                <w:rFonts w:asciiTheme="minorEastAsia" w:eastAsiaTheme="minorEastAsia" w:hAnsiTheme="minorEastAsia" w:hint="eastAsia"/>
                <w:color w:val="000000"/>
                <w:sz w:val="22"/>
              </w:rPr>
              <w:t>年</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1.8</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踏勘现场</w:t>
            </w:r>
          </w:p>
        </w:tc>
        <w:tc>
          <w:tcPr>
            <w:tcW w:w="6487" w:type="dxa"/>
            <w:vAlign w:val="center"/>
          </w:tcPr>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sym w:font="Wingdings" w:char="F0FE"/>
            </w:r>
            <w:r>
              <w:rPr>
                <w:rFonts w:asciiTheme="minorEastAsia" w:eastAsiaTheme="minorEastAsia" w:hAnsiTheme="minorEastAsia" w:cs="Calibri"/>
                <w:kern w:val="0"/>
                <w:sz w:val="22"/>
              </w:rPr>
              <w:t>不组织</w:t>
            </w:r>
          </w:p>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□组织，踏勘时间：</w:t>
            </w:r>
          </w:p>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 xml:space="preserve">踏勘集中地点： </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1.9</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投标预备会</w:t>
            </w:r>
          </w:p>
        </w:tc>
        <w:tc>
          <w:tcPr>
            <w:tcW w:w="6487" w:type="dxa"/>
            <w:vAlign w:val="center"/>
          </w:tcPr>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sym w:font="Wingdings" w:char="F0FE"/>
            </w:r>
            <w:r>
              <w:rPr>
                <w:rFonts w:asciiTheme="minorEastAsia" w:eastAsiaTheme="minorEastAsia" w:hAnsiTheme="minorEastAsia" w:cs="Calibri"/>
                <w:kern w:val="0"/>
                <w:sz w:val="22"/>
              </w:rPr>
              <w:t>不召开</w:t>
            </w:r>
          </w:p>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□召开，召开时间：</w:t>
            </w:r>
          </w:p>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 xml:space="preserve">召开地点： </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2.0.1</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投标人提出问题的截止时间</w:t>
            </w:r>
          </w:p>
        </w:tc>
        <w:tc>
          <w:tcPr>
            <w:tcW w:w="6487" w:type="dxa"/>
            <w:vAlign w:val="center"/>
          </w:tcPr>
          <w:p>
            <w:pPr>
              <w:autoSpaceDE w:val="0"/>
              <w:autoSpaceDN w:val="0"/>
              <w:adjustRightInd w:val="0"/>
              <w:snapToGrid w:val="0"/>
              <w:rPr>
                <w:rFonts w:asciiTheme="minorEastAsia" w:eastAsiaTheme="minorEastAsia" w:hAnsiTheme="minorEastAsia" w:cs="Calibri"/>
                <w:kern w:val="0"/>
                <w:sz w:val="22"/>
              </w:rPr>
            </w:pPr>
            <w:r>
              <w:rPr>
                <w:rFonts w:ascii="宋体" w:hAnsi="宋体" w:cs="Calibri" w:hint="eastAsia"/>
                <w:kern w:val="0"/>
                <w:sz w:val="22"/>
              </w:rPr>
              <w:t>2019年5月6日11：30前，以书面加盖公章的形式通过E-mail或传真提交给招标人（投标联系人:贾思勰，电话0571-86662723；传真：0571-86662736；电子邮箱：zbzx@hzairport.com）投标人必须在规定时间前提出对招标文件的疑问，否则招标人有权拒绝接收和拒绝回答未在截止时间前提出的疑问。</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2.0.2</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投标截止时间</w:t>
            </w:r>
          </w:p>
        </w:tc>
        <w:tc>
          <w:tcPr>
            <w:tcW w:w="6487" w:type="dxa"/>
            <w:vAlign w:val="center"/>
          </w:tcPr>
          <w:p>
            <w:pPr>
              <w:autoSpaceDE w:val="0"/>
              <w:autoSpaceDN w:val="0"/>
              <w:adjustRightInd w:val="0"/>
              <w:snapToGrid w:val="0"/>
              <w:rPr>
                <w:rFonts w:asciiTheme="minorEastAsia" w:eastAsiaTheme="minorEastAsia" w:hAnsiTheme="minorEastAsia" w:cs="Calibri"/>
                <w:b/>
                <w:kern w:val="0"/>
                <w:sz w:val="22"/>
              </w:rPr>
            </w:pPr>
            <w:r>
              <w:rPr>
                <w:rFonts w:asciiTheme="minorEastAsia" w:eastAsiaTheme="minorEastAsia" w:hAnsiTheme="minorEastAsia" w:cs="Calibri" w:hint="eastAsia"/>
                <w:b/>
                <w:kern w:val="0"/>
                <w:sz w:val="22"/>
              </w:rPr>
              <w:t>2019年5月14日上午9时00分（北京时间）</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2.0.3</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投标人确认收到招标文件澄清的时间</w:t>
            </w:r>
          </w:p>
        </w:tc>
        <w:tc>
          <w:tcPr>
            <w:tcW w:w="6487" w:type="dxa"/>
            <w:vAlign w:val="center"/>
          </w:tcPr>
          <w:p>
            <w:pPr>
              <w:autoSpaceDE w:val="0"/>
              <w:autoSpaceDN w:val="0"/>
              <w:adjustRightInd w:val="0"/>
              <w:snapToGrid w:val="0"/>
              <w:rPr>
                <w:rFonts w:asciiTheme="minorEastAsia" w:eastAsiaTheme="minorEastAsia" w:hAnsiTheme="minorEastAsia" w:cs="Calibri"/>
                <w:kern w:val="0"/>
                <w:sz w:val="22"/>
              </w:rPr>
            </w:pPr>
            <w:r>
              <w:rPr>
                <w:rFonts w:ascii="宋体" w:hAnsi="宋体" w:cs="Calibri" w:hint="eastAsia"/>
                <w:kern w:val="0"/>
                <w:sz w:val="22"/>
              </w:rPr>
              <w:t>招标人可主动地或在解答投标人提出的澄清问题时对招标文件进行修改，</w:t>
            </w:r>
            <w:bookmarkStart w:id="36" w:name="_Toc226175287"/>
            <w:bookmarkStart w:id="37" w:name="_Toc236586447"/>
            <w:r>
              <w:rPr>
                <w:rFonts w:ascii="宋体" w:hAnsi="宋体" w:cs="Calibri" w:hint="eastAsia"/>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2.1</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投标人确认收到招标文件修改的时间</w:t>
            </w:r>
          </w:p>
        </w:tc>
        <w:tc>
          <w:tcPr>
            <w:tcW w:w="6487" w:type="dxa"/>
            <w:vAlign w:val="center"/>
          </w:tcPr>
          <w:p>
            <w:pPr>
              <w:autoSpaceDE w:val="0"/>
              <w:autoSpaceDN w:val="0"/>
              <w:adjustRightInd w:val="0"/>
              <w:snapToGrid w:val="0"/>
              <w:rPr>
                <w:rFonts w:asciiTheme="minorEastAsia" w:eastAsiaTheme="minorEastAsia" w:hAnsiTheme="minorEastAsia" w:cs="Calibri"/>
                <w:kern w:val="0"/>
                <w:sz w:val="22"/>
              </w:rPr>
            </w:pP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2.2</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投标有效期</w:t>
            </w:r>
          </w:p>
        </w:tc>
        <w:tc>
          <w:tcPr>
            <w:tcW w:w="6487" w:type="dxa"/>
            <w:vAlign w:val="center"/>
          </w:tcPr>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hint="eastAsia"/>
                <w:kern w:val="0"/>
                <w:sz w:val="22"/>
              </w:rPr>
              <w:t>12</w:t>
            </w:r>
            <w:r>
              <w:rPr>
                <w:rFonts w:asciiTheme="minorEastAsia" w:eastAsiaTheme="minorEastAsia" w:hAnsiTheme="minorEastAsia" w:cs="Calibri"/>
                <w:kern w:val="0"/>
                <w:sz w:val="22"/>
              </w:rPr>
              <w:t>0日历天（从投标截止之日算起）</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2.3</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投标保证金</w:t>
            </w:r>
          </w:p>
        </w:tc>
        <w:tc>
          <w:tcPr>
            <w:tcW w:w="6487" w:type="dxa"/>
            <w:vAlign w:val="center"/>
          </w:tcPr>
          <w:p>
            <w:pPr>
              <w:snapToGrid w:val="0"/>
              <w:rPr>
                <w:rFonts w:asciiTheme="minorEastAsia" w:eastAsiaTheme="minorEastAsia" w:hAnsiTheme="minorEastAsia"/>
                <w:sz w:val="22"/>
                <w:lang w:val="zh-CN"/>
              </w:rPr>
            </w:pPr>
            <w:r>
              <w:rPr>
                <w:rFonts w:asciiTheme="minorEastAsia" w:eastAsiaTheme="minorEastAsia" w:hAnsiTheme="minorEastAsia" w:hint="eastAsia"/>
                <w:sz w:val="22"/>
              </w:rPr>
              <w:t>无</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2.4</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签字或盖章要求</w:t>
            </w:r>
          </w:p>
        </w:tc>
        <w:tc>
          <w:tcPr>
            <w:tcW w:w="6487" w:type="dxa"/>
            <w:vAlign w:val="center"/>
          </w:tcPr>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b/>
                <w:kern w:val="0"/>
                <w:sz w:val="22"/>
              </w:rPr>
              <w:t>投标文件封面（或扉页）、投标函以及各类报价表</w:t>
            </w:r>
            <w:r>
              <w:rPr>
                <w:rFonts w:asciiTheme="minorEastAsia" w:eastAsiaTheme="minorEastAsia" w:hAnsiTheme="minorEastAsia" w:cs="Calibri"/>
                <w:kern w:val="0"/>
                <w:sz w:val="22"/>
              </w:rPr>
              <w:t>均须加盖投标人单位章，并经法定代表人（或其委托代理人）签字或盖章。</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2.5</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hint="eastAsia"/>
                <w:kern w:val="0"/>
                <w:sz w:val="22"/>
              </w:rPr>
              <w:t>正本一份，</w:t>
            </w:r>
            <w:r>
              <w:rPr>
                <w:rFonts w:ascii="宋体" w:hAnsi="宋体" w:cs="Calibri"/>
                <w:kern w:val="0"/>
                <w:sz w:val="22"/>
              </w:rPr>
              <w:t>副本</w:t>
            </w:r>
            <w:r>
              <w:rPr>
                <w:rFonts w:ascii="宋体" w:hAnsi="宋体" w:cs="Calibri" w:hint="eastAsia"/>
                <w:kern w:val="0"/>
                <w:sz w:val="22"/>
              </w:rPr>
              <w:t>二</w:t>
            </w:r>
            <w:r>
              <w:rPr>
                <w:rFonts w:ascii="宋体" w:hAnsi="宋体" w:cs="Calibri"/>
                <w:kern w:val="0"/>
                <w:sz w:val="22"/>
              </w:rPr>
              <w:t>份</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2.6</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装订要求</w:t>
            </w:r>
          </w:p>
        </w:tc>
        <w:tc>
          <w:tcPr>
            <w:tcW w:w="6487" w:type="dxa"/>
            <w:vAlign w:val="center"/>
          </w:tcPr>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按照投标人须知3.2项约定的投标文件组成内容，投标文件应按以下要求装订：</w:t>
            </w:r>
          </w:p>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sym w:font="Wingdings" w:char="F0FE"/>
            </w:r>
            <w:r>
              <w:rPr>
                <w:rFonts w:asciiTheme="minorEastAsia" w:eastAsiaTheme="minorEastAsia" w:hAnsiTheme="minorEastAsia" w:cs="Calibri"/>
                <w:kern w:val="0"/>
                <w:sz w:val="22"/>
              </w:rPr>
              <w:t>不分册装订</w:t>
            </w:r>
          </w:p>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□分册装订</w:t>
            </w:r>
          </w:p>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每册采用</w:t>
            </w:r>
            <w:r>
              <w:rPr>
                <w:rFonts w:asciiTheme="minorEastAsia" w:eastAsiaTheme="minorEastAsia" w:hAnsiTheme="minorEastAsia" w:cs="Calibri"/>
                <w:kern w:val="0"/>
                <w:sz w:val="22"/>
                <w:u w:val="single"/>
              </w:rPr>
              <w:t xml:space="preserve"> 胶装 </w:t>
            </w:r>
            <w:r>
              <w:rPr>
                <w:rFonts w:asciiTheme="minorEastAsia" w:eastAsiaTheme="minorEastAsia" w:hAnsiTheme="minorEastAsia" w:cs="Calibri"/>
                <w:kern w:val="0"/>
                <w:sz w:val="22"/>
              </w:rPr>
              <w:t>方式装订，装订应牢固、不易拆散和换页，不得采用活页装订</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2.7</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封套上写明</w:t>
            </w:r>
          </w:p>
        </w:tc>
        <w:tc>
          <w:tcPr>
            <w:tcW w:w="6487" w:type="dxa"/>
            <w:vAlign w:val="center"/>
          </w:tcPr>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招标人的地址：</w:t>
            </w:r>
            <w:r>
              <w:rPr>
                <w:rFonts w:asciiTheme="minorEastAsia" w:eastAsiaTheme="minorEastAsia" w:hAnsiTheme="minorEastAsia" w:hint="eastAsia"/>
                <w:sz w:val="22"/>
                <w:u w:val="single"/>
              </w:rPr>
              <w:t>杭州萧山国际机场内</w:t>
            </w:r>
          </w:p>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lastRenderedPageBreak/>
              <w:t>招标人名称：</w:t>
            </w:r>
            <w:r>
              <w:rPr>
                <w:rFonts w:asciiTheme="minorEastAsia" w:eastAsiaTheme="minorEastAsia" w:hAnsiTheme="minorEastAsia" w:cs="Calibri" w:hint="eastAsia"/>
                <w:kern w:val="0"/>
                <w:sz w:val="22"/>
                <w:u w:val="single"/>
              </w:rPr>
              <w:t>浙江省机场集团</w:t>
            </w:r>
            <w:r>
              <w:rPr>
                <w:rFonts w:asciiTheme="minorEastAsia" w:eastAsiaTheme="minorEastAsia" w:hAnsiTheme="minorEastAsia" w:cs="Calibri"/>
                <w:kern w:val="0"/>
                <w:sz w:val="22"/>
                <w:u w:val="single"/>
              </w:rPr>
              <w:t>有限公司</w:t>
            </w:r>
          </w:p>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宋体" w:hint="eastAsia"/>
                <w:sz w:val="22"/>
              </w:rPr>
              <w:t>项目名称：</w:t>
            </w:r>
            <w:r>
              <w:rPr>
                <w:rFonts w:asciiTheme="minorEastAsia" w:eastAsiaTheme="minorEastAsia" w:hAnsiTheme="minorEastAsia" w:cs="Calibri" w:hint="eastAsia"/>
                <w:kern w:val="0"/>
                <w:sz w:val="22"/>
                <w:u w:val="single"/>
              </w:rPr>
              <w:t>浙江省机场集团有限公司</w:t>
            </w:r>
            <w:r>
              <w:rPr>
                <w:rFonts w:ascii="宋体" w:hAnsi="宋体" w:cs="Arial" w:hint="eastAsia"/>
                <w:kern w:val="0"/>
                <w:sz w:val="22"/>
              </w:rPr>
              <w:t>年度审计</w:t>
            </w:r>
            <w:r>
              <w:rPr>
                <w:rFonts w:asciiTheme="minorEastAsia" w:eastAsiaTheme="minorEastAsia" w:hAnsiTheme="minorEastAsia" w:cs="Calibri"/>
                <w:kern w:val="0"/>
                <w:sz w:val="22"/>
                <w:u w:val="single"/>
              </w:rPr>
              <w:t>项目</w:t>
            </w:r>
            <w:r>
              <w:rPr>
                <w:rFonts w:asciiTheme="minorEastAsia" w:eastAsiaTheme="minorEastAsia" w:hAnsiTheme="minorEastAsia" w:cs="宋体" w:hint="eastAsia"/>
                <w:sz w:val="22"/>
              </w:rPr>
              <w:t>投标文件</w:t>
            </w:r>
          </w:p>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在</w:t>
            </w:r>
            <w:r>
              <w:rPr>
                <w:rFonts w:asciiTheme="minorEastAsia" w:eastAsiaTheme="minorEastAsia" w:hAnsiTheme="minorEastAsia" w:cs="Calibri" w:hint="eastAsia"/>
                <w:kern w:val="0"/>
                <w:sz w:val="22"/>
                <w:u w:val="single"/>
              </w:rPr>
              <w:t>2019年5月14日上午9时00分</w:t>
            </w:r>
            <w:r>
              <w:rPr>
                <w:rFonts w:asciiTheme="minorEastAsia" w:eastAsiaTheme="minorEastAsia" w:hAnsiTheme="minorEastAsia" w:cs="Calibri"/>
                <w:kern w:val="0"/>
                <w:sz w:val="22"/>
              </w:rPr>
              <w:t>（即开标时间）前不得开启</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lastRenderedPageBreak/>
              <w:t>2.8</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递交投标文件地点</w:t>
            </w:r>
          </w:p>
        </w:tc>
        <w:tc>
          <w:tcPr>
            <w:tcW w:w="6487" w:type="dxa"/>
            <w:vAlign w:val="center"/>
          </w:tcPr>
          <w:p>
            <w:pPr>
              <w:autoSpaceDE w:val="0"/>
              <w:autoSpaceDN w:val="0"/>
              <w:adjustRightInd w:val="0"/>
              <w:snapToGrid w:val="0"/>
              <w:rPr>
                <w:rFonts w:asciiTheme="minorEastAsia" w:eastAsiaTheme="minorEastAsia" w:hAnsiTheme="minorEastAsia" w:cs="Calibri"/>
                <w:kern w:val="0"/>
                <w:sz w:val="22"/>
              </w:rPr>
            </w:pPr>
            <w:r>
              <w:rPr>
                <w:rFonts w:ascii="宋体" w:hAnsi="宋体" w:hint="eastAsia"/>
                <w:b/>
                <w:bCs/>
                <w:szCs w:val="21"/>
              </w:rPr>
              <w:t>杭州萧山国际机场翔越路综合服务楼园区招标中心</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2.9</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是否退还投标文件</w:t>
            </w:r>
          </w:p>
        </w:tc>
        <w:tc>
          <w:tcPr>
            <w:tcW w:w="6487" w:type="dxa"/>
            <w:vAlign w:val="center"/>
          </w:tcPr>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sym w:font="Wingdings" w:char="F0FE"/>
            </w:r>
            <w:r>
              <w:rPr>
                <w:rFonts w:asciiTheme="minorEastAsia" w:eastAsiaTheme="minorEastAsia" w:hAnsiTheme="minorEastAsia" w:cs="Calibri"/>
                <w:kern w:val="0"/>
                <w:sz w:val="22"/>
              </w:rPr>
              <w:t>否</w:t>
            </w:r>
          </w:p>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□是</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3.0</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开标时间和地点</w:t>
            </w:r>
          </w:p>
        </w:tc>
        <w:tc>
          <w:tcPr>
            <w:tcW w:w="6487" w:type="dxa"/>
            <w:vAlign w:val="center"/>
          </w:tcPr>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开标时间：同投标截止时间</w:t>
            </w:r>
          </w:p>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开标地点：同递交投标文件地点</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3.1</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开标程序</w:t>
            </w:r>
          </w:p>
        </w:tc>
        <w:tc>
          <w:tcPr>
            <w:tcW w:w="6487" w:type="dxa"/>
            <w:vAlign w:val="center"/>
          </w:tcPr>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w:t>
            </w:r>
            <w:r>
              <w:rPr>
                <w:rFonts w:asciiTheme="minorEastAsia" w:eastAsiaTheme="minorEastAsia" w:hAnsiTheme="minorEastAsia" w:cs="Calibri" w:hint="eastAsia"/>
                <w:kern w:val="0"/>
                <w:sz w:val="22"/>
              </w:rPr>
              <w:t>1</w:t>
            </w:r>
            <w:r>
              <w:rPr>
                <w:rFonts w:asciiTheme="minorEastAsia" w:eastAsiaTheme="minorEastAsia" w:hAnsiTheme="minorEastAsia" w:cs="Calibri"/>
                <w:kern w:val="0"/>
                <w:sz w:val="22"/>
              </w:rPr>
              <w:t>）密封情况检查：由投标人或者其集体推选的代表检查投标文件的密封情况。</w:t>
            </w:r>
          </w:p>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w:t>
            </w:r>
            <w:r>
              <w:rPr>
                <w:rFonts w:asciiTheme="minorEastAsia" w:eastAsiaTheme="minorEastAsia" w:hAnsiTheme="minorEastAsia" w:cs="Calibri" w:hint="eastAsia"/>
                <w:kern w:val="0"/>
                <w:sz w:val="22"/>
              </w:rPr>
              <w:t>2</w:t>
            </w:r>
            <w:r>
              <w:rPr>
                <w:rFonts w:asciiTheme="minorEastAsia" w:eastAsiaTheme="minorEastAsia" w:hAnsiTheme="minorEastAsia" w:cs="Calibri"/>
                <w:kern w:val="0"/>
                <w:sz w:val="22"/>
              </w:rPr>
              <w:t>）开标顺序：按照后送达先开的顺序</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3.2</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评标委员会的组建</w:t>
            </w:r>
          </w:p>
        </w:tc>
        <w:tc>
          <w:tcPr>
            <w:tcW w:w="6487" w:type="dxa"/>
            <w:vAlign w:val="center"/>
          </w:tcPr>
          <w:p>
            <w:pPr>
              <w:autoSpaceDE w:val="0"/>
              <w:autoSpaceDN w:val="0"/>
              <w:adjustRightInd w:val="0"/>
              <w:snapToGrid w:val="0"/>
              <w:jc w:val="left"/>
              <w:rPr>
                <w:rFonts w:asciiTheme="minorEastAsia" w:eastAsiaTheme="minorEastAsia" w:hAnsiTheme="minorEastAsia"/>
                <w:sz w:val="22"/>
              </w:rPr>
            </w:pPr>
            <w:r>
              <w:rPr>
                <w:rFonts w:asciiTheme="minorEastAsia" w:eastAsiaTheme="minorEastAsia" w:hAnsiTheme="minorEastAsia" w:hint="eastAsia"/>
                <w:sz w:val="22"/>
              </w:rPr>
              <w:t>评标委员会构成</w:t>
            </w:r>
            <w:r>
              <w:rPr>
                <w:rFonts w:asciiTheme="minorEastAsia" w:eastAsiaTheme="minorEastAsia" w:hAnsiTheme="minorEastAsia" w:cs="Calibri" w:hint="eastAsia"/>
                <w:kern w:val="0"/>
                <w:sz w:val="22"/>
              </w:rPr>
              <w:t>：3</w:t>
            </w:r>
            <w:r>
              <w:rPr>
                <w:rFonts w:asciiTheme="minorEastAsia" w:eastAsiaTheme="minorEastAsia" w:hAnsiTheme="minorEastAsia" w:hint="eastAsia"/>
                <w:sz w:val="22"/>
              </w:rPr>
              <w:t>人及以上单数</w:t>
            </w:r>
          </w:p>
          <w:p>
            <w:pPr>
              <w:autoSpaceDE w:val="0"/>
              <w:autoSpaceDN w:val="0"/>
              <w:adjustRightInd w:val="0"/>
              <w:snapToGrid w:val="0"/>
              <w:jc w:val="left"/>
              <w:rPr>
                <w:rFonts w:asciiTheme="minorEastAsia" w:eastAsiaTheme="minorEastAsia" w:hAnsiTheme="minorEastAsia"/>
                <w:sz w:val="22"/>
              </w:rPr>
            </w:pPr>
            <w:r>
              <w:rPr>
                <w:rFonts w:asciiTheme="minorEastAsia" w:eastAsiaTheme="minorEastAsia" w:hAnsiTheme="minorEastAsia" w:hint="eastAsia"/>
                <w:sz w:val="22"/>
              </w:rPr>
              <w:t>评标专家确定方式：</w:t>
            </w:r>
            <w:r>
              <w:rPr>
                <w:rFonts w:asciiTheme="minorEastAsia" w:hAnsiTheme="minorEastAsia" w:hint="eastAsia"/>
                <w:sz w:val="22"/>
              </w:rPr>
              <w:t>评标委员会由招标人自行组建。</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3.3</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是否授权评标委员会确定中标人</w:t>
            </w:r>
          </w:p>
        </w:tc>
        <w:tc>
          <w:tcPr>
            <w:tcW w:w="6487" w:type="dxa"/>
            <w:vAlign w:val="center"/>
          </w:tcPr>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□是</w:t>
            </w:r>
          </w:p>
          <w:p>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sym w:font="Wingdings" w:char="F0FE"/>
            </w:r>
            <w:r>
              <w:rPr>
                <w:rFonts w:asciiTheme="minorEastAsia" w:eastAsiaTheme="minorEastAsia" w:hAnsiTheme="minorEastAsia" w:cs="Calibri"/>
                <w:kern w:val="0"/>
                <w:sz w:val="22"/>
              </w:rPr>
              <w:t>否，推荐的中标候选人数：2人</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3.4</w:t>
            </w:r>
          </w:p>
        </w:tc>
        <w:tc>
          <w:tcPr>
            <w:tcW w:w="2004"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履约担保</w:t>
            </w:r>
          </w:p>
        </w:tc>
        <w:tc>
          <w:tcPr>
            <w:tcW w:w="6487" w:type="dxa"/>
            <w:vAlign w:val="center"/>
          </w:tcPr>
          <w:p>
            <w:pPr>
              <w:autoSpaceDE w:val="0"/>
              <w:autoSpaceDN w:val="0"/>
              <w:adjustRightInd w:val="0"/>
              <w:snapToGrid w:val="0"/>
              <w:jc w:val="left"/>
              <w:rPr>
                <w:rFonts w:asciiTheme="minorEastAsia" w:eastAsiaTheme="minorEastAsia" w:hAnsiTheme="minorEastAsia"/>
                <w:sz w:val="22"/>
              </w:rPr>
            </w:pPr>
            <w:r>
              <w:rPr>
                <w:rFonts w:asciiTheme="minorEastAsia" w:eastAsiaTheme="minorEastAsia" w:hAnsiTheme="minorEastAsia" w:hint="eastAsia"/>
                <w:sz w:val="22"/>
              </w:rPr>
              <w:t>无</w:t>
            </w:r>
          </w:p>
        </w:tc>
      </w:tr>
      <w:tr>
        <w:trPr>
          <w:trHeight w:val="34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4</w:t>
            </w:r>
          </w:p>
        </w:tc>
        <w:tc>
          <w:tcPr>
            <w:tcW w:w="8491" w:type="dxa"/>
            <w:gridSpan w:val="2"/>
            <w:vAlign w:val="center"/>
          </w:tcPr>
          <w:p>
            <w:pPr>
              <w:autoSpaceDE w:val="0"/>
              <w:autoSpaceDN w:val="0"/>
              <w:adjustRightInd w:val="0"/>
              <w:snapToGrid w:val="0"/>
              <w:jc w:val="center"/>
              <w:rPr>
                <w:rFonts w:asciiTheme="minorEastAsia" w:eastAsiaTheme="minorEastAsia" w:hAnsiTheme="minorEastAsia" w:cs="Calibri"/>
                <w:snapToGrid w:val="0"/>
                <w:sz w:val="22"/>
              </w:rPr>
            </w:pPr>
            <w:r>
              <w:rPr>
                <w:rFonts w:asciiTheme="minorEastAsia" w:eastAsiaTheme="minorEastAsia" w:hAnsiTheme="minorEastAsia" w:cs="Calibri"/>
                <w:kern w:val="0"/>
                <w:sz w:val="22"/>
              </w:rPr>
              <w:t>需要补充的其他内容</w:t>
            </w:r>
          </w:p>
        </w:tc>
      </w:tr>
      <w:tr>
        <w:trPr>
          <w:trHeight w:val="1380"/>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4.1</w:t>
            </w:r>
          </w:p>
        </w:tc>
        <w:tc>
          <w:tcPr>
            <w:tcW w:w="2004" w:type="dxa"/>
            <w:vAlign w:val="center"/>
          </w:tcPr>
          <w:p>
            <w:pPr>
              <w:pStyle w:val="1c"/>
              <w:adjustRightInd w:val="0"/>
              <w:snapToGrid w:val="0"/>
              <w:spacing w:line="240" w:lineRule="auto"/>
              <w:jc w:val="center"/>
              <w:rPr>
                <w:rFonts w:asciiTheme="minorEastAsia" w:eastAsiaTheme="minorEastAsia" w:hAnsiTheme="minorEastAsia" w:cs="Calibri"/>
                <w:color w:val="auto"/>
                <w:sz w:val="22"/>
                <w:szCs w:val="22"/>
              </w:rPr>
            </w:pPr>
            <w:r>
              <w:rPr>
                <w:rFonts w:asciiTheme="minorEastAsia" w:eastAsiaTheme="minorEastAsia" w:hAnsiTheme="minorEastAsia" w:cs="Calibri"/>
                <w:color w:val="auto"/>
                <w:sz w:val="22"/>
                <w:szCs w:val="22"/>
              </w:rPr>
              <w:t>其他</w:t>
            </w:r>
          </w:p>
        </w:tc>
        <w:tc>
          <w:tcPr>
            <w:tcW w:w="6487" w:type="dxa"/>
            <w:shd w:val="clear" w:color="auto" w:fill="FFFFFF"/>
            <w:vAlign w:val="center"/>
          </w:tcPr>
          <w:p>
            <w:pPr>
              <w:adjustRightInd w:val="0"/>
              <w:snapToGrid w:val="0"/>
              <w:rPr>
                <w:rFonts w:asciiTheme="minorEastAsia" w:eastAsiaTheme="minorEastAsia" w:hAnsiTheme="minorEastAsia" w:cs="Calibri"/>
                <w:snapToGrid w:val="0"/>
                <w:kern w:val="0"/>
                <w:sz w:val="22"/>
              </w:rPr>
            </w:pPr>
            <w:r>
              <w:rPr>
                <w:rFonts w:asciiTheme="minorEastAsia" w:eastAsiaTheme="minorEastAsia" w:hAnsiTheme="minorEastAsia"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asciiTheme="minorEastAsia" w:eastAsiaTheme="minorEastAsia" w:hAnsiTheme="minorEastAsia" w:cs="Calibri" w:hint="eastAsia"/>
                <w:snapToGrid w:val="0"/>
                <w:kern w:val="0"/>
                <w:sz w:val="22"/>
              </w:rPr>
              <w:t>异议</w:t>
            </w:r>
            <w:r>
              <w:rPr>
                <w:rFonts w:asciiTheme="minorEastAsia" w:eastAsiaTheme="minorEastAsia" w:hAnsiTheme="minorEastAsia" w:cs="Calibri"/>
                <w:snapToGrid w:val="0"/>
                <w:kern w:val="0"/>
                <w:sz w:val="22"/>
              </w:rPr>
              <w:t>。</w:t>
            </w:r>
          </w:p>
          <w:p>
            <w:pPr>
              <w:adjustRightInd w:val="0"/>
              <w:snapToGrid w:val="0"/>
              <w:rPr>
                <w:rFonts w:asciiTheme="minorEastAsia" w:eastAsiaTheme="minorEastAsia" w:hAnsiTheme="minorEastAsia" w:cs="Calibri"/>
                <w:snapToGrid w:val="0"/>
                <w:kern w:val="0"/>
                <w:sz w:val="22"/>
              </w:rPr>
            </w:pPr>
            <w:r>
              <w:rPr>
                <w:rFonts w:asciiTheme="minorEastAsia" w:eastAsiaTheme="minorEastAsia" w:hAnsiTheme="minorEastAsia" w:cs="Calibri"/>
                <w:snapToGrid w:val="0"/>
                <w:kern w:val="0"/>
                <w:sz w:val="22"/>
              </w:rPr>
              <w:t>2、本前附表内容与招标文件其他内容不一致之处，以本前附表为准。</w:t>
            </w:r>
          </w:p>
          <w:p>
            <w:pPr>
              <w:adjustRightInd w:val="0"/>
              <w:snapToGrid w:val="0"/>
              <w:rPr>
                <w:rFonts w:asciiTheme="minorEastAsia" w:eastAsiaTheme="minorEastAsia" w:hAnsiTheme="minorEastAsia" w:cs="Calibri"/>
                <w:b/>
                <w:snapToGrid w:val="0"/>
                <w:color w:val="FF0000"/>
                <w:kern w:val="0"/>
                <w:sz w:val="22"/>
              </w:rPr>
            </w:pPr>
            <w:r>
              <w:rPr>
                <w:rFonts w:asciiTheme="minorEastAsia" w:eastAsiaTheme="minorEastAsia" w:hAnsiTheme="minorEastAsia" w:cs="Calibri" w:hint="eastAsia"/>
                <w:b/>
                <w:snapToGrid w:val="0"/>
                <w:color w:val="FF0000"/>
                <w:kern w:val="0"/>
                <w:sz w:val="22"/>
              </w:rPr>
              <w:t>3、本项目的交通及住宿费用由投标人自行承担。</w:t>
            </w:r>
          </w:p>
          <w:p>
            <w:pPr>
              <w:adjustRightInd w:val="0"/>
              <w:snapToGrid w:val="0"/>
              <w:rPr>
                <w:rFonts w:asciiTheme="minorEastAsia" w:eastAsiaTheme="minorEastAsia" w:hAnsiTheme="minorEastAsia" w:cs="Calibri"/>
                <w:b/>
                <w:snapToGrid w:val="0"/>
                <w:kern w:val="0"/>
                <w:sz w:val="22"/>
              </w:rPr>
            </w:pPr>
            <w:r>
              <w:rPr>
                <w:rFonts w:asciiTheme="minorEastAsia" w:eastAsiaTheme="minorEastAsia" w:hAnsiTheme="minorEastAsia" w:cs="Calibri" w:hint="eastAsia"/>
                <w:b/>
                <w:color w:val="FF0000"/>
                <w:kern w:val="0"/>
                <w:sz w:val="22"/>
              </w:rPr>
              <w:t>4、本项目最高投标限价30万元。</w:t>
            </w:r>
          </w:p>
        </w:tc>
      </w:tr>
      <w:tr>
        <w:trPr>
          <w:trHeight w:val="459"/>
          <w:jc w:val="center"/>
        </w:trPr>
        <w:tc>
          <w:tcPr>
            <w:tcW w:w="951" w:type="dxa"/>
            <w:vAlign w:val="center"/>
          </w:tcPr>
          <w:p>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4</w:t>
            </w:r>
            <w:r>
              <w:rPr>
                <w:rFonts w:asciiTheme="minorEastAsia" w:eastAsiaTheme="minorEastAsia" w:hAnsiTheme="minorEastAsia" w:cs="Calibri" w:hint="eastAsia"/>
                <w:kern w:val="0"/>
                <w:sz w:val="22"/>
              </w:rPr>
              <w:t>.</w:t>
            </w:r>
            <w:r>
              <w:rPr>
                <w:rFonts w:asciiTheme="minorEastAsia" w:eastAsiaTheme="minorEastAsia" w:hAnsiTheme="minorEastAsia" w:cs="Calibri"/>
                <w:kern w:val="0"/>
                <w:sz w:val="22"/>
              </w:rPr>
              <w:t>2</w:t>
            </w:r>
          </w:p>
        </w:tc>
        <w:tc>
          <w:tcPr>
            <w:tcW w:w="2004" w:type="dxa"/>
            <w:vAlign w:val="center"/>
          </w:tcPr>
          <w:p>
            <w:pPr>
              <w:pStyle w:val="1c"/>
              <w:spacing w:line="240" w:lineRule="auto"/>
              <w:jc w:val="center"/>
              <w:rPr>
                <w:rFonts w:asciiTheme="minorEastAsia" w:eastAsiaTheme="minorEastAsia" w:hAnsiTheme="minorEastAsia" w:cs="Calibri"/>
                <w:snapToGrid/>
                <w:color w:val="auto"/>
                <w:sz w:val="22"/>
                <w:szCs w:val="22"/>
              </w:rPr>
            </w:pPr>
            <w:r>
              <w:rPr>
                <w:rFonts w:asciiTheme="minorEastAsia" w:eastAsiaTheme="minorEastAsia" w:hAnsiTheme="minorEastAsia" w:cs="Calibri" w:hint="eastAsia"/>
                <w:snapToGrid/>
                <w:color w:val="auto"/>
                <w:sz w:val="22"/>
                <w:szCs w:val="22"/>
              </w:rPr>
              <w:t>备注</w:t>
            </w:r>
          </w:p>
        </w:tc>
        <w:tc>
          <w:tcPr>
            <w:tcW w:w="6487" w:type="dxa"/>
            <w:shd w:val="clear" w:color="auto" w:fill="FFFFFF"/>
            <w:vAlign w:val="center"/>
          </w:tcPr>
          <w:p>
            <w:pPr>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本前附表内容与招标文件其他内容不一致之处，以本前附表为准。</w:t>
            </w:r>
          </w:p>
        </w:tc>
      </w:tr>
    </w:tbl>
    <w:p>
      <w:pPr>
        <w:autoSpaceDE w:val="0"/>
        <w:autoSpaceDN w:val="0"/>
        <w:adjustRightInd w:val="0"/>
        <w:spacing w:line="360" w:lineRule="exact"/>
        <w:ind w:firstLineChars="200" w:firstLine="422"/>
        <w:rPr>
          <w:rFonts w:eastAsia="黑体" w:cs="Calibri"/>
          <w:b/>
          <w:bCs/>
          <w:kern w:val="0"/>
          <w:szCs w:val="21"/>
        </w:rPr>
      </w:pPr>
      <w:bookmarkStart w:id="38" w:name="_Toc143421656"/>
      <w:bookmarkStart w:id="39" w:name="_Toc11067"/>
      <w:bookmarkEnd w:id="1"/>
      <w:bookmarkEnd w:id="2"/>
    </w:p>
    <w:p>
      <w:pPr>
        <w:autoSpaceDE w:val="0"/>
        <w:autoSpaceDN w:val="0"/>
        <w:adjustRightInd w:val="0"/>
        <w:snapToGrid w:val="0"/>
        <w:spacing w:line="360" w:lineRule="exact"/>
        <w:rPr>
          <w:rFonts w:asciiTheme="minorEastAsia" w:eastAsiaTheme="minorEastAsia" w:hAnsiTheme="minorEastAsia" w:cs="Calibri"/>
          <w:b/>
          <w:bCs/>
          <w:kern w:val="0"/>
          <w:sz w:val="22"/>
        </w:rPr>
      </w:pPr>
      <w:r>
        <w:rPr>
          <w:rFonts w:eastAsia="黑体" w:cs="Calibri"/>
          <w:b/>
          <w:bCs/>
          <w:kern w:val="0"/>
          <w:szCs w:val="21"/>
        </w:rPr>
        <w:br w:type="page"/>
      </w:r>
      <w:r>
        <w:rPr>
          <w:rFonts w:asciiTheme="minorEastAsia" w:eastAsiaTheme="minorEastAsia" w:hAnsiTheme="minorEastAsia" w:cs="Calibri"/>
          <w:b/>
          <w:bCs/>
          <w:kern w:val="0"/>
          <w:sz w:val="22"/>
        </w:rPr>
        <w:lastRenderedPageBreak/>
        <w:t>1.</w:t>
      </w:r>
      <w:r>
        <w:rPr>
          <w:rFonts w:asciiTheme="minorEastAsia" w:eastAsiaTheme="minorEastAsia" w:hAnsiTheme="minorEastAsia" w:cs="Calibri" w:hint="eastAsia"/>
          <w:b/>
          <w:bCs/>
          <w:kern w:val="0"/>
          <w:sz w:val="22"/>
        </w:rPr>
        <w:t xml:space="preserve"> </w:t>
      </w:r>
      <w:r>
        <w:rPr>
          <w:rFonts w:asciiTheme="minorEastAsia" w:eastAsiaTheme="minorEastAsia" w:hAnsiTheme="minorEastAsia" w:cs="Calibri"/>
          <w:b/>
          <w:bCs/>
          <w:kern w:val="0"/>
          <w:sz w:val="22"/>
        </w:rPr>
        <w:t>总则</w:t>
      </w:r>
      <w:bookmarkEnd w:id="38"/>
      <w:bookmarkEnd w:id="39"/>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40" w:name="_Toc26216"/>
      <w:r>
        <w:rPr>
          <w:rFonts w:asciiTheme="minorEastAsia" w:eastAsiaTheme="minorEastAsia" w:hAnsiTheme="minorEastAsia" w:cs="Calibri"/>
          <w:b/>
          <w:bCs/>
          <w:kern w:val="0"/>
          <w:sz w:val="22"/>
        </w:rPr>
        <w:t>1.1 项目</w:t>
      </w:r>
      <w:bookmarkEnd w:id="40"/>
      <w:r>
        <w:rPr>
          <w:rFonts w:asciiTheme="minorEastAsia" w:eastAsiaTheme="minorEastAsia" w:hAnsiTheme="minorEastAsia" w:cs="Calibri"/>
          <w:b/>
          <w:bCs/>
          <w:kern w:val="0"/>
          <w:sz w:val="22"/>
        </w:rPr>
        <w:t>概况</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kern w:val="0"/>
          <w:sz w:val="22"/>
        </w:rPr>
        <w:t>1.1.2项目</w:t>
      </w:r>
      <w:r>
        <w:rPr>
          <w:rFonts w:asciiTheme="minorEastAsia" w:eastAsiaTheme="minorEastAsia" w:hAnsiTheme="minorEastAsia" w:cs="Calibri" w:hint="eastAsia"/>
          <w:color w:val="000000"/>
          <w:kern w:val="0"/>
          <w:sz w:val="22"/>
        </w:rPr>
        <w:t>实施</w:t>
      </w:r>
      <w:r>
        <w:rPr>
          <w:rFonts w:asciiTheme="minorEastAsia" w:eastAsiaTheme="minorEastAsia" w:hAnsiTheme="minorEastAsia" w:cs="Calibri"/>
          <w:color w:val="000000"/>
          <w:kern w:val="0"/>
          <w:sz w:val="22"/>
        </w:rPr>
        <w:t>地点见投标人须知前附表</w:t>
      </w:r>
      <w:r>
        <w:rPr>
          <w:rFonts w:asciiTheme="minorEastAsia" w:eastAsiaTheme="minorEastAsia" w:hAnsiTheme="minorEastAsia" w:cs="Calibri"/>
          <w:color w:val="000000"/>
          <w:sz w:val="22"/>
        </w:rPr>
        <w:t>。</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41" w:name="_Toc9136"/>
      <w:r>
        <w:rPr>
          <w:rFonts w:asciiTheme="minorEastAsia" w:eastAsiaTheme="minorEastAsia" w:hAnsiTheme="minorEastAsia" w:cs="Calibri"/>
          <w:b/>
          <w:bCs/>
          <w:kern w:val="0"/>
          <w:sz w:val="22"/>
        </w:rPr>
        <w:t>1.</w:t>
      </w:r>
      <w:r>
        <w:rPr>
          <w:rFonts w:asciiTheme="minorEastAsia" w:eastAsiaTheme="minorEastAsia" w:hAnsiTheme="minorEastAsia" w:cs="Calibri" w:hint="eastAsia"/>
          <w:b/>
          <w:bCs/>
          <w:kern w:val="0"/>
          <w:sz w:val="22"/>
        </w:rPr>
        <w:t>2</w:t>
      </w:r>
      <w:r>
        <w:rPr>
          <w:rFonts w:asciiTheme="minorEastAsia" w:eastAsiaTheme="minorEastAsia" w:hAnsiTheme="minorEastAsia" w:cs="Calibri"/>
          <w:b/>
          <w:bCs/>
          <w:kern w:val="0"/>
          <w:sz w:val="22"/>
        </w:rPr>
        <w:t xml:space="preserve"> 资金来源</w:t>
      </w:r>
      <w:bookmarkEnd w:id="41"/>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见投标人须知前附表。</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42" w:name="_Toc10673"/>
      <w:r>
        <w:rPr>
          <w:rFonts w:asciiTheme="minorEastAsia" w:eastAsiaTheme="minorEastAsia" w:hAnsiTheme="minorEastAsia" w:cs="Calibri"/>
          <w:b/>
          <w:bCs/>
          <w:kern w:val="0"/>
          <w:sz w:val="22"/>
        </w:rPr>
        <w:t>1.</w:t>
      </w:r>
      <w:r>
        <w:rPr>
          <w:rFonts w:asciiTheme="minorEastAsia" w:eastAsiaTheme="minorEastAsia" w:hAnsiTheme="minorEastAsia" w:cs="Calibri" w:hint="eastAsia"/>
          <w:b/>
          <w:bCs/>
          <w:kern w:val="0"/>
          <w:sz w:val="22"/>
        </w:rPr>
        <w:t>3</w:t>
      </w:r>
      <w:r>
        <w:rPr>
          <w:rFonts w:asciiTheme="minorEastAsia" w:eastAsiaTheme="minorEastAsia" w:hAnsiTheme="minorEastAsia" w:cs="Calibri"/>
          <w:b/>
          <w:bCs/>
          <w:kern w:val="0"/>
          <w:sz w:val="22"/>
        </w:rPr>
        <w:t xml:space="preserve"> 招标</w:t>
      </w:r>
      <w:bookmarkEnd w:id="42"/>
      <w:r>
        <w:rPr>
          <w:rFonts w:asciiTheme="minorEastAsia" w:eastAsiaTheme="minorEastAsia" w:hAnsiTheme="minorEastAsia" w:cs="Calibri" w:hint="eastAsia"/>
          <w:b/>
          <w:bCs/>
          <w:kern w:val="0"/>
          <w:sz w:val="22"/>
        </w:rPr>
        <w:t>内容</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见投标人须知前附表。</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43" w:name="_Toc718"/>
      <w:r>
        <w:rPr>
          <w:rFonts w:asciiTheme="minorEastAsia" w:eastAsiaTheme="minorEastAsia" w:hAnsiTheme="minorEastAsia" w:cs="Calibri"/>
          <w:b/>
          <w:bCs/>
          <w:kern w:val="0"/>
          <w:sz w:val="22"/>
        </w:rPr>
        <w:t>1.</w:t>
      </w:r>
      <w:r>
        <w:rPr>
          <w:rFonts w:asciiTheme="minorEastAsia" w:eastAsiaTheme="minorEastAsia" w:hAnsiTheme="minorEastAsia" w:cs="Calibri" w:hint="eastAsia"/>
          <w:b/>
          <w:bCs/>
          <w:kern w:val="0"/>
          <w:sz w:val="22"/>
        </w:rPr>
        <w:t>4</w:t>
      </w:r>
      <w:r>
        <w:rPr>
          <w:rFonts w:asciiTheme="minorEastAsia" w:eastAsiaTheme="minorEastAsia" w:hAnsiTheme="minorEastAsia" w:cs="Calibri"/>
          <w:b/>
          <w:bCs/>
          <w:kern w:val="0"/>
          <w:sz w:val="22"/>
        </w:rPr>
        <w:t xml:space="preserve"> 招标方式</w:t>
      </w:r>
      <w:bookmarkEnd w:id="43"/>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见投标人须知前附表。</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44" w:name="_Toc9161"/>
      <w:r>
        <w:rPr>
          <w:rFonts w:asciiTheme="minorEastAsia" w:eastAsiaTheme="minorEastAsia" w:hAnsiTheme="minorEastAsia" w:cs="Calibri"/>
          <w:b/>
          <w:bCs/>
          <w:kern w:val="0"/>
          <w:sz w:val="22"/>
        </w:rPr>
        <w:t>1.</w:t>
      </w:r>
      <w:r>
        <w:rPr>
          <w:rFonts w:asciiTheme="minorEastAsia" w:eastAsiaTheme="minorEastAsia" w:hAnsiTheme="minorEastAsia" w:cs="Calibri" w:hint="eastAsia"/>
          <w:b/>
          <w:bCs/>
          <w:kern w:val="0"/>
          <w:sz w:val="22"/>
        </w:rPr>
        <w:t xml:space="preserve">5 </w:t>
      </w:r>
      <w:r>
        <w:rPr>
          <w:rFonts w:asciiTheme="minorEastAsia" w:eastAsiaTheme="minorEastAsia" w:hAnsiTheme="minorEastAsia" w:cs="Calibri"/>
          <w:b/>
          <w:bCs/>
          <w:kern w:val="0"/>
          <w:sz w:val="22"/>
        </w:rPr>
        <w:t>资格审查</w:t>
      </w:r>
      <w:bookmarkEnd w:id="44"/>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见投标人须知前附表。</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45" w:name="_Toc13012"/>
      <w:r>
        <w:rPr>
          <w:rFonts w:asciiTheme="minorEastAsia" w:eastAsiaTheme="minorEastAsia" w:hAnsiTheme="minorEastAsia" w:cs="Calibri"/>
          <w:b/>
          <w:bCs/>
          <w:kern w:val="0"/>
          <w:sz w:val="22"/>
        </w:rPr>
        <w:t>1.</w:t>
      </w:r>
      <w:r>
        <w:rPr>
          <w:rFonts w:asciiTheme="minorEastAsia" w:eastAsiaTheme="minorEastAsia" w:hAnsiTheme="minorEastAsia" w:cs="Calibri" w:hint="eastAsia"/>
          <w:b/>
          <w:bCs/>
          <w:kern w:val="0"/>
          <w:sz w:val="22"/>
        </w:rPr>
        <w:t>6</w:t>
      </w:r>
      <w:r>
        <w:rPr>
          <w:rFonts w:asciiTheme="minorEastAsia" w:eastAsiaTheme="minorEastAsia" w:hAnsiTheme="minorEastAsia" w:cs="Calibri"/>
          <w:b/>
          <w:bCs/>
          <w:kern w:val="0"/>
          <w:sz w:val="22"/>
        </w:rPr>
        <w:t xml:space="preserve"> 投标人资质条件、能力和信誉</w:t>
      </w:r>
      <w:bookmarkEnd w:id="45"/>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见投标人须知前附表。</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46" w:name="_Toc2796"/>
      <w:r>
        <w:rPr>
          <w:rFonts w:asciiTheme="minorEastAsia" w:eastAsiaTheme="minorEastAsia" w:hAnsiTheme="minorEastAsia" w:cs="Calibri"/>
          <w:b/>
          <w:bCs/>
          <w:kern w:val="0"/>
          <w:sz w:val="22"/>
        </w:rPr>
        <w:t>1.</w:t>
      </w:r>
      <w:r>
        <w:rPr>
          <w:rFonts w:asciiTheme="minorEastAsia" w:eastAsiaTheme="minorEastAsia" w:hAnsiTheme="minorEastAsia" w:cs="Calibri" w:hint="eastAsia"/>
          <w:b/>
          <w:bCs/>
          <w:kern w:val="0"/>
          <w:sz w:val="22"/>
        </w:rPr>
        <w:t>7</w:t>
      </w:r>
      <w:r>
        <w:rPr>
          <w:rFonts w:asciiTheme="minorEastAsia" w:eastAsiaTheme="minorEastAsia" w:hAnsiTheme="minorEastAsia" w:cs="Calibri"/>
          <w:b/>
          <w:bCs/>
          <w:kern w:val="0"/>
          <w:sz w:val="22"/>
        </w:rPr>
        <w:t xml:space="preserve"> </w:t>
      </w:r>
      <w:r>
        <w:rPr>
          <w:rFonts w:asciiTheme="minorEastAsia" w:eastAsiaTheme="minorEastAsia" w:hAnsiTheme="minorEastAsia" w:cs="Calibri" w:hint="eastAsia"/>
          <w:b/>
          <w:bCs/>
          <w:kern w:val="0"/>
          <w:sz w:val="22"/>
        </w:rPr>
        <w:t>服务</w:t>
      </w:r>
      <w:r>
        <w:rPr>
          <w:rFonts w:asciiTheme="minorEastAsia" w:eastAsiaTheme="minorEastAsia" w:hAnsiTheme="minorEastAsia" w:cs="Calibri"/>
          <w:b/>
          <w:bCs/>
          <w:kern w:val="0"/>
          <w:sz w:val="22"/>
        </w:rPr>
        <w:t>期</w:t>
      </w:r>
      <w:bookmarkEnd w:id="46"/>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见投标人须知前附表。</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47" w:name="_Toc4584"/>
      <w:r>
        <w:rPr>
          <w:rFonts w:asciiTheme="minorEastAsia" w:eastAsiaTheme="minorEastAsia" w:hAnsiTheme="minorEastAsia" w:cs="Calibri"/>
          <w:b/>
          <w:bCs/>
          <w:kern w:val="0"/>
          <w:sz w:val="22"/>
        </w:rPr>
        <w:t>1.8 分包</w:t>
      </w:r>
      <w:bookmarkEnd w:id="47"/>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本项目</w:t>
      </w:r>
      <w:r>
        <w:rPr>
          <w:rFonts w:asciiTheme="minorEastAsia" w:eastAsiaTheme="minorEastAsia" w:hAnsiTheme="minorEastAsia" w:cs="Calibri" w:hint="eastAsia"/>
          <w:color w:val="000000"/>
          <w:sz w:val="22"/>
        </w:rPr>
        <w:t>涉及到其它专业的部分分项工作</w:t>
      </w:r>
      <w:r>
        <w:rPr>
          <w:rFonts w:asciiTheme="minorEastAsia" w:eastAsiaTheme="minorEastAsia" w:hAnsiTheme="minorEastAsia" w:cs="Calibri"/>
          <w:color w:val="000000"/>
          <w:sz w:val="22"/>
        </w:rPr>
        <w:t>允许分包。</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48" w:name="_Toc3996"/>
      <w:r>
        <w:rPr>
          <w:rFonts w:asciiTheme="minorEastAsia" w:eastAsiaTheme="minorEastAsia" w:hAnsiTheme="minorEastAsia" w:cs="Calibri"/>
          <w:b/>
          <w:bCs/>
          <w:kern w:val="0"/>
          <w:sz w:val="22"/>
        </w:rPr>
        <w:t>1.9 投标费用</w:t>
      </w:r>
      <w:bookmarkEnd w:id="48"/>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投标人在投标过程中的一切费用，不论中标与否，均由投标人自理。</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49" w:name="_Toc143421657"/>
      <w:bookmarkStart w:id="50" w:name="_Toc15241"/>
      <w:r>
        <w:rPr>
          <w:rFonts w:asciiTheme="minorEastAsia" w:eastAsiaTheme="minorEastAsia" w:hAnsiTheme="minorEastAsia" w:cs="Calibri"/>
          <w:b/>
          <w:bCs/>
          <w:kern w:val="0"/>
          <w:sz w:val="22"/>
        </w:rPr>
        <w:t>2.招标文件</w:t>
      </w:r>
      <w:bookmarkEnd w:id="49"/>
      <w:bookmarkEnd w:id="50"/>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51" w:name="_Toc1426"/>
      <w:r>
        <w:rPr>
          <w:rFonts w:asciiTheme="minorEastAsia" w:eastAsiaTheme="minorEastAsia" w:hAnsiTheme="minorEastAsia" w:cs="Calibri"/>
          <w:b/>
          <w:bCs/>
          <w:kern w:val="0"/>
          <w:sz w:val="22"/>
        </w:rPr>
        <w:t>2.1 招标文件的组成</w:t>
      </w:r>
      <w:bookmarkEnd w:id="51"/>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本招标文件包括：</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（1）招标公告</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（2）投标人须知</w:t>
      </w:r>
    </w:p>
    <w:p>
      <w:pPr>
        <w:adjustRightInd w:val="0"/>
        <w:snapToGrid w:val="0"/>
        <w:spacing w:line="360" w:lineRule="exact"/>
        <w:ind w:firstLineChars="200" w:firstLine="440"/>
        <w:rPr>
          <w:rFonts w:asciiTheme="minorEastAsia" w:eastAsiaTheme="minorEastAsia" w:hAnsiTheme="minorEastAsia" w:cs="Calibri"/>
          <w:kern w:val="0"/>
          <w:sz w:val="22"/>
        </w:rPr>
      </w:pPr>
      <w:r>
        <w:rPr>
          <w:rFonts w:asciiTheme="minorEastAsia" w:eastAsiaTheme="minorEastAsia" w:hAnsiTheme="minorEastAsia" w:cs="Calibri"/>
          <w:color w:val="000000"/>
          <w:kern w:val="0"/>
          <w:sz w:val="22"/>
        </w:rPr>
        <w:t>（3）</w:t>
      </w:r>
      <w:r>
        <w:rPr>
          <w:rFonts w:asciiTheme="minorEastAsia" w:eastAsiaTheme="minorEastAsia" w:hAnsiTheme="minorEastAsia" w:cs="Calibri" w:hint="eastAsia"/>
          <w:kern w:val="0"/>
          <w:sz w:val="22"/>
        </w:rPr>
        <w:t>服务技术标准及要求</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w:t>
      </w:r>
      <w:r>
        <w:rPr>
          <w:rFonts w:asciiTheme="minorEastAsia" w:eastAsiaTheme="minorEastAsia" w:hAnsiTheme="minorEastAsia" w:cs="Calibri" w:hint="eastAsia"/>
          <w:color w:val="000000"/>
          <w:kern w:val="0"/>
          <w:sz w:val="22"/>
        </w:rPr>
        <w:t>4</w:t>
      </w:r>
      <w:r>
        <w:rPr>
          <w:rFonts w:asciiTheme="minorEastAsia" w:eastAsiaTheme="minorEastAsia" w:hAnsiTheme="minorEastAsia" w:cs="Calibri"/>
          <w:color w:val="000000"/>
          <w:kern w:val="0"/>
          <w:sz w:val="22"/>
        </w:rPr>
        <w:t>）合同条款</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w:t>
      </w:r>
      <w:r>
        <w:rPr>
          <w:rFonts w:asciiTheme="minorEastAsia" w:eastAsiaTheme="minorEastAsia" w:hAnsiTheme="minorEastAsia" w:cs="Calibri" w:hint="eastAsia"/>
          <w:color w:val="000000"/>
          <w:kern w:val="0"/>
          <w:sz w:val="22"/>
        </w:rPr>
        <w:t>5</w:t>
      </w:r>
      <w:r>
        <w:rPr>
          <w:rFonts w:asciiTheme="minorEastAsia" w:eastAsiaTheme="minorEastAsia" w:hAnsiTheme="minorEastAsia" w:cs="Calibri"/>
          <w:color w:val="000000"/>
          <w:kern w:val="0"/>
          <w:sz w:val="22"/>
        </w:rPr>
        <w:t>）评标办法及标准</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w:t>
      </w:r>
      <w:r>
        <w:rPr>
          <w:rFonts w:asciiTheme="minorEastAsia" w:eastAsiaTheme="minorEastAsia" w:hAnsiTheme="minorEastAsia" w:cs="Calibri" w:hint="eastAsia"/>
          <w:color w:val="000000"/>
          <w:kern w:val="0"/>
          <w:sz w:val="22"/>
        </w:rPr>
        <w:t>6</w:t>
      </w:r>
      <w:r>
        <w:rPr>
          <w:rFonts w:asciiTheme="minorEastAsia" w:eastAsiaTheme="minorEastAsia" w:hAnsiTheme="minorEastAsia" w:cs="Calibri"/>
          <w:color w:val="000000"/>
          <w:kern w:val="0"/>
          <w:sz w:val="22"/>
        </w:rPr>
        <w:t>）投标文件格式</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52" w:name="_Toc18230"/>
      <w:r>
        <w:rPr>
          <w:rFonts w:asciiTheme="minorEastAsia" w:eastAsiaTheme="minorEastAsia" w:hAnsiTheme="minorEastAsia" w:cs="Calibri"/>
          <w:b/>
          <w:bCs/>
          <w:kern w:val="0"/>
          <w:sz w:val="22"/>
        </w:rPr>
        <w:t>2.2 招标文件的澄清</w:t>
      </w:r>
      <w:bookmarkEnd w:id="52"/>
    </w:p>
    <w:p>
      <w:pPr>
        <w:adjustRightInd w:val="0"/>
        <w:snapToGrid w:val="0"/>
        <w:spacing w:line="360" w:lineRule="exact"/>
        <w:ind w:firstLine="440"/>
        <w:rPr>
          <w:rFonts w:asciiTheme="minorEastAsia" w:hAnsiTheme="minorEastAsia" w:cs="Calibri"/>
          <w:color w:val="000000"/>
          <w:sz w:val="22"/>
        </w:rPr>
      </w:pPr>
      <w:bookmarkStart w:id="53" w:name="_Toc18303"/>
      <w:r>
        <w:rPr>
          <w:rFonts w:asciiTheme="minorEastAsia" w:hAnsiTheme="minorEastAsia"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lastRenderedPageBreak/>
        <w:t>2.2.2</w:t>
      </w:r>
      <w:r>
        <w:rPr>
          <w:rFonts w:asciiTheme="minorEastAsia" w:hAnsiTheme="minorEastAsia" w:cs="Calibri" w:hint="eastAsia"/>
          <w:kern w:val="0"/>
          <w:sz w:val="22"/>
        </w:rPr>
        <w:t>招标人将视情况采用补充公告的方式予以澄清。</w:t>
      </w:r>
    </w:p>
    <w:p>
      <w:pPr>
        <w:autoSpaceDE w:val="0"/>
        <w:autoSpaceDN w:val="0"/>
        <w:adjustRightInd w:val="0"/>
        <w:snapToGrid w:val="0"/>
        <w:spacing w:line="360" w:lineRule="exact"/>
        <w:rPr>
          <w:rFonts w:asciiTheme="minorEastAsia" w:eastAsiaTheme="minorEastAsia" w:hAnsiTheme="minorEastAsia" w:cs="Calibri"/>
          <w:b/>
          <w:bCs/>
          <w:kern w:val="0"/>
          <w:sz w:val="22"/>
        </w:rPr>
      </w:pPr>
      <w:r>
        <w:rPr>
          <w:rFonts w:asciiTheme="minorEastAsia" w:eastAsiaTheme="minorEastAsia" w:hAnsiTheme="minorEastAsia" w:cs="Calibri"/>
          <w:b/>
          <w:bCs/>
          <w:kern w:val="0"/>
          <w:sz w:val="22"/>
        </w:rPr>
        <w:t>2.3 招标文件的修改</w:t>
      </w:r>
      <w:bookmarkEnd w:id="53"/>
    </w:p>
    <w:p>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kern w:val="0"/>
          <w:sz w:val="22"/>
        </w:rPr>
        <w:t>2.3.1</w:t>
      </w:r>
      <w:r>
        <w:rPr>
          <w:rFonts w:asciiTheme="minorEastAsia" w:hAnsiTheme="minorEastAsia"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Theme="minorEastAsia" w:eastAsiaTheme="minorEastAsia" w:hAnsiTheme="minorEastAsia" w:cs="Calibri"/>
          <w:color w:val="000000"/>
          <w:sz w:val="22"/>
        </w:rPr>
      </w:pPr>
      <w:r>
        <w:rPr>
          <w:rFonts w:asciiTheme="minorEastAsia" w:hAnsiTheme="minorEastAsia" w:cs="Calibri"/>
          <w:color w:val="000000"/>
          <w:sz w:val="22"/>
        </w:rPr>
        <w:t>2.3.2</w:t>
      </w:r>
      <w:r>
        <w:rPr>
          <w:rFonts w:asciiTheme="minorEastAsia" w:hAnsiTheme="minorEastAsia" w:cs="Calibri" w:hint="eastAsia"/>
          <w:color w:val="000000"/>
          <w:sz w:val="22"/>
        </w:rPr>
        <w:t>招标文件的修改为招标文件的组成部分，对投标人有约束力。</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54" w:name="_Toc143421658"/>
      <w:bookmarkStart w:id="55" w:name="_Toc18870"/>
      <w:r>
        <w:rPr>
          <w:rFonts w:asciiTheme="minorEastAsia" w:eastAsiaTheme="minorEastAsia" w:hAnsiTheme="minorEastAsia" w:cs="Calibri"/>
          <w:b/>
          <w:bCs/>
          <w:kern w:val="0"/>
          <w:sz w:val="22"/>
        </w:rPr>
        <w:t>3.投标文件</w:t>
      </w:r>
      <w:bookmarkEnd w:id="54"/>
      <w:bookmarkEnd w:id="55"/>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56" w:name="_Toc461"/>
      <w:r>
        <w:rPr>
          <w:rFonts w:asciiTheme="minorEastAsia" w:eastAsiaTheme="minorEastAsia" w:hAnsiTheme="minorEastAsia" w:cs="Calibri"/>
          <w:b/>
          <w:bCs/>
          <w:kern w:val="0"/>
          <w:sz w:val="22"/>
        </w:rPr>
        <w:t>3.1 投标文件的语言和计量单位</w:t>
      </w:r>
      <w:bookmarkEnd w:id="56"/>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sz w:val="22"/>
        </w:rPr>
        <w:t>3.1.1投标文件与投标有关的所有文件均应使用中文。</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3.1.2除规范另有规定外，投标文件使用的度量衡单位，均采用中华人民共和国法定计量单位。</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3.1.3招标文件中的“天”除特别说明外，均为日历天。</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3.1.4招标文件中所指的“合同”除特别说明外，指 “</w:t>
      </w:r>
      <w:r>
        <w:rPr>
          <w:rFonts w:asciiTheme="minorEastAsia" w:eastAsiaTheme="minorEastAsia" w:hAnsiTheme="minorEastAsia" w:cs="Calibri" w:hint="eastAsia"/>
          <w:color w:val="000000"/>
          <w:kern w:val="0"/>
          <w:sz w:val="22"/>
        </w:rPr>
        <w:t>服务</w:t>
      </w:r>
      <w:r>
        <w:rPr>
          <w:rFonts w:asciiTheme="minorEastAsia" w:eastAsiaTheme="minorEastAsia" w:hAnsiTheme="minorEastAsia" w:cs="Calibri"/>
          <w:color w:val="000000"/>
          <w:kern w:val="0"/>
          <w:sz w:val="22"/>
        </w:rPr>
        <w:t>合同”。</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57" w:name="_Toc1411"/>
      <w:r>
        <w:rPr>
          <w:rFonts w:asciiTheme="minorEastAsia" w:eastAsiaTheme="minorEastAsia" w:hAnsiTheme="minorEastAsia" w:cs="Calibri"/>
          <w:b/>
          <w:bCs/>
          <w:kern w:val="0"/>
          <w:sz w:val="22"/>
        </w:rPr>
        <w:t>3.2 投标文件的组成</w:t>
      </w:r>
      <w:bookmarkEnd w:id="57"/>
    </w:p>
    <w:p>
      <w:pPr>
        <w:adjustRightInd w:val="0"/>
        <w:snapToGrid w:val="0"/>
        <w:spacing w:line="360" w:lineRule="exact"/>
        <w:ind w:firstLineChars="200" w:firstLine="440"/>
        <w:rPr>
          <w:rFonts w:asciiTheme="minorEastAsia" w:eastAsiaTheme="minorEastAsia" w:hAnsiTheme="minorEastAsia" w:cs="Calibri"/>
          <w:color w:val="000000"/>
          <w:sz w:val="22"/>
        </w:rPr>
      </w:pPr>
      <w:bookmarkStart w:id="58" w:name="_Toc32225"/>
      <w:r>
        <w:rPr>
          <w:rFonts w:asciiTheme="minorEastAsia" w:eastAsiaTheme="minorEastAsia" w:hAnsiTheme="minorEastAsia" w:cs="Calibri"/>
          <w:color w:val="000000"/>
          <w:sz w:val="22"/>
        </w:rPr>
        <w:t>3.2.1投标函；</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3.2.</w:t>
      </w:r>
      <w:r>
        <w:rPr>
          <w:rFonts w:asciiTheme="minorEastAsia" w:eastAsiaTheme="minorEastAsia" w:hAnsiTheme="minorEastAsia" w:cs="Calibri" w:hint="eastAsia"/>
          <w:color w:val="000000"/>
          <w:sz w:val="22"/>
        </w:rPr>
        <w:t>2负责</w:t>
      </w:r>
      <w:r>
        <w:rPr>
          <w:rFonts w:asciiTheme="minorEastAsia" w:eastAsiaTheme="minorEastAsia" w:hAnsiTheme="minorEastAsia" w:cs="Calibri"/>
          <w:color w:val="000000"/>
          <w:sz w:val="22"/>
        </w:rPr>
        <w:t>人资格证明书；</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3.2.</w:t>
      </w:r>
      <w:r>
        <w:rPr>
          <w:rFonts w:asciiTheme="minorEastAsia" w:eastAsiaTheme="minorEastAsia" w:hAnsiTheme="minorEastAsia" w:cs="Calibri" w:hint="eastAsia"/>
          <w:color w:val="000000"/>
          <w:sz w:val="22"/>
        </w:rPr>
        <w:t>3</w:t>
      </w:r>
      <w:r>
        <w:rPr>
          <w:rFonts w:asciiTheme="minorEastAsia" w:eastAsiaTheme="minorEastAsia" w:hAnsiTheme="minorEastAsia" w:cs="Calibri"/>
          <w:color w:val="000000"/>
          <w:sz w:val="22"/>
        </w:rPr>
        <w:t>授权委托书；</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3.2.</w:t>
      </w:r>
      <w:r>
        <w:rPr>
          <w:rFonts w:asciiTheme="minorEastAsia" w:eastAsiaTheme="minorEastAsia" w:hAnsiTheme="minorEastAsia" w:cs="Calibri" w:hint="eastAsia"/>
          <w:color w:val="000000"/>
          <w:sz w:val="22"/>
        </w:rPr>
        <w:t>4</w:t>
      </w:r>
      <w:r>
        <w:rPr>
          <w:rFonts w:asciiTheme="minorEastAsia" w:eastAsiaTheme="minorEastAsia" w:hAnsiTheme="minorEastAsia" w:cs="Calibri"/>
          <w:color w:val="000000"/>
          <w:sz w:val="22"/>
        </w:rPr>
        <w:t xml:space="preserve"> 投标报价表；</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3.2.5投标人资格证明文件：</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（1）投标人一般情况</w:t>
      </w:r>
      <w:r>
        <w:rPr>
          <w:rFonts w:asciiTheme="minorEastAsia" w:eastAsiaTheme="minorEastAsia" w:hAnsiTheme="minorEastAsia" w:cs="Calibri" w:hint="eastAsia"/>
          <w:color w:val="000000"/>
          <w:sz w:val="22"/>
        </w:rPr>
        <w:t>及</w:t>
      </w:r>
      <w:r>
        <w:rPr>
          <w:rFonts w:asciiTheme="minorEastAsia" w:eastAsiaTheme="minorEastAsia" w:hAnsiTheme="minorEastAsia" w:cs="Calibri"/>
          <w:color w:val="000000"/>
          <w:sz w:val="22"/>
        </w:rPr>
        <w:t>有关证明投标人法律地位的文件（包括营业执照</w:t>
      </w:r>
      <w:r>
        <w:rPr>
          <w:rFonts w:asciiTheme="minorEastAsia" w:eastAsiaTheme="minorEastAsia" w:hAnsiTheme="minorEastAsia" w:cs="Calibri" w:hint="eastAsia"/>
          <w:color w:val="000000"/>
          <w:sz w:val="22"/>
        </w:rPr>
        <w:t>、</w:t>
      </w:r>
      <w:r>
        <w:rPr>
          <w:rFonts w:asciiTheme="minorEastAsia" w:eastAsiaTheme="minorEastAsia" w:hAnsiTheme="minorEastAsia" w:cs="Calibri" w:hint="eastAsia"/>
          <w:sz w:val="22"/>
        </w:rPr>
        <w:t>税务登记证、</w:t>
      </w:r>
      <w:r>
        <w:rPr>
          <w:rFonts w:asciiTheme="minorEastAsia" w:eastAsiaTheme="minorEastAsia" w:hAnsiTheme="minorEastAsia" w:cs="Calibri"/>
          <w:sz w:val="22"/>
        </w:rPr>
        <w:t>一般纳税人证明材料</w:t>
      </w:r>
      <w:r>
        <w:rPr>
          <w:rFonts w:asciiTheme="minorEastAsia" w:eastAsiaTheme="minorEastAsia" w:hAnsiTheme="minorEastAsia" w:cs="Calibri" w:hint="eastAsia"/>
          <w:sz w:val="22"/>
        </w:rPr>
        <w:t>、</w:t>
      </w:r>
      <w:r>
        <w:rPr>
          <w:rFonts w:asciiTheme="minorEastAsia" w:eastAsiaTheme="minorEastAsia" w:hAnsiTheme="minorEastAsia" w:cs="Calibri"/>
          <w:color w:val="000000"/>
          <w:sz w:val="22"/>
        </w:rPr>
        <w:t>资质</w:t>
      </w:r>
      <w:r>
        <w:rPr>
          <w:rFonts w:asciiTheme="minorEastAsia" w:eastAsiaTheme="minorEastAsia" w:hAnsiTheme="minorEastAsia" w:cs="Calibri" w:hint="eastAsia"/>
          <w:color w:val="000000"/>
          <w:sz w:val="22"/>
        </w:rPr>
        <w:t>证书</w:t>
      </w:r>
      <w:r>
        <w:rPr>
          <w:rFonts w:asciiTheme="minorEastAsia" w:eastAsiaTheme="minorEastAsia" w:hAnsiTheme="minorEastAsia" w:cs="Calibri"/>
          <w:color w:val="000000"/>
          <w:sz w:val="22"/>
        </w:rPr>
        <w:t>等），说明投标人的注册地点和主要经营范围；</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（2）有关证明投标人的企业信誉及获得各种奖励等资料；</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（3）投标人经济实力：包括企业注册资金、财务报告与报表中反映的财务状况</w:t>
      </w:r>
      <w:r>
        <w:rPr>
          <w:rFonts w:asciiTheme="minorEastAsia" w:eastAsiaTheme="minorEastAsia" w:hAnsiTheme="minorEastAsia" w:cs="Calibri" w:hint="eastAsia"/>
          <w:color w:val="000000"/>
          <w:sz w:val="22"/>
        </w:rPr>
        <w:t>；</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（4）</w:t>
      </w:r>
      <w:r>
        <w:rPr>
          <w:rFonts w:asciiTheme="minorEastAsia" w:eastAsiaTheme="minorEastAsia" w:hAnsiTheme="minorEastAsia" w:cs="Calibri"/>
          <w:color w:val="000000"/>
          <w:sz w:val="22"/>
        </w:rPr>
        <w:t>近三年完成类似项目业绩情况</w:t>
      </w:r>
      <w:r>
        <w:rPr>
          <w:rFonts w:asciiTheme="minorEastAsia" w:eastAsiaTheme="minorEastAsia" w:hAnsiTheme="minorEastAsia" w:cs="Calibri" w:hint="eastAsia"/>
          <w:color w:val="000000"/>
          <w:sz w:val="22"/>
        </w:rPr>
        <w:t>；</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（5）招标文件投标人资格要求中提供的相关材料。</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3.2.6</w:t>
      </w:r>
      <w:r>
        <w:rPr>
          <w:rFonts w:asciiTheme="minorEastAsia" w:eastAsiaTheme="minorEastAsia" w:hAnsiTheme="minorEastAsia" w:cs="Calibri" w:hint="eastAsia"/>
          <w:color w:val="000000"/>
          <w:sz w:val="22"/>
        </w:rPr>
        <w:t xml:space="preserve"> </w:t>
      </w:r>
      <w:r>
        <w:rPr>
          <w:rFonts w:asciiTheme="minorEastAsia" w:eastAsiaTheme="minorEastAsia" w:hAnsiTheme="minorEastAsia" w:cs="Calibri"/>
          <w:color w:val="000000"/>
          <w:sz w:val="22"/>
        </w:rPr>
        <w:t>服务大纲</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（1）本项目概况；</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（2）工作内容和依据；</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w:t>
      </w:r>
      <w:r>
        <w:rPr>
          <w:rFonts w:asciiTheme="minorEastAsia" w:eastAsiaTheme="minorEastAsia" w:hAnsiTheme="minorEastAsia" w:cs="Calibri" w:hint="eastAsia"/>
          <w:color w:val="000000"/>
          <w:sz w:val="22"/>
        </w:rPr>
        <w:t>人力配置</w:t>
      </w:r>
      <w:r>
        <w:rPr>
          <w:rFonts w:asciiTheme="minorEastAsia" w:eastAsiaTheme="minorEastAsia" w:hAnsiTheme="minorEastAsia" w:cs="Calibri"/>
          <w:color w:val="000000"/>
          <w:sz w:val="22"/>
        </w:rPr>
        <w:t>；</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（4）服务人员的作业安排；</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（5）</w:t>
      </w:r>
      <w:r>
        <w:rPr>
          <w:rFonts w:asciiTheme="minorEastAsia" w:eastAsiaTheme="minorEastAsia" w:hAnsiTheme="minorEastAsia" w:cs="Calibri" w:hint="eastAsia"/>
          <w:color w:val="000000"/>
          <w:sz w:val="22"/>
        </w:rPr>
        <w:t>服务方案</w:t>
      </w:r>
      <w:r>
        <w:rPr>
          <w:rFonts w:asciiTheme="minorEastAsia" w:eastAsiaTheme="minorEastAsia" w:hAnsiTheme="minorEastAsia" w:cs="Calibri"/>
          <w:color w:val="000000"/>
          <w:sz w:val="22"/>
        </w:rPr>
        <w:t>；</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（6）对本项目的实施意见及重点</w:t>
      </w:r>
      <w:r>
        <w:rPr>
          <w:rFonts w:asciiTheme="minorEastAsia" w:eastAsiaTheme="minorEastAsia" w:hAnsiTheme="minorEastAsia" w:cs="Calibri" w:hint="eastAsia"/>
          <w:color w:val="000000"/>
          <w:sz w:val="22"/>
        </w:rPr>
        <w:t>、</w:t>
      </w:r>
      <w:r>
        <w:rPr>
          <w:rFonts w:asciiTheme="minorEastAsia" w:eastAsiaTheme="minorEastAsia" w:hAnsiTheme="minorEastAsia" w:cs="Calibri"/>
          <w:color w:val="000000"/>
          <w:sz w:val="22"/>
        </w:rPr>
        <w:t>难点控制；</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（7）投入到本项目的项目负责人、其他人员的情况汇总表及业绩、经历、能力介绍、资格证明材料及人员到位率的承诺；</w:t>
      </w:r>
    </w:p>
    <w:p>
      <w:pPr>
        <w:adjustRightInd w:val="0"/>
        <w:snapToGrid w:val="0"/>
        <w:spacing w:line="360" w:lineRule="exact"/>
        <w:ind w:firstLineChars="200" w:firstLine="440"/>
        <w:rPr>
          <w:rFonts w:asciiTheme="minorEastAsia" w:eastAsiaTheme="minorEastAsia" w:hAnsiTheme="minorEastAsia"/>
          <w:sz w:val="22"/>
        </w:rPr>
      </w:pPr>
      <w:r>
        <w:rPr>
          <w:rFonts w:asciiTheme="minorEastAsia" w:eastAsiaTheme="minorEastAsia" w:hAnsiTheme="minorEastAsia" w:cs="Calibri"/>
          <w:color w:val="000000"/>
          <w:sz w:val="22"/>
        </w:rPr>
        <w:t>3.2.7</w:t>
      </w:r>
      <w:r>
        <w:rPr>
          <w:rFonts w:asciiTheme="minorEastAsia" w:eastAsiaTheme="minorEastAsia" w:hAnsiTheme="minorEastAsia" w:cs="Arial" w:hint="eastAsia"/>
          <w:color w:val="000000"/>
          <w:sz w:val="22"/>
        </w:rPr>
        <w:t>投标人认为</w:t>
      </w:r>
      <w:r>
        <w:rPr>
          <w:rFonts w:asciiTheme="minorEastAsia" w:eastAsiaTheme="minorEastAsia" w:hAnsiTheme="minorEastAsia" w:cs="Arial"/>
          <w:color w:val="000000"/>
          <w:sz w:val="22"/>
        </w:rPr>
        <w:t>应该提供的其他材料</w:t>
      </w:r>
      <w:r>
        <w:rPr>
          <w:rFonts w:asciiTheme="minorEastAsia" w:eastAsiaTheme="minorEastAsia" w:hAnsiTheme="minorEastAsia" w:cs="Arial" w:hint="eastAsia"/>
          <w:color w:val="000000"/>
          <w:sz w:val="22"/>
        </w:rPr>
        <w:t>。</w:t>
      </w:r>
    </w:p>
    <w:p>
      <w:pPr>
        <w:autoSpaceDE w:val="0"/>
        <w:autoSpaceDN w:val="0"/>
        <w:adjustRightInd w:val="0"/>
        <w:snapToGrid w:val="0"/>
        <w:spacing w:line="360" w:lineRule="exact"/>
        <w:rPr>
          <w:rFonts w:asciiTheme="minorEastAsia" w:eastAsiaTheme="minorEastAsia" w:hAnsiTheme="minorEastAsia" w:cs="Calibri"/>
          <w:b/>
          <w:bCs/>
          <w:kern w:val="0"/>
          <w:sz w:val="22"/>
        </w:rPr>
      </w:pPr>
      <w:r>
        <w:rPr>
          <w:rFonts w:asciiTheme="minorEastAsia" w:eastAsiaTheme="minorEastAsia" w:hAnsiTheme="minorEastAsia" w:cs="Calibri"/>
          <w:b/>
          <w:bCs/>
          <w:kern w:val="0"/>
          <w:sz w:val="22"/>
        </w:rPr>
        <w:t>3.3 投标报价</w:t>
      </w:r>
      <w:bookmarkEnd w:id="58"/>
    </w:p>
    <w:p>
      <w:pPr>
        <w:adjustRightInd w:val="0"/>
        <w:snapToGrid w:val="0"/>
        <w:spacing w:line="360" w:lineRule="exact"/>
        <w:ind w:firstLineChars="200" w:firstLine="440"/>
        <w:rPr>
          <w:rFonts w:asciiTheme="minorEastAsia" w:eastAsiaTheme="minorEastAsia" w:hAnsiTheme="minorEastAsia" w:cs="Calibri"/>
          <w:color w:val="000000"/>
          <w:kern w:val="0"/>
          <w:sz w:val="22"/>
        </w:rPr>
      </w:pPr>
      <w:bookmarkStart w:id="59" w:name="_Toc13307"/>
      <w:r>
        <w:rPr>
          <w:rFonts w:asciiTheme="minorEastAsia" w:eastAsiaTheme="minorEastAsia" w:hAnsiTheme="minorEastAsia" w:cs="Calibri"/>
          <w:color w:val="000000"/>
          <w:kern w:val="0"/>
          <w:sz w:val="22"/>
        </w:rPr>
        <w:t>3.</w:t>
      </w:r>
      <w:r>
        <w:rPr>
          <w:rFonts w:asciiTheme="minorEastAsia" w:eastAsiaTheme="minorEastAsia" w:hAnsiTheme="minorEastAsia" w:cs="Calibri" w:hint="eastAsia"/>
          <w:color w:val="000000"/>
          <w:kern w:val="0"/>
          <w:sz w:val="22"/>
        </w:rPr>
        <w:t>3</w:t>
      </w:r>
      <w:r>
        <w:rPr>
          <w:rFonts w:asciiTheme="minorEastAsia" w:eastAsiaTheme="minorEastAsia" w:hAnsiTheme="minorEastAsia" w:cs="Calibri"/>
          <w:color w:val="000000"/>
          <w:kern w:val="0"/>
          <w:sz w:val="22"/>
        </w:rPr>
        <w:t>.1 投标人应按本招标文件中“投标文件格式”的要求填写相应表格。</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3.</w:t>
      </w:r>
      <w:r>
        <w:rPr>
          <w:rFonts w:asciiTheme="minorEastAsia" w:eastAsiaTheme="minorEastAsia" w:hAnsiTheme="minorEastAsia" w:cs="Calibri" w:hint="eastAsia"/>
          <w:color w:val="000000"/>
          <w:kern w:val="0"/>
          <w:sz w:val="22"/>
        </w:rPr>
        <w:t>3</w:t>
      </w:r>
      <w:r>
        <w:rPr>
          <w:rFonts w:asciiTheme="minorEastAsia" w:eastAsiaTheme="minorEastAsia" w:hAnsiTheme="minorEastAsia" w:cs="Calibri"/>
          <w:color w:val="000000"/>
          <w:kern w:val="0"/>
          <w:sz w:val="22"/>
        </w:rPr>
        <w:t>.2 投标人在投标截止时间前修改投标函中的投标总报价，应同时修改本招标文</w:t>
      </w:r>
      <w:r>
        <w:rPr>
          <w:rFonts w:asciiTheme="minorEastAsia" w:eastAsiaTheme="minorEastAsia" w:hAnsiTheme="minorEastAsia" w:cs="Calibri"/>
          <w:color w:val="000000"/>
          <w:kern w:val="0"/>
          <w:sz w:val="22"/>
        </w:rPr>
        <w:lastRenderedPageBreak/>
        <w:t>件中“投标文件格式”中的相应报价。此修改须符合本章第4.3款的有关要求。</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3.</w:t>
      </w:r>
      <w:r>
        <w:rPr>
          <w:rFonts w:asciiTheme="minorEastAsia" w:eastAsiaTheme="minorEastAsia" w:hAnsiTheme="minorEastAsia" w:cs="Calibri" w:hint="eastAsia"/>
          <w:color w:val="000000"/>
          <w:kern w:val="0"/>
          <w:sz w:val="22"/>
        </w:rPr>
        <w:t>3</w:t>
      </w:r>
      <w:r>
        <w:rPr>
          <w:rFonts w:asciiTheme="minorEastAsia" w:eastAsiaTheme="minorEastAsia" w:hAnsiTheme="minorEastAsia" w:cs="Calibri"/>
          <w:color w:val="000000"/>
          <w:kern w:val="0"/>
          <w:sz w:val="22"/>
        </w:rPr>
        <w:t>.3招标人设有最高投标限价的，投标人的投标报价不得超过最高投标限价，最高投标限价详见投标人须知前附表。</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3.</w:t>
      </w:r>
      <w:r>
        <w:rPr>
          <w:rFonts w:asciiTheme="minorEastAsia" w:eastAsiaTheme="minorEastAsia" w:hAnsiTheme="minorEastAsia" w:cs="Calibri" w:hint="eastAsia"/>
          <w:color w:val="000000"/>
          <w:kern w:val="0"/>
          <w:sz w:val="22"/>
        </w:rPr>
        <w:t>3</w:t>
      </w:r>
      <w:r>
        <w:rPr>
          <w:rFonts w:asciiTheme="minorEastAsia" w:eastAsiaTheme="minorEastAsia" w:hAnsiTheme="minorEastAsia" w:cs="Calibri"/>
          <w:color w:val="000000"/>
          <w:kern w:val="0"/>
          <w:sz w:val="22"/>
        </w:rPr>
        <w:t>.4投标报价的其他要求</w:t>
      </w:r>
      <w:r>
        <w:rPr>
          <w:rFonts w:asciiTheme="minorEastAsia" w:eastAsiaTheme="minorEastAsia" w:hAnsiTheme="minorEastAsia" w:cs="Calibri" w:hint="eastAsia"/>
          <w:color w:val="000000"/>
          <w:kern w:val="0"/>
          <w:sz w:val="22"/>
        </w:rPr>
        <w:t>：</w:t>
      </w:r>
      <w:r>
        <w:rPr>
          <w:rFonts w:asciiTheme="minorEastAsia" w:eastAsiaTheme="minorEastAsia" w:hAnsiTheme="minorEastAsia" w:cs="Calibri" w:hint="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Theme="minorEastAsia" w:eastAsiaTheme="minorEastAsia" w:hAnsiTheme="minorEastAsia" w:cs="Calibri"/>
          <w:b/>
          <w:color w:val="000000"/>
          <w:kern w:val="0"/>
          <w:sz w:val="22"/>
        </w:rPr>
        <w:t>。</w:t>
      </w:r>
    </w:p>
    <w:p>
      <w:pPr>
        <w:autoSpaceDE w:val="0"/>
        <w:autoSpaceDN w:val="0"/>
        <w:adjustRightInd w:val="0"/>
        <w:snapToGrid w:val="0"/>
        <w:spacing w:line="360" w:lineRule="exact"/>
        <w:rPr>
          <w:rFonts w:asciiTheme="minorEastAsia" w:eastAsiaTheme="minorEastAsia" w:hAnsiTheme="minorEastAsia" w:cs="Calibri"/>
          <w:b/>
          <w:bCs/>
          <w:kern w:val="0"/>
          <w:sz w:val="22"/>
        </w:rPr>
      </w:pPr>
      <w:r>
        <w:rPr>
          <w:rFonts w:asciiTheme="minorEastAsia" w:eastAsiaTheme="minorEastAsia" w:hAnsiTheme="minorEastAsia" w:cs="Calibri"/>
          <w:b/>
          <w:bCs/>
          <w:kern w:val="0"/>
          <w:sz w:val="22"/>
        </w:rPr>
        <w:t>3.4 投标有效期</w:t>
      </w:r>
      <w:bookmarkEnd w:id="59"/>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3.4.1在投标人须知前附表规定的投标有效期内，投标人不得要求撤销和修改其投标文件。</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60" w:name="_Toc29989"/>
      <w:r>
        <w:rPr>
          <w:rFonts w:asciiTheme="minorEastAsia" w:eastAsiaTheme="minorEastAsia" w:hAnsiTheme="minorEastAsia" w:cs="Calibri"/>
          <w:b/>
          <w:bCs/>
          <w:kern w:val="0"/>
          <w:sz w:val="22"/>
        </w:rPr>
        <w:t>3.5 投标文件的编制</w:t>
      </w:r>
      <w:bookmarkEnd w:id="60"/>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3.5.1 投标文件应按本须知第3.2款规定的内容和第</w:t>
      </w:r>
      <w:r>
        <w:rPr>
          <w:rFonts w:asciiTheme="minorEastAsia" w:eastAsiaTheme="minorEastAsia" w:hAnsiTheme="minorEastAsia" w:cs="Calibri" w:hint="eastAsia"/>
          <w:color w:val="000000"/>
          <w:sz w:val="22"/>
        </w:rPr>
        <w:t>六</w:t>
      </w:r>
      <w:r>
        <w:rPr>
          <w:rFonts w:asciiTheme="minorEastAsia" w:eastAsiaTheme="minorEastAsia" w:hAnsiTheme="minorEastAsia" w:cs="Calibri"/>
          <w:color w:val="000000"/>
          <w:sz w:val="22"/>
        </w:rPr>
        <w:t>章“投标文件格式”进行编写，如有必要，可以增加附页，作为投标文件的组成部分，“投标文件格式”中没有规定的可自行编制格式。其中，</w:t>
      </w:r>
      <w:r>
        <w:rPr>
          <w:rFonts w:asciiTheme="minorEastAsia" w:eastAsiaTheme="minorEastAsia" w:hAnsiTheme="minorEastAsia" w:cs="Calibri" w:hint="eastAsia"/>
          <w:sz w:val="22"/>
        </w:rPr>
        <w:t>服务期</w:t>
      </w:r>
      <w:r>
        <w:rPr>
          <w:rFonts w:asciiTheme="minorEastAsia" w:eastAsiaTheme="minorEastAsia" w:hAnsiTheme="minorEastAsia" w:cs="Calibri"/>
          <w:sz w:val="22"/>
        </w:rPr>
        <w:t>在满足招标文件实质性要求的基础上，可以提出比招标文件要求更有利于招标人的承诺。</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sz w:val="22"/>
        </w:rPr>
        <w:t xml:space="preserve">3.5.2 </w:t>
      </w:r>
      <w:r>
        <w:rPr>
          <w:rFonts w:asciiTheme="minorEastAsia" w:eastAsiaTheme="minorEastAsia" w:hAnsiTheme="minorEastAsia" w:cs="Calibri"/>
          <w:color w:val="000000"/>
          <w:kern w:val="0"/>
          <w:sz w:val="22"/>
        </w:rPr>
        <w:t>投标文件应对招标文件有关</w:t>
      </w:r>
      <w:r>
        <w:rPr>
          <w:rFonts w:asciiTheme="minorEastAsia" w:eastAsiaTheme="minorEastAsia" w:hAnsiTheme="minorEastAsia" w:cs="Calibri" w:hint="eastAsia"/>
          <w:color w:val="000000"/>
          <w:kern w:val="0"/>
          <w:sz w:val="22"/>
        </w:rPr>
        <w:t>服务</w:t>
      </w:r>
      <w:r>
        <w:rPr>
          <w:rFonts w:asciiTheme="minorEastAsia" w:eastAsiaTheme="minorEastAsia" w:hAnsiTheme="minorEastAsia" w:cs="Calibri"/>
          <w:color w:val="000000"/>
          <w:kern w:val="0"/>
          <w:sz w:val="22"/>
        </w:rPr>
        <w:t>期、投标有效期、招标</w:t>
      </w:r>
      <w:r>
        <w:rPr>
          <w:rFonts w:asciiTheme="minorEastAsia" w:eastAsiaTheme="minorEastAsia" w:hAnsiTheme="minorEastAsia" w:cs="Calibri" w:hint="eastAsia"/>
          <w:color w:val="000000"/>
          <w:kern w:val="0"/>
          <w:sz w:val="22"/>
        </w:rPr>
        <w:t>内容</w:t>
      </w:r>
      <w:r>
        <w:rPr>
          <w:rFonts w:asciiTheme="minorEastAsia" w:eastAsiaTheme="minorEastAsia" w:hAnsiTheme="minorEastAsia" w:cs="Calibri"/>
          <w:color w:val="000000"/>
          <w:kern w:val="0"/>
          <w:sz w:val="22"/>
        </w:rPr>
        <w:t>等实质性内容作出响应。</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3.5.3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Theme="minorEastAsia" w:eastAsiaTheme="minorEastAsia" w:hAnsiTheme="minorEastAsia" w:cs="Calibri"/>
          <w:color w:val="000000"/>
          <w:kern w:val="0"/>
          <w:sz w:val="22"/>
        </w:rPr>
        <w:t>签字或盖章的具体要求见投标人须知前附表。</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3.5.4投标文件正本一份， 副本份数见投标人须知前附表。正本、副本的封面上应清楚地标记</w:t>
      </w:r>
      <w:r>
        <w:rPr>
          <w:rFonts w:asciiTheme="minorEastAsia" w:eastAsiaTheme="minorEastAsia" w:hAnsiTheme="minorEastAsia" w:cs="Calibri"/>
          <w:b/>
          <w:bCs/>
          <w:color w:val="000000"/>
          <w:sz w:val="22"/>
        </w:rPr>
        <w:t>“正本</w:t>
      </w:r>
      <w:r>
        <w:rPr>
          <w:rFonts w:asciiTheme="minorEastAsia" w:eastAsiaTheme="minorEastAsia" w:hAnsiTheme="minorEastAsia" w:cs="Calibri"/>
          <w:color w:val="000000"/>
          <w:sz w:val="22"/>
        </w:rPr>
        <w:t>”或“</w:t>
      </w:r>
      <w:r>
        <w:rPr>
          <w:rFonts w:asciiTheme="minorEastAsia" w:eastAsiaTheme="minorEastAsia" w:hAnsiTheme="minorEastAsia" w:cs="Calibri"/>
          <w:b/>
          <w:bCs/>
          <w:color w:val="000000"/>
          <w:sz w:val="22"/>
        </w:rPr>
        <w:t>副本</w:t>
      </w:r>
      <w:r>
        <w:rPr>
          <w:rFonts w:asciiTheme="minorEastAsia" w:eastAsiaTheme="minorEastAsia" w:hAnsiTheme="minorEastAsia" w:cs="Calibri"/>
          <w:color w:val="000000"/>
          <w:sz w:val="22"/>
        </w:rPr>
        <w:t>”的字样。当副本和正本不一致时，以正本为准。</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3.5.5投标文件的正本与副本应分别按A4规格装订成册，具体装订要求见投标人须知前附表规定。</w:t>
      </w:r>
      <w:bookmarkStart w:id="61" w:name="_Toc143421659"/>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62" w:name="_Toc32652"/>
      <w:r>
        <w:rPr>
          <w:rFonts w:asciiTheme="minorEastAsia" w:eastAsiaTheme="minorEastAsia" w:hAnsiTheme="minorEastAsia" w:cs="Calibri"/>
          <w:b/>
          <w:bCs/>
          <w:kern w:val="0"/>
          <w:sz w:val="22"/>
        </w:rPr>
        <w:t>4.投标</w:t>
      </w:r>
      <w:bookmarkEnd w:id="61"/>
      <w:bookmarkEnd w:id="62"/>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63" w:name="_Toc649"/>
      <w:r>
        <w:rPr>
          <w:rFonts w:asciiTheme="minorEastAsia" w:eastAsiaTheme="minorEastAsia" w:hAnsiTheme="minorEastAsia" w:cs="Calibri"/>
          <w:b/>
          <w:bCs/>
          <w:kern w:val="0"/>
          <w:sz w:val="22"/>
        </w:rPr>
        <w:t>4.1 投标文件的密封和标识</w:t>
      </w:r>
      <w:bookmarkEnd w:id="63"/>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sz w:val="22"/>
        </w:rPr>
        <w:t>4.1.1</w:t>
      </w:r>
      <w:r>
        <w:rPr>
          <w:rFonts w:asciiTheme="minorEastAsia" w:eastAsiaTheme="minorEastAsia" w:hAnsiTheme="minorEastAsia" w:cs="Calibri"/>
          <w:color w:val="000000"/>
          <w:kern w:val="0"/>
          <w:sz w:val="22"/>
        </w:rPr>
        <w:t>投标文件的正本、副本可一同</w:t>
      </w:r>
      <w:r>
        <w:rPr>
          <w:rFonts w:asciiTheme="minorEastAsia" w:eastAsiaTheme="minorEastAsia" w:hAnsiTheme="minorEastAsia" w:cs="Calibri" w:hint="eastAsia"/>
          <w:color w:val="000000"/>
          <w:kern w:val="0"/>
          <w:sz w:val="22"/>
        </w:rPr>
        <w:t>密封</w:t>
      </w:r>
      <w:r>
        <w:rPr>
          <w:rFonts w:asciiTheme="minorEastAsia" w:eastAsiaTheme="minorEastAsia" w:hAnsiTheme="minorEastAsia" w:cs="Calibri"/>
          <w:color w:val="000000"/>
          <w:kern w:val="0"/>
          <w:sz w:val="22"/>
        </w:rPr>
        <w:t>包装，并在封口处加盖投标人单位章或法定代表人盖章（或签字）或委托代理人盖章（或签字）。</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4.1.2 投标文件的封套上应清楚地标记“投标文件”字样，封套上应写明的其他内容见投标人须知前附表。</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4.1.3 未按本章第4.1.1项或第4.1.2项要求密封和加写标记的投标文件，招标人不予受理。</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4.1.</w:t>
      </w:r>
      <w:r>
        <w:rPr>
          <w:rFonts w:asciiTheme="minorEastAsia" w:eastAsiaTheme="minorEastAsia" w:hAnsiTheme="minorEastAsia" w:cs="Calibri" w:hint="eastAsia"/>
          <w:color w:val="000000"/>
          <w:kern w:val="0"/>
          <w:sz w:val="22"/>
        </w:rPr>
        <w:t>4</w:t>
      </w:r>
      <w:r>
        <w:rPr>
          <w:rFonts w:asciiTheme="minorEastAsia" w:eastAsiaTheme="minorEastAsia" w:hAnsiTheme="minorEastAsia" w:cs="Calibri"/>
          <w:sz w:val="22"/>
        </w:rPr>
        <w:t>如果包封上没有按上述规定密封并加以标记，招标人将不承担投标文件错放</w:t>
      </w:r>
      <w:r>
        <w:rPr>
          <w:rFonts w:asciiTheme="minorEastAsia" w:eastAsiaTheme="minorEastAsia" w:hAnsiTheme="minorEastAsia" w:cs="Calibri"/>
          <w:sz w:val="22"/>
        </w:rPr>
        <w:lastRenderedPageBreak/>
        <w:t>或提前开封的责任。</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64" w:name="_Toc16616"/>
      <w:r>
        <w:rPr>
          <w:rFonts w:asciiTheme="minorEastAsia" w:eastAsiaTheme="minorEastAsia" w:hAnsiTheme="minorEastAsia" w:cs="Calibri"/>
          <w:b/>
          <w:bCs/>
          <w:kern w:val="0"/>
          <w:sz w:val="22"/>
        </w:rPr>
        <w:t xml:space="preserve">4.2 投标文件的递交 </w:t>
      </w:r>
      <w:bookmarkEnd w:id="64"/>
    </w:p>
    <w:p>
      <w:pPr>
        <w:autoSpaceDE w:val="0"/>
        <w:autoSpaceDN w:val="0"/>
        <w:adjustRightInd w:val="0"/>
        <w:snapToGrid w:val="0"/>
        <w:spacing w:line="360" w:lineRule="exact"/>
        <w:ind w:firstLineChars="200" w:firstLine="442"/>
        <w:rPr>
          <w:rFonts w:asciiTheme="minorEastAsia" w:eastAsiaTheme="minorEastAsia" w:hAnsiTheme="minorEastAsia" w:cs="Calibri"/>
          <w:b/>
          <w:bCs/>
          <w:kern w:val="0"/>
          <w:sz w:val="22"/>
        </w:rPr>
      </w:pPr>
      <w:r>
        <w:rPr>
          <w:rFonts w:asciiTheme="minorEastAsia" w:eastAsiaTheme="minorEastAsia" w:hAnsiTheme="minorEastAsia" w:cs="Calibri"/>
          <w:b/>
          <w:bCs/>
          <w:kern w:val="0"/>
          <w:sz w:val="22"/>
        </w:rPr>
        <w:t>4.2.1投标人应在本须知前附表规定的投标截止时间前递交投标文件。</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4.2.2投标人送达投标文件的地点：见投标人须知前附表。</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4.2.3除投标人须知前附表另有规定外，投标人所递交的投标文件不予退还。</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4.2.</w:t>
      </w:r>
      <w:r>
        <w:rPr>
          <w:rFonts w:asciiTheme="minorEastAsia" w:eastAsiaTheme="minorEastAsia" w:hAnsiTheme="minorEastAsia" w:cs="Calibri" w:hint="eastAsia"/>
          <w:color w:val="000000"/>
          <w:sz w:val="22"/>
        </w:rPr>
        <w:t>4</w:t>
      </w:r>
      <w:r>
        <w:rPr>
          <w:rFonts w:asciiTheme="minorEastAsia" w:eastAsiaTheme="minorEastAsia" w:hAnsiTheme="minorEastAsia" w:cs="Calibri"/>
          <w:color w:val="000000"/>
          <w:sz w:val="22"/>
        </w:rPr>
        <w:t>逾期送达的或者未送达指定地点的投标文件，招标人不予受理。</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65" w:name="_Toc26099"/>
      <w:r>
        <w:rPr>
          <w:rFonts w:asciiTheme="minorEastAsia" w:eastAsiaTheme="minorEastAsia" w:hAnsiTheme="minorEastAsia" w:cs="Calibri"/>
          <w:b/>
          <w:bCs/>
          <w:kern w:val="0"/>
          <w:sz w:val="22"/>
        </w:rPr>
        <w:t>4.3 投标文件的修改和撤回</w:t>
      </w:r>
      <w:bookmarkEnd w:id="65"/>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66" w:name="_Toc29641"/>
      <w:r>
        <w:rPr>
          <w:rFonts w:asciiTheme="minorEastAsia" w:eastAsiaTheme="minorEastAsia" w:hAnsiTheme="minorEastAsia" w:cs="Calibri"/>
          <w:b/>
          <w:bCs/>
          <w:kern w:val="0"/>
          <w:sz w:val="22"/>
        </w:rPr>
        <w:t>5.开标</w:t>
      </w:r>
      <w:bookmarkEnd w:id="66"/>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67" w:name="_Toc15123"/>
      <w:r>
        <w:rPr>
          <w:rFonts w:asciiTheme="minorEastAsia" w:eastAsiaTheme="minorEastAsia" w:hAnsiTheme="minorEastAsia" w:cs="Calibri"/>
          <w:b/>
          <w:bCs/>
          <w:kern w:val="0"/>
          <w:sz w:val="22"/>
        </w:rPr>
        <w:t>5.1 开标时间和地点</w:t>
      </w:r>
      <w:bookmarkEnd w:id="67"/>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ascii="宋体" w:hAnsi="宋体" w:cs="Calibri" w:hint="eastAsia"/>
          <w:sz w:val="22"/>
        </w:rPr>
        <w:t>，参加开标的代表应签名报到以证明其出席，未参加开标的投标人视作默认开标结果。</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5.1.2投标人在投标时应随身携带下列资料提交招标人</w:t>
      </w:r>
    </w:p>
    <w:p>
      <w:pPr>
        <w:adjustRightInd w:val="0"/>
        <w:snapToGrid w:val="0"/>
        <w:spacing w:line="360" w:lineRule="exact"/>
        <w:ind w:firstLineChars="200" w:firstLine="440"/>
        <w:rPr>
          <w:rFonts w:asciiTheme="minorEastAsia" w:eastAsiaTheme="minorEastAsia" w:hAnsiTheme="minorEastAsia" w:cs="Calibri"/>
          <w:sz w:val="22"/>
        </w:rPr>
      </w:pPr>
      <w:bookmarkStart w:id="68" w:name="_Toc7101"/>
      <w:r>
        <w:rPr>
          <w:rFonts w:asciiTheme="minorEastAsia" w:eastAsiaTheme="minorEastAsia" w:hAnsiTheme="minorEastAsia" w:cs="Calibri"/>
          <w:sz w:val="22"/>
        </w:rPr>
        <w:t>（1）委托代理人的身份证、法定代表人授权委托书</w:t>
      </w:r>
      <w:r>
        <w:rPr>
          <w:rFonts w:asciiTheme="minorEastAsia" w:eastAsiaTheme="minorEastAsia" w:hAnsiTheme="minorEastAsia" w:cs="Calibri" w:hint="eastAsia"/>
          <w:sz w:val="22"/>
        </w:rPr>
        <w:t>（装订在投标文件内亦可）</w:t>
      </w:r>
      <w:r>
        <w:rPr>
          <w:rFonts w:asciiTheme="minorEastAsia" w:eastAsiaTheme="minorEastAsia" w:hAnsiTheme="minorEastAsia" w:cs="Calibri"/>
          <w:sz w:val="22"/>
        </w:rPr>
        <w:t>；</w:t>
      </w:r>
    </w:p>
    <w:p>
      <w:pPr>
        <w:adjustRightInd w:val="0"/>
        <w:snapToGrid w:val="0"/>
        <w:spacing w:line="360" w:lineRule="exact"/>
        <w:ind w:firstLineChars="200" w:firstLine="440"/>
        <w:rPr>
          <w:rFonts w:asciiTheme="minorEastAsia" w:eastAsiaTheme="minorEastAsia" w:hAnsiTheme="minorEastAsia" w:cs="Calibri"/>
          <w:sz w:val="22"/>
        </w:rPr>
      </w:pPr>
      <w:r>
        <w:rPr>
          <w:rFonts w:asciiTheme="minorEastAsia" w:eastAsiaTheme="minorEastAsia" w:hAnsiTheme="minorEastAsia" w:cs="Calibri"/>
          <w:sz w:val="22"/>
        </w:rPr>
        <w:t>（2）投标保证金收执证明或汇款凭证或银行回单</w:t>
      </w:r>
      <w:r>
        <w:rPr>
          <w:rFonts w:asciiTheme="minorEastAsia" w:eastAsiaTheme="minorEastAsia" w:hAnsiTheme="minorEastAsia" w:cs="Calibri" w:hint="eastAsia"/>
          <w:sz w:val="22"/>
        </w:rPr>
        <w:t>（装订在投标文件内亦可）</w:t>
      </w:r>
      <w:r>
        <w:rPr>
          <w:rFonts w:asciiTheme="minorEastAsia" w:eastAsiaTheme="minorEastAsia" w:hAnsiTheme="minorEastAsia" w:cs="Calibri"/>
          <w:sz w:val="22"/>
        </w:rPr>
        <w:t>。</w:t>
      </w:r>
    </w:p>
    <w:p>
      <w:pPr>
        <w:autoSpaceDE w:val="0"/>
        <w:autoSpaceDN w:val="0"/>
        <w:adjustRightInd w:val="0"/>
        <w:snapToGrid w:val="0"/>
        <w:spacing w:line="360" w:lineRule="exact"/>
        <w:rPr>
          <w:rFonts w:asciiTheme="minorEastAsia" w:eastAsiaTheme="minorEastAsia" w:hAnsiTheme="minorEastAsia" w:cs="Calibri"/>
          <w:b/>
          <w:bCs/>
          <w:kern w:val="0"/>
          <w:sz w:val="22"/>
        </w:rPr>
      </w:pPr>
      <w:r>
        <w:rPr>
          <w:rFonts w:asciiTheme="minorEastAsia" w:eastAsiaTheme="minorEastAsia" w:hAnsiTheme="minorEastAsia" w:cs="Calibri"/>
          <w:b/>
          <w:bCs/>
          <w:kern w:val="0"/>
          <w:sz w:val="22"/>
        </w:rPr>
        <w:t>5.2 开标程序</w:t>
      </w:r>
      <w:bookmarkEnd w:id="68"/>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主持人按下列程序进行开标：</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（1）宣布开标纪律；</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（2）公布在投标截止时间前递交投标文件的投标人名称，并点名确认投标人是否派人到场；</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（3）宣布开标人、唱标人、记录人、监标人等有关人员姓名；</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（4）按照投标人须知前附表规定检查投标文件的密封情况；</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（5）按照投标人须知前附表的规定确定并宣布投标文件开标顺序；</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（6）</w:t>
      </w:r>
      <w:r>
        <w:rPr>
          <w:rFonts w:asciiTheme="minorEastAsia" w:eastAsiaTheme="minorEastAsia" w:hAnsiTheme="minorEastAsia" w:cs="Calibri"/>
          <w:color w:val="000000"/>
          <w:sz w:val="22"/>
        </w:rPr>
        <w:t>按照宣布的开标顺序当众开标，公布投标人名称、投标保证金的递交情况、投标报价、</w:t>
      </w:r>
      <w:r>
        <w:rPr>
          <w:rFonts w:asciiTheme="minorEastAsia" w:eastAsiaTheme="minorEastAsia" w:hAnsiTheme="minorEastAsia" w:cs="Calibri" w:hint="eastAsia"/>
          <w:color w:val="000000"/>
          <w:sz w:val="22"/>
        </w:rPr>
        <w:t>服务期</w:t>
      </w:r>
      <w:r>
        <w:rPr>
          <w:rFonts w:asciiTheme="minorEastAsia" w:eastAsiaTheme="minorEastAsia" w:hAnsiTheme="minorEastAsia" w:cs="Calibri"/>
          <w:color w:val="000000"/>
          <w:sz w:val="22"/>
        </w:rPr>
        <w:t>及其他内容，并记录在案；</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（7）投标人代表、招标人代表、监标人、记录人等有关人员在开标记录上签字确认；</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（8）开标结束。</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69" w:name="_Toc31578"/>
      <w:r>
        <w:rPr>
          <w:rFonts w:asciiTheme="minorEastAsia" w:eastAsiaTheme="minorEastAsia" w:hAnsiTheme="minorEastAsia" w:cs="Calibri"/>
          <w:b/>
          <w:bCs/>
          <w:kern w:val="0"/>
          <w:sz w:val="22"/>
        </w:rPr>
        <w:t>6.评标</w:t>
      </w:r>
      <w:bookmarkEnd w:id="69"/>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70" w:name="_Toc10279"/>
      <w:r>
        <w:rPr>
          <w:rFonts w:asciiTheme="minorEastAsia" w:eastAsiaTheme="minorEastAsia" w:hAnsiTheme="minorEastAsia" w:cs="Calibri"/>
          <w:b/>
          <w:bCs/>
          <w:kern w:val="0"/>
          <w:sz w:val="22"/>
        </w:rPr>
        <w:t>6.1 评标委员会</w:t>
      </w:r>
      <w:bookmarkEnd w:id="70"/>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6.1.1</w:t>
      </w:r>
      <w:r>
        <w:rPr>
          <w:rFonts w:asciiTheme="minorEastAsia" w:eastAsiaTheme="minorEastAsia" w:hAnsiTheme="minorEastAsia"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lastRenderedPageBreak/>
        <w:t>6.1.2评标委员会成员有下列情形之一的，应当回避：</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（1）招标人或投标人的主要负责人的近亲属；</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（2）项目主管部门或者行政监督部门的人员；</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（3）与投标人有经济利益关系，可能影响对投标公正评审的；</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71" w:name="_Toc3460"/>
      <w:r>
        <w:rPr>
          <w:rFonts w:asciiTheme="minorEastAsia" w:eastAsiaTheme="minorEastAsia" w:hAnsiTheme="minorEastAsia" w:cs="Calibri"/>
          <w:b/>
          <w:bCs/>
          <w:kern w:val="0"/>
          <w:sz w:val="22"/>
        </w:rPr>
        <w:t>6.2 评标原则</w:t>
      </w:r>
      <w:bookmarkEnd w:id="71"/>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评标活动遵循公平、公正、科学和择优的原则。</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72" w:name="_Toc28178"/>
      <w:r>
        <w:rPr>
          <w:rFonts w:asciiTheme="minorEastAsia" w:eastAsiaTheme="minorEastAsia" w:hAnsiTheme="minorEastAsia" w:cs="Calibri"/>
          <w:b/>
          <w:bCs/>
          <w:kern w:val="0"/>
          <w:sz w:val="22"/>
        </w:rPr>
        <w:t>6.3 评标</w:t>
      </w:r>
      <w:bookmarkEnd w:id="72"/>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评标委员会按照第</w:t>
      </w:r>
      <w:r>
        <w:rPr>
          <w:rFonts w:asciiTheme="minorEastAsia" w:eastAsiaTheme="minorEastAsia" w:hAnsiTheme="minorEastAsia" w:cs="Calibri" w:hint="eastAsia"/>
          <w:color w:val="000000"/>
          <w:kern w:val="0"/>
          <w:sz w:val="22"/>
        </w:rPr>
        <w:t>五</w:t>
      </w:r>
      <w:r>
        <w:rPr>
          <w:rFonts w:asciiTheme="minorEastAsia" w:eastAsiaTheme="minorEastAsia" w:hAnsiTheme="minorEastAsia" w:cs="Calibri"/>
          <w:color w:val="000000"/>
          <w:kern w:val="0"/>
          <w:sz w:val="22"/>
        </w:rPr>
        <w:t>章“评标方法及标准”对投标文件进行评审。第</w:t>
      </w:r>
      <w:r>
        <w:rPr>
          <w:rFonts w:asciiTheme="minorEastAsia" w:eastAsiaTheme="minorEastAsia" w:hAnsiTheme="minorEastAsia" w:cs="Calibri" w:hint="eastAsia"/>
          <w:color w:val="000000"/>
          <w:kern w:val="0"/>
          <w:sz w:val="22"/>
        </w:rPr>
        <w:t>五</w:t>
      </w:r>
      <w:r>
        <w:rPr>
          <w:rFonts w:asciiTheme="minorEastAsia" w:eastAsiaTheme="minorEastAsia" w:hAnsiTheme="minorEastAsia"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73" w:name="_Toc24237"/>
      <w:r>
        <w:rPr>
          <w:rFonts w:asciiTheme="minorEastAsia" w:eastAsiaTheme="minorEastAsia" w:hAnsiTheme="minorEastAsia" w:cs="Calibri"/>
          <w:b/>
          <w:bCs/>
          <w:kern w:val="0"/>
          <w:sz w:val="22"/>
        </w:rPr>
        <w:t>7.合同授予</w:t>
      </w:r>
      <w:bookmarkEnd w:id="73"/>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74" w:name="_Toc18809"/>
      <w:r>
        <w:rPr>
          <w:rFonts w:asciiTheme="minorEastAsia" w:eastAsiaTheme="minorEastAsia" w:hAnsiTheme="minorEastAsia" w:cs="Calibri"/>
          <w:b/>
          <w:bCs/>
          <w:kern w:val="0"/>
          <w:sz w:val="22"/>
        </w:rPr>
        <w:t>7.1 定标方式</w:t>
      </w:r>
      <w:bookmarkEnd w:id="74"/>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75" w:name="_Toc14573"/>
      <w:r>
        <w:rPr>
          <w:rFonts w:asciiTheme="minorEastAsia" w:eastAsiaTheme="minorEastAsia" w:hAnsiTheme="minorEastAsia" w:cs="Calibri"/>
          <w:b/>
          <w:bCs/>
          <w:kern w:val="0"/>
          <w:sz w:val="22"/>
        </w:rPr>
        <w:t>7.2 中标通知</w:t>
      </w:r>
      <w:bookmarkEnd w:id="75"/>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76" w:name="_Toc27581"/>
      <w:r>
        <w:rPr>
          <w:rFonts w:asciiTheme="minorEastAsia" w:eastAsiaTheme="minorEastAsia" w:hAnsiTheme="minorEastAsia" w:cs="Calibri"/>
          <w:b/>
          <w:bCs/>
          <w:kern w:val="0"/>
          <w:sz w:val="22"/>
        </w:rPr>
        <w:t>7.3 签订合同</w:t>
      </w:r>
      <w:bookmarkEnd w:id="76"/>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sz w:val="22"/>
        </w:rPr>
        <w:t>7</w:t>
      </w:r>
      <w:bookmarkStart w:id="77" w:name="_Toc219809801"/>
      <w:bookmarkStart w:id="78" w:name="_Toc220123241"/>
      <w:bookmarkStart w:id="79" w:name="_Toc11806"/>
      <w:r>
        <w:rPr>
          <w:rFonts w:asciiTheme="minorEastAsia" w:eastAsiaTheme="minorEastAsia" w:hAnsiTheme="minorEastAsia" w:cs="Calibri"/>
          <w:color w:val="000000"/>
          <w:kern w:val="0"/>
          <w:sz w:val="22"/>
        </w:rPr>
        <w:t>.3.1招标人和中标人应当自中标通知书发出之日起30个工作日内订立书面合同（合同条款按第</w:t>
      </w:r>
      <w:r>
        <w:rPr>
          <w:rFonts w:asciiTheme="minorEastAsia" w:eastAsiaTheme="minorEastAsia" w:hAnsiTheme="minorEastAsia" w:cs="Calibri" w:hint="eastAsia"/>
          <w:color w:val="000000"/>
          <w:kern w:val="0"/>
          <w:sz w:val="22"/>
        </w:rPr>
        <w:t>四</w:t>
      </w:r>
      <w:r>
        <w:rPr>
          <w:rFonts w:asciiTheme="minorEastAsia" w:eastAsiaTheme="minorEastAsia" w:hAnsiTheme="minorEastAsia" w:cs="Calibri"/>
          <w:color w:val="000000"/>
          <w:kern w:val="0"/>
          <w:sz w:val="22"/>
        </w:rPr>
        <w:t>章</w:t>
      </w:r>
      <w:r>
        <w:rPr>
          <w:rFonts w:asciiTheme="minorEastAsia" w:eastAsiaTheme="minorEastAsia" w:hAnsiTheme="minorEastAsia" w:cs="Calibri" w:hint="eastAsia"/>
          <w:kern w:val="0"/>
          <w:sz w:val="22"/>
        </w:rPr>
        <w:t>“</w:t>
      </w:r>
      <w:r>
        <w:rPr>
          <w:rFonts w:asciiTheme="minorEastAsia" w:eastAsiaTheme="minorEastAsia" w:hAnsiTheme="minorEastAsia" w:cs="Calibri"/>
          <w:kern w:val="0"/>
          <w:sz w:val="22"/>
        </w:rPr>
        <w:t>合同条款</w:t>
      </w:r>
      <w:r>
        <w:rPr>
          <w:rFonts w:asciiTheme="minorEastAsia" w:eastAsiaTheme="minorEastAsia" w:hAnsiTheme="minorEastAsia" w:cs="Calibri" w:hint="eastAsia"/>
          <w:kern w:val="0"/>
          <w:sz w:val="22"/>
        </w:rPr>
        <w:t>”</w:t>
      </w:r>
      <w:r>
        <w:rPr>
          <w:rFonts w:asciiTheme="minorEastAsia" w:eastAsiaTheme="minorEastAsia" w:hAnsiTheme="minorEastAsia" w:cs="Calibri"/>
          <w:color w:val="000000"/>
          <w:kern w:val="0"/>
          <w:sz w:val="22"/>
        </w:rPr>
        <w:t>）。中标人无正当理由拒签协议的，招标人取消其中标资格</w:t>
      </w:r>
      <w:r>
        <w:rPr>
          <w:rFonts w:asciiTheme="minorEastAsia" w:eastAsiaTheme="minorEastAsia" w:hAnsiTheme="minorEastAsia" w:cs="Calibri" w:hint="eastAsia"/>
          <w:color w:val="000000"/>
          <w:kern w:val="0"/>
          <w:sz w:val="22"/>
        </w:rPr>
        <w:t>，</w:t>
      </w:r>
      <w:r>
        <w:rPr>
          <w:rFonts w:asciiTheme="minorEastAsia" w:eastAsiaTheme="minorEastAsia" w:hAnsiTheme="minorEastAsia" w:cs="Calibri"/>
          <w:color w:val="000000"/>
          <w:kern w:val="0"/>
          <w:sz w:val="22"/>
        </w:rPr>
        <w:t>给招标人造成的损失</w:t>
      </w:r>
      <w:r>
        <w:rPr>
          <w:rFonts w:asciiTheme="minorEastAsia" w:eastAsiaTheme="minorEastAsia" w:hAnsiTheme="minorEastAsia" w:cs="Calibri" w:hint="eastAsia"/>
          <w:color w:val="000000"/>
          <w:kern w:val="0"/>
          <w:sz w:val="22"/>
        </w:rPr>
        <w:t>的</w:t>
      </w:r>
      <w:r>
        <w:rPr>
          <w:rFonts w:asciiTheme="minorEastAsia" w:eastAsiaTheme="minorEastAsia" w:hAnsiTheme="minorEastAsia" w:cs="Calibri"/>
          <w:color w:val="000000"/>
          <w:kern w:val="0"/>
          <w:sz w:val="22"/>
        </w:rPr>
        <w:t>中标人应当予以赔偿。</w:t>
      </w:r>
    </w:p>
    <w:p>
      <w:pPr>
        <w:adjustRightInd w:val="0"/>
        <w:snapToGrid w:val="0"/>
        <w:spacing w:line="360" w:lineRule="exact"/>
        <w:ind w:firstLineChars="200" w:firstLine="440"/>
        <w:rPr>
          <w:rFonts w:asciiTheme="minorEastAsia" w:eastAsiaTheme="minorEastAsia" w:hAnsiTheme="minorEastAsia" w:cs="Calibri"/>
          <w:b/>
          <w:color w:val="000000"/>
          <w:kern w:val="0"/>
          <w:sz w:val="22"/>
        </w:rPr>
      </w:pPr>
      <w:r>
        <w:rPr>
          <w:rFonts w:asciiTheme="minorEastAsia" w:eastAsiaTheme="minorEastAsia" w:hAnsiTheme="minorEastAsia" w:cs="Calibri" w:hint="eastAsia"/>
          <w:color w:val="000000"/>
          <w:kern w:val="0"/>
          <w:sz w:val="22"/>
        </w:rPr>
        <w:t>7.</w:t>
      </w:r>
      <w:r>
        <w:rPr>
          <w:rFonts w:asciiTheme="minorEastAsia" w:eastAsiaTheme="minorEastAsia" w:hAnsiTheme="minorEastAsia" w:cs="Calibri"/>
          <w:color w:val="000000"/>
          <w:kern w:val="0"/>
          <w:sz w:val="22"/>
        </w:rPr>
        <w:t>3</w:t>
      </w:r>
      <w:r>
        <w:rPr>
          <w:rFonts w:asciiTheme="minorEastAsia" w:eastAsiaTheme="minorEastAsia" w:hAnsiTheme="minorEastAsia" w:cs="Calibri" w:hint="eastAsia"/>
          <w:color w:val="000000"/>
          <w:kern w:val="0"/>
          <w:sz w:val="22"/>
        </w:rPr>
        <w:t>.</w:t>
      </w:r>
      <w:r>
        <w:rPr>
          <w:rFonts w:asciiTheme="minorEastAsia" w:eastAsiaTheme="minorEastAsia" w:hAnsiTheme="minorEastAsia" w:cs="Calibri"/>
          <w:color w:val="000000"/>
          <w:kern w:val="0"/>
          <w:sz w:val="22"/>
        </w:rPr>
        <w:t>2</w:t>
      </w:r>
      <w:r>
        <w:rPr>
          <w:rFonts w:asciiTheme="minorEastAsia" w:eastAsiaTheme="minorEastAsia" w:hAnsiTheme="minorEastAsia" w:cs="Calibri" w:hint="eastAsia"/>
          <w:color w:val="000000"/>
          <w:kern w:val="0"/>
          <w:sz w:val="22"/>
        </w:rPr>
        <w:t xml:space="preserve"> </w:t>
      </w:r>
      <w:r>
        <w:rPr>
          <w:rFonts w:asciiTheme="minorEastAsia" w:eastAsiaTheme="minorEastAsia" w:hAnsiTheme="minorEastAsia" w:cs="Calibri" w:hint="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hint="eastAsia"/>
          <w:color w:val="000000"/>
          <w:kern w:val="0"/>
          <w:sz w:val="22"/>
        </w:rPr>
        <w:t>7.</w:t>
      </w:r>
      <w:r>
        <w:rPr>
          <w:rFonts w:asciiTheme="minorEastAsia" w:eastAsiaTheme="minorEastAsia" w:hAnsiTheme="minorEastAsia" w:cs="Calibri"/>
          <w:color w:val="000000"/>
          <w:kern w:val="0"/>
          <w:sz w:val="22"/>
        </w:rPr>
        <w:t>3</w:t>
      </w:r>
      <w:r>
        <w:rPr>
          <w:rFonts w:asciiTheme="minorEastAsia" w:eastAsiaTheme="minorEastAsia" w:hAnsiTheme="minorEastAsia" w:cs="Calibri" w:hint="eastAsia"/>
          <w:color w:val="000000"/>
          <w:kern w:val="0"/>
          <w:sz w:val="22"/>
        </w:rPr>
        <w:t>.</w:t>
      </w:r>
      <w:r>
        <w:rPr>
          <w:rFonts w:asciiTheme="minorEastAsia" w:eastAsiaTheme="minorEastAsia" w:hAnsiTheme="minorEastAsia" w:cs="Calibri"/>
          <w:color w:val="000000"/>
          <w:kern w:val="0"/>
          <w:sz w:val="22"/>
        </w:rPr>
        <w:t>3</w:t>
      </w:r>
      <w:r>
        <w:rPr>
          <w:rFonts w:asciiTheme="minorEastAsia" w:eastAsiaTheme="minorEastAsia" w:hAnsiTheme="minorEastAsia" w:cs="Calibri" w:hint="eastAsia"/>
          <w:color w:val="000000"/>
          <w:kern w:val="0"/>
          <w:sz w:val="22"/>
        </w:rPr>
        <w:t xml:space="preserve"> </w:t>
      </w:r>
      <w:r>
        <w:rPr>
          <w:rFonts w:asciiTheme="minorEastAsia" w:eastAsiaTheme="minorEastAsia" w:hAnsiTheme="minorEastAsia" w:cs="Calibri" w:hint="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Theme="minorEastAsia" w:eastAsiaTheme="minorEastAsia" w:hAnsiTheme="minorEastAsia" w:cs="Calibri"/>
          <w:b/>
          <w:bCs/>
          <w:kern w:val="0"/>
          <w:sz w:val="22"/>
        </w:rPr>
      </w:pPr>
      <w:r>
        <w:rPr>
          <w:rFonts w:asciiTheme="minorEastAsia" w:eastAsiaTheme="minorEastAsia" w:hAnsiTheme="minorEastAsia" w:cs="Calibri"/>
          <w:b/>
          <w:bCs/>
          <w:kern w:val="0"/>
          <w:sz w:val="22"/>
        </w:rPr>
        <w:t>8.重新招标和不再招标</w:t>
      </w:r>
      <w:bookmarkEnd w:id="77"/>
      <w:bookmarkEnd w:id="78"/>
      <w:bookmarkEnd w:id="79"/>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80" w:name="_Toc220123242"/>
      <w:bookmarkStart w:id="81" w:name="_Toc219809802"/>
      <w:bookmarkStart w:id="82" w:name="_Toc15553"/>
      <w:r>
        <w:rPr>
          <w:rFonts w:asciiTheme="minorEastAsia" w:eastAsiaTheme="minorEastAsia" w:hAnsiTheme="minorEastAsia" w:cs="Calibri"/>
          <w:b/>
          <w:bCs/>
          <w:kern w:val="0"/>
          <w:sz w:val="22"/>
        </w:rPr>
        <w:t>8.1 重新招标</w:t>
      </w:r>
      <w:bookmarkEnd w:id="80"/>
      <w:bookmarkEnd w:id="81"/>
      <w:bookmarkEnd w:id="82"/>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有下列情形之一的，招标人将重新招标；</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（1）投标截止时间止，投标人少于3个的；</w:t>
      </w:r>
    </w:p>
    <w:p>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hint="eastAsia"/>
          <w:color w:val="000000"/>
          <w:kern w:val="0"/>
          <w:sz w:val="22"/>
        </w:rPr>
        <w:t>（2）</w:t>
      </w:r>
      <w:r>
        <w:rPr>
          <w:rFonts w:asciiTheme="minorEastAsia" w:eastAsiaTheme="minorEastAsia" w:hAnsiTheme="minorEastAsia" w:hint="eastAsia"/>
          <w:b/>
          <w:bCs/>
          <w:sz w:val="22"/>
        </w:rPr>
        <w:t>所有投标人的报价均偏高，招标人无法接受的；</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kern w:val="0"/>
          <w:sz w:val="22"/>
        </w:rPr>
        <w:t>（</w:t>
      </w:r>
      <w:r>
        <w:rPr>
          <w:rFonts w:asciiTheme="minorEastAsia" w:eastAsiaTheme="minorEastAsia" w:hAnsiTheme="minorEastAsia" w:cs="Calibri" w:hint="eastAsia"/>
          <w:color w:val="000000"/>
          <w:kern w:val="0"/>
          <w:sz w:val="22"/>
        </w:rPr>
        <w:t>3</w:t>
      </w:r>
      <w:r>
        <w:rPr>
          <w:rFonts w:asciiTheme="minorEastAsia" w:eastAsiaTheme="minorEastAsia" w:hAnsiTheme="minorEastAsia" w:cs="Calibri"/>
          <w:color w:val="000000"/>
          <w:kern w:val="0"/>
          <w:sz w:val="22"/>
        </w:rPr>
        <w:t>）经评标委员会评审后否决所有投标的。</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83" w:name="_Toc219809803"/>
      <w:bookmarkStart w:id="84" w:name="_Toc220123243"/>
      <w:bookmarkStart w:id="85" w:name="_Toc18806"/>
      <w:r>
        <w:rPr>
          <w:rFonts w:asciiTheme="minorEastAsia" w:eastAsiaTheme="minorEastAsia" w:hAnsiTheme="minorEastAsia" w:cs="Calibri"/>
          <w:b/>
          <w:bCs/>
          <w:kern w:val="0"/>
          <w:sz w:val="22"/>
        </w:rPr>
        <w:t>8.2 不再招标</w:t>
      </w:r>
      <w:bookmarkEnd w:id="83"/>
      <w:bookmarkEnd w:id="84"/>
      <w:bookmarkEnd w:id="85"/>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86" w:name="_Toc215941254"/>
      <w:bookmarkStart w:id="87" w:name="_Toc219809804"/>
      <w:bookmarkStart w:id="88" w:name="_Toc220123244"/>
      <w:bookmarkStart w:id="89" w:name="_Toc2986"/>
      <w:r>
        <w:rPr>
          <w:rFonts w:asciiTheme="minorEastAsia" w:eastAsiaTheme="minorEastAsia" w:hAnsiTheme="minorEastAsia" w:cs="Calibri"/>
          <w:b/>
          <w:bCs/>
          <w:kern w:val="0"/>
          <w:sz w:val="22"/>
        </w:rPr>
        <w:t>9.纪律和监督</w:t>
      </w:r>
      <w:bookmarkEnd w:id="86"/>
      <w:bookmarkEnd w:id="87"/>
      <w:bookmarkEnd w:id="88"/>
      <w:bookmarkEnd w:id="89"/>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90" w:name="_Toc219809805"/>
      <w:bookmarkStart w:id="91" w:name="_Toc220123245"/>
      <w:bookmarkStart w:id="92" w:name="_Toc5509"/>
      <w:r>
        <w:rPr>
          <w:rFonts w:asciiTheme="minorEastAsia" w:eastAsiaTheme="minorEastAsia" w:hAnsiTheme="minorEastAsia" w:cs="Calibri"/>
          <w:b/>
          <w:bCs/>
          <w:kern w:val="0"/>
          <w:sz w:val="22"/>
        </w:rPr>
        <w:t>9.1 对招标人的纪律要求</w:t>
      </w:r>
      <w:bookmarkEnd w:id="90"/>
      <w:bookmarkEnd w:id="91"/>
      <w:bookmarkEnd w:id="92"/>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93" w:name="_Toc219809806"/>
      <w:bookmarkStart w:id="94" w:name="_Toc220123246"/>
      <w:bookmarkStart w:id="95" w:name="_Toc10820"/>
      <w:r>
        <w:rPr>
          <w:rFonts w:asciiTheme="minorEastAsia" w:eastAsiaTheme="minorEastAsia" w:hAnsiTheme="minorEastAsia" w:cs="Calibri"/>
          <w:b/>
          <w:bCs/>
          <w:kern w:val="0"/>
          <w:sz w:val="22"/>
        </w:rPr>
        <w:lastRenderedPageBreak/>
        <w:t>9.2 对投标人的纪律要求</w:t>
      </w:r>
      <w:bookmarkEnd w:id="93"/>
      <w:bookmarkEnd w:id="94"/>
      <w:bookmarkEnd w:id="95"/>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Theme="minorEastAsia" w:eastAsiaTheme="minorEastAsia" w:hAnsiTheme="minorEastAsia" w:cs="Calibri"/>
          <w:color w:val="000000"/>
          <w:sz w:val="22"/>
        </w:rPr>
      </w:pPr>
      <w:r>
        <w:rPr>
          <w:rFonts w:ascii="宋体" w:hAnsi="宋体" w:cs="Calibri" w:hint="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96" w:name="_Toc219809807"/>
      <w:bookmarkStart w:id="97" w:name="_Toc220123247"/>
      <w:bookmarkStart w:id="98" w:name="_Toc10756"/>
      <w:r>
        <w:rPr>
          <w:rFonts w:asciiTheme="minorEastAsia" w:eastAsiaTheme="minorEastAsia" w:hAnsiTheme="minorEastAsia" w:cs="Calibri"/>
          <w:b/>
          <w:bCs/>
          <w:kern w:val="0"/>
          <w:sz w:val="22"/>
        </w:rPr>
        <w:t>9.3 对评标委员会成员的纪律要求</w:t>
      </w:r>
      <w:bookmarkEnd w:id="96"/>
      <w:bookmarkEnd w:id="97"/>
      <w:bookmarkEnd w:id="98"/>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asciiTheme="minorEastAsia" w:eastAsiaTheme="minorEastAsia" w:hAnsiTheme="minorEastAsia" w:cs="Calibri" w:hint="eastAsia"/>
          <w:color w:val="000000"/>
          <w:sz w:val="22"/>
        </w:rPr>
        <w:t>五</w:t>
      </w:r>
      <w:r>
        <w:rPr>
          <w:rFonts w:asciiTheme="minorEastAsia" w:eastAsiaTheme="minorEastAsia" w:hAnsiTheme="minorEastAsia" w:cs="Calibri"/>
          <w:color w:val="000000"/>
          <w:sz w:val="22"/>
        </w:rPr>
        <w:t>章“评标办法及标准”没有规定的评审因素和标准进行评标。</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99" w:name="_Toc219809808"/>
      <w:bookmarkStart w:id="100" w:name="_Toc220123248"/>
      <w:bookmarkStart w:id="101" w:name="_Toc12792"/>
      <w:r>
        <w:rPr>
          <w:rFonts w:asciiTheme="minorEastAsia" w:eastAsiaTheme="minorEastAsia" w:hAnsiTheme="minorEastAsia" w:cs="Calibri"/>
          <w:b/>
          <w:bCs/>
          <w:kern w:val="0"/>
          <w:sz w:val="22"/>
        </w:rPr>
        <w:t>9.4 对评标活动有关的工作人员的纪律要求</w:t>
      </w:r>
      <w:bookmarkEnd w:id="99"/>
      <w:bookmarkEnd w:id="100"/>
      <w:bookmarkEnd w:id="101"/>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102" w:name="_Toc219809809"/>
      <w:bookmarkStart w:id="103" w:name="_Toc220123249"/>
      <w:bookmarkStart w:id="104" w:name="_Toc239"/>
      <w:r>
        <w:rPr>
          <w:rFonts w:asciiTheme="minorEastAsia" w:eastAsiaTheme="minorEastAsia" w:hAnsiTheme="minorEastAsia" w:cs="Calibri"/>
          <w:b/>
          <w:bCs/>
          <w:kern w:val="0"/>
          <w:sz w:val="22"/>
        </w:rPr>
        <w:t>9.5 投诉</w:t>
      </w:r>
      <w:bookmarkEnd w:id="102"/>
      <w:bookmarkEnd w:id="103"/>
      <w:bookmarkEnd w:id="104"/>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Theme="minorEastAsia" w:eastAsiaTheme="minorEastAsia" w:hAnsiTheme="minorEastAsia" w:cs="Calibri"/>
          <w:b/>
          <w:bCs/>
          <w:kern w:val="0"/>
          <w:sz w:val="22"/>
        </w:rPr>
      </w:pPr>
      <w:bookmarkStart w:id="105" w:name="_Toc10817"/>
      <w:r>
        <w:rPr>
          <w:rFonts w:asciiTheme="minorEastAsia" w:eastAsiaTheme="minorEastAsia" w:hAnsiTheme="minorEastAsia" w:cs="Calibri"/>
          <w:b/>
          <w:bCs/>
          <w:kern w:val="0"/>
          <w:sz w:val="22"/>
        </w:rPr>
        <w:t>10. 需要补充的其他内容</w:t>
      </w:r>
      <w:bookmarkEnd w:id="105"/>
    </w:p>
    <w:p>
      <w:pPr>
        <w:autoSpaceDE w:val="0"/>
        <w:autoSpaceDN w:val="0"/>
        <w:adjustRightInd w:val="0"/>
        <w:snapToGrid w:val="0"/>
        <w:spacing w:line="360" w:lineRule="exact"/>
        <w:ind w:firstLineChars="200" w:firstLine="440"/>
        <w:jc w:val="left"/>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需要补充的其他内容：见投标人须知前附表。</w:t>
      </w:r>
    </w:p>
    <w:p>
      <w:pPr>
        <w:pStyle w:val="1"/>
        <w:snapToGrid w:val="0"/>
        <w:spacing w:before="0" w:after="0" w:line="360" w:lineRule="exact"/>
        <w:jc w:val="center"/>
        <w:rPr>
          <w:rFonts w:asciiTheme="minorEastAsia" w:eastAsiaTheme="minorEastAsia" w:hAnsiTheme="minorEastAsia"/>
          <w:sz w:val="22"/>
          <w:szCs w:val="22"/>
        </w:rPr>
        <w:sectPr>
          <w:headerReference w:type="default" r:id="rId9"/>
          <w:footerReference w:type="even" r:id="rId10"/>
          <w:footerReference w:type="default" r:id="rId11"/>
          <w:footerReference w:type="first" r:id="rId12"/>
          <w:pgSz w:w="11906" w:h="16838"/>
          <w:pgMar w:top="1440" w:right="1800" w:bottom="1440" w:left="1800" w:header="851" w:footer="992" w:gutter="0"/>
          <w:cols w:space="425"/>
          <w:docGrid w:type="lines" w:linePitch="312"/>
        </w:sectPr>
      </w:pPr>
    </w:p>
    <w:p>
      <w:pPr>
        <w:spacing w:line="440" w:lineRule="exact"/>
        <w:jc w:val="center"/>
        <w:rPr>
          <w:rFonts w:ascii="仿宋_GB2312" w:eastAsia="仿宋_GB2312" w:hAnsi="宋体"/>
          <w:b/>
          <w:sz w:val="28"/>
          <w:szCs w:val="28"/>
        </w:rPr>
      </w:pPr>
      <w:bookmarkStart w:id="106" w:name="_Toc213036227"/>
      <w:bookmarkStart w:id="107" w:name="_Toc223327527"/>
    </w:p>
    <w:p>
      <w:pPr>
        <w:pStyle w:val="1"/>
        <w:spacing w:before="0" w:after="0" w:line="360" w:lineRule="auto"/>
        <w:jc w:val="center"/>
        <w:rPr>
          <w:rFonts w:ascii="Calibri" w:eastAsia="黑体" w:hAnsi="Calibri" w:cs="Calibri"/>
          <w:kern w:val="0"/>
          <w:sz w:val="32"/>
        </w:rPr>
      </w:pPr>
      <w:bookmarkStart w:id="108" w:name="_Toc448002985"/>
      <w:r>
        <w:rPr>
          <w:rFonts w:ascii="Calibri" w:eastAsia="黑体" w:hAnsi="Calibri" w:cs="Calibri"/>
          <w:kern w:val="0"/>
          <w:sz w:val="32"/>
        </w:rPr>
        <w:t>第</w:t>
      </w:r>
      <w:r>
        <w:rPr>
          <w:rFonts w:ascii="Calibri" w:eastAsia="黑体" w:hAnsi="Calibri" w:cs="Calibri" w:hint="eastAsia"/>
          <w:kern w:val="0"/>
          <w:sz w:val="32"/>
        </w:rPr>
        <w:t>三</w:t>
      </w:r>
      <w:r>
        <w:rPr>
          <w:rFonts w:ascii="Calibri" w:eastAsia="黑体" w:hAnsi="Calibri" w:cs="Calibri"/>
          <w:kern w:val="0"/>
          <w:sz w:val="32"/>
        </w:rPr>
        <w:t>章</w:t>
      </w:r>
      <w:r>
        <w:rPr>
          <w:rFonts w:ascii="Calibri" w:eastAsia="黑体" w:hAnsi="Calibri" w:cs="Calibri"/>
          <w:kern w:val="0"/>
          <w:sz w:val="32"/>
        </w:rPr>
        <w:t xml:space="preserve">  </w:t>
      </w:r>
      <w:bookmarkEnd w:id="106"/>
      <w:bookmarkEnd w:id="107"/>
      <w:r>
        <w:rPr>
          <w:rFonts w:ascii="Calibri" w:eastAsia="黑体" w:hAnsi="Calibri" w:cs="Calibri" w:hint="eastAsia"/>
          <w:kern w:val="0"/>
          <w:sz w:val="32"/>
        </w:rPr>
        <w:t>项目</w:t>
      </w:r>
      <w:r>
        <w:rPr>
          <w:rFonts w:ascii="Calibri" w:eastAsia="黑体" w:hAnsi="Calibri" w:cs="Calibri"/>
          <w:kern w:val="0"/>
          <w:sz w:val="32"/>
        </w:rPr>
        <w:t>内容</w:t>
      </w:r>
      <w:r>
        <w:rPr>
          <w:rFonts w:ascii="Calibri" w:eastAsia="黑体" w:hAnsi="Calibri" w:cs="Calibri" w:hint="eastAsia"/>
          <w:kern w:val="0"/>
          <w:sz w:val="32"/>
        </w:rPr>
        <w:t>及要求</w:t>
      </w:r>
      <w:bookmarkEnd w:id="108"/>
    </w:p>
    <w:p>
      <w:pPr>
        <w:adjustRightInd w:val="0"/>
        <w:snapToGrid w:val="0"/>
        <w:spacing w:line="360" w:lineRule="auto"/>
        <w:ind w:firstLineChars="200" w:firstLine="442"/>
        <w:rPr>
          <w:rFonts w:asciiTheme="minorEastAsia" w:eastAsiaTheme="minorEastAsia" w:hAnsiTheme="minorEastAsia" w:cs="Calibri"/>
          <w:b/>
          <w:color w:val="000000"/>
          <w:sz w:val="22"/>
        </w:rPr>
      </w:pPr>
      <w:r>
        <w:rPr>
          <w:rFonts w:asciiTheme="minorEastAsia" w:eastAsiaTheme="minorEastAsia" w:hAnsiTheme="minorEastAsia" w:cs="Calibri" w:hint="eastAsia"/>
          <w:b/>
          <w:color w:val="000000"/>
          <w:sz w:val="22"/>
        </w:rPr>
        <w:t>一</w:t>
      </w:r>
      <w:r>
        <w:rPr>
          <w:rFonts w:asciiTheme="minorEastAsia" w:eastAsiaTheme="minorEastAsia" w:hAnsiTheme="minorEastAsia" w:cs="Calibri"/>
          <w:b/>
          <w:color w:val="000000"/>
          <w:sz w:val="22"/>
        </w:rPr>
        <w:t>、</w:t>
      </w:r>
      <w:r>
        <w:rPr>
          <w:rFonts w:asciiTheme="minorEastAsia" w:eastAsiaTheme="minorEastAsia" w:hAnsiTheme="minorEastAsia" w:cs="Calibri" w:hint="eastAsia"/>
          <w:b/>
          <w:color w:val="000000"/>
          <w:sz w:val="22"/>
        </w:rPr>
        <w:t>本年度</w:t>
      </w:r>
      <w:r>
        <w:rPr>
          <w:rFonts w:asciiTheme="minorEastAsia" w:eastAsiaTheme="minorEastAsia" w:hAnsiTheme="minorEastAsia" w:cs="Calibri"/>
          <w:b/>
          <w:color w:val="000000"/>
          <w:sz w:val="22"/>
        </w:rPr>
        <w:t>专项</w:t>
      </w:r>
      <w:r>
        <w:rPr>
          <w:rFonts w:asciiTheme="minorEastAsia" w:eastAsiaTheme="minorEastAsia" w:hAnsiTheme="minorEastAsia" w:cs="Calibri" w:hint="eastAsia"/>
          <w:b/>
          <w:color w:val="000000"/>
          <w:sz w:val="22"/>
        </w:rPr>
        <w:t>审计项目如下：</w:t>
      </w:r>
    </w:p>
    <w:p>
      <w:pPr>
        <w:adjustRightInd w:val="0"/>
        <w:snapToGrid w:val="0"/>
        <w:spacing w:line="360" w:lineRule="auto"/>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1</w:t>
      </w:r>
      <w:r>
        <w:rPr>
          <w:rFonts w:asciiTheme="minorEastAsia" w:eastAsiaTheme="minorEastAsia" w:hAnsiTheme="minorEastAsia" w:cs="Calibri" w:hint="eastAsia"/>
          <w:color w:val="000000"/>
          <w:sz w:val="22"/>
        </w:rPr>
        <w:t>、内控</w:t>
      </w:r>
      <w:r>
        <w:rPr>
          <w:rFonts w:asciiTheme="minorEastAsia" w:eastAsiaTheme="minorEastAsia" w:hAnsiTheme="minorEastAsia" w:cs="Calibri"/>
          <w:color w:val="000000"/>
          <w:sz w:val="22"/>
        </w:rPr>
        <w:t>管理专项审计</w:t>
      </w:r>
      <w:r>
        <w:rPr>
          <w:rFonts w:asciiTheme="minorEastAsia" w:eastAsiaTheme="minorEastAsia" w:hAnsiTheme="minorEastAsia" w:cs="Calibri" w:hint="eastAsia"/>
          <w:color w:val="000000"/>
          <w:sz w:val="22"/>
        </w:rPr>
        <w:t>（2个）</w:t>
      </w:r>
    </w:p>
    <w:p>
      <w:pPr>
        <w:adjustRightInd w:val="0"/>
        <w:snapToGrid w:val="0"/>
        <w:spacing w:line="360" w:lineRule="auto"/>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计划</w:t>
      </w:r>
      <w:r>
        <w:rPr>
          <w:rFonts w:asciiTheme="minorEastAsia" w:eastAsiaTheme="minorEastAsia" w:hAnsiTheme="minorEastAsia" w:cs="Calibri"/>
          <w:color w:val="000000"/>
          <w:sz w:val="22"/>
        </w:rPr>
        <w:t>对</w:t>
      </w:r>
      <w:r>
        <w:rPr>
          <w:rFonts w:asciiTheme="minorEastAsia" w:eastAsiaTheme="minorEastAsia" w:hAnsiTheme="minorEastAsia" w:cs="Calibri" w:hint="eastAsia"/>
          <w:color w:val="000000"/>
          <w:sz w:val="22"/>
        </w:rPr>
        <w:t>集团下属2家</w:t>
      </w:r>
      <w:r>
        <w:rPr>
          <w:rFonts w:asciiTheme="minorEastAsia" w:eastAsiaTheme="minorEastAsia" w:hAnsiTheme="minorEastAsia" w:cs="Calibri"/>
          <w:color w:val="000000"/>
          <w:sz w:val="22"/>
        </w:rPr>
        <w:t>机场</w:t>
      </w:r>
      <w:r>
        <w:rPr>
          <w:rFonts w:asciiTheme="minorEastAsia" w:eastAsiaTheme="minorEastAsia" w:hAnsiTheme="minorEastAsia" w:cs="Calibri" w:hint="eastAsia"/>
          <w:color w:val="000000"/>
          <w:sz w:val="22"/>
        </w:rPr>
        <w:t>公司</w:t>
      </w:r>
      <w:r>
        <w:rPr>
          <w:rFonts w:asciiTheme="minorEastAsia" w:eastAsiaTheme="minorEastAsia" w:hAnsiTheme="minorEastAsia" w:cs="Calibri"/>
          <w:color w:val="000000"/>
          <w:sz w:val="22"/>
        </w:rPr>
        <w:t>开展</w:t>
      </w:r>
      <w:r>
        <w:rPr>
          <w:rFonts w:asciiTheme="minorEastAsia" w:eastAsiaTheme="minorEastAsia" w:hAnsiTheme="minorEastAsia" w:cs="Calibri" w:hint="eastAsia"/>
          <w:color w:val="000000"/>
          <w:sz w:val="22"/>
        </w:rPr>
        <w:t>内控</w:t>
      </w:r>
      <w:r>
        <w:rPr>
          <w:rFonts w:asciiTheme="minorEastAsia" w:eastAsiaTheme="minorEastAsia" w:hAnsiTheme="minorEastAsia" w:cs="Calibri"/>
          <w:color w:val="000000"/>
          <w:sz w:val="22"/>
        </w:rPr>
        <w:t>管理专项审计，</w:t>
      </w:r>
      <w:r>
        <w:rPr>
          <w:rFonts w:asciiTheme="minorEastAsia" w:eastAsiaTheme="minorEastAsia" w:hAnsiTheme="minorEastAsia" w:cs="Calibri" w:hint="eastAsia"/>
          <w:color w:val="000000"/>
          <w:sz w:val="22"/>
        </w:rPr>
        <w:t>重点关注各单位在民主决策机制、采购招投标合规性、自主收费定价政策、三公经费开支、</w:t>
      </w:r>
      <w:r>
        <w:rPr>
          <w:rFonts w:asciiTheme="minorEastAsia" w:eastAsiaTheme="minorEastAsia" w:hAnsiTheme="minorEastAsia" w:cs="Calibri"/>
          <w:color w:val="000000"/>
          <w:sz w:val="22"/>
        </w:rPr>
        <w:t>内控体系建设</w:t>
      </w:r>
      <w:r>
        <w:rPr>
          <w:rFonts w:asciiTheme="minorEastAsia" w:eastAsiaTheme="minorEastAsia" w:hAnsiTheme="minorEastAsia" w:cs="Calibri" w:hint="eastAsia"/>
          <w:color w:val="000000"/>
          <w:sz w:val="22"/>
        </w:rPr>
        <w:t>以及资金信用管理等方面可能存在的经营与管理风险。</w:t>
      </w:r>
    </w:p>
    <w:p>
      <w:pPr>
        <w:adjustRightInd w:val="0"/>
        <w:snapToGrid w:val="0"/>
        <w:spacing w:line="360" w:lineRule="auto"/>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2</w:t>
      </w:r>
      <w:r>
        <w:rPr>
          <w:rFonts w:asciiTheme="minorEastAsia" w:eastAsiaTheme="minorEastAsia" w:hAnsiTheme="minorEastAsia" w:cs="Calibri" w:hint="eastAsia"/>
          <w:color w:val="000000"/>
          <w:sz w:val="22"/>
        </w:rPr>
        <w:t>、经济责任</w:t>
      </w:r>
      <w:r>
        <w:rPr>
          <w:rFonts w:asciiTheme="minorEastAsia" w:eastAsiaTheme="minorEastAsia" w:hAnsiTheme="minorEastAsia" w:cs="Calibri"/>
          <w:color w:val="000000"/>
          <w:sz w:val="22"/>
        </w:rPr>
        <w:t>审计</w:t>
      </w:r>
      <w:r>
        <w:rPr>
          <w:rFonts w:asciiTheme="minorEastAsia" w:eastAsiaTheme="minorEastAsia" w:hAnsiTheme="minorEastAsia" w:cs="Calibri" w:hint="eastAsia"/>
          <w:color w:val="000000"/>
          <w:sz w:val="22"/>
        </w:rPr>
        <w:t>（3个）</w:t>
      </w:r>
    </w:p>
    <w:p>
      <w:pPr>
        <w:adjustRightInd w:val="0"/>
        <w:snapToGrid w:val="0"/>
        <w:spacing w:line="360" w:lineRule="auto"/>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计划对</w:t>
      </w:r>
      <w:r>
        <w:rPr>
          <w:rFonts w:asciiTheme="minorEastAsia" w:eastAsiaTheme="minorEastAsia" w:hAnsiTheme="minorEastAsia" w:cs="Calibri"/>
          <w:color w:val="000000"/>
          <w:sz w:val="22"/>
        </w:rPr>
        <w:t>1</w:t>
      </w:r>
      <w:r>
        <w:rPr>
          <w:rFonts w:asciiTheme="minorEastAsia" w:eastAsiaTheme="minorEastAsia" w:hAnsiTheme="minorEastAsia" w:cs="Calibri" w:hint="eastAsia"/>
          <w:color w:val="000000"/>
          <w:sz w:val="22"/>
        </w:rPr>
        <w:t>家子公司和2个二级</w:t>
      </w:r>
      <w:r>
        <w:rPr>
          <w:rFonts w:asciiTheme="minorEastAsia" w:eastAsiaTheme="minorEastAsia" w:hAnsiTheme="minorEastAsia" w:cs="Calibri"/>
          <w:color w:val="000000"/>
          <w:sz w:val="22"/>
        </w:rPr>
        <w:t>部门主要负责人开展</w:t>
      </w:r>
      <w:r>
        <w:rPr>
          <w:rFonts w:asciiTheme="minorEastAsia" w:eastAsiaTheme="minorEastAsia" w:hAnsiTheme="minorEastAsia" w:cs="Calibri" w:hint="eastAsia"/>
          <w:color w:val="000000"/>
          <w:sz w:val="22"/>
        </w:rPr>
        <w:t>经济责任</w:t>
      </w:r>
      <w:r>
        <w:rPr>
          <w:rFonts w:asciiTheme="minorEastAsia" w:eastAsiaTheme="minorEastAsia" w:hAnsiTheme="minorEastAsia" w:cs="Calibri"/>
          <w:color w:val="000000"/>
          <w:sz w:val="22"/>
        </w:rPr>
        <w:t>审计</w:t>
      </w:r>
      <w:r>
        <w:rPr>
          <w:rFonts w:asciiTheme="minorEastAsia" w:eastAsiaTheme="minorEastAsia" w:hAnsiTheme="minorEastAsia" w:cs="Calibri" w:hint="eastAsia"/>
          <w:color w:val="000000"/>
          <w:sz w:val="22"/>
        </w:rPr>
        <w:t>（其中子公司2018年</w:t>
      </w:r>
      <w:r>
        <w:rPr>
          <w:rFonts w:asciiTheme="minorEastAsia" w:eastAsiaTheme="minorEastAsia" w:hAnsiTheme="minorEastAsia" w:cs="Calibri"/>
          <w:color w:val="000000"/>
          <w:sz w:val="22"/>
        </w:rPr>
        <w:t>末</w:t>
      </w:r>
      <w:r>
        <w:rPr>
          <w:rFonts w:asciiTheme="minorEastAsia" w:eastAsiaTheme="minorEastAsia" w:hAnsiTheme="minorEastAsia" w:cs="Calibri" w:hint="eastAsia"/>
          <w:color w:val="000000"/>
          <w:sz w:val="22"/>
        </w:rPr>
        <w:t>资产总额</w:t>
      </w:r>
      <w:r>
        <w:rPr>
          <w:rFonts w:asciiTheme="minorEastAsia" w:eastAsiaTheme="minorEastAsia" w:hAnsiTheme="minorEastAsia" w:cs="Calibri"/>
          <w:color w:val="000000"/>
          <w:sz w:val="22"/>
        </w:rPr>
        <w:t>为</w:t>
      </w:r>
      <w:r>
        <w:rPr>
          <w:rFonts w:asciiTheme="minorEastAsia" w:eastAsiaTheme="minorEastAsia" w:hAnsiTheme="minorEastAsia" w:cs="Calibri" w:hint="eastAsia"/>
          <w:color w:val="000000"/>
          <w:sz w:val="22"/>
        </w:rPr>
        <w:t>1994万元</w:t>
      </w:r>
      <w:r>
        <w:rPr>
          <w:rFonts w:asciiTheme="minorEastAsia" w:eastAsiaTheme="minorEastAsia" w:hAnsiTheme="minorEastAsia" w:cs="Calibri"/>
          <w:color w:val="000000"/>
          <w:sz w:val="22"/>
        </w:rPr>
        <w:t>人民币</w:t>
      </w:r>
      <w:r>
        <w:rPr>
          <w:rFonts w:asciiTheme="minorEastAsia" w:eastAsiaTheme="minorEastAsia" w:hAnsiTheme="minorEastAsia" w:cs="Calibri" w:hint="eastAsia"/>
          <w:color w:val="000000"/>
          <w:sz w:val="22"/>
        </w:rPr>
        <w:t>），主要对其任职期间的重大经济决策及执行效果、建立健全内控制度、资产保值增值、经营管理水平和廉洁自律等情况进行评价。</w:t>
      </w:r>
    </w:p>
    <w:p>
      <w:pPr>
        <w:adjustRightInd w:val="0"/>
        <w:snapToGrid w:val="0"/>
        <w:spacing w:line="360" w:lineRule="auto"/>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3、工程</w:t>
      </w:r>
      <w:r>
        <w:rPr>
          <w:rFonts w:asciiTheme="minorEastAsia" w:eastAsiaTheme="minorEastAsia" w:hAnsiTheme="minorEastAsia" w:cs="Calibri"/>
          <w:color w:val="000000"/>
          <w:sz w:val="22"/>
        </w:rPr>
        <w:t>项目</w:t>
      </w:r>
      <w:r>
        <w:rPr>
          <w:rFonts w:asciiTheme="minorEastAsia" w:eastAsiaTheme="minorEastAsia" w:hAnsiTheme="minorEastAsia" w:cs="Calibri" w:hint="eastAsia"/>
          <w:color w:val="000000"/>
          <w:sz w:val="22"/>
        </w:rPr>
        <w:t>专项审计（</w:t>
      </w:r>
      <w:r>
        <w:rPr>
          <w:rFonts w:asciiTheme="minorEastAsia" w:eastAsiaTheme="minorEastAsia" w:hAnsiTheme="minorEastAsia" w:cs="Calibri"/>
          <w:color w:val="000000"/>
          <w:sz w:val="22"/>
        </w:rPr>
        <w:t>1</w:t>
      </w:r>
      <w:r>
        <w:rPr>
          <w:rFonts w:asciiTheme="minorEastAsia" w:eastAsiaTheme="minorEastAsia" w:hAnsiTheme="minorEastAsia" w:cs="Calibri" w:hint="eastAsia"/>
          <w:color w:val="000000"/>
          <w:sz w:val="22"/>
        </w:rPr>
        <w:t>个）</w:t>
      </w:r>
    </w:p>
    <w:p>
      <w:pPr>
        <w:adjustRightInd w:val="0"/>
        <w:snapToGrid w:val="0"/>
        <w:spacing w:line="360" w:lineRule="auto"/>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计划对一个项目预算</w:t>
      </w:r>
      <w:r>
        <w:rPr>
          <w:rFonts w:asciiTheme="minorEastAsia" w:eastAsiaTheme="minorEastAsia" w:hAnsiTheme="minorEastAsia" w:cs="Calibri"/>
          <w:color w:val="000000"/>
          <w:sz w:val="22"/>
        </w:rPr>
        <w:t>金额</w:t>
      </w:r>
      <w:r>
        <w:rPr>
          <w:rFonts w:asciiTheme="minorEastAsia" w:eastAsiaTheme="minorEastAsia" w:hAnsiTheme="minorEastAsia" w:cs="Calibri" w:hint="eastAsia"/>
          <w:color w:val="000000"/>
          <w:sz w:val="22"/>
        </w:rPr>
        <w:t>在400万元以下、自主实施的工程建设项目开展造价结算审计，评价实施效果。</w:t>
      </w:r>
    </w:p>
    <w:p>
      <w:pPr>
        <w:adjustRightInd w:val="0"/>
        <w:snapToGrid w:val="0"/>
        <w:spacing w:line="360" w:lineRule="auto"/>
        <w:ind w:firstLineChars="200" w:firstLine="442"/>
        <w:rPr>
          <w:rFonts w:asciiTheme="minorEastAsia" w:eastAsiaTheme="minorEastAsia" w:hAnsiTheme="minorEastAsia" w:cs="Calibri"/>
          <w:b/>
          <w:color w:val="000000"/>
          <w:sz w:val="22"/>
        </w:rPr>
      </w:pPr>
      <w:r>
        <w:rPr>
          <w:rFonts w:asciiTheme="minorEastAsia" w:eastAsiaTheme="minorEastAsia" w:hAnsiTheme="minorEastAsia" w:cs="Calibri" w:hint="eastAsia"/>
          <w:b/>
          <w:color w:val="000000"/>
          <w:sz w:val="22"/>
        </w:rPr>
        <w:t>二</w:t>
      </w:r>
      <w:r>
        <w:rPr>
          <w:rFonts w:asciiTheme="minorEastAsia" w:eastAsiaTheme="minorEastAsia" w:hAnsiTheme="minorEastAsia" w:cs="Calibri"/>
          <w:b/>
          <w:color w:val="000000"/>
          <w:sz w:val="22"/>
        </w:rPr>
        <w:t>、</w:t>
      </w:r>
      <w:r>
        <w:rPr>
          <w:rFonts w:asciiTheme="minorEastAsia" w:eastAsiaTheme="minorEastAsia" w:hAnsiTheme="minorEastAsia" w:cs="Calibri" w:hint="eastAsia"/>
          <w:b/>
          <w:color w:val="000000"/>
          <w:sz w:val="22"/>
        </w:rPr>
        <w:t>年度</w:t>
      </w:r>
      <w:r>
        <w:rPr>
          <w:rFonts w:asciiTheme="minorEastAsia" w:eastAsiaTheme="minorEastAsia" w:hAnsiTheme="minorEastAsia" w:cs="Calibri"/>
          <w:b/>
          <w:color w:val="000000"/>
          <w:sz w:val="22"/>
        </w:rPr>
        <w:t>审计项目</w:t>
      </w:r>
      <w:r>
        <w:rPr>
          <w:rFonts w:asciiTheme="minorEastAsia" w:eastAsiaTheme="minorEastAsia" w:hAnsiTheme="minorEastAsia" w:cs="Calibri" w:hint="eastAsia"/>
          <w:b/>
          <w:color w:val="000000"/>
          <w:sz w:val="22"/>
        </w:rPr>
        <w:t>实施</w:t>
      </w:r>
      <w:r>
        <w:rPr>
          <w:rFonts w:asciiTheme="minorEastAsia" w:eastAsiaTheme="minorEastAsia" w:hAnsiTheme="minorEastAsia" w:cs="Calibri"/>
          <w:b/>
          <w:color w:val="000000"/>
          <w:sz w:val="22"/>
        </w:rPr>
        <w:t>时间</w:t>
      </w:r>
      <w:r>
        <w:rPr>
          <w:rFonts w:asciiTheme="minorEastAsia" w:eastAsiaTheme="minorEastAsia" w:hAnsiTheme="minorEastAsia" w:cs="Calibri" w:hint="eastAsia"/>
          <w:b/>
          <w:color w:val="000000"/>
          <w:sz w:val="22"/>
        </w:rPr>
        <w:t>计划表</w:t>
      </w:r>
    </w:p>
    <w:tbl>
      <w:tblPr>
        <w:tblStyle w:val="1f2"/>
        <w:tblW w:w="7812" w:type="dxa"/>
        <w:tblInd w:w="675" w:type="dxa"/>
        <w:tblLayout w:type="fixed"/>
        <w:tblLook w:val="04A0" w:firstRow="1" w:lastRow="0" w:firstColumn="1" w:lastColumn="0" w:noHBand="0" w:noVBand="1"/>
      </w:tblPr>
      <w:tblGrid>
        <w:gridCol w:w="994"/>
        <w:gridCol w:w="3409"/>
        <w:gridCol w:w="3409"/>
      </w:tblGrid>
      <w:tr>
        <w:trPr>
          <w:trHeight w:val="489"/>
        </w:trPr>
        <w:tc>
          <w:tcPr>
            <w:tcW w:w="994" w:type="dxa"/>
            <w:vAlign w:val="center"/>
          </w:tcPr>
          <w:p>
            <w:pPr>
              <w:adjustRightInd w:val="0"/>
              <w:snapToGrid w:val="0"/>
              <w:spacing w:line="360" w:lineRule="exact"/>
              <w:jc w:val="center"/>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序号</w:t>
            </w:r>
          </w:p>
        </w:tc>
        <w:tc>
          <w:tcPr>
            <w:tcW w:w="3409" w:type="dxa"/>
            <w:vAlign w:val="center"/>
          </w:tcPr>
          <w:p>
            <w:pPr>
              <w:adjustRightInd w:val="0"/>
              <w:snapToGrid w:val="0"/>
              <w:spacing w:line="360" w:lineRule="exact"/>
              <w:jc w:val="center"/>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审计项目</w:t>
            </w:r>
          </w:p>
        </w:tc>
        <w:tc>
          <w:tcPr>
            <w:tcW w:w="3409" w:type="dxa"/>
            <w:vAlign w:val="center"/>
          </w:tcPr>
          <w:p>
            <w:pPr>
              <w:adjustRightInd w:val="0"/>
              <w:snapToGrid w:val="0"/>
              <w:spacing w:line="360" w:lineRule="exact"/>
              <w:ind w:firstLineChars="200" w:firstLine="440"/>
              <w:jc w:val="center"/>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时间安排</w:t>
            </w:r>
          </w:p>
        </w:tc>
      </w:tr>
      <w:tr>
        <w:trPr>
          <w:trHeight w:val="489"/>
        </w:trPr>
        <w:tc>
          <w:tcPr>
            <w:tcW w:w="994" w:type="dxa"/>
            <w:vAlign w:val="center"/>
          </w:tcPr>
          <w:p>
            <w:pPr>
              <w:adjustRightInd w:val="0"/>
              <w:snapToGrid w:val="0"/>
              <w:spacing w:line="360" w:lineRule="exact"/>
              <w:jc w:val="center"/>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1</w:t>
            </w:r>
          </w:p>
        </w:tc>
        <w:tc>
          <w:tcPr>
            <w:tcW w:w="3409" w:type="dxa"/>
            <w:vAlign w:val="center"/>
          </w:tcPr>
          <w:p>
            <w:pPr>
              <w:adjustRightInd w:val="0"/>
              <w:snapToGrid w:val="0"/>
              <w:spacing w:line="360" w:lineRule="exact"/>
              <w:jc w:val="center"/>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内控管理专项审计</w:t>
            </w:r>
          </w:p>
        </w:tc>
        <w:tc>
          <w:tcPr>
            <w:tcW w:w="3409" w:type="dxa"/>
            <w:vAlign w:val="center"/>
          </w:tcPr>
          <w:p>
            <w:pPr>
              <w:adjustRightInd w:val="0"/>
              <w:snapToGrid w:val="0"/>
              <w:spacing w:line="360" w:lineRule="exact"/>
              <w:ind w:firstLineChars="200" w:firstLine="440"/>
              <w:jc w:val="center"/>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5-6</w:t>
            </w:r>
            <w:r>
              <w:rPr>
                <w:rFonts w:asciiTheme="minorEastAsia" w:eastAsiaTheme="minorEastAsia" w:hAnsiTheme="minorEastAsia" w:cs="Calibri" w:hint="eastAsia"/>
                <w:color w:val="000000"/>
                <w:sz w:val="22"/>
              </w:rPr>
              <w:t>月</w:t>
            </w:r>
          </w:p>
        </w:tc>
      </w:tr>
      <w:tr>
        <w:trPr>
          <w:trHeight w:val="489"/>
        </w:trPr>
        <w:tc>
          <w:tcPr>
            <w:tcW w:w="994" w:type="dxa"/>
            <w:vAlign w:val="center"/>
          </w:tcPr>
          <w:p>
            <w:pPr>
              <w:adjustRightInd w:val="0"/>
              <w:snapToGrid w:val="0"/>
              <w:spacing w:line="360" w:lineRule="exact"/>
              <w:jc w:val="center"/>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2</w:t>
            </w:r>
          </w:p>
        </w:tc>
        <w:tc>
          <w:tcPr>
            <w:tcW w:w="3409" w:type="dxa"/>
            <w:vAlign w:val="center"/>
          </w:tcPr>
          <w:p>
            <w:pPr>
              <w:adjustRightInd w:val="0"/>
              <w:snapToGrid w:val="0"/>
              <w:spacing w:line="360" w:lineRule="exact"/>
              <w:jc w:val="center"/>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经济责任审计</w:t>
            </w:r>
          </w:p>
        </w:tc>
        <w:tc>
          <w:tcPr>
            <w:tcW w:w="3409" w:type="dxa"/>
            <w:vAlign w:val="center"/>
          </w:tcPr>
          <w:p>
            <w:pPr>
              <w:adjustRightInd w:val="0"/>
              <w:snapToGrid w:val="0"/>
              <w:spacing w:line="360" w:lineRule="exact"/>
              <w:ind w:firstLineChars="200" w:firstLine="440"/>
              <w:jc w:val="center"/>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6</w:t>
            </w:r>
            <w:r>
              <w:rPr>
                <w:rFonts w:asciiTheme="minorEastAsia" w:eastAsiaTheme="minorEastAsia" w:hAnsiTheme="minorEastAsia" w:cs="Calibri" w:hint="eastAsia"/>
                <w:color w:val="000000"/>
                <w:sz w:val="22"/>
              </w:rPr>
              <w:t>月</w:t>
            </w:r>
          </w:p>
        </w:tc>
      </w:tr>
      <w:tr>
        <w:trPr>
          <w:trHeight w:val="489"/>
        </w:trPr>
        <w:tc>
          <w:tcPr>
            <w:tcW w:w="994" w:type="dxa"/>
            <w:vAlign w:val="center"/>
          </w:tcPr>
          <w:p>
            <w:pPr>
              <w:adjustRightInd w:val="0"/>
              <w:snapToGrid w:val="0"/>
              <w:spacing w:line="360" w:lineRule="exact"/>
              <w:jc w:val="center"/>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w:t>
            </w:r>
          </w:p>
        </w:tc>
        <w:tc>
          <w:tcPr>
            <w:tcW w:w="3409" w:type="dxa"/>
            <w:vAlign w:val="center"/>
          </w:tcPr>
          <w:p>
            <w:pPr>
              <w:adjustRightInd w:val="0"/>
              <w:snapToGrid w:val="0"/>
              <w:spacing w:line="360" w:lineRule="exact"/>
              <w:jc w:val="center"/>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工程项目专项审计</w:t>
            </w:r>
          </w:p>
        </w:tc>
        <w:tc>
          <w:tcPr>
            <w:tcW w:w="3409" w:type="dxa"/>
            <w:vAlign w:val="center"/>
          </w:tcPr>
          <w:p>
            <w:pPr>
              <w:adjustRightInd w:val="0"/>
              <w:snapToGrid w:val="0"/>
              <w:spacing w:line="360" w:lineRule="exact"/>
              <w:ind w:firstLineChars="200" w:firstLine="440"/>
              <w:jc w:val="center"/>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7月</w:t>
            </w:r>
          </w:p>
        </w:tc>
      </w:tr>
      <w:tr>
        <w:trPr>
          <w:trHeight w:val="489"/>
        </w:trPr>
        <w:tc>
          <w:tcPr>
            <w:tcW w:w="994" w:type="dxa"/>
            <w:vAlign w:val="center"/>
          </w:tcPr>
          <w:p>
            <w:pPr>
              <w:adjustRightInd w:val="0"/>
              <w:snapToGrid w:val="0"/>
              <w:spacing w:line="360" w:lineRule="exact"/>
              <w:jc w:val="center"/>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4</w:t>
            </w:r>
          </w:p>
        </w:tc>
        <w:tc>
          <w:tcPr>
            <w:tcW w:w="3409" w:type="dxa"/>
            <w:vAlign w:val="center"/>
          </w:tcPr>
          <w:p>
            <w:pPr>
              <w:adjustRightInd w:val="0"/>
              <w:snapToGrid w:val="0"/>
              <w:spacing w:line="360" w:lineRule="exact"/>
              <w:jc w:val="center"/>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经济责任审计</w:t>
            </w:r>
          </w:p>
        </w:tc>
        <w:tc>
          <w:tcPr>
            <w:tcW w:w="3409" w:type="dxa"/>
            <w:vAlign w:val="center"/>
          </w:tcPr>
          <w:p>
            <w:pPr>
              <w:adjustRightInd w:val="0"/>
              <w:snapToGrid w:val="0"/>
              <w:spacing w:line="360" w:lineRule="exact"/>
              <w:ind w:firstLineChars="200" w:firstLine="440"/>
              <w:jc w:val="center"/>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8</w:t>
            </w:r>
            <w:r>
              <w:rPr>
                <w:rFonts w:asciiTheme="minorEastAsia" w:eastAsiaTheme="minorEastAsia" w:hAnsiTheme="minorEastAsia" w:cs="Calibri" w:hint="eastAsia"/>
                <w:color w:val="000000"/>
                <w:sz w:val="22"/>
              </w:rPr>
              <w:t>月</w:t>
            </w:r>
          </w:p>
        </w:tc>
      </w:tr>
      <w:tr>
        <w:trPr>
          <w:trHeight w:val="489"/>
        </w:trPr>
        <w:tc>
          <w:tcPr>
            <w:tcW w:w="994" w:type="dxa"/>
            <w:vAlign w:val="center"/>
          </w:tcPr>
          <w:p>
            <w:pPr>
              <w:adjustRightInd w:val="0"/>
              <w:snapToGrid w:val="0"/>
              <w:spacing w:line="360" w:lineRule="exact"/>
              <w:jc w:val="center"/>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5</w:t>
            </w:r>
          </w:p>
        </w:tc>
        <w:tc>
          <w:tcPr>
            <w:tcW w:w="3409" w:type="dxa"/>
            <w:vAlign w:val="center"/>
          </w:tcPr>
          <w:p>
            <w:pPr>
              <w:adjustRightInd w:val="0"/>
              <w:snapToGrid w:val="0"/>
              <w:spacing w:line="360" w:lineRule="exact"/>
              <w:jc w:val="center"/>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经济责任审计</w:t>
            </w:r>
          </w:p>
        </w:tc>
        <w:tc>
          <w:tcPr>
            <w:tcW w:w="3409" w:type="dxa"/>
            <w:vAlign w:val="center"/>
          </w:tcPr>
          <w:p>
            <w:pPr>
              <w:adjustRightInd w:val="0"/>
              <w:snapToGrid w:val="0"/>
              <w:spacing w:line="360" w:lineRule="exact"/>
              <w:ind w:firstLineChars="200" w:firstLine="440"/>
              <w:jc w:val="center"/>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9</w:t>
            </w:r>
            <w:r>
              <w:rPr>
                <w:rFonts w:asciiTheme="minorEastAsia" w:eastAsiaTheme="minorEastAsia" w:hAnsiTheme="minorEastAsia" w:cs="Calibri" w:hint="eastAsia"/>
                <w:color w:val="000000"/>
                <w:sz w:val="22"/>
              </w:rPr>
              <w:t>月</w:t>
            </w:r>
          </w:p>
        </w:tc>
      </w:tr>
    </w:tbl>
    <w:p>
      <w:pPr>
        <w:adjustRightInd w:val="0"/>
        <w:snapToGrid w:val="0"/>
        <w:spacing w:beforeLines="100" w:before="240" w:line="360" w:lineRule="auto"/>
        <w:ind w:firstLineChars="200" w:firstLine="442"/>
        <w:rPr>
          <w:rFonts w:asciiTheme="minorEastAsia" w:eastAsiaTheme="minorEastAsia" w:hAnsiTheme="minorEastAsia" w:cs="Calibri"/>
          <w:b/>
          <w:color w:val="000000"/>
          <w:sz w:val="22"/>
        </w:rPr>
      </w:pPr>
      <w:r>
        <w:rPr>
          <w:rFonts w:asciiTheme="minorEastAsia" w:eastAsiaTheme="minorEastAsia" w:hAnsiTheme="minorEastAsia" w:cs="Calibri" w:hint="eastAsia"/>
          <w:b/>
          <w:color w:val="000000"/>
          <w:sz w:val="22"/>
        </w:rPr>
        <w:t>三</w:t>
      </w:r>
      <w:r>
        <w:rPr>
          <w:rFonts w:asciiTheme="minorEastAsia" w:eastAsiaTheme="minorEastAsia" w:hAnsiTheme="minorEastAsia" w:cs="Calibri"/>
          <w:b/>
          <w:color w:val="000000"/>
          <w:sz w:val="22"/>
        </w:rPr>
        <w:t>、项目实施要求</w:t>
      </w:r>
    </w:p>
    <w:p>
      <w:pPr>
        <w:pStyle w:val="2d"/>
        <w:spacing w:line="360" w:lineRule="auto"/>
        <w:ind w:firstLine="440"/>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1、投标人</w:t>
      </w:r>
      <w:r>
        <w:rPr>
          <w:rFonts w:asciiTheme="minorEastAsia" w:eastAsiaTheme="minorEastAsia" w:hAnsiTheme="minorEastAsia" w:cs="Calibri"/>
          <w:color w:val="000000"/>
          <w:sz w:val="22"/>
        </w:rPr>
        <w:t>需按照招标人要求，</w:t>
      </w:r>
      <w:r>
        <w:rPr>
          <w:rFonts w:asciiTheme="minorEastAsia" w:eastAsiaTheme="minorEastAsia" w:hAnsiTheme="minorEastAsia" w:cs="Calibri" w:hint="eastAsia"/>
          <w:color w:val="000000"/>
          <w:sz w:val="22"/>
        </w:rPr>
        <w:t>指派符合</w:t>
      </w:r>
      <w:r>
        <w:rPr>
          <w:rFonts w:asciiTheme="minorEastAsia" w:eastAsiaTheme="minorEastAsia" w:hAnsiTheme="minorEastAsia" w:cs="Calibri"/>
          <w:color w:val="000000"/>
          <w:sz w:val="22"/>
        </w:rPr>
        <w:t>要求的</w:t>
      </w:r>
      <w:r>
        <w:rPr>
          <w:rFonts w:asciiTheme="minorEastAsia" w:eastAsiaTheme="minorEastAsia" w:hAnsiTheme="minorEastAsia" w:cs="Calibri" w:hint="eastAsia"/>
          <w:color w:val="000000"/>
          <w:sz w:val="22"/>
        </w:rPr>
        <w:t>项目负责人，</w:t>
      </w:r>
      <w:r>
        <w:rPr>
          <w:rFonts w:asciiTheme="minorEastAsia" w:eastAsiaTheme="minorEastAsia" w:hAnsiTheme="minorEastAsia" w:cs="Calibri"/>
          <w:color w:val="000000"/>
          <w:sz w:val="22"/>
        </w:rPr>
        <w:t>组</w:t>
      </w:r>
      <w:r>
        <w:rPr>
          <w:rFonts w:asciiTheme="minorEastAsia" w:eastAsiaTheme="minorEastAsia" w:hAnsiTheme="minorEastAsia" w:cs="Calibri" w:hint="eastAsia"/>
          <w:color w:val="000000"/>
          <w:sz w:val="22"/>
        </w:rPr>
        <w:t>成</w:t>
      </w:r>
      <w:r>
        <w:rPr>
          <w:rFonts w:asciiTheme="minorEastAsia" w:eastAsiaTheme="minorEastAsia" w:hAnsiTheme="minorEastAsia" w:cs="Calibri"/>
          <w:color w:val="000000"/>
          <w:sz w:val="22"/>
        </w:rPr>
        <w:t>专业的审计团队</w:t>
      </w:r>
      <w:r>
        <w:rPr>
          <w:rFonts w:asciiTheme="minorEastAsia" w:eastAsiaTheme="minorEastAsia" w:hAnsiTheme="minorEastAsia" w:cs="Calibri" w:hint="eastAsia"/>
          <w:color w:val="000000"/>
          <w:sz w:val="22"/>
        </w:rPr>
        <w:t>，</w:t>
      </w:r>
      <w:r>
        <w:rPr>
          <w:rFonts w:asciiTheme="minorEastAsia" w:eastAsiaTheme="minorEastAsia" w:hAnsiTheme="minorEastAsia" w:cs="Calibri"/>
          <w:color w:val="000000"/>
          <w:sz w:val="22"/>
        </w:rPr>
        <w:t>按</w:t>
      </w:r>
      <w:r>
        <w:rPr>
          <w:rFonts w:asciiTheme="minorEastAsia" w:eastAsiaTheme="minorEastAsia" w:hAnsiTheme="minorEastAsia" w:cs="Calibri" w:hint="eastAsia"/>
          <w:color w:val="000000"/>
          <w:sz w:val="22"/>
        </w:rPr>
        <w:t>要求</w:t>
      </w:r>
      <w:r>
        <w:rPr>
          <w:rFonts w:asciiTheme="minorEastAsia" w:eastAsiaTheme="minorEastAsia" w:hAnsiTheme="minorEastAsia" w:cs="Calibri"/>
          <w:color w:val="000000"/>
          <w:sz w:val="22"/>
        </w:rPr>
        <w:t>的时间计划完成</w:t>
      </w:r>
      <w:r>
        <w:rPr>
          <w:rFonts w:asciiTheme="minorEastAsia" w:eastAsiaTheme="minorEastAsia" w:hAnsiTheme="minorEastAsia" w:cs="Calibri" w:hint="eastAsia"/>
          <w:color w:val="000000"/>
          <w:sz w:val="22"/>
        </w:rPr>
        <w:t>专项</w:t>
      </w:r>
      <w:r>
        <w:rPr>
          <w:rFonts w:asciiTheme="minorEastAsia" w:eastAsiaTheme="minorEastAsia" w:hAnsiTheme="minorEastAsia" w:cs="Calibri"/>
          <w:color w:val="000000"/>
          <w:sz w:val="22"/>
        </w:rPr>
        <w:t>审计业务；</w:t>
      </w:r>
    </w:p>
    <w:p>
      <w:pPr>
        <w:pStyle w:val="2d"/>
        <w:spacing w:line="360" w:lineRule="auto"/>
        <w:ind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2</w:t>
      </w:r>
      <w:r>
        <w:rPr>
          <w:rFonts w:asciiTheme="minorEastAsia" w:eastAsiaTheme="minorEastAsia" w:hAnsiTheme="minorEastAsia" w:cs="Calibri" w:hint="eastAsia"/>
          <w:color w:val="000000"/>
          <w:sz w:val="22"/>
        </w:rPr>
        <w:t>、投标人</w:t>
      </w:r>
      <w:r>
        <w:rPr>
          <w:rFonts w:asciiTheme="minorEastAsia" w:eastAsiaTheme="minorEastAsia" w:hAnsiTheme="minorEastAsia" w:cs="Calibri"/>
          <w:color w:val="000000"/>
          <w:sz w:val="22"/>
        </w:rPr>
        <w:t>需在</w:t>
      </w:r>
      <w:r>
        <w:rPr>
          <w:rFonts w:asciiTheme="minorEastAsia" w:eastAsiaTheme="minorEastAsia" w:hAnsiTheme="minorEastAsia" w:cs="Calibri" w:hint="eastAsia"/>
          <w:color w:val="000000"/>
          <w:sz w:val="22"/>
        </w:rPr>
        <w:t>完成</w:t>
      </w:r>
      <w:r>
        <w:rPr>
          <w:rFonts w:asciiTheme="minorEastAsia" w:eastAsiaTheme="minorEastAsia" w:hAnsiTheme="minorEastAsia" w:cs="Calibri"/>
          <w:color w:val="000000"/>
          <w:sz w:val="22"/>
        </w:rPr>
        <w:t>现场审计业务后</w:t>
      </w:r>
      <w:r>
        <w:rPr>
          <w:rFonts w:asciiTheme="minorEastAsia" w:eastAsiaTheme="minorEastAsia" w:hAnsiTheme="minorEastAsia" w:cs="Calibri" w:hint="eastAsia"/>
          <w:color w:val="000000"/>
          <w:sz w:val="22"/>
        </w:rPr>
        <w:t>的20个工作日</w:t>
      </w:r>
      <w:r>
        <w:rPr>
          <w:rFonts w:asciiTheme="minorEastAsia" w:eastAsiaTheme="minorEastAsia" w:hAnsiTheme="minorEastAsia" w:cs="Calibri"/>
          <w:color w:val="000000"/>
          <w:sz w:val="22"/>
        </w:rPr>
        <w:t>内，</w:t>
      </w:r>
      <w:r>
        <w:rPr>
          <w:rFonts w:asciiTheme="minorEastAsia" w:eastAsiaTheme="minorEastAsia" w:hAnsiTheme="minorEastAsia" w:cs="Calibri" w:hint="eastAsia"/>
          <w:color w:val="000000"/>
          <w:sz w:val="22"/>
        </w:rPr>
        <w:t>向</w:t>
      </w:r>
      <w:r>
        <w:rPr>
          <w:rFonts w:asciiTheme="minorEastAsia" w:eastAsiaTheme="minorEastAsia" w:hAnsiTheme="minorEastAsia" w:cs="Calibri"/>
          <w:color w:val="000000"/>
          <w:sz w:val="22"/>
        </w:rPr>
        <w:t>招标人</w:t>
      </w:r>
      <w:r>
        <w:rPr>
          <w:rFonts w:asciiTheme="minorEastAsia" w:eastAsiaTheme="minorEastAsia" w:hAnsiTheme="minorEastAsia" w:cs="Calibri" w:hint="eastAsia"/>
          <w:color w:val="000000"/>
          <w:sz w:val="22"/>
        </w:rPr>
        <w:t>提交专项审计报告；</w:t>
      </w:r>
    </w:p>
    <w:p>
      <w:pPr>
        <w:pStyle w:val="2d"/>
        <w:spacing w:line="360" w:lineRule="auto"/>
        <w:ind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w:t>
      </w:r>
      <w:r>
        <w:rPr>
          <w:rFonts w:asciiTheme="minorEastAsia" w:eastAsiaTheme="minorEastAsia" w:hAnsiTheme="minorEastAsia" w:cs="Calibri" w:hint="eastAsia"/>
          <w:color w:val="000000"/>
          <w:sz w:val="22"/>
        </w:rPr>
        <w:t>、本次</w:t>
      </w:r>
      <w:r>
        <w:rPr>
          <w:rFonts w:asciiTheme="minorEastAsia" w:eastAsiaTheme="minorEastAsia" w:hAnsiTheme="minorEastAsia" w:cs="Calibri"/>
          <w:color w:val="000000"/>
          <w:sz w:val="22"/>
        </w:rPr>
        <w:t>招标</w:t>
      </w:r>
      <w:r>
        <w:rPr>
          <w:rFonts w:asciiTheme="minorEastAsia" w:eastAsiaTheme="minorEastAsia" w:hAnsiTheme="minorEastAsia" w:cs="Calibri" w:hint="eastAsia"/>
          <w:color w:val="000000"/>
          <w:sz w:val="22"/>
        </w:rPr>
        <w:t>项目的交通及住宿费用由投标人自行承担；</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br w:type="page"/>
      </w:r>
    </w:p>
    <w:p>
      <w:pPr>
        <w:pStyle w:val="1"/>
        <w:spacing w:before="0" w:after="0" w:line="360" w:lineRule="auto"/>
        <w:jc w:val="center"/>
        <w:rPr>
          <w:rFonts w:ascii="Calibri" w:eastAsia="黑体" w:hAnsi="Calibri" w:cs="Calibri"/>
          <w:kern w:val="0"/>
          <w:sz w:val="32"/>
        </w:rPr>
      </w:pPr>
      <w:bookmarkStart w:id="109" w:name="_Toc448002986"/>
      <w:r>
        <w:rPr>
          <w:rFonts w:ascii="Calibri" w:eastAsia="黑体" w:hAnsi="Calibri" w:cs="Calibri" w:hint="eastAsia"/>
          <w:kern w:val="0"/>
          <w:sz w:val="32"/>
        </w:rPr>
        <w:lastRenderedPageBreak/>
        <w:t>第四章</w:t>
      </w:r>
      <w:r>
        <w:rPr>
          <w:rFonts w:ascii="Calibri" w:eastAsia="黑体" w:hAnsi="Calibri" w:cs="Calibri" w:hint="eastAsia"/>
          <w:kern w:val="0"/>
          <w:sz w:val="32"/>
        </w:rPr>
        <w:t xml:space="preserve">  </w:t>
      </w:r>
      <w:r>
        <w:rPr>
          <w:rFonts w:ascii="Calibri" w:eastAsia="黑体" w:hAnsi="Calibri" w:cs="Calibri"/>
          <w:kern w:val="0"/>
          <w:sz w:val="32"/>
        </w:rPr>
        <w:t>合同条款</w:t>
      </w:r>
      <w:bookmarkEnd w:id="109"/>
    </w:p>
    <w:p>
      <w:pPr>
        <w:spacing w:line="440" w:lineRule="exact"/>
        <w:jc w:val="center"/>
        <w:rPr>
          <w:rFonts w:ascii="宋体" w:hAnsi="宋体"/>
          <w:b/>
          <w:sz w:val="32"/>
          <w:szCs w:val="32"/>
        </w:rPr>
      </w:pPr>
      <w:r>
        <w:rPr>
          <w:rFonts w:ascii="宋体" w:hAnsi="宋体" w:hint="eastAsia"/>
          <w:b/>
          <w:sz w:val="32"/>
          <w:szCs w:val="32"/>
        </w:rPr>
        <w:t>专项审计服务合同</w:t>
      </w:r>
    </w:p>
    <w:p>
      <w:pPr>
        <w:spacing w:line="440" w:lineRule="exact"/>
        <w:jc w:val="center"/>
        <w:rPr>
          <w:rFonts w:ascii="宋体" w:hAnsi="宋体"/>
          <w:b/>
          <w:sz w:val="32"/>
          <w:szCs w:val="32"/>
        </w:rPr>
      </w:pPr>
    </w:p>
    <w:p>
      <w:pPr>
        <w:spacing w:line="460" w:lineRule="exact"/>
        <w:jc w:val="center"/>
        <w:rPr>
          <w:rFonts w:ascii="宋体" w:hAnsi="宋体"/>
          <w:b/>
          <w:bCs/>
          <w:szCs w:val="28"/>
          <w:u w:val="single"/>
        </w:rPr>
      </w:pPr>
      <w:r>
        <w:rPr>
          <w:rFonts w:ascii="宋体" w:hAnsi="宋体" w:hint="eastAsia"/>
          <w:b/>
          <w:bCs/>
          <w:szCs w:val="28"/>
        </w:rPr>
        <w:t xml:space="preserve">                                         </w:t>
      </w:r>
    </w:p>
    <w:p>
      <w:pPr>
        <w:spacing w:line="460" w:lineRule="exact"/>
        <w:rPr>
          <w:rFonts w:ascii="宋体" w:hAnsi="宋体"/>
          <w:b/>
          <w:bCs/>
          <w:szCs w:val="28"/>
          <w:u w:val="single"/>
        </w:rPr>
      </w:pPr>
      <w:r>
        <w:rPr>
          <w:rFonts w:ascii="宋体" w:hAnsi="宋体" w:hint="eastAsia"/>
          <w:b/>
          <w:bCs/>
          <w:szCs w:val="28"/>
        </w:rPr>
        <w:t>甲方（委托方）：</w:t>
      </w:r>
      <w:r>
        <w:rPr>
          <w:rFonts w:ascii="宋体" w:hAnsi="宋体" w:hint="eastAsia"/>
          <w:b/>
          <w:bCs/>
          <w:szCs w:val="28"/>
          <w:u w:val="single"/>
        </w:rPr>
        <w:t xml:space="preserve">                                       </w:t>
      </w:r>
    </w:p>
    <w:p>
      <w:pPr>
        <w:spacing w:line="460" w:lineRule="exact"/>
        <w:rPr>
          <w:rFonts w:ascii="宋体" w:hAnsi="宋体"/>
          <w:b/>
          <w:bCs/>
          <w:szCs w:val="28"/>
        </w:rPr>
      </w:pPr>
      <w:r>
        <w:rPr>
          <w:rFonts w:ascii="宋体" w:hAnsi="宋体" w:hint="eastAsia"/>
          <w:b/>
          <w:bCs/>
          <w:szCs w:val="28"/>
        </w:rPr>
        <w:t>乙方（受托方）：</w:t>
      </w:r>
      <w:r>
        <w:rPr>
          <w:rFonts w:ascii="宋体" w:hAnsi="宋体" w:hint="eastAsia"/>
          <w:b/>
          <w:bCs/>
          <w:szCs w:val="28"/>
          <w:u w:val="single"/>
        </w:rPr>
        <w:t xml:space="preserve">    </w:t>
      </w:r>
      <w:r>
        <w:rPr>
          <w:rFonts w:ascii="宋体" w:hAnsi="宋体"/>
          <w:b/>
          <w:bCs/>
          <w:szCs w:val="28"/>
          <w:u w:val="single"/>
        </w:rPr>
        <w:t xml:space="preserve">                               </w:t>
      </w:r>
      <w:r>
        <w:rPr>
          <w:rFonts w:ascii="宋体" w:hAnsi="宋体" w:hint="eastAsia"/>
          <w:b/>
          <w:bCs/>
          <w:szCs w:val="28"/>
          <w:u w:val="single"/>
        </w:rPr>
        <w:t xml:space="preserve">    </w:t>
      </w:r>
    </w:p>
    <w:p>
      <w:pPr>
        <w:spacing w:line="500" w:lineRule="exact"/>
        <w:ind w:right="28" w:firstLineChars="200" w:firstLine="420"/>
        <w:rPr>
          <w:rFonts w:ascii="宋体" w:hAnsi="宋体"/>
          <w:szCs w:val="28"/>
        </w:rPr>
      </w:pPr>
      <w:r>
        <w:rPr>
          <w:rFonts w:ascii="宋体" w:hAnsi="宋体" w:hint="eastAsia"/>
          <w:szCs w:val="28"/>
        </w:rPr>
        <w:t>兹由甲方委托乙方进行审计，经双方协商，达成以下约定：</w:t>
      </w:r>
    </w:p>
    <w:p>
      <w:pPr>
        <w:spacing w:line="500" w:lineRule="exact"/>
        <w:ind w:right="28" w:firstLineChars="200" w:firstLine="420"/>
        <w:rPr>
          <w:rFonts w:ascii="宋体" w:hAnsi="宋体"/>
          <w:szCs w:val="28"/>
        </w:rPr>
      </w:pPr>
      <w:r>
        <w:rPr>
          <w:rFonts w:ascii="宋体" w:hAnsi="宋体" w:hint="eastAsia"/>
          <w:szCs w:val="28"/>
        </w:rPr>
        <w:t>一、业务范围与审计目标</w:t>
      </w:r>
    </w:p>
    <w:p>
      <w:pPr>
        <w:spacing w:line="500" w:lineRule="exact"/>
        <w:ind w:right="28" w:firstLineChars="200" w:firstLine="420"/>
        <w:rPr>
          <w:rFonts w:ascii="宋体" w:hAnsi="宋体"/>
          <w:szCs w:val="28"/>
        </w:rPr>
      </w:pPr>
      <w:r>
        <w:rPr>
          <w:rFonts w:ascii="宋体" w:hAnsi="宋体" w:hint="eastAsia"/>
          <w:szCs w:val="28"/>
        </w:rPr>
        <w:t>乙方接受甲方委托，协助甲方</w:t>
      </w:r>
      <w:r>
        <w:rPr>
          <w:rFonts w:ascii="宋体" w:hAnsi="宋体"/>
          <w:szCs w:val="28"/>
        </w:rPr>
        <w:t>开展</w:t>
      </w:r>
      <w:r>
        <w:rPr>
          <w:rFonts w:ascii="宋体" w:hAnsi="宋体" w:hint="eastAsia"/>
          <w:szCs w:val="28"/>
        </w:rPr>
        <w:t>专项审计工作。</w:t>
      </w:r>
    </w:p>
    <w:p>
      <w:pPr>
        <w:spacing w:line="500" w:lineRule="exact"/>
        <w:ind w:right="28" w:firstLineChars="200" w:firstLine="420"/>
        <w:rPr>
          <w:rFonts w:ascii="宋体" w:hAnsi="宋体"/>
          <w:szCs w:val="28"/>
        </w:rPr>
      </w:pPr>
      <w:r>
        <w:rPr>
          <w:rFonts w:ascii="宋体" w:hAnsi="宋体" w:hint="eastAsia"/>
          <w:szCs w:val="28"/>
        </w:rPr>
        <w:t>乙方将根据《中国注册会计师执业审计准则》进行审核，对会计记录进行必要的抽查，以及实施在当时情况下乙方认为必要的其他审计程序，并在此基础上发表审计意见，出具专项审计报告。</w:t>
      </w:r>
    </w:p>
    <w:p>
      <w:pPr>
        <w:spacing w:line="500" w:lineRule="exact"/>
        <w:ind w:right="28" w:firstLineChars="200" w:firstLine="420"/>
        <w:rPr>
          <w:rFonts w:ascii="宋体" w:hAnsi="宋体"/>
          <w:szCs w:val="28"/>
        </w:rPr>
      </w:pPr>
      <w:r>
        <w:rPr>
          <w:rFonts w:ascii="宋体" w:hAnsi="宋体" w:hint="eastAsia"/>
          <w:szCs w:val="28"/>
        </w:rPr>
        <w:t>二、甲方的责任与义务</w:t>
      </w:r>
    </w:p>
    <w:p>
      <w:pPr>
        <w:spacing w:line="500" w:lineRule="exact"/>
        <w:ind w:right="28" w:firstLineChars="200" w:firstLine="420"/>
        <w:rPr>
          <w:rFonts w:ascii="宋体" w:hAnsi="宋体"/>
          <w:szCs w:val="28"/>
        </w:rPr>
      </w:pPr>
      <w:r>
        <w:rPr>
          <w:rFonts w:ascii="宋体" w:hAnsi="宋体" w:hint="eastAsia"/>
          <w:szCs w:val="28"/>
        </w:rPr>
        <w:t>甲方的责任是：建立健全内部控制制度，保护资产的安全完整，保证会计资料的真实、合法、完整，保证相关报表充分披露有关的信息。</w:t>
      </w:r>
    </w:p>
    <w:p>
      <w:pPr>
        <w:spacing w:line="500" w:lineRule="exact"/>
        <w:ind w:right="28" w:firstLineChars="200" w:firstLine="420"/>
        <w:rPr>
          <w:rFonts w:ascii="宋体" w:hAnsi="宋体"/>
          <w:szCs w:val="28"/>
        </w:rPr>
      </w:pPr>
      <w:r>
        <w:rPr>
          <w:rFonts w:ascii="宋体" w:hAnsi="宋体" w:hint="eastAsia"/>
          <w:szCs w:val="28"/>
        </w:rPr>
        <w:t>甲方的义务是：</w:t>
      </w:r>
    </w:p>
    <w:p>
      <w:pPr>
        <w:spacing w:line="500" w:lineRule="exact"/>
        <w:ind w:right="28" w:firstLineChars="200" w:firstLine="420"/>
        <w:rPr>
          <w:rFonts w:ascii="宋体" w:hAnsi="宋体"/>
          <w:szCs w:val="28"/>
        </w:rPr>
      </w:pPr>
      <w:r>
        <w:rPr>
          <w:rFonts w:ascii="宋体" w:hAnsi="宋体" w:hint="eastAsia"/>
          <w:szCs w:val="28"/>
        </w:rPr>
        <w:t>1．及时为乙方的审计工作提供其所要求的全部会计资料和其他有关资料，并保证所提供资料的真实性和完整性。</w:t>
      </w:r>
    </w:p>
    <w:p>
      <w:pPr>
        <w:spacing w:line="500" w:lineRule="exact"/>
        <w:ind w:right="28" w:firstLineChars="200" w:firstLine="420"/>
        <w:rPr>
          <w:rFonts w:ascii="宋体" w:hAnsi="宋体"/>
          <w:szCs w:val="28"/>
        </w:rPr>
      </w:pPr>
      <w:r>
        <w:rPr>
          <w:rFonts w:ascii="宋体" w:hAnsi="宋体" w:hint="eastAsia"/>
          <w:szCs w:val="28"/>
        </w:rPr>
        <w:t>2．为乙方派出的有关工作人员提供必要的工作条件和协助，主要事项将由乙方于外勤工作开始前提供清单。</w:t>
      </w:r>
    </w:p>
    <w:p>
      <w:pPr>
        <w:spacing w:line="500" w:lineRule="exact"/>
        <w:ind w:right="28" w:firstLineChars="200" w:firstLine="420"/>
        <w:rPr>
          <w:rFonts w:ascii="宋体" w:hAnsi="宋体"/>
          <w:szCs w:val="28"/>
        </w:rPr>
      </w:pPr>
      <w:r>
        <w:rPr>
          <w:rFonts w:ascii="宋体" w:hAnsi="宋体" w:hint="eastAsia"/>
          <w:szCs w:val="28"/>
        </w:rPr>
        <w:t>3．按本约定书之规定及时足额支付审计费用。</w:t>
      </w:r>
    </w:p>
    <w:p>
      <w:pPr>
        <w:spacing w:line="500" w:lineRule="exact"/>
        <w:ind w:right="28" w:firstLineChars="200" w:firstLine="420"/>
        <w:rPr>
          <w:rFonts w:ascii="宋体" w:hAnsi="宋体"/>
          <w:szCs w:val="28"/>
        </w:rPr>
      </w:pPr>
      <w:r>
        <w:rPr>
          <w:rFonts w:ascii="宋体" w:hAnsi="宋体" w:hint="eastAsia"/>
          <w:szCs w:val="28"/>
        </w:rPr>
        <w:t>三、乙方的责任和义务</w:t>
      </w:r>
    </w:p>
    <w:p>
      <w:pPr>
        <w:spacing w:line="500" w:lineRule="exact"/>
        <w:ind w:right="28" w:firstLineChars="200" w:firstLine="420"/>
        <w:rPr>
          <w:rFonts w:ascii="宋体" w:hAnsi="宋体"/>
          <w:szCs w:val="28"/>
        </w:rPr>
      </w:pPr>
      <w:r>
        <w:rPr>
          <w:rFonts w:ascii="宋体" w:hAnsi="宋体" w:hint="eastAsia"/>
          <w:szCs w:val="28"/>
        </w:rPr>
        <w:t>乙方的责任是:按照《中国注册会计师独立审计准则》的要求进行审计，出具专项审计报告。</w:t>
      </w:r>
    </w:p>
    <w:p>
      <w:pPr>
        <w:spacing w:line="500" w:lineRule="exact"/>
        <w:ind w:right="28" w:firstLineChars="200" w:firstLine="420"/>
        <w:rPr>
          <w:rFonts w:ascii="宋体" w:hAnsi="宋体"/>
          <w:szCs w:val="28"/>
        </w:rPr>
      </w:pPr>
      <w:r>
        <w:rPr>
          <w:rFonts w:ascii="宋体" w:hAnsi="宋体" w:hint="eastAsia"/>
          <w:szCs w:val="28"/>
        </w:rPr>
        <w:t>乙方的义务是：</w:t>
      </w:r>
    </w:p>
    <w:p>
      <w:pPr>
        <w:spacing w:line="500" w:lineRule="exact"/>
        <w:ind w:right="28" w:firstLineChars="200" w:firstLine="420"/>
        <w:rPr>
          <w:rFonts w:ascii="宋体" w:hAnsi="宋体"/>
          <w:szCs w:val="28"/>
        </w:rPr>
      </w:pPr>
      <w:r>
        <w:rPr>
          <w:rFonts w:ascii="宋体" w:hAnsi="宋体" w:hint="eastAsia"/>
          <w:szCs w:val="28"/>
        </w:rPr>
        <w:t>1．按照约定时间完成审计工作，出具审计报告。</w:t>
      </w:r>
    </w:p>
    <w:p>
      <w:pPr>
        <w:spacing w:line="500" w:lineRule="exact"/>
        <w:ind w:right="28" w:firstLineChars="200" w:firstLine="420"/>
        <w:rPr>
          <w:rFonts w:ascii="宋体" w:hAnsi="宋体"/>
          <w:szCs w:val="28"/>
        </w:rPr>
      </w:pPr>
      <w:r>
        <w:rPr>
          <w:rFonts w:ascii="宋体" w:hAnsi="宋体" w:hint="eastAsia"/>
          <w:szCs w:val="28"/>
        </w:rPr>
        <w:t>2．对执业业务中知悉的甲方商业秘密加以保密。</w:t>
      </w:r>
    </w:p>
    <w:p>
      <w:pPr>
        <w:spacing w:line="500" w:lineRule="exact"/>
        <w:ind w:right="28" w:firstLineChars="200" w:firstLine="420"/>
        <w:rPr>
          <w:rFonts w:ascii="宋体" w:hAnsi="宋体"/>
          <w:szCs w:val="28"/>
        </w:rPr>
      </w:pPr>
      <w:r>
        <w:rPr>
          <w:rFonts w:ascii="宋体" w:hAnsi="宋体" w:hint="eastAsia"/>
          <w:szCs w:val="28"/>
        </w:rPr>
        <w:t>3. 在甲方要求</w:t>
      </w:r>
      <w:r>
        <w:rPr>
          <w:rFonts w:ascii="宋体" w:hAnsi="宋体"/>
          <w:szCs w:val="28"/>
        </w:rPr>
        <w:t>的日期</w:t>
      </w:r>
      <w:r>
        <w:rPr>
          <w:rFonts w:ascii="宋体" w:hAnsi="宋体" w:hint="eastAsia"/>
          <w:szCs w:val="28"/>
        </w:rPr>
        <w:t xml:space="preserve">之前出具审计报告。 </w:t>
      </w:r>
    </w:p>
    <w:p>
      <w:pPr>
        <w:spacing w:line="500" w:lineRule="exact"/>
        <w:ind w:right="28" w:firstLineChars="200" w:firstLine="420"/>
        <w:rPr>
          <w:rFonts w:ascii="宋体" w:hAnsi="宋体"/>
          <w:szCs w:val="28"/>
        </w:rPr>
      </w:pPr>
      <w:r>
        <w:rPr>
          <w:rFonts w:ascii="宋体" w:hAnsi="宋体" w:hint="eastAsia"/>
          <w:szCs w:val="28"/>
        </w:rPr>
        <w:t>4. 乙方向甲方致送审计报告一式    份。</w:t>
      </w:r>
    </w:p>
    <w:p>
      <w:pPr>
        <w:spacing w:line="500" w:lineRule="exact"/>
        <w:ind w:right="28" w:firstLineChars="200" w:firstLine="420"/>
        <w:rPr>
          <w:rFonts w:ascii="宋体" w:hAnsi="宋体"/>
          <w:szCs w:val="28"/>
        </w:rPr>
      </w:pPr>
      <w:r>
        <w:rPr>
          <w:rFonts w:ascii="宋体" w:hAnsi="宋体" w:hint="eastAsia"/>
          <w:szCs w:val="28"/>
        </w:rPr>
        <w:t>四、审计收费</w:t>
      </w:r>
    </w:p>
    <w:p>
      <w:pPr>
        <w:spacing w:line="500" w:lineRule="exact"/>
        <w:ind w:right="28" w:firstLineChars="200" w:firstLine="420"/>
        <w:rPr>
          <w:rFonts w:ascii="宋体" w:hAnsi="宋体"/>
          <w:szCs w:val="28"/>
        </w:rPr>
      </w:pPr>
      <w:r>
        <w:rPr>
          <w:rFonts w:ascii="宋体" w:hAnsi="宋体" w:hint="eastAsia"/>
          <w:szCs w:val="28"/>
        </w:rPr>
        <w:lastRenderedPageBreak/>
        <w:t>本次审计费人民币</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，乙方开具</w:t>
      </w:r>
      <w:r>
        <w:rPr>
          <w:rFonts w:ascii="宋体" w:hAnsi="宋体" w:hint="eastAsia"/>
          <w:sz w:val="24"/>
          <w:szCs w:val="24"/>
          <w:u w:val="single"/>
        </w:rPr>
        <w:t>税率为6%的</w:t>
      </w:r>
      <w:r>
        <w:rPr>
          <w:rFonts w:ascii="宋体" w:hAnsi="宋体" w:hint="eastAsia"/>
          <w:b/>
          <w:szCs w:val="28"/>
        </w:rPr>
        <w:t>增值税专用发票</w:t>
      </w:r>
      <w:r>
        <w:rPr>
          <w:rFonts w:ascii="宋体" w:hAnsi="宋体" w:hint="eastAsia"/>
          <w:szCs w:val="28"/>
        </w:rPr>
        <w:t>给甲方，甲方在乙方送交审计报告后十个工作日内一次支付所有费用。</w:t>
      </w:r>
    </w:p>
    <w:p>
      <w:pPr>
        <w:spacing w:line="500" w:lineRule="exact"/>
        <w:ind w:right="28" w:firstLineChars="200" w:firstLine="420"/>
        <w:rPr>
          <w:rFonts w:ascii="宋体" w:hAnsi="宋体"/>
          <w:szCs w:val="28"/>
        </w:rPr>
      </w:pPr>
      <w:r>
        <w:rPr>
          <w:rFonts w:ascii="宋体" w:hAnsi="宋体" w:hint="eastAsia"/>
          <w:szCs w:val="28"/>
        </w:rPr>
        <w:t>五、本约定书的有效期间</w:t>
      </w:r>
    </w:p>
    <w:p>
      <w:pPr>
        <w:spacing w:line="500" w:lineRule="exact"/>
        <w:ind w:right="28" w:firstLineChars="200" w:firstLine="420"/>
        <w:rPr>
          <w:rFonts w:ascii="宋体" w:hAnsi="宋体"/>
          <w:szCs w:val="28"/>
        </w:rPr>
      </w:pPr>
      <w:r>
        <w:rPr>
          <w:rFonts w:ascii="宋体" w:hAnsi="宋体" w:hint="eastAsia"/>
          <w:szCs w:val="28"/>
        </w:rPr>
        <w:t>本约定书一式肆份，甲乙双方各执两份，并具有同等法律效力。</w:t>
      </w:r>
    </w:p>
    <w:p>
      <w:pPr>
        <w:spacing w:line="500" w:lineRule="exact"/>
        <w:ind w:right="28" w:firstLineChars="200" w:firstLine="420"/>
        <w:rPr>
          <w:rFonts w:ascii="宋体" w:hAnsi="宋体"/>
          <w:szCs w:val="28"/>
        </w:rPr>
      </w:pPr>
      <w:r>
        <w:rPr>
          <w:rFonts w:ascii="宋体" w:hAnsi="宋体" w:hint="eastAsia"/>
          <w:szCs w:val="28"/>
        </w:rPr>
        <w:t>本约定书自签署之日起生效，并在约定事项全部完成日之前有效。</w:t>
      </w:r>
      <w:bookmarkStart w:id="110" w:name="_GoBack"/>
      <w:bookmarkEnd w:id="110"/>
    </w:p>
    <w:p>
      <w:pPr>
        <w:spacing w:line="500" w:lineRule="exact"/>
        <w:ind w:right="28" w:firstLineChars="200" w:firstLine="420"/>
        <w:rPr>
          <w:rFonts w:ascii="宋体" w:hAnsi="宋体"/>
          <w:szCs w:val="28"/>
        </w:rPr>
      </w:pPr>
      <w:r>
        <w:rPr>
          <w:rFonts w:ascii="宋体" w:hAnsi="宋体" w:hint="eastAsia"/>
          <w:szCs w:val="28"/>
        </w:rPr>
        <w:t>六、违约责任</w:t>
      </w:r>
    </w:p>
    <w:p>
      <w:pPr>
        <w:spacing w:line="500" w:lineRule="exact"/>
        <w:ind w:right="28" w:firstLineChars="200" w:firstLine="420"/>
        <w:rPr>
          <w:rFonts w:ascii="宋体" w:hAnsi="宋体"/>
          <w:szCs w:val="28"/>
        </w:rPr>
      </w:pPr>
      <w:r>
        <w:rPr>
          <w:rFonts w:ascii="宋体" w:hAnsi="宋体" w:hint="eastAsia"/>
          <w:szCs w:val="28"/>
        </w:rPr>
        <w:t>甲、乙双方按照《中华人民共和国合同法》的规定承担违约责任。</w:t>
      </w:r>
    </w:p>
    <w:p>
      <w:pPr>
        <w:spacing w:line="500" w:lineRule="exact"/>
        <w:ind w:right="28" w:firstLineChars="200" w:firstLine="420"/>
        <w:rPr>
          <w:rFonts w:ascii="宋体" w:hAnsi="宋体"/>
          <w:szCs w:val="28"/>
        </w:rPr>
      </w:pPr>
    </w:p>
    <w:p>
      <w:pPr>
        <w:spacing w:line="500" w:lineRule="exact"/>
        <w:ind w:right="28" w:firstLineChars="200" w:firstLine="420"/>
        <w:rPr>
          <w:rFonts w:ascii="宋体" w:hAnsi="宋体"/>
          <w:szCs w:val="28"/>
        </w:rPr>
      </w:pPr>
    </w:p>
    <w:p>
      <w:pPr>
        <w:spacing w:line="500" w:lineRule="exact"/>
        <w:ind w:right="28" w:firstLineChars="200" w:firstLine="420"/>
        <w:rPr>
          <w:rFonts w:ascii="宋体" w:hAnsi="宋体"/>
          <w:szCs w:val="28"/>
        </w:rPr>
      </w:pPr>
      <w:r>
        <w:rPr>
          <w:rFonts w:ascii="宋体" w:hAnsi="宋体" w:hint="eastAsia"/>
          <w:szCs w:val="28"/>
        </w:rPr>
        <w:t xml:space="preserve">甲方：浙江省机场集团有限公司  </w:t>
      </w:r>
      <w:r>
        <w:rPr>
          <w:rFonts w:ascii="宋体" w:hAnsi="宋体" w:hint="eastAsia"/>
          <w:szCs w:val="28"/>
        </w:rPr>
        <w:tab/>
      </w:r>
      <w:r>
        <w:rPr>
          <w:rFonts w:ascii="宋体" w:hAnsi="宋体"/>
          <w:szCs w:val="28"/>
        </w:rPr>
        <w:t xml:space="preserve">              </w:t>
      </w:r>
      <w:r>
        <w:rPr>
          <w:rFonts w:ascii="宋体" w:hAnsi="宋体" w:hint="eastAsia"/>
          <w:szCs w:val="28"/>
        </w:rPr>
        <w:t xml:space="preserve">乙方：                     　      </w:t>
      </w:r>
    </w:p>
    <w:p>
      <w:pPr>
        <w:spacing w:line="500" w:lineRule="exact"/>
        <w:ind w:right="28" w:firstLineChars="200" w:firstLine="420"/>
        <w:rPr>
          <w:rFonts w:ascii="宋体" w:hAnsi="宋体"/>
          <w:szCs w:val="28"/>
        </w:rPr>
      </w:pPr>
      <w:r>
        <w:rPr>
          <w:rFonts w:ascii="宋体" w:hAnsi="宋体" w:hint="eastAsia"/>
          <w:szCs w:val="28"/>
        </w:rPr>
        <w:t xml:space="preserve">（盖章）                                 </w:t>
      </w:r>
      <w:r>
        <w:rPr>
          <w:rFonts w:ascii="宋体" w:hAnsi="宋体"/>
          <w:szCs w:val="28"/>
        </w:rPr>
        <w:t xml:space="preserve">   </w:t>
      </w:r>
      <w:r>
        <w:rPr>
          <w:rFonts w:ascii="宋体" w:hAnsi="宋体" w:hint="eastAsia"/>
          <w:szCs w:val="28"/>
        </w:rPr>
        <w:t xml:space="preserve"> （盖章）</w:t>
      </w:r>
    </w:p>
    <w:p>
      <w:pPr>
        <w:spacing w:line="500" w:lineRule="exact"/>
        <w:ind w:right="28" w:firstLineChars="200" w:firstLine="420"/>
        <w:rPr>
          <w:rFonts w:ascii="宋体" w:hAnsi="宋体"/>
          <w:szCs w:val="28"/>
        </w:rPr>
      </w:pPr>
      <w:r>
        <w:rPr>
          <w:rFonts w:ascii="宋体" w:hAnsi="宋体" w:hint="eastAsia"/>
          <w:szCs w:val="28"/>
        </w:rPr>
        <w:t>法定代表人</w:t>
      </w:r>
      <w:r>
        <w:rPr>
          <w:rFonts w:ascii="宋体" w:hAnsi="宋体" w:hint="eastAsia"/>
          <w:szCs w:val="28"/>
        </w:rPr>
        <w:tab/>
        <w:t>（签章）</w:t>
      </w:r>
      <w:r>
        <w:rPr>
          <w:rFonts w:ascii="宋体" w:hAnsi="宋体" w:hint="eastAsia"/>
          <w:szCs w:val="28"/>
        </w:rPr>
        <w:tab/>
      </w:r>
      <w:r>
        <w:rPr>
          <w:rFonts w:ascii="宋体" w:hAnsi="宋体"/>
          <w:szCs w:val="28"/>
        </w:rPr>
        <w:t xml:space="preserve">                      </w:t>
      </w:r>
      <w:r>
        <w:rPr>
          <w:rFonts w:ascii="宋体" w:hAnsi="宋体" w:hint="eastAsia"/>
          <w:szCs w:val="28"/>
        </w:rPr>
        <w:t>法定代表人</w:t>
      </w:r>
      <w:r>
        <w:rPr>
          <w:rFonts w:ascii="宋体" w:hAnsi="宋体" w:hint="eastAsia"/>
          <w:szCs w:val="28"/>
        </w:rPr>
        <w:tab/>
        <w:t>（签章）</w:t>
      </w:r>
    </w:p>
    <w:p>
      <w:pPr>
        <w:spacing w:line="500" w:lineRule="exact"/>
        <w:ind w:right="28" w:firstLineChars="200" w:firstLine="420"/>
        <w:rPr>
          <w:rFonts w:ascii="宋体" w:hAnsi="宋体"/>
          <w:szCs w:val="28"/>
        </w:rPr>
      </w:pPr>
      <w:r>
        <w:rPr>
          <w:rFonts w:ascii="宋体" w:hAnsi="宋体" w:hint="eastAsia"/>
          <w:szCs w:val="28"/>
        </w:rPr>
        <w:t>(或其授权代表)</w:t>
      </w:r>
      <w:r>
        <w:rPr>
          <w:rFonts w:ascii="宋体" w:hAnsi="宋体" w:hint="eastAsia"/>
          <w:szCs w:val="28"/>
        </w:rPr>
        <w:tab/>
      </w:r>
      <w:r>
        <w:rPr>
          <w:rFonts w:ascii="宋体" w:hAnsi="宋体" w:hint="eastAsia"/>
          <w:szCs w:val="28"/>
        </w:rPr>
        <w:tab/>
      </w:r>
      <w:r>
        <w:rPr>
          <w:rFonts w:ascii="宋体" w:hAnsi="宋体"/>
          <w:szCs w:val="28"/>
        </w:rPr>
        <w:t xml:space="preserve">                          </w:t>
      </w:r>
      <w:r>
        <w:rPr>
          <w:rFonts w:ascii="宋体" w:hAnsi="宋体" w:hint="eastAsia"/>
          <w:szCs w:val="28"/>
        </w:rPr>
        <w:t>(或其授权代表)</w:t>
      </w:r>
      <w:r>
        <w:rPr>
          <w:rFonts w:ascii="宋体" w:hAnsi="宋体" w:hint="eastAsia"/>
          <w:szCs w:val="28"/>
        </w:rPr>
        <w:tab/>
      </w:r>
    </w:p>
    <w:p>
      <w:pPr>
        <w:spacing w:line="500" w:lineRule="exact"/>
        <w:ind w:right="28" w:firstLineChars="200" w:firstLine="420"/>
        <w:rPr>
          <w:rFonts w:ascii="宋体" w:hAnsi="宋体"/>
          <w:szCs w:val="28"/>
        </w:rPr>
      </w:pPr>
      <w:r>
        <w:rPr>
          <w:rFonts w:ascii="宋体" w:hAnsi="宋体" w:hint="eastAsia"/>
          <w:szCs w:val="28"/>
        </w:rPr>
        <w:t xml:space="preserve">　 </w:t>
      </w:r>
      <w:r>
        <w:rPr>
          <w:rFonts w:ascii="宋体" w:hAnsi="宋体"/>
          <w:szCs w:val="28"/>
        </w:rPr>
        <w:t xml:space="preserve"> </w:t>
      </w:r>
    </w:p>
    <w:p>
      <w:pPr>
        <w:spacing w:line="500" w:lineRule="exact"/>
        <w:ind w:right="28" w:firstLineChars="200" w:firstLine="420"/>
        <w:rPr>
          <w:rFonts w:ascii="宋体" w:hAnsi="宋体"/>
          <w:szCs w:val="28"/>
        </w:rPr>
      </w:pPr>
      <w:r>
        <w:rPr>
          <w:rFonts w:ascii="宋体" w:hAnsi="宋体" w:hint="eastAsia"/>
          <w:szCs w:val="28"/>
        </w:rPr>
        <w:t xml:space="preserve">签约日期：     年   </w:t>
      </w:r>
      <w:r>
        <w:rPr>
          <w:rFonts w:ascii="宋体" w:hAnsi="宋体"/>
          <w:szCs w:val="28"/>
        </w:rPr>
        <w:t xml:space="preserve"> </w:t>
      </w:r>
      <w:r>
        <w:rPr>
          <w:rFonts w:ascii="宋体" w:hAnsi="宋体" w:hint="eastAsia"/>
          <w:szCs w:val="28"/>
        </w:rPr>
        <w:t xml:space="preserve">月   </w:t>
      </w:r>
      <w:r>
        <w:rPr>
          <w:rFonts w:ascii="宋体" w:hAnsi="宋体"/>
          <w:szCs w:val="28"/>
        </w:rPr>
        <w:t xml:space="preserve">  </w:t>
      </w:r>
      <w:r>
        <w:rPr>
          <w:rFonts w:ascii="宋体" w:hAnsi="宋体" w:hint="eastAsia"/>
          <w:szCs w:val="28"/>
        </w:rPr>
        <w:t xml:space="preserve">日          </w:t>
      </w:r>
      <w:r>
        <w:rPr>
          <w:rFonts w:ascii="宋体" w:hAnsi="宋体"/>
          <w:szCs w:val="28"/>
        </w:rPr>
        <w:t xml:space="preserve">       </w:t>
      </w:r>
      <w:r>
        <w:rPr>
          <w:rFonts w:ascii="宋体" w:hAnsi="宋体" w:hint="eastAsia"/>
          <w:szCs w:val="28"/>
        </w:rPr>
        <w:t xml:space="preserve">签约日期：  </w:t>
      </w:r>
      <w:r>
        <w:rPr>
          <w:rFonts w:ascii="宋体" w:hAnsi="宋体" w:hint="eastAsia"/>
          <w:szCs w:val="28"/>
        </w:rPr>
        <w:tab/>
        <w:t xml:space="preserve"> 年  </w:t>
      </w:r>
      <w:r>
        <w:rPr>
          <w:rFonts w:ascii="宋体" w:hAnsi="宋体"/>
          <w:szCs w:val="28"/>
        </w:rPr>
        <w:t xml:space="preserve"> </w:t>
      </w:r>
      <w:r>
        <w:rPr>
          <w:rFonts w:ascii="宋体" w:hAnsi="宋体" w:hint="eastAsia"/>
          <w:szCs w:val="28"/>
        </w:rPr>
        <w:t xml:space="preserve"> 月   </w:t>
      </w:r>
      <w:r>
        <w:rPr>
          <w:rFonts w:ascii="宋体" w:hAnsi="宋体"/>
          <w:szCs w:val="28"/>
        </w:rPr>
        <w:t xml:space="preserve"> </w:t>
      </w:r>
      <w:r>
        <w:rPr>
          <w:rFonts w:ascii="宋体" w:hAnsi="宋体" w:hint="eastAsia"/>
          <w:szCs w:val="28"/>
        </w:rPr>
        <w:t>日</w:t>
      </w:r>
    </w:p>
    <w:p>
      <w:pPr>
        <w:spacing w:line="460" w:lineRule="exact"/>
        <w:ind w:firstLineChars="200" w:firstLine="420"/>
        <w:outlineLvl w:val="0"/>
        <w:rPr>
          <w:rFonts w:ascii="宋体" w:hAnsi="宋体"/>
          <w:szCs w:val="28"/>
        </w:rPr>
      </w:pPr>
      <w:r>
        <w:rPr>
          <w:rFonts w:ascii="宋体" w:hAnsi="宋体" w:hint="eastAsia"/>
          <w:szCs w:val="28"/>
        </w:rPr>
        <w:t>签约地点： 杭州</w:t>
      </w:r>
    </w:p>
    <w:p/>
    <w:p>
      <w:pPr>
        <w:pStyle w:val="af"/>
        <w:spacing w:line="360" w:lineRule="exact"/>
        <w:ind w:firstLine="420"/>
        <w:rPr>
          <w:rFonts w:ascii="Calibri" w:hAnsi="Calibri" w:cs="Calibri"/>
          <w:bCs/>
          <w:szCs w:val="32"/>
        </w:rPr>
        <w:sectPr>
          <w:headerReference w:type="first" r:id="rId13"/>
          <w:pgSz w:w="11906" w:h="16838"/>
          <w:pgMar w:top="1134" w:right="1247" w:bottom="1134" w:left="1247" w:header="851" w:footer="1134" w:gutter="0"/>
          <w:pgNumType w:fmt="numberInDash"/>
          <w:cols w:space="720"/>
          <w:docGrid w:linePitch="312"/>
        </w:sectPr>
      </w:pPr>
    </w:p>
    <w:p>
      <w:pPr>
        <w:pStyle w:val="1"/>
        <w:spacing w:before="0" w:after="0" w:line="360" w:lineRule="auto"/>
        <w:jc w:val="center"/>
        <w:rPr>
          <w:rFonts w:ascii="Calibri" w:eastAsia="黑体" w:hAnsi="Calibri" w:cs="Calibri"/>
          <w:kern w:val="0"/>
          <w:sz w:val="32"/>
        </w:rPr>
      </w:pPr>
      <w:bookmarkStart w:id="111" w:name="_Toc448002987"/>
      <w:bookmarkStart w:id="112" w:name="_Hlk3529815"/>
      <w:r>
        <w:rPr>
          <w:rFonts w:ascii="Calibri" w:eastAsia="黑体" w:hAnsi="Calibri" w:cs="Calibri"/>
          <w:kern w:val="0"/>
          <w:sz w:val="32"/>
        </w:rPr>
        <w:lastRenderedPageBreak/>
        <w:t>第</w:t>
      </w:r>
      <w:r>
        <w:rPr>
          <w:rFonts w:ascii="Calibri" w:eastAsia="黑体" w:hAnsi="Calibri" w:cs="Calibri" w:hint="eastAsia"/>
          <w:kern w:val="0"/>
          <w:sz w:val="32"/>
        </w:rPr>
        <w:t>五</w:t>
      </w:r>
      <w:r>
        <w:rPr>
          <w:rFonts w:ascii="Calibri" w:eastAsia="黑体" w:hAnsi="Calibri" w:cs="Calibri"/>
          <w:kern w:val="0"/>
          <w:sz w:val="32"/>
        </w:rPr>
        <w:t>章</w:t>
      </w:r>
      <w:r>
        <w:rPr>
          <w:rFonts w:ascii="Calibri" w:eastAsia="黑体" w:hAnsi="Calibri" w:cs="Calibri"/>
          <w:kern w:val="0"/>
          <w:sz w:val="32"/>
        </w:rPr>
        <w:t xml:space="preserve">  </w:t>
      </w:r>
      <w:r>
        <w:rPr>
          <w:rFonts w:ascii="Calibri" w:eastAsia="黑体" w:hAnsi="Calibri" w:cs="Calibri"/>
          <w:kern w:val="0"/>
          <w:sz w:val="32"/>
        </w:rPr>
        <w:t>评标方法及标准</w:t>
      </w:r>
      <w:bookmarkEnd w:id="111"/>
    </w:p>
    <w:p>
      <w:pPr>
        <w:pStyle w:val="af"/>
        <w:spacing w:line="360" w:lineRule="exact"/>
        <w:ind w:firstLine="420"/>
        <w:rPr>
          <w:rFonts w:hAnsi="宋体" w:cs="Calibri"/>
          <w:bCs/>
          <w:sz w:val="22"/>
          <w:szCs w:val="22"/>
        </w:rPr>
      </w:pPr>
      <w:bookmarkStart w:id="113"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af"/>
        <w:spacing w:line="360" w:lineRule="exact"/>
        <w:rPr>
          <w:rFonts w:hAnsi="宋体" w:cs="Calibri"/>
          <w:b/>
          <w:bCs/>
          <w:sz w:val="22"/>
          <w:szCs w:val="22"/>
        </w:rPr>
      </w:pPr>
      <w:r>
        <w:rPr>
          <w:rFonts w:hAnsi="宋体" w:cs="Calibri"/>
          <w:b/>
          <w:bCs/>
          <w:sz w:val="22"/>
          <w:szCs w:val="22"/>
        </w:rPr>
        <w:t>一、评标原则</w:t>
      </w:r>
    </w:p>
    <w:p>
      <w:pPr>
        <w:pStyle w:val="af"/>
        <w:spacing w:line="360" w:lineRule="exact"/>
        <w:ind w:firstLine="420"/>
        <w:rPr>
          <w:rFonts w:hAnsi="宋体" w:cs="Calibri"/>
          <w:sz w:val="22"/>
          <w:szCs w:val="22"/>
        </w:rPr>
      </w:pPr>
      <w:r>
        <w:rPr>
          <w:rFonts w:hAnsi="宋体" w:cs="Calibri"/>
          <w:bCs/>
          <w:sz w:val="22"/>
          <w:szCs w:val="22"/>
        </w:rPr>
        <w:t>评标应遵循公平、公正、科学、择优的原则。</w:t>
      </w:r>
    </w:p>
    <w:p>
      <w:pPr>
        <w:pStyle w:val="af"/>
        <w:spacing w:line="360" w:lineRule="exact"/>
        <w:rPr>
          <w:rFonts w:hAnsi="宋体" w:cs="Calibri"/>
          <w:b/>
          <w:bCs/>
          <w:sz w:val="22"/>
          <w:szCs w:val="22"/>
        </w:rPr>
      </w:pPr>
      <w:r>
        <w:rPr>
          <w:rFonts w:hAnsi="宋体" w:cs="Calibri"/>
          <w:b/>
          <w:bCs/>
          <w:sz w:val="22"/>
          <w:szCs w:val="22"/>
        </w:rPr>
        <w:t>二、评标组织</w:t>
      </w:r>
    </w:p>
    <w:p>
      <w:pPr>
        <w:pStyle w:val="af"/>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Ansi="宋体" w:cs="Calibri" w:hint="eastAsia"/>
          <w:sz w:val="22"/>
          <w:szCs w:val="22"/>
        </w:rPr>
        <w:t>3</w:t>
      </w:r>
      <w:r>
        <w:rPr>
          <w:rFonts w:hAnsi="宋体" w:cs="Calibri"/>
          <w:sz w:val="22"/>
          <w:szCs w:val="22"/>
        </w:rPr>
        <w:t>人及以上单数，</w:t>
      </w:r>
      <w:r>
        <w:rPr>
          <w:rFonts w:hAnsi="宋体" w:hint="eastAsia"/>
          <w:sz w:val="22"/>
          <w:szCs w:val="22"/>
        </w:rPr>
        <w:t>评标委员会由招标人自行组建。</w:t>
      </w:r>
    </w:p>
    <w:p>
      <w:pPr>
        <w:pStyle w:val="af"/>
        <w:spacing w:line="360" w:lineRule="exact"/>
        <w:rPr>
          <w:rFonts w:hAnsi="宋体" w:cs="Calibri"/>
          <w:b/>
          <w:bCs/>
          <w:sz w:val="22"/>
          <w:szCs w:val="22"/>
        </w:rPr>
      </w:pPr>
      <w:r>
        <w:rPr>
          <w:rFonts w:hAnsi="宋体" w:cs="Calibri"/>
          <w:b/>
          <w:bCs/>
          <w:sz w:val="22"/>
          <w:szCs w:val="22"/>
        </w:rPr>
        <w:t>三、投标文件的评审</w:t>
      </w:r>
    </w:p>
    <w:p>
      <w:pPr>
        <w:pStyle w:val="af"/>
        <w:spacing w:line="360" w:lineRule="exact"/>
        <w:ind w:firstLineChars="200" w:firstLine="442"/>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Chars="202" w:firstLine="444"/>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ascii="宋体" w:hAnsi="宋体" w:cs="Calibri" w:hint="eastAsia"/>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Chars="214" w:firstLine="471"/>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Chars="214" w:firstLine="471"/>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Chars="214" w:firstLine="471"/>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Chars="214" w:firstLine="471"/>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Chars="214" w:firstLine="471"/>
        <w:rPr>
          <w:rFonts w:ascii="宋体" w:hAnsi="宋体" w:cs="Calibri"/>
          <w:sz w:val="22"/>
        </w:rPr>
      </w:pPr>
      <w:r>
        <w:rPr>
          <w:rFonts w:ascii="宋体" w:hAnsi="宋体" w:cs="Calibri"/>
          <w:sz w:val="22"/>
        </w:rPr>
        <w:t>5、</w:t>
      </w:r>
      <w:r>
        <w:rPr>
          <w:rFonts w:ascii="宋体" w:hAnsi="宋体" w:cs="Calibri" w:hint="eastAsia"/>
          <w:sz w:val="22"/>
        </w:rPr>
        <w:t>服务</w:t>
      </w:r>
      <w:r>
        <w:rPr>
          <w:rFonts w:ascii="宋体" w:hAnsi="宋体" w:cs="Calibri"/>
          <w:sz w:val="22"/>
        </w:rPr>
        <w:t>期不满足招标文件要求的；</w:t>
      </w:r>
    </w:p>
    <w:p>
      <w:pPr>
        <w:spacing w:line="360" w:lineRule="exact"/>
        <w:ind w:firstLineChars="214" w:firstLine="471"/>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Chars="214" w:firstLine="471"/>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Chars="214" w:firstLine="471"/>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Chars="214" w:firstLine="471"/>
        <w:rPr>
          <w:rFonts w:ascii="宋体" w:hAnsi="宋体" w:cs="Calibri"/>
          <w:sz w:val="22"/>
        </w:rPr>
      </w:pPr>
      <w:r>
        <w:rPr>
          <w:rFonts w:ascii="宋体" w:hAnsi="宋体" w:cs="Calibri" w:hint="eastAsia"/>
          <w:sz w:val="22"/>
        </w:rPr>
        <w:t>9</w:t>
      </w:r>
      <w:r>
        <w:rPr>
          <w:rFonts w:ascii="宋体" w:hAnsi="宋体" w:cs="Calibri"/>
          <w:sz w:val="22"/>
        </w:rPr>
        <w:t>、存在法律、法规、规章规定的其它无效投标情况的</w:t>
      </w:r>
      <w:r>
        <w:rPr>
          <w:rFonts w:ascii="宋体" w:hAnsi="宋体" w:cs="Calibri" w:hint="eastAsia"/>
          <w:sz w:val="22"/>
        </w:rPr>
        <w:t>。</w:t>
      </w:r>
    </w:p>
    <w:p>
      <w:pPr>
        <w:widowControl/>
        <w:tabs>
          <w:tab w:val="left" w:pos="709"/>
        </w:tabs>
        <w:snapToGrid w:val="0"/>
        <w:spacing w:line="360" w:lineRule="exact"/>
        <w:ind w:firstLineChars="202" w:firstLine="446"/>
        <w:rPr>
          <w:rFonts w:ascii="宋体" w:hAnsi="宋体" w:cs="Calibri"/>
          <w:b/>
          <w:sz w:val="22"/>
        </w:rPr>
      </w:pPr>
      <w:r>
        <w:rPr>
          <w:rFonts w:ascii="宋体" w:hAnsi="宋体" w:cs="Calibri"/>
          <w:b/>
          <w:sz w:val="22"/>
        </w:rPr>
        <w:t>3.1.2 报价算术性修正</w:t>
      </w:r>
    </w:p>
    <w:p>
      <w:pPr>
        <w:pStyle w:val="af"/>
        <w:spacing w:line="360" w:lineRule="exact"/>
        <w:ind w:firstLineChars="200" w:firstLine="440"/>
        <w:rPr>
          <w:rFonts w:hAnsi="宋体" w:cs="Calibri"/>
          <w:sz w:val="22"/>
          <w:szCs w:val="22"/>
        </w:rPr>
      </w:pPr>
      <w:r>
        <w:rPr>
          <w:rFonts w:hAnsi="宋体" w:cs="Calibri"/>
          <w:sz w:val="22"/>
          <w:szCs w:val="22"/>
        </w:rPr>
        <w:t>评标委员会按以下原则对通过符合性审查的投标文件报价进行算术性修正：</w:t>
      </w:r>
    </w:p>
    <w:p>
      <w:pPr>
        <w:pStyle w:val="af"/>
        <w:numPr>
          <w:ilvl w:val="0"/>
          <w:numId w:val="1"/>
        </w:numPr>
        <w:adjustRightInd w:val="0"/>
        <w:spacing w:line="360" w:lineRule="exact"/>
        <w:ind w:left="0" w:firstLineChars="200" w:firstLine="440"/>
        <w:rPr>
          <w:rFonts w:hAnsi="宋体" w:cs="Calibri"/>
          <w:sz w:val="22"/>
          <w:szCs w:val="22"/>
        </w:rPr>
      </w:pPr>
      <w:r>
        <w:rPr>
          <w:rFonts w:hAnsi="宋体" w:cs="Calibri"/>
          <w:sz w:val="22"/>
          <w:szCs w:val="22"/>
        </w:rPr>
        <w:t>投标文件中的大写金额与小写金额不一致的，以大写金额为准；</w:t>
      </w:r>
    </w:p>
    <w:p>
      <w:pPr>
        <w:pStyle w:val="af"/>
        <w:numPr>
          <w:ilvl w:val="0"/>
          <w:numId w:val="1"/>
        </w:numPr>
        <w:adjustRightInd w:val="0"/>
        <w:spacing w:line="360" w:lineRule="exact"/>
        <w:ind w:left="0" w:firstLineChars="200" w:firstLine="44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af"/>
        <w:spacing w:line="360" w:lineRule="exact"/>
        <w:ind w:firstLineChars="200" w:firstLine="44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af"/>
        <w:spacing w:line="360" w:lineRule="exact"/>
        <w:ind w:firstLineChars="200" w:firstLine="44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af"/>
        <w:spacing w:line="360" w:lineRule="exact"/>
        <w:ind w:firstLineChars="200" w:firstLine="442"/>
        <w:rPr>
          <w:rFonts w:hAnsi="宋体" w:cs="Calibri"/>
          <w:b/>
          <w:sz w:val="22"/>
          <w:szCs w:val="22"/>
        </w:rPr>
      </w:pPr>
      <w:r>
        <w:rPr>
          <w:rFonts w:hAnsi="宋体" w:cs="Calibri"/>
          <w:b/>
          <w:sz w:val="22"/>
          <w:szCs w:val="22"/>
        </w:rPr>
        <w:t>3.2 投标文件的澄清和补正</w:t>
      </w:r>
    </w:p>
    <w:p>
      <w:pPr>
        <w:pStyle w:val="af"/>
        <w:adjustRightInd w:val="0"/>
        <w:snapToGrid w:val="0"/>
        <w:spacing w:line="360" w:lineRule="exact"/>
        <w:ind w:firstLineChars="200" w:firstLine="44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af"/>
        <w:adjustRightInd w:val="0"/>
        <w:snapToGrid w:val="0"/>
        <w:spacing w:line="360" w:lineRule="exact"/>
        <w:ind w:firstLineChars="200" w:firstLine="440"/>
        <w:rPr>
          <w:rFonts w:hAnsi="宋体" w:cs="Calibri"/>
          <w:sz w:val="22"/>
          <w:szCs w:val="22"/>
        </w:rPr>
      </w:pPr>
      <w:r>
        <w:rPr>
          <w:rFonts w:hAnsi="宋体" w:cs="Calibri"/>
          <w:sz w:val="22"/>
          <w:szCs w:val="22"/>
        </w:rPr>
        <w:lastRenderedPageBreak/>
        <w:t>3.2.2澄清、说明和补正不得改变投标文件的实质性内容（算术性错误修正的除外）。投标人的书面澄清、说明和补正属于投标文件的组成部分。</w:t>
      </w:r>
    </w:p>
    <w:p>
      <w:pPr>
        <w:pStyle w:val="af"/>
        <w:adjustRightInd w:val="0"/>
        <w:snapToGrid w:val="0"/>
        <w:spacing w:line="360" w:lineRule="exact"/>
        <w:ind w:firstLineChars="200" w:firstLine="44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Chars="200" w:firstLine="442"/>
        <w:rPr>
          <w:rFonts w:ascii="宋体" w:hAnsi="宋体"/>
          <w:b/>
          <w:color w:val="000000"/>
          <w:sz w:val="22"/>
        </w:rPr>
      </w:pPr>
      <w:r>
        <w:rPr>
          <w:rFonts w:ascii="宋体" w:hAnsi="宋体" w:cs="Calibri"/>
          <w:b/>
          <w:sz w:val="22"/>
        </w:rPr>
        <w:t>3.3</w:t>
      </w:r>
      <w:r>
        <w:rPr>
          <w:rFonts w:ascii="宋体" w:hAnsi="宋体" w:hint="eastAsia"/>
          <w:b/>
          <w:color w:val="000000"/>
          <w:sz w:val="22"/>
        </w:rPr>
        <w:t>评标细则</w:t>
      </w:r>
    </w:p>
    <w:p>
      <w:pPr>
        <w:pStyle w:val="af"/>
        <w:adjustRightInd w:val="0"/>
        <w:snapToGrid w:val="0"/>
        <w:spacing w:line="360" w:lineRule="exact"/>
        <w:ind w:firstLineChars="200" w:firstLine="440"/>
        <w:rPr>
          <w:rFonts w:hAnsi="宋体" w:cs="Calibri"/>
          <w:sz w:val="22"/>
          <w:szCs w:val="22"/>
        </w:rPr>
      </w:pPr>
      <w:r>
        <w:rPr>
          <w:rFonts w:hAnsi="宋体" w:cs="Calibri" w:hint="eastAsia"/>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af"/>
        <w:adjustRightInd w:val="0"/>
        <w:snapToGrid w:val="0"/>
        <w:spacing w:line="360" w:lineRule="exact"/>
        <w:ind w:firstLineChars="200" w:firstLine="442"/>
        <w:rPr>
          <w:rFonts w:hAnsi="宋体" w:cs="Calibri"/>
          <w:sz w:val="22"/>
          <w:szCs w:val="22"/>
        </w:rPr>
      </w:pPr>
      <w:r>
        <w:rPr>
          <w:rFonts w:hAnsi="宋体" w:hint="eastAsia"/>
          <w:b/>
          <w:color w:val="000000"/>
          <w:sz w:val="22"/>
          <w:szCs w:val="22"/>
        </w:rPr>
        <w:t>每个投标人最终得分=商务报价分+资信及技术分</w:t>
      </w:r>
    </w:p>
    <w:p>
      <w:pPr>
        <w:pStyle w:val="af"/>
        <w:adjustRightInd w:val="0"/>
        <w:snapToGrid w:val="0"/>
        <w:spacing w:line="360" w:lineRule="exact"/>
        <w:ind w:firstLineChars="200" w:firstLine="440"/>
        <w:rPr>
          <w:rFonts w:hAnsi="宋体" w:cs="Arial"/>
          <w:b/>
          <w:sz w:val="22"/>
          <w:szCs w:val="22"/>
        </w:rPr>
      </w:pPr>
      <w:r>
        <w:rPr>
          <w:rFonts w:hAnsi="宋体" w:cs="Calibri" w:hint="eastAsia"/>
          <w:sz w:val="22"/>
          <w:szCs w:val="22"/>
        </w:rPr>
        <w:t>3.3.1商务报价分60分</w:t>
      </w:r>
    </w:p>
    <w:p>
      <w:pPr>
        <w:pStyle w:val="af"/>
        <w:adjustRightInd w:val="0"/>
        <w:snapToGrid w:val="0"/>
        <w:spacing w:line="360" w:lineRule="exact"/>
        <w:ind w:firstLineChars="200" w:firstLine="440"/>
        <w:rPr>
          <w:rFonts w:hAnsi="宋体" w:cs="Calibri"/>
          <w:sz w:val="22"/>
          <w:szCs w:val="22"/>
        </w:rPr>
      </w:pPr>
      <w:r>
        <w:rPr>
          <w:rFonts w:hAnsi="宋体" w:hint="eastAsia"/>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af"/>
        <w:adjustRightInd w:val="0"/>
        <w:snapToGrid w:val="0"/>
        <w:spacing w:line="360" w:lineRule="exact"/>
        <w:ind w:firstLineChars="200" w:firstLine="440"/>
        <w:rPr>
          <w:rFonts w:hAnsi="宋体" w:cs="Calibri"/>
          <w:sz w:val="22"/>
          <w:szCs w:val="22"/>
        </w:rPr>
      </w:pPr>
      <w:r>
        <w:rPr>
          <w:rFonts w:hAnsi="宋体" w:cs="Calibri" w:hint="eastAsia"/>
          <w:sz w:val="22"/>
          <w:szCs w:val="22"/>
        </w:rPr>
        <w:t>投标人的投标价等于评标基准价的得6</w:t>
      </w:r>
      <w:r>
        <w:rPr>
          <w:rFonts w:hAnsi="宋体" w:cs="Calibri"/>
          <w:sz w:val="22"/>
          <w:szCs w:val="22"/>
        </w:rPr>
        <w:t>0</w:t>
      </w:r>
      <w:r>
        <w:rPr>
          <w:rFonts w:hAnsi="宋体" w:cs="Calibri" w:hint="eastAsia"/>
          <w:sz w:val="22"/>
          <w:szCs w:val="22"/>
        </w:rPr>
        <w:t>分，每高于评标基准价</w:t>
      </w:r>
      <w:r>
        <w:rPr>
          <w:rFonts w:hAnsi="宋体" w:cs="Calibri"/>
          <w:sz w:val="22"/>
          <w:szCs w:val="22"/>
        </w:rPr>
        <w:t>1%</w:t>
      </w:r>
      <w:r>
        <w:rPr>
          <w:rFonts w:hAnsi="宋体" w:cs="Calibri" w:hint="eastAsia"/>
          <w:sz w:val="22"/>
          <w:szCs w:val="22"/>
        </w:rPr>
        <w:t>的扣</w:t>
      </w:r>
      <w:r>
        <w:rPr>
          <w:rFonts w:hAnsi="宋体" w:cs="Calibri"/>
          <w:sz w:val="22"/>
          <w:szCs w:val="22"/>
        </w:rPr>
        <w:t>1</w:t>
      </w:r>
      <w:r>
        <w:rPr>
          <w:rFonts w:hAnsi="宋体" w:cs="Calibri" w:hint="eastAsia"/>
          <w:sz w:val="22"/>
          <w:szCs w:val="22"/>
        </w:rPr>
        <w:t>分，每低于评标基准价</w:t>
      </w:r>
      <w:r>
        <w:rPr>
          <w:rFonts w:hAnsi="宋体" w:cs="Calibri"/>
          <w:sz w:val="22"/>
          <w:szCs w:val="22"/>
        </w:rPr>
        <w:t>1%</w:t>
      </w:r>
      <w:r>
        <w:rPr>
          <w:rFonts w:hAnsi="宋体" w:cs="Calibri" w:hint="eastAsia"/>
          <w:sz w:val="22"/>
          <w:szCs w:val="22"/>
        </w:rPr>
        <w:t>的扣</w:t>
      </w:r>
      <w:r>
        <w:rPr>
          <w:rFonts w:hAnsi="宋体" w:cs="Calibri"/>
          <w:sz w:val="22"/>
          <w:szCs w:val="22"/>
        </w:rPr>
        <w:t>0.5</w:t>
      </w:r>
      <w:r>
        <w:rPr>
          <w:rFonts w:hAnsi="宋体" w:cs="Calibri" w:hint="eastAsia"/>
          <w:sz w:val="22"/>
          <w:szCs w:val="22"/>
        </w:rPr>
        <w:t>分（不足</w:t>
      </w:r>
      <w:r>
        <w:rPr>
          <w:rFonts w:hAnsi="宋体" w:cs="Calibri"/>
          <w:sz w:val="22"/>
          <w:szCs w:val="22"/>
        </w:rPr>
        <w:t>1</w:t>
      </w:r>
      <w:r>
        <w:rPr>
          <w:rFonts w:hAnsi="宋体" w:cs="Calibri" w:hint="eastAsia"/>
          <w:sz w:val="22"/>
          <w:szCs w:val="22"/>
        </w:rPr>
        <w:t>个百分点按插值法计算，小数点后保留二位，四舍五入，商务分最低得分为</w:t>
      </w:r>
      <w:r>
        <w:rPr>
          <w:rFonts w:hAnsi="宋体" w:cs="Calibri"/>
          <w:sz w:val="22"/>
          <w:szCs w:val="22"/>
        </w:rPr>
        <w:t>30</w:t>
      </w:r>
      <w:r>
        <w:rPr>
          <w:rFonts w:hAnsi="宋体" w:cs="Calibri" w:hint="eastAsia"/>
          <w:sz w:val="22"/>
          <w:szCs w:val="22"/>
        </w:rPr>
        <w:t>分）</w:t>
      </w:r>
    </w:p>
    <w:p>
      <w:pPr>
        <w:pStyle w:val="af"/>
        <w:adjustRightInd w:val="0"/>
        <w:snapToGrid w:val="0"/>
        <w:spacing w:line="360" w:lineRule="exact"/>
        <w:ind w:firstLineChars="200" w:firstLine="440"/>
        <w:rPr>
          <w:rFonts w:hAnsi="宋体" w:cs="Calibri"/>
          <w:sz w:val="22"/>
          <w:szCs w:val="22"/>
        </w:rPr>
      </w:pPr>
      <w:r>
        <w:rPr>
          <w:rFonts w:hAnsi="宋体" w:cs="Calibri" w:hint="eastAsia"/>
          <w:sz w:val="22"/>
          <w:szCs w:val="22"/>
        </w:rPr>
        <w:t>此项由评标委员会集体核实后统一打分。</w:t>
      </w:r>
    </w:p>
    <w:p>
      <w:pPr>
        <w:pStyle w:val="af"/>
        <w:adjustRightInd w:val="0"/>
        <w:snapToGrid w:val="0"/>
        <w:spacing w:line="360" w:lineRule="exact"/>
        <w:ind w:firstLineChars="200" w:firstLine="440"/>
        <w:rPr>
          <w:rFonts w:hAnsi="宋体" w:cs="Calibri"/>
          <w:sz w:val="22"/>
          <w:szCs w:val="22"/>
        </w:rPr>
      </w:pPr>
      <w:r>
        <w:rPr>
          <w:rFonts w:hAnsi="宋体" w:cs="Calibri" w:hint="eastAsia"/>
          <w:sz w:val="22"/>
          <w:szCs w:val="22"/>
        </w:rPr>
        <w:t>2、资信及技术评分</w:t>
      </w:r>
      <w:r>
        <w:rPr>
          <w:rFonts w:hAnsi="宋体" w:cs="Calibri"/>
          <w:sz w:val="22"/>
          <w:szCs w:val="22"/>
        </w:rPr>
        <w:t>40</w:t>
      </w:r>
      <w:r>
        <w:rPr>
          <w:rFonts w:hAnsi="宋体" w:cs="Calibri" w:hint="eastAsia"/>
          <w:sz w:val="22"/>
          <w:szCs w:val="22"/>
        </w:rPr>
        <w:t>分</w:t>
      </w:r>
    </w:p>
    <w:p>
      <w:pPr>
        <w:pStyle w:val="af"/>
        <w:adjustRightInd w:val="0"/>
        <w:snapToGrid w:val="0"/>
        <w:spacing w:line="360" w:lineRule="exact"/>
        <w:ind w:firstLineChars="200" w:firstLine="440"/>
        <w:rPr>
          <w:rFonts w:hAnsi="宋体" w:cs="Calibri"/>
          <w:sz w:val="22"/>
          <w:szCs w:val="22"/>
        </w:rPr>
      </w:pPr>
      <w:r>
        <w:rPr>
          <w:rFonts w:hAnsi="宋体" w:cs="Calibri" w:hint="eastAsia"/>
          <w:sz w:val="22"/>
          <w:szCs w:val="22"/>
        </w:rPr>
        <w:t>该评分分值由评标委员会成员独立打分（具体分值设定详见下表），小数点后保留</w:t>
      </w:r>
      <w:r>
        <w:rPr>
          <w:rFonts w:hAnsi="宋体" w:cs="Calibri"/>
          <w:sz w:val="22"/>
          <w:szCs w:val="22"/>
        </w:rPr>
        <w:t>1</w:t>
      </w:r>
      <w:r>
        <w:rPr>
          <w:rFonts w:hAnsi="宋体" w:cs="Calibri" w:hint="eastAsia"/>
          <w:sz w:val="22"/>
          <w:szCs w:val="22"/>
        </w:rPr>
        <w:t>位小数。每个投标人的最终资信及技术得分为评标委员会打分的算术平均值（小数点后保留</w:t>
      </w:r>
      <w:r>
        <w:rPr>
          <w:rFonts w:hAnsi="宋体" w:cs="Calibri"/>
          <w:sz w:val="22"/>
          <w:szCs w:val="22"/>
        </w:rPr>
        <w:t>2</w:t>
      </w:r>
      <w:r>
        <w:rPr>
          <w:rFonts w:hAnsi="宋体" w:cs="Calibri" w:hint="eastAsia"/>
          <w:sz w:val="22"/>
          <w:szCs w:val="22"/>
        </w:rPr>
        <w:t>位，第三位四舍五入）。</w:t>
      </w:r>
    </w:p>
    <w:p>
      <w:pPr>
        <w:pStyle w:val="af"/>
        <w:adjustRightInd w:val="0"/>
        <w:snapToGrid w:val="0"/>
        <w:spacing w:line="360" w:lineRule="exact"/>
        <w:ind w:firstLineChars="200" w:firstLine="440"/>
        <w:rPr>
          <w:rFonts w:hAnsi="宋体" w:cs="Calibri"/>
          <w:sz w:val="22"/>
          <w:szCs w:val="22"/>
        </w:rPr>
      </w:pPr>
      <w:r>
        <w:rPr>
          <w:rFonts w:hAnsi="宋体" w:cs="Calibri" w:hint="eastAsia"/>
          <w:sz w:val="22"/>
          <w:szCs w:val="22"/>
        </w:rPr>
        <w:t>资信及技术评分分值设定标准</w:t>
      </w:r>
    </w:p>
    <w:p>
      <w:pPr>
        <w:widowControl/>
        <w:jc w:val="left"/>
        <w:rPr>
          <w:rFonts w:hAnsi="宋体" w:cs="Calibri"/>
          <w:sz w:val="22"/>
        </w:rPr>
      </w:pPr>
      <w:r>
        <w:rPr>
          <w:rFonts w:hAnsi="宋体" w:cs="Calibri"/>
          <w:sz w:val="22"/>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5366"/>
        <w:gridCol w:w="2410"/>
      </w:tblGrid>
      <w:tr>
        <w:trPr>
          <w:trHeight w:val="460"/>
        </w:trPr>
        <w:tc>
          <w:tcPr>
            <w:tcW w:w="1830" w:type="dxa"/>
          </w:tcPr>
          <w:p>
            <w:pPr>
              <w:pStyle w:val="af"/>
              <w:adjustRightInd w:val="0"/>
              <w:snapToGrid w:val="0"/>
              <w:spacing w:line="360" w:lineRule="exact"/>
              <w:jc w:val="center"/>
              <w:rPr>
                <w:rFonts w:hAnsi="宋体" w:cs="Courier New"/>
                <w:kern w:val="2"/>
                <w:sz w:val="21"/>
              </w:rPr>
            </w:pPr>
            <w:r>
              <w:rPr>
                <w:rFonts w:hAnsi="宋体" w:cs="Courier New" w:hint="eastAsia"/>
                <w:kern w:val="2"/>
                <w:sz w:val="21"/>
              </w:rPr>
              <w:lastRenderedPageBreak/>
              <w:t>评分项目</w:t>
            </w:r>
          </w:p>
        </w:tc>
        <w:tc>
          <w:tcPr>
            <w:tcW w:w="5366" w:type="dxa"/>
          </w:tcPr>
          <w:p>
            <w:pPr>
              <w:pStyle w:val="af"/>
              <w:adjustRightInd w:val="0"/>
              <w:snapToGrid w:val="0"/>
              <w:spacing w:line="360" w:lineRule="exact"/>
              <w:jc w:val="center"/>
              <w:rPr>
                <w:rFonts w:hAnsi="宋体" w:cs="Courier New"/>
                <w:kern w:val="2"/>
                <w:sz w:val="21"/>
              </w:rPr>
            </w:pPr>
            <w:r>
              <w:rPr>
                <w:rFonts w:hAnsi="宋体" w:cs="Courier New" w:hint="eastAsia"/>
                <w:kern w:val="2"/>
                <w:sz w:val="21"/>
              </w:rPr>
              <w:t>评分内容和标准</w:t>
            </w:r>
          </w:p>
        </w:tc>
        <w:tc>
          <w:tcPr>
            <w:tcW w:w="2410" w:type="dxa"/>
          </w:tcPr>
          <w:p>
            <w:pPr>
              <w:pStyle w:val="af"/>
              <w:adjustRightInd w:val="0"/>
              <w:snapToGrid w:val="0"/>
              <w:spacing w:line="360" w:lineRule="exact"/>
              <w:jc w:val="center"/>
              <w:rPr>
                <w:rFonts w:hAnsi="宋体" w:cs="Courier New"/>
                <w:kern w:val="2"/>
                <w:sz w:val="21"/>
              </w:rPr>
            </w:pPr>
            <w:r>
              <w:rPr>
                <w:rFonts w:hAnsi="宋体" w:cs="Courier New"/>
                <w:kern w:val="2"/>
                <w:sz w:val="21"/>
              </w:rPr>
              <w:t>分值</w:t>
            </w:r>
          </w:p>
        </w:tc>
      </w:tr>
      <w:tr>
        <w:trPr>
          <w:trHeight w:val="1089"/>
        </w:trPr>
        <w:tc>
          <w:tcPr>
            <w:tcW w:w="1830" w:type="dxa"/>
            <w:vAlign w:val="center"/>
          </w:tcPr>
          <w:p>
            <w:pPr>
              <w:widowControl/>
              <w:snapToGrid w:val="0"/>
              <w:spacing w:line="360" w:lineRule="exact"/>
              <w:rPr>
                <w:rFonts w:ascii="宋体" w:hAnsi="宋体"/>
                <w:szCs w:val="21"/>
              </w:rPr>
            </w:pPr>
            <w:r>
              <w:rPr>
                <w:rFonts w:ascii="宋体" w:hAnsi="宋体" w:hint="eastAsia"/>
                <w:szCs w:val="21"/>
              </w:rPr>
              <w:t>投标人信誉、综合实力及资质</w:t>
            </w:r>
          </w:p>
        </w:tc>
        <w:tc>
          <w:tcPr>
            <w:tcW w:w="5366" w:type="dxa"/>
            <w:vAlign w:val="center"/>
          </w:tcPr>
          <w:p>
            <w:pPr>
              <w:widowControl/>
              <w:snapToGrid w:val="0"/>
              <w:spacing w:line="360" w:lineRule="exact"/>
              <w:rPr>
                <w:rFonts w:ascii="宋体" w:hAnsi="宋体"/>
                <w:szCs w:val="21"/>
              </w:rPr>
            </w:pPr>
            <w:r>
              <w:rPr>
                <w:rFonts w:ascii="宋体" w:hAnsi="宋体" w:hint="eastAsia"/>
                <w:szCs w:val="21"/>
              </w:rPr>
              <w:t>根据各投标人规模、实力、资质以及所获得荣誉，横向比较后评分。</w:t>
            </w:r>
          </w:p>
        </w:tc>
        <w:tc>
          <w:tcPr>
            <w:tcW w:w="2410" w:type="dxa"/>
            <w:vAlign w:val="center"/>
          </w:tcPr>
          <w:p>
            <w:pPr>
              <w:widowControl/>
              <w:snapToGrid w:val="0"/>
              <w:spacing w:line="360" w:lineRule="exact"/>
              <w:jc w:val="center"/>
              <w:rPr>
                <w:rFonts w:ascii="宋体" w:hAnsi="宋体"/>
                <w:szCs w:val="21"/>
              </w:rPr>
            </w:pPr>
            <w:r>
              <w:rPr>
                <w:rFonts w:ascii="宋体" w:hAnsi="宋体"/>
                <w:szCs w:val="21"/>
              </w:rPr>
              <w:t>5</w:t>
            </w:r>
          </w:p>
        </w:tc>
      </w:tr>
      <w:tr>
        <w:trPr>
          <w:trHeight w:val="1304"/>
        </w:trPr>
        <w:tc>
          <w:tcPr>
            <w:tcW w:w="1830" w:type="dxa"/>
            <w:tcBorders>
              <w:top w:val="single" w:sz="4" w:space="0" w:color="auto"/>
              <w:left w:val="single" w:sz="4" w:space="0" w:color="auto"/>
              <w:bottom w:val="single" w:sz="4" w:space="0" w:color="auto"/>
              <w:right w:val="single" w:sz="4" w:space="0" w:color="auto"/>
            </w:tcBorders>
            <w:vAlign w:val="center"/>
          </w:tcPr>
          <w:p>
            <w:pPr>
              <w:widowControl/>
              <w:snapToGrid w:val="0"/>
              <w:spacing w:line="360" w:lineRule="exact"/>
              <w:rPr>
                <w:rFonts w:ascii="宋体" w:hAnsi="宋体" w:cs="宋体"/>
                <w:kern w:val="0"/>
                <w:szCs w:val="21"/>
              </w:rPr>
            </w:pPr>
            <w:r>
              <w:rPr>
                <w:rFonts w:ascii="宋体" w:hAnsi="宋体" w:cs="宋体" w:hint="eastAsia"/>
                <w:kern w:val="0"/>
                <w:szCs w:val="21"/>
              </w:rPr>
              <w:t>投标人业绩</w:t>
            </w:r>
          </w:p>
        </w:tc>
        <w:tc>
          <w:tcPr>
            <w:tcW w:w="5366" w:type="dxa"/>
            <w:tcBorders>
              <w:top w:val="single" w:sz="4" w:space="0" w:color="auto"/>
              <w:left w:val="single" w:sz="4" w:space="0" w:color="auto"/>
              <w:bottom w:val="single" w:sz="4" w:space="0" w:color="auto"/>
              <w:right w:val="single" w:sz="4" w:space="0" w:color="auto"/>
            </w:tcBorders>
            <w:vAlign w:val="center"/>
          </w:tcPr>
          <w:p>
            <w:pPr>
              <w:widowControl/>
              <w:snapToGrid w:val="0"/>
              <w:spacing w:line="360" w:lineRule="exact"/>
              <w:jc w:val="left"/>
              <w:rPr>
                <w:rFonts w:ascii="宋体" w:hAnsi="宋体" w:cs="宋体"/>
                <w:kern w:val="0"/>
                <w:szCs w:val="21"/>
              </w:rPr>
            </w:pPr>
            <w:r>
              <w:rPr>
                <w:rFonts w:ascii="宋体" w:hAnsi="宋体" w:cs="宋体" w:hint="eastAsia"/>
                <w:kern w:val="0"/>
                <w:szCs w:val="21"/>
              </w:rPr>
              <w:t>投标人近三年（2016年1月1日</w:t>
            </w:r>
            <w:r>
              <w:rPr>
                <w:rFonts w:ascii="宋体" w:hAnsi="宋体" w:cs="宋体"/>
                <w:kern w:val="0"/>
                <w:szCs w:val="21"/>
              </w:rPr>
              <w:t>至投标截止日</w:t>
            </w:r>
            <w:r>
              <w:rPr>
                <w:rFonts w:ascii="宋体" w:hAnsi="宋体" w:cs="宋体" w:hint="eastAsia"/>
                <w:kern w:val="0"/>
                <w:szCs w:val="21"/>
              </w:rPr>
              <w:t>）业绩</w:t>
            </w:r>
            <w:r>
              <w:rPr>
                <w:rFonts w:ascii="宋体" w:hAnsi="宋体" w:cs="宋体"/>
                <w:kern w:val="0"/>
                <w:szCs w:val="21"/>
              </w:rPr>
              <w:t>情况</w:t>
            </w:r>
            <w:r>
              <w:rPr>
                <w:rFonts w:ascii="宋体" w:hAnsi="宋体" w:cs="宋体" w:hint="eastAsia"/>
                <w:kern w:val="0"/>
                <w:szCs w:val="21"/>
              </w:rPr>
              <w:t>，经</w:t>
            </w:r>
            <w:r>
              <w:rPr>
                <w:rFonts w:asciiTheme="minorEastAsia" w:hAnsiTheme="minorEastAsia" w:cs="Calibri" w:hint="eastAsia"/>
                <w:sz w:val="22"/>
              </w:rPr>
              <w:t>横向比较后评分。（提供</w:t>
            </w:r>
            <w:r>
              <w:rPr>
                <w:rFonts w:ascii="仿宋_GB2312" w:eastAsia="仿宋_GB2312" w:hAnsi="宋体" w:hint="eastAsia"/>
                <w:sz w:val="22"/>
              </w:rPr>
              <w:t>中标通知书或者合同复印件并加盖公章作为证明材料，原件备查。</w:t>
            </w:r>
            <w:r>
              <w:rPr>
                <w:rFonts w:asciiTheme="minorEastAsia" w:hAnsiTheme="minorEastAsia" w:cs="Calibri" w:hint="eastAsia"/>
                <w:sz w:val="22"/>
              </w:rPr>
              <w:t>）</w:t>
            </w:r>
          </w:p>
        </w:tc>
        <w:tc>
          <w:tcPr>
            <w:tcW w:w="2410" w:type="dxa"/>
            <w:tcBorders>
              <w:top w:val="single" w:sz="4" w:space="0" w:color="auto"/>
              <w:left w:val="single" w:sz="4" w:space="0" w:color="auto"/>
              <w:bottom w:val="single" w:sz="4" w:space="0" w:color="auto"/>
              <w:right w:val="single" w:sz="4" w:space="0" w:color="auto"/>
            </w:tcBorders>
            <w:vAlign w:val="center"/>
          </w:tcPr>
          <w:p>
            <w:pPr>
              <w:widowControl/>
              <w:snapToGrid w:val="0"/>
              <w:spacing w:line="360" w:lineRule="exact"/>
              <w:jc w:val="center"/>
              <w:rPr>
                <w:rFonts w:ascii="宋体" w:hAnsi="宋体" w:cs="宋体"/>
                <w:kern w:val="0"/>
                <w:szCs w:val="21"/>
              </w:rPr>
            </w:pPr>
            <w:r>
              <w:rPr>
                <w:rFonts w:ascii="宋体" w:hAnsi="宋体" w:cs="宋体"/>
                <w:kern w:val="0"/>
                <w:szCs w:val="21"/>
              </w:rPr>
              <w:t>8</w:t>
            </w:r>
          </w:p>
        </w:tc>
      </w:tr>
      <w:tr>
        <w:trPr>
          <w:trHeight w:val="958"/>
        </w:trPr>
        <w:tc>
          <w:tcPr>
            <w:tcW w:w="1830" w:type="dxa"/>
            <w:tcBorders>
              <w:top w:val="single" w:sz="4" w:space="0" w:color="auto"/>
              <w:left w:val="single" w:sz="4" w:space="0" w:color="auto"/>
              <w:bottom w:val="single" w:sz="4" w:space="0" w:color="auto"/>
              <w:right w:val="single" w:sz="4" w:space="0" w:color="auto"/>
            </w:tcBorders>
            <w:vAlign w:val="center"/>
          </w:tcPr>
          <w:p>
            <w:pPr>
              <w:widowControl/>
              <w:snapToGrid w:val="0"/>
              <w:spacing w:line="360" w:lineRule="exact"/>
              <w:rPr>
                <w:rFonts w:asciiTheme="minorEastAsia" w:hAnsiTheme="minorEastAsia" w:cs="Calibri"/>
                <w:sz w:val="22"/>
              </w:rPr>
            </w:pPr>
            <w:r>
              <w:rPr>
                <w:rFonts w:asciiTheme="minorEastAsia" w:hAnsiTheme="minorEastAsia" w:cs="Calibri" w:hint="eastAsia"/>
                <w:sz w:val="22"/>
              </w:rPr>
              <w:t>拟派项目负责人</w:t>
            </w:r>
          </w:p>
        </w:tc>
        <w:tc>
          <w:tcPr>
            <w:tcW w:w="5366" w:type="dxa"/>
            <w:tcBorders>
              <w:top w:val="single" w:sz="4" w:space="0" w:color="auto"/>
              <w:left w:val="single" w:sz="4" w:space="0" w:color="auto"/>
              <w:bottom w:val="single" w:sz="4" w:space="0" w:color="auto"/>
              <w:right w:val="single" w:sz="4" w:space="0" w:color="auto"/>
            </w:tcBorders>
            <w:vAlign w:val="center"/>
          </w:tcPr>
          <w:p>
            <w:pPr>
              <w:widowControl/>
              <w:snapToGrid w:val="0"/>
              <w:spacing w:line="360" w:lineRule="exact"/>
              <w:rPr>
                <w:rFonts w:asciiTheme="minorEastAsia" w:hAnsiTheme="minorEastAsia" w:cs="Calibri"/>
                <w:sz w:val="22"/>
              </w:rPr>
            </w:pPr>
            <w:r>
              <w:rPr>
                <w:rFonts w:asciiTheme="minorEastAsia" w:hAnsiTheme="minorEastAsia" w:cs="Calibri" w:hint="eastAsia"/>
                <w:sz w:val="22"/>
              </w:rPr>
              <w:t>根据各投标人拟派项目负责人的业绩、专业技术职称以及所获得荣誉，横向比较后评分。</w:t>
            </w:r>
          </w:p>
        </w:tc>
        <w:tc>
          <w:tcPr>
            <w:tcW w:w="2410" w:type="dxa"/>
            <w:tcBorders>
              <w:top w:val="single" w:sz="4" w:space="0" w:color="auto"/>
              <w:left w:val="single" w:sz="4" w:space="0" w:color="auto"/>
              <w:bottom w:val="single" w:sz="4" w:space="0" w:color="auto"/>
              <w:right w:val="single" w:sz="4" w:space="0" w:color="auto"/>
            </w:tcBorders>
            <w:vAlign w:val="center"/>
          </w:tcPr>
          <w:p>
            <w:pPr>
              <w:widowControl/>
              <w:snapToGrid w:val="0"/>
              <w:spacing w:line="360" w:lineRule="exact"/>
              <w:jc w:val="center"/>
              <w:rPr>
                <w:rFonts w:ascii="宋体" w:hAnsi="宋体" w:cs="宋体"/>
                <w:kern w:val="0"/>
                <w:szCs w:val="21"/>
              </w:rPr>
            </w:pPr>
            <w:r>
              <w:rPr>
                <w:rFonts w:ascii="宋体" w:hAnsi="宋体" w:cs="宋体"/>
                <w:kern w:val="0"/>
                <w:szCs w:val="21"/>
              </w:rPr>
              <w:t>10</w:t>
            </w:r>
          </w:p>
        </w:tc>
      </w:tr>
      <w:tr>
        <w:trPr>
          <w:trHeight w:val="940"/>
        </w:trPr>
        <w:tc>
          <w:tcPr>
            <w:tcW w:w="1830" w:type="dxa"/>
            <w:tcBorders>
              <w:top w:val="single" w:sz="4" w:space="0" w:color="auto"/>
              <w:left w:val="single" w:sz="4" w:space="0" w:color="auto"/>
              <w:bottom w:val="single" w:sz="4" w:space="0" w:color="auto"/>
              <w:right w:val="single" w:sz="4" w:space="0" w:color="auto"/>
            </w:tcBorders>
            <w:vAlign w:val="center"/>
          </w:tcPr>
          <w:p>
            <w:pPr>
              <w:widowControl/>
              <w:snapToGrid w:val="0"/>
              <w:spacing w:line="360" w:lineRule="exact"/>
              <w:rPr>
                <w:rFonts w:ascii="宋体" w:hAnsi="宋体" w:cs="宋体"/>
                <w:kern w:val="0"/>
                <w:szCs w:val="21"/>
              </w:rPr>
            </w:pPr>
            <w:r>
              <w:rPr>
                <w:rFonts w:ascii="宋体" w:hAnsi="宋体" w:cs="宋体" w:hint="eastAsia"/>
                <w:kern w:val="0"/>
                <w:szCs w:val="21"/>
              </w:rPr>
              <w:t>项目团队（项目负责人除外）</w:t>
            </w:r>
          </w:p>
        </w:tc>
        <w:tc>
          <w:tcPr>
            <w:tcW w:w="5366" w:type="dxa"/>
            <w:tcBorders>
              <w:top w:val="single" w:sz="4" w:space="0" w:color="auto"/>
              <w:left w:val="single" w:sz="4" w:space="0" w:color="auto"/>
              <w:bottom w:val="single" w:sz="4" w:space="0" w:color="auto"/>
              <w:right w:val="single" w:sz="4" w:space="0" w:color="auto"/>
            </w:tcBorders>
            <w:vAlign w:val="center"/>
          </w:tcPr>
          <w:p>
            <w:pPr>
              <w:widowControl/>
              <w:snapToGrid w:val="0"/>
              <w:spacing w:line="360" w:lineRule="exact"/>
              <w:rPr>
                <w:rFonts w:ascii="宋体" w:hAnsi="宋体" w:cs="宋体"/>
                <w:kern w:val="0"/>
                <w:szCs w:val="21"/>
              </w:rPr>
            </w:pPr>
            <w:r>
              <w:rPr>
                <w:rFonts w:ascii="宋体" w:hAnsi="宋体" w:cs="宋体" w:hint="eastAsia"/>
                <w:kern w:val="0"/>
                <w:szCs w:val="21"/>
              </w:rPr>
              <w:t>根据各投标人项目团队的人员</w:t>
            </w:r>
            <w:r>
              <w:rPr>
                <w:rFonts w:ascii="宋体" w:hAnsi="宋体" w:cs="宋体"/>
                <w:kern w:val="0"/>
                <w:szCs w:val="21"/>
              </w:rPr>
              <w:t>配备</w:t>
            </w:r>
            <w:r>
              <w:rPr>
                <w:rFonts w:ascii="宋体" w:hAnsi="宋体" w:cs="宋体" w:hint="eastAsia"/>
                <w:kern w:val="0"/>
                <w:szCs w:val="21"/>
              </w:rPr>
              <w:t>数量</w:t>
            </w:r>
            <w:r>
              <w:rPr>
                <w:rFonts w:ascii="宋体" w:hAnsi="宋体" w:cs="宋体"/>
                <w:kern w:val="0"/>
                <w:szCs w:val="21"/>
              </w:rPr>
              <w:t>、</w:t>
            </w:r>
            <w:r>
              <w:rPr>
                <w:rFonts w:ascii="宋体" w:hAnsi="宋体" w:cs="宋体" w:hint="eastAsia"/>
                <w:kern w:val="0"/>
                <w:szCs w:val="21"/>
              </w:rPr>
              <w:t>工作</w:t>
            </w:r>
            <w:r>
              <w:rPr>
                <w:rFonts w:ascii="宋体" w:hAnsi="宋体" w:cs="宋体"/>
                <w:kern w:val="0"/>
                <w:szCs w:val="21"/>
              </w:rPr>
              <w:t>经验、业务能力</w:t>
            </w:r>
            <w:r>
              <w:rPr>
                <w:rFonts w:ascii="宋体" w:hAnsi="宋体" w:cs="宋体" w:hint="eastAsia"/>
                <w:kern w:val="0"/>
                <w:szCs w:val="21"/>
              </w:rPr>
              <w:t>以及所具有</w:t>
            </w:r>
            <w:r>
              <w:rPr>
                <w:rFonts w:ascii="宋体" w:hAnsi="宋体" w:cs="宋体"/>
                <w:kern w:val="0"/>
                <w:szCs w:val="21"/>
              </w:rPr>
              <w:t>的专业技术职称</w:t>
            </w:r>
            <w:r>
              <w:rPr>
                <w:rFonts w:ascii="宋体" w:hAnsi="宋体" w:cs="宋体" w:hint="eastAsia"/>
                <w:kern w:val="0"/>
                <w:szCs w:val="21"/>
              </w:rPr>
              <w:t>，横向比较后评分。</w:t>
            </w:r>
          </w:p>
        </w:tc>
        <w:tc>
          <w:tcPr>
            <w:tcW w:w="2410" w:type="dxa"/>
            <w:tcBorders>
              <w:top w:val="single" w:sz="4" w:space="0" w:color="auto"/>
              <w:left w:val="single" w:sz="4" w:space="0" w:color="auto"/>
              <w:bottom w:val="single" w:sz="4" w:space="0" w:color="auto"/>
              <w:right w:val="single" w:sz="4" w:space="0" w:color="auto"/>
            </w:tcBorders>
            <w:vAlign w:val="center"/>
          </w:tcPr>
          <w:p>
            <w:pPr>
              <w:widowControl/>
              <w:snapToGrid w:val="0"/>
              <w:spacing w:line="360" w:lineRule="exact"/>
              <w:jc w:val="center"/>
              <w:rPr>
                <w:rFonts w:ascii="宋体" w:hAnsi="宋体" w:cs="宋体"/>
                <w:kern w:val="0"/>
                <w:szCs w:val="21"/>
              </w:rPr>
            </w:pPr>
            <w:r>
              <w:rPr>
                <w:rFonts w:ascii="宋体" w:hAnsi="宋体" w:cs="宋体"/>
                <w:kern w:val="0"/>
                <w:szCs w:val="21"/>
              </w:rPr>
              <w:t>5</w:t>
            </w:r>
          </w:p>
        </w:tc>
      </w:tr>
      <w:tr>
        <w:trPr>
          <w:trHeight w:val="573"/>
        </w:trPr>
        <w:tc>
          <w:tcPr>
            <w:tcW w:w="1830" w:type="dxa"/>
            <w:vMerge w:val="restart"/>
            <w:tcBorders>
              <w:top w:val="single" w:sz="4" w:space="0" w:color="auto"/>
              <w:left w:val="single" w:sz="4" w:space="0" w:color="auto"/>
              <w:right w:val="single" w:sz="4" w:space="0" w:color="auto"/>
            </w:tcBorders>
            <w:vAlign w:val="center"/>
          </w:tcPr>
          <w:p>
            <w:pPr>
              <w:widowControl/>
              <w:snapToGrid w:val="0"/>
              <w:spacing w:line="360" w:lineRule="exact"/>
              <w:rPr>
                <w:rFonts w:ascii="宋体" w:hAnsi="宋体" w:cs="宋体"/>
                <w:kern w:val="0"/>
                <w:szCs w:val="21"/>
              </w:rPr>
            </w:pPr>
            <w:r>
              <w:rPr>
                <w:rFonts w:ascii="宋体" w:hAnsi="宋体" w:cs="宋体" w:hint="eastAsia"/>
                <w:kern w:val="0"/>
                <w:szCs w:val="21"/>
              </w:rPr>
              <w:t>项目实施方案</w:t>
            </w:r>
            <w:r>
              <w:rPr>
                <w:rFonts w:ascii="宋体" w:hAnsi="宋体" w:cs="宋体"/>
                <w:kern w:val="0"/>
                <w:szCs w:val="21"/>
              </w:rPr>
              <w:t>及计划安排</w:t>
            </w:r>
          </w:p>
        </w:tc>
        <w:tc>
          <w:tcPr>
            <w:tcW w:w="5366" w:type="dxa"/>
            <w:tcBorders>
              <w:top w:val="single" w:sz="4" w:space="0" w:color="auto"/>
              <w:left w:val="single" w:sz="4" w:space="0" w:color="auto"/>
              <w:bottom w:val="single" w:sz="4" w:space="0" w:color="auto"/>
              <w:right w:val="single" w:sz="4" w:space="0" w:color="auto"/>
            </w:tcBorders>
            <w:vAlign w:val="center"/>
          </w:tcPr>
          <w:p>
            <w:pPr>
              <w:adjustRightInd w:val="0"/>
              <w:snapToGrid w:val="0"/>
              <w:ind w:left="17"/>
              <w:jc w:val="left"/>
              <w:rPr>
                <w:rFonts w:ascii="宋体" w:hAnsi="宋体"/>
                <w:szCs w:val="21"/>
              </w:rPr>
            </w:pPr>
            <w:r>
              <w:rPr>
                <w:rFonts w:ascii="宋体" w:hAnsi="宋体"/>
                <w:szCs w:val="21"/>
              </w:rPr>
              <w:t>是否</w:t>
            </w:r>
            <w:r>
              <w:rPr>
                <w:rFonts w:ascii="宋体" w:hAnsi="宋体" w:hint="eastAsia"/>
                <w:szCs w:val="21"/>
              </w:rPr>
              <w:t>根据招标人年度专项</w:t>
            </w:r>
            <w:r>
              <w:rPr>
                <w:rFonts w:ascii="宋体" w:hAnsi="宋体"/>
                <w:szCs w:val="21"/>
              </w:rPr>
              <w:t>审计计划制定项目实施方案</w:t>
            </w:r>
            <w:r>
              <w:rPr>
                <w:rFonts w:ascii="宋体" w:hAnsi="宋体" w:hint="eastAsia"/>
                <w:szCs w:val="21"/>
              </w:rPr>
              <w:t>，横向比较后评分</w:t>
            </w:r>
            <w:r>
              <w:rPr>
                <w:rFonts w:ascii="宋体" w:hAnsi="宋体"/>
                <w:szCs w:val="21"/>
              </w:rPr>
              <w:t>。</w:t>
            </w:r>
          </w:p>
        </w:tc>
        <w:tc>
          <w:tcPr>
            <w:tcW w:w="2410" w:type="dxa"/>
            <w:tcBorders>
              <w:top w:val="single" w:sz="4" w:space="0" w:color="auto"/>
              <w:left w:val="single" w:sz="4" w:space="0" w:color="auto"/>
              <w:bottom w:val="single" w:sz="4" w:space="0" w:color="auto"/>
              <w:right w:val="single" w:sz="4" w:space="0" w:color="auto"/>
            </w:tcBorders>
            <w:vAlign w:val="center"/>
          </w:tcPr>
          <w:p>
            <w:pPr>
              <w:widowControl/>
              <w:snapToGrid w:val="0"/>
              <w:spacing w:line="360" w:lineRule="exact"/>
              <w:jc w:val="center"/>
              <w:rPr>
                <w:rFonts w:ascii="宋体" w:hAnsi="宋体" w:cs="宋体"/>
                <w:kern w:val="0"/>
                <w:szCs w:val="21"/>
              </w:rPr>
            </w:pPr>
            <w:r>
              <w:rPr>
                <w:rFonts w:ascii="宋体" w:hAnsi="宋体" w:cs="宋体"/>
                <w:kern w:val="0"/>
                <w:szCs w:val="21"/>
              </w:rPr>
              <w:t>6</w:t>
            </w:r>
          </w:p>
        </w:tc>
      </w:tr>
      <w:tr>
        <w:trPr>
          <w:trHeight w:val="979"/>
        </w:trPr>
        <w:tc>
          <w:tcPr>
            <w:tcW w:w="1830" w:type="dxa"/>
            <w:vMerge/>
            <w:tcBorders>
              <w:left w:val="single" w:sz="4" w:space="0" w:color="auto"/>
              <w:right w:val="single" w:sz="4" w:space="0" w:color="auto"/>
            </w:tcBorders>
            <w:vAlign w:val="center"/>
          </w:tcPr>
          <w:p>
            <w:pPr>
              <w:widowControl/>
              <w:snapToGrid w:val="0"/>
              <w:spacing w:line="360" w:lineRule="exact"/>
              <w:rPr>
                <w:rFonts w:ascii="宋体" w:hAnsi="宋体"/>
                <w:szCs w:val="21"/>
              </w:rPr>
            </w:pPr>
          </w:p>
        </w:tc>
        <w:tc>
          <w:tcPr>
            <w:tcW w:w="5366" w:type="dxa"/>
            <w:tcBorders>
              <w:left w:val="single" w:sz="4" w:space="0" w:color="auto"/>
            </w:tcBorders>
            <w:vAlign w:val="center"/>
          </w:tcPr>
          <w:p>
            <w:pPr>
              <w:adjustRightInd w:val="0"/>
              <w:snapToGrid w:val="0"/>
              <w:jc w:val="left"/>
              <w:rPr>
                <w:rFonts w:ascii="宋体" w:hAnsi="宋体"/>
                <w:szCs w:val="21"/>
              </w:rPr>
            </w:pPr>
            <w:r>
              <w:rPr>
                <w:rFonts w:ascii="宋体" w:hAnsi="宋体" w:hint="eastAsia"/>
                <w:szCs w:val="21"/>
              </w:rPr>
              <w:t>项目实施</w:t>
            </w:r>
            <w:r>
              <w:rPr>
                <w:rFonts w:ascii="宋体" w:hAnsi="宋体"/>
                <w:szCs w:val="21"/>
              </w:rPr>
              <w:t>方案是否</w:t>
            </w:r>
            <w:r>
              <w:rPr>
                <w:rFonts w:ascii="宋体" w:hAnsi="宋体" w:hint="eastAsia"/>
                <w:szCs w:val="21"/>
              </w:rPr>
              <w:t>具有针对性、完整性、可行性等，体现项目组织实施、管理、措施等情况，</w:t>
            </w:r>
            <w:r>
              <w:rPr>
                <w:rFonts w:ascii="宋体" w:hAnsi="宋体"/>
                <w:szCs w:val="21"/>
              </w:rPr>
              <w:t>项目</w:t>
            </w:r>
            <w:r>
              <w:rPr>
                <w:rFonts w:ascii="宋体" w:hAnsi="宋体" w:hint="eastAsia"/>
                <w:szCs w:val="21"/>
              </w:rPr>
              <w:t>实施方案</w:t>
            </w:r>
            <w:r>
              <w:rPr>
                <w:rFonts w:ascii="宋体" w:hAnsi="宋体"/>
                <w:szCs w:val="21"/>
              </w:rPr>
              <w:t>是否</w:t>
            </w:r>
            <w:r>
              <w:rPr>
                <w:rFonts w:ascii="宋体" w:hAnsi="宋体" w:hint="eastAsia"/>
                <w:szCs w:val="21"/>
              </w:rPr>
              <w:t>提出具有针对性的优化建议等，横向比较后评分。</w:t>
            </w:r>
          </w:p>
        </w:tc>
        <w:tc>
          <w:tcPr>
            <w:tcW w:w="2410" w:type="dxa"/>
            <w:vAlign w:val="center"/>
          </w:tcPr>
          <w:p>
            <w:pPr>
              <w:widowControl/>
              <w:snapToGrid w:val="0"/>
              <w:spacing w:line="360" w:lineRule="exact"/>
              <w:jc w:val="center"/>
              <w:rPr>
                <w:rFonts w:ascii="宋体" w:hAnsi="宋体"/>
                <w:szCs w:val="21"/>
              </w:rPr>
            </w:pPr>
            <w:r>
              <w:rPr>
                <w:rFonts w:ascii="宋体" w:hAnsi="宋体"/>
                <w:szCs w:val="21"/>
              </w:rPr>
              <w:t>6</w:t>
            </w:r>
          </w:p>
        </w:tc>
      </w:tr>
    </w:tbl>
    <w:p>
      <w:pPr>
        <w:widowControl/>
        <w:jc w:val="left"/>
        <w:rPr>
          <w:rFonts w:ascii="宋体" w:hAnsi="宋体" w:cs="Calibri"/>
          <w:kern w:val="0"/>
          <w:sz w:val="22"/>
        </w:rPr>
      </w:pPr>
    </w:p>
    <w:p>
      <w:pPr>
        <w:pStyle w:val="af"/>
        <w:spacing w:line="360" w:lineRule="exact"/>
        <w:rPr>
          <w:rFonts w:hAnsi="宋体" w:cs="Calibri"/>
          <w:b/>
          <w:sz w:val="22"/>
          <w:szCs w:val="22"/>
        </w:rPr>
      </w:pPr>
      <w:r>
        <w:rPr>
          <w:rFonts w:hAnsi="宋体" w:cs="Calibri"/>
          <w:b/>
          <w:sz w:val="22"/>
          <w:szCs w:val="22"/>
        </w:rPr>
        <w:t>3.4推荐中标候选人</w:t>
      </w:r>
    </w:p>
    <w:p>
      <w:pPr>
        <w:pStyle w:val="af"/>
        <w:adjustRightInd w:val="0"/>
        <w:snapToGrid w:val="0"/>
        <w:spacing w:line="360" w:lineRule="exact"/>
        <w:ind w:firstLineChars="200" w:firstLine="440"/>
        <w:rPr>
          <w:rFonts w:hAnsi="宋体" w:cs="Calibri"/>
          <w:sz w:val="22"/>
          <w:szCs w:val="22"/>
        </w:rPr>
      </w:pPr>
      <w:r>
        <w:rPr>
          <w:rFonts w:hAnsi="宋体" w:cs="Calibri"/>
          <w:sz w:val="22"/>
          <w:szCs w:val="22"/>
        </w:rPr>
        <w:t>3.</w:t>
      </w:r>
      <w:r>
        <w:rPr>
          <w:rFonts w:hAnsi="宋体" w:cs="Calibri" w:hint="eastAsia"/>
          <w:sz w:val="22"/>
          <w:szCs w:val="22"/>
        </w:rPr>
        <w:t>4</w:t>
      </w:r>
      <w:r>
        <w:rPr>
          <w:rFonts w:hAnsi="宋体" w:cs="Calibri"/>
          <w:sz w:val="22"/>
          <w:szCs w:val="22"/>
        </w:rPr>
        <w:t>.1当有效投标文件大于等于二名时，评标委员会</w:t>
      </w:r>
      <w:r>
        <w:rPr>
          <w:rFonts w:hAnsi="宋体" w:cs="Calibri" w:hint="eastAsia"/>
          <w:sz w:val="22"/>
          <w:szCs w:val="22"/>
        </w:rPr>
        <w:t>得分最高、次高的投标人为中标候选人（如果得分相同则按投标人报价从低到高顺序推荐为中标候选人，如果投标报价也相同，则抽签决定）。</w:t>
      </w:r>
    </w:p>
    <w:p>
      <w:pPr>
        <w:pStyle w:val="af"/>
        <w:adjustRightInd w:val="0"/>
        <w:snapToGrid w:val="0"/>
        <w:spacing w:line="360" w:lineRule="exact"/>
        <w:ind w:firstLineChars="200" w:firstLine="440"/>
        <w:rPr>
          <w:rFonts w:hAnsi="宋体" w:cs="Calibri"/>
          <w:sz w:val="22"/>
          <w:szCs w:val="22"/>
        </w:rPr>
      </w:pPr>
      <w:r>
        <w:rPr>
          <w:rFonts w:hAnsi="宋体" w:cs="Calibri"/>
          <w:sz w:val="22"/>
          <w:szCs w:val="22"/>
        </w:rPr>
        <w:t>3.</w:t>
      </w:r>
      <w:r>
        <w:rPr>
          <w:rFonts w:hAnsi="宋体" w:cs="Calibri" w:hint="eastAsia"/>
          <w:sz w:val="22"/>
          <w:szCs w:val="22"/>
        </w:rPr>
        <w:t>4</w:t>
      </w:r>
      <w:r>
        <w:rPr>
          <w:rFonts w:hAnsi="宋体" w:cs="Calibri"/>
          <w:sz w:val="22"/>
          <w:szCs w:val="22"/>
        </w:rPr>
        <w:t>.3当有效投标文件只有一名时，则由评标委员会确定是否推荐为中标候选人。</w:t>
      </w:r>
    </w:p>
    <w:p>
      <w:pPr>
        <w:pStyle w:val="af"/>
        <w:spacing w:line="360" w:lineRule="exact"/>
        <w:rPr>
          <w:rFonts w:hAnsi="宋体" w:cs="Calibri"/>
          <w:b/>
          <w:sz w:val="22"/>
          <w:szCs w:val="22"/>
        </w:rPr>
      </w:pPr>
      <w:r>
        <w:rPr>
          <w:rFonts w:hAnsi="宋体" w:cs="Calibri"/>
          <w:b/>
          <w:sz w:val="22"/>
          <w:szCs w:val="22"/>
        </w:rPr>
        <w:t>3.</w:t>
      </w:r>
      <w:r>
        <w:rPr>
          <w:rFonts w:hAnsi="宋体" w:cs="Calibri" w:hint="eastAsia"/>
          <w:b/>
          <w:sz w:val="22"/>
          <w:szCs w:val="22"/>
        </w:rPr>
        <w:t>5</w:t>
      </w:r>
      <w:r>
        <w:rPr>
          <w:rFonts w:hAnsi="宋体" w:cs="Calibri"/>
          <w:b/>
          <w:sz w:val="22"/>
          <w:szCs w:val="22"/>
        </w:rPr>
        <w:t>评标报告</w:t>
      </w:r>
    </w:p>
    <w:p>
      <w:pPr>
        <w:pStyle w:val="af"/>
        <w:adjustRightInd w:val="0"/>
        <w:snapToGrid w:val="0"/>
        <w:spacing w:line="360" w:lineRule="exact"/>
        <w:ind w:firstLineChars="200" w:firstLine="44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af"/>
        <w:spacing w:line="360" w:lineRule="exact"/>
        <w:rPr>
          <w:rFonts w:hAnsi="宋体" w:cs="Calibri"/>
          <w:b/>
          <w:sz w:val="22"/>
          <w:szCs w:val="22"/>
        </w:rPr>
      </w:pPr>
      <w:r>
        <w:rPr>
          <w:rFonts w:hAnsi="宋体" w:cs="Calibri"/>
          <w:b/>
          <w:sz w:val="22"/>
          <w:szCs w:val="22"/>
        </w:rPr>
        <w:t>四、</w:t>
      </w:r>
      <w:r>
        <w:rPr>
          <w:rFonts w:hAnsi="宋体" w:cs="Calibri" w:hint="eastAsia"/>
          <w:b/>
          <w:sz w:val="22"/>
          <w:szCs w:val="22"/>
        </w:rPr>
        <w:t>定</w:t>
      </w:r>
      <w:r>
        <w:rPr>
          <w:rFonts w:hAnsi="宋体" w:cs="Calibri"/>
          <w:b/>
          <w:sz w:val="22"/>
          <w:szCs w:val="22"/>
        </w:rPr>
        <w:t>标</w:t>
      </w:r>
    </w:p>
    <w:p>
      <w:pPr>
        <w:pStyle w:val="af"/>
        <w:adjustRightInd w:val="0"/>
        <w:snapToGrid w:val="0"/>
        <w:spacing w:line="360" w:lineRule="exact"/>
        <w:ind w:firstLineChars="200" w:firstLine="440"/>
        <w:rPr>
          <w:rFonts w:hAnsi="宋体" w:cs="Calibri"/>
          <w:sz w:val="22"/>
          <w:szCs w:val="22"/>
        </w:rPr>
      </w:pPr>
      <w:r>
        <w:rPr>
          <w:rFonts w:hAnsi="宋体" w:cs="Calibri"/>
          <w:sz w:val="22"/>
          <w:szCs w:val="22"/>
        </w:rPr>
        <w:t>4.</w:t>
      </w:r>
      <w:r>
        <w:rPr>
          <w:rFonts w:hAnsi="宋体" w:cs="Calibri" w:hint="eastAsia"/>
          <w:sz w:val="22"/>
          <w:szCs w:val="22"/>
        </w:rPr>
        <w:t>1</w:t>
      </w:r>
      <w:r>
        <w:rPr>
          <w:rFonts w:hAnsi="宋体" w:cs="Calibri"/>
          <w:sz w:val="22"/>
          <w:szCs w:val="22"/>
        </w:rPr>
        <w:t>招标人将确定评标委员会推荐的</w:t>
      </w:r>
      <w:r>
        <w:rPr>
          <w:rFonts w:hAnsi="宋体" w:cs="Calibri" w:hint="eastAsia"/>
          <w:sz w:val="22"/>
          <w:szCs w:val="22"/>
        </w:rPr>
        <w:t>第一</w:t>
      </w:r>
      <w:r>
        <w:rPr>
          <w:rFonts w:hAnsi="宋体" w:cs="Calibri"/>
          <w:sz w:val="22"/>
          <w:szCs w:val="22"/>
        </w:rPr>
        <w:t>中标候选人为中标人。</w:t>
      </w:r>
      <w:r>
        <w:rPr>
          <w:rFonts w:hAnsi="宋体" w:cs="Calibri" w:hint="eastAsia"/>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Ansi="宋体" w:cs="Calibri" w:hint="eastAsia"/>
          <w:sz w:val="22"/>
          <w:szCs w:val="22"/>
        </w:rPr>
        <w:t>或</w:t>
      </w:r>
      <w:r>
        <w:rPr>
          <w:rFonts w:hAnsi="宋体" w:cs="Calibri"/>
          <w:sz w:val="22"/>
          <w:szCs w:val="22"/>
        </w:rPr>
        <w:t>重新招标。</w:t>
      </w:r>
    </w:p>
    <w:p>
      <w:pPr>
        <w:pStyle w:val="af"/>
        <w:adjustRightInd w:val="0"/>
        <w:snapToGrid w:val="0"/>
        <w:spacing w:line="360" w:lineRule="exact"/>
        <w:ind w:firstLineChars="200" w:firstLine="440"/>
        <w:rPr>
          <w:rFonts w:hAnsi="宋体" w:cs="Calibri"/>
          <w:sz w:val="22"/>
          <w:szCs w:val="22"/>
        </w:rPr>
      </w:pPr>
      <w:r>
        <w:rPr>
          <w:rFonts w:hAnsi="宋体" w:cs="Calibri" w:hint="eastAsia"/>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af"/>
        <w:adjustRightInd w:val="0"/>
        <w:snapToGrid w:val="0"/>
        <w:spacing w:line="360" w:lineRule="exact"/>
        <w:ind w:firstLineChars="200" w:firstLine="440"/>
        <w:rPr>
          <w:rFonts w:hAnsi="宋体" w:cs="Calibri"/>
          <w:sz w:val="22"/>
          <w:szCs w:val="22"/>
        </w:rPr>
      </w:pPr>
      <w:r>
        <w:rPr>
          <w:rFonts w:hAnsi="宋体" w:cs="Calibri"/>
          <w:sz w:val="22"/>
          <w:szCs w:val="22"/>
        </w:rPr>
        <w:t>4.</w:t>
      </w:r>
      <w:r>
        <w:rPr>
          <w:rFonts w:hAnsi="宋体" w:cs="Calibri" w:hint="eastAsia"/>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Ansi="宋体" w:cs="Calibri" w:hint="eastAsia"/>
          <w:sz w:val="22"/>
          <w:szCs w:val="22"/>
        </w:rPr>
        <w:t>或</w:t>
      </w:r>
      <w:r>
        <w:rPr>
          <w:rFonts w:hAnsi="宋体" w:cs="Calibri"/>
          <w:sz w:val="22"/>
          <w:szCs w:val="22"/>
        </w:rPr>
        <w:t>重新招标。</w:t>
      </w:r>
    </w:p>
    <w:p>
      <w:pPr>
        <w:pStyle w:val="af"/>
        <w:adjustRightInd w:val="0"/>
        <w:snapToGrid w:val="0"/>
        <w:spacing w:line="360" w:lineRule="exact"/>
        <w:ind w:firstLineChars="200" w:firstLine="442"/>
        <w:rPr>
          <w:rFonts w:hAnsi="宋体"/>
        </w:rPr>
      </w:pPr>
      <w:r>
        <w:rPr>
          <w:rFonts w:hAnsi="宋体" w:cs="Calibri" w:hint="eastAsia"/>
          <w:b/>
          <w:sz w:val="22"/>
          <w:szCs w:val="22"/>
        </w:rPr>
        <w:t>4.4</w:t>
      </w:r>
      <w:r>
        <w:rPr>
          <w:rFonts w:asciiTheme="minorEastAsia" w:eastAsiaTheme="minorEastAsia" w:hAnsiTheme="minorEastAsia" w:cs="Calibri" w:hint="eastAsia"/>
          <w:b/>
          <w:color w:val="000000"/>
          <w:sz w:val="22"/>
        </w:rPr>
        <w:t>招标人对评标、定标结果不负责解释。</w:t>
      </w:r>
      <w:bookmarkEnd w:id="113"/>
    </w:p>
    <w:p>
      <w:pPr>
        <w:pStyle w:val="1"/>
        <w:spacing w:before="0" w:after="0" w:line="360" w:lineRule="auto"/>
        <w:jc w:val="center"/>
        <w:rPr>
          <w:rFonts w:ascii="Calibri" w:eastAsia="黑体" w:hAnsi="Calibri" w:cs="Calibri"/>
          <w:kern w:val="0"/>
          <w:sz w:val="32"/>
        </w:rPr>
      </w:pPr>
      <w:r>
        <w:br w:type="page"/>
      </w:r>
      <w:bookmarkStart w:id="114" w:name="_Toc448002988"/>
      <w:bookmarkEnd w:id="112"/>
      <w:r>
        <w:rPr>
          <w:rFonts w:ascii="Calibri" w:eastAsia="黑体" w:hAnsi="Calibri" w:cs="Calibri"/>
          <w:kern w:val="0"/>
          <w:sz w:val="32"/>
        </w:rPr>
        <w:lastRenderedPageBreak/>
        <w:t>第</w:t>
      </w:r>
      <w:r>
        <w:rPr>
          <w:rFonts w:ascii="Calibri" w:eastAsia="黑体" w:hAnsi="Calibri" w:cs="Calibri" w:hint="eastAsia"/>
          <w:kern w:val="0"/>
          <w:sz w:val="32"/>
        </w:rPr>
        <w:t>五</w:t>
      </w:r>
      <w:r>
        <w:rPr>
          <w:rFonts w:ascii="Calibri" w:eastAsia="黑体" w:hAnsi="Calibri" w:cs="Calibri"/>
          <w:kern w:val="0"/>
          <w:sz w:val="32"/>
        </w:rPr>
        <w:t>章</w:t>
      </w:r>
      <w:r>
        <w:rPr>
          <w:rFonts w:ascii="Calibri" w:eastAsia="黑体" w:hAnsi="Calibri" w:cs="Calibri"/>
          <w:kern w:val="0"/>
          <w:sz w:val="32"/>
        </w:rPr>
        <w:t xml:space="preserve">  </w:t>
      </w:r>
      <w:r>
        <w:rPr>
          <w:rFonts w:ascii="Calibri" w:eastAsia="黑体" w:hAnsi="Calibri" w:cs="Calibri"/>
          <w:kern w:val="0"/>
          <w:sz w:val="32"/>
        </w:rPr>
        <w:t>投标文件格式</w:t>
      </w:r>
      <w:bookmarkEnd w:id="114"/>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w:t>
      </w:r>
      <w:r>
        <w:rPr>
          <w:rFonts w:cs="Calibri"/>
          <w:b/>
          <w:color w:val="000000"/>
          <w:sz w:val="28"/>
          <w:szCs w:val="28"/>
        </w:rPr>
        <w:t xml:space="preserve">   </w:t>
      </w:r>
      <w:r>
        <w:rPr>
          <w:rFonts w:cs="Calibri"/>
          <w:b/>
          <w:color w:val="000000"/>
          <w:sz w:val="28"/>
          <w:szCs w:val="28"/>
        </w:rPr>
        <w:t>录</w:t>
      </w:r>
    </w:p>
    <w:p>
      <w:pPr>
        <w:spacing w:line="440" w:lineRule="exact"/>
        <w:ind w:firstLineChars="200" w:firstLine="44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一、</w:t>
      </w:r>
      <w:r>
        <w:rPr>
          <w:rFonts w:asciiTheme="minorEastAsia" w:eastAsiaTheme="minorEastAsia" w:hAnsiTheme="minorEastAsia" w:cs="Calibri"/>
          <w:color w:val="000000"/>
          <w:sz w:val="22"/>
        </w:rPr>
        <w:t>投标函；</w:t>
      </w:r>
    </w:p>
    <w:p>
      <w:pPr>
        <w:adjustRightInd w:val="0"/>
        <w:snapToGrid w:val="0"/>
        <w:spacing w:line="40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二、</w:t>
      </w:r>
      <w:r>
        <w:rPr>
          <w:rFonts w:asciiTheme="minorEastAsia" w:eastAsiaTheme="minorEastAsia" w:hAnsiTheme="minorEastAsia" w:cs="Calibri"/>
          <w:color w:val="000000"/>
          <w:sz w:val="22"/>
        </w:rPr>
        <w:t>投标报价表；</w:t>
      </w:r>
    </w:p>
    <w:p>
      <w:pPr>
        <w:adjustRightInd w:val="0"/>
        <w:snapToGrid w:val="0"/>
        <w:spacing w:line="40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三、</w:t>
      </w:r>
      <w:r>
        <w:rPr>
          <w:rFonts w:asciiTheme="minorEastAsia" w:eastAsiaTheme="minorEastAsia" w:hAnsiTheme="minorEastAsia" w:cs="Calibri"/>
          <w:color w:val="000000"/>
          <w:sz w:val="22"/>
        </w:rPr>
        <w:t>法定代表人资格证明书；</w:t>
      </w:r>
    </w:p>
    <w:p>
      <w:pPr>
        <w:adjustRightInd w:val="0"/>
        <w:snapToGrid w:val="0"/>
        <w:spacing w:line="40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四、</w:t>
      </w:r>
      <w:r>
        <w:rPr>
          <w:rFonts w:asciiTheme="minorEastAsia" w:eastAsiaTheme="minorEastAsia" w:hAnsiTheme="minorEastAsia" w:cs="Calibri"/>
          <w:color w:val="000000"/>
          <w:sz w:val="22"/>
        </w:rPr>
        <w:t>授权委托书；</w:t>
      </w:r>
    </w:p>
    <w:p>
      <w:pPr>
        <w:adjustRightInd w:val="0"/>
        <w:snapToGrid w:val="0"/>
        <w:spacing w:line="40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五、</w:t>
      </w:r>
      <w:r>
        <w:rPr>
          <w:rFonts w:asciiTheme="minorEastAsia" w:eastAsiaTheme="minorEastAsia" w:hAnsiTheme="minorEastAsia" w:cs="Calibri"/>
          <w:color w:val="000000"/>
          <w:sz w:val="22"/>
        </w:rPr>
        <w:t>投标人资格证明文件：</w:t>
      </w:r>
    </w:p>
    <w:p>
      <w:pPr>
        <w:adjustRightInd w:val="0"/>
        <w:snapToGrid w:val="0"/>
        <w:spacing w:line="40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（1）投标人一般情况</w:t>
      </w:r>
      <w:r>
        <w:rPr>
          <w:rFonts w:asciiTheme="minorEastAsia" w:eastAsiaTheme="minorEastAsia" w:hAnsiTheme="minorEastAsia" w:cs="Calibri" w:hint="eastAsia"/>
          <w:color w:val="000000"/>
          <w:sz w:val="22"/>
        </w:rPr>
        <w:t>及</w:t>
      </w:r>
      <w:r>
        <w:rPr>
          <w:rFonts w:asciiTheme="minorEastAsia" w:eastAsiaTheme="minorEastAsia" w:hAnsiTheme="minorEastAsia" w:cs="Calibri"/>
          <w:color w:val="000000"/>
          <w:sz w:val="22"/>
        </w:rPr>
        <w:t>有关证明投标人法律地位的文件（包括营业执照</w:t>
      </w:r>
      <w:r>
        <w:rPr>
          <w:rFonts w:asciiTheme="minorEastAsia" w:eastAsiaTheme="minorEastAsia" w:hAnsiTheme="minorEastAsia" w:cs="Calibri" w:hint="eastAsia"/>
          <w:color w:val="000000"/>
          <w:sz w:val="22"/>
        </w:rPr>
        <w:t>、</w:t>
      </w:r>
      <w:r>
        <w:rPr>
          <w:rFonts w:ascii="宋体" w:hAnsi="宋体" w:cs="Calibri" w:hint="eastAsia"/>
          <w:sz w:val="22"/>
        </w:rPr>
        <w:t>税务登记证、</w:t>
      </w:r>
      <w:r>
        <w:rPr>
          <w:rFonts w:ascii="宋体" w:hAnsi="宋体" w:cs="Calibri"/>
          <w:sz w:val="22"/>
        </w:rPr>
        <w:t>一般纳税人证明材料</w:t>
      </w:r>
      <w:r>
        <w:rPr>
          <w:rFonts w:ascii="宋体" w:hAnsi="宋体" w:cs="Calibri" w:hint="eastAsia"/>
          <w:sz w:val="22"/>
        </w:rPr>
        <w:t>、</w:t>
      </w:r>
      <w:r>
        <w:rPr>
          <w:rFonts w:asciiTheme="minorEastAsia" w:eastAsiaTheme="minorEastAsia" w:hAnsiTheme="minorEastAsia" w:cs="Calibri"/>
          <w:color w:val="000000"/>
          <w:sz w:val="22"/>
        </w:rPr>
        <w:t>资质</w:t>
      </w:r>
      <w:r>
        <w:rPr>
          <w:rFonts w:asciiTheme="minorEastAsia" w:eastAsiaTheme="minorEastAsia" w:hAnsiTheme="minorEastAsia" w:cs="Calibri" w:hint="eastAsia"/>
          <w:color w:val="000000"/>
          <w:sz w:val="22"/>
        </w:rPr>
        <w:t>证书</w:t>
      </w:r>
      <w:r>
        <w:rPr>
          <w:rFonts w:asciiTheme="minorEastAsia" w:eastAsiaTheme="minorEastAsia" w:hAnsiTheme="minorEastAsia" w:cs="Calibri"/>
          <w:color w:val="000000"/>
          <w:sz w:val="22"/>
        </w:rPr>
        <w:t>等），说明投标人的注册地点和主要经营范围；</w:t>
      </w:r>
    </w:p>
    <w:p>
      <w:pPr>
        <w:adjustRightInd w:val="0"/>
        <w:snapToGrid w:val="0"/>
        <w:spacing w:line="40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（2）有关证明投标人的企业信誉及获得各种奖励等资料；</w:t>
      </w:r>
    </w:p>
    <w:p>
      <w:pPr>
        <w:adjustRightInd w:val="0"/>
        <w:snapToGrid w:val="0"/>
        <w:spacing w:line="40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（3）投标人经济实力：包括企业注册资金、财务报告与报表中反映的财务状况</w:t>
      </w:r>
      <w:r>
        <w:rPr>
          <w:rFonts w:asciiTheme="minorEastAsia" w:eastAsiaTheme="minorEastAsia" w:hAnsiTheme="minorEastAsia" w:cs="Calibri" w:hint="eastAsia"/>
          <w:color w:val="000000"/>
          <w:sz w:val="22"/>
        </w:rPr>
        <w:t>；</w:t>
      </w:r>
    </w:p>
    <w:p>
      <w:pPr>
        <w:adjustRightInd w:val="0"/>
        <w:snapToGrid w:val="0"/>
        <w:spacing w:line="40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（4）</w:t>
      </w:r>
      <w:r>
        <w:rPr>
          <w:rFonts w:asciiTheme="minorEastAsia" w:eastAsiaTheme="minorEastAsia" w:hAnsiTheme="minorEastAsia" w:cs="Calibri"/>
          <w:color w:val="000000"/>
          <w:sz w:val="22"/>
        </w:rPr>
        <w:t>近三年完成类似项目业绩情况</w:t>
      </w:r>
      <w:r>
        <w:rPr>
          <w:rFonts w:asciiTheme="minorEastAsia" w:eastAsiaTheme="minorEastAsia" w:hAnsiTheme="minorEastAsia" w:cs="Calibri" w:hint="eastAsia"/>
          <w:color w:val="000000"/>
          <w:sz w:val="22"/>
        </w:rPr>
        <w:t>；</w:t>
      </w:r>
    </w:p>
    <w:p>
      <w:pPr>
        <w:adjustRightInd w:val="0"/>
        <w:snapToGrid w:val="0"/>
        <w:spacing w:line="40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（5）招标文件投标人资格要求中提供的相关材料。</w:t>
      </w:r>
    </w:p>
    <w:p>
      <w:pPr>
        <w:adjustRightInd w:val="0"/>
        <w:snapToGrid w:val="0"/>
        <w:spacing w:line="400" w:lineRule="exact"/>
        <w:ind w:firstLineChars="200" w:firstLine="440"/>
        <w:rPr>
          <w:rFonts w:ascii="宋体" w:hAnsi="宋体" w:cs="Calibri"/>
          <w:color w:val="000000"/>
          <w:sz w:val="22"/>
        </w:rPr>
      </w:pPr>
      <w:r>
        <w:rPr>
          <w:rFonts w:asciiTheme="minorEastAsia" w:eastAsiaTheme="minorEastAsia" w:hAnsiTheme="minorEastAsia" w:cs="Calibri" w:hint="eastAsia"/>
          <w:color w:val="000000"/>
          <w:sz w:val="22"/>
        </w:rPr>
        <w:t>六、</w:t>
      </w:r>
      <w:r>
        <w:rPr>
          <w:rFonts w:ascii="宋体" w:hAnsi="宋体" w:cs="Calibri" w:hint="eastAsia"/>
          <w:color w:val="000000"/>
          <w:sz w:val="22"/>
        </w:rPr>
        <w:t>项目实施</w:t>
      </w:r>
      <w:r>
        <w:rPr>
          <w:rFonts w:ascii="宋体" w:hAnsi="宋体" w:cs="Calibri"/>
          <w:color w:val="000000"/>
          <w:sz w:val="22"/>
        </w:rPr>
        <w:t>方案</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（1）本项目概况；</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（2）</w:t>
      </w:r>
      <w:r>
        <w:rPr>
          <w:rFonts w:asciiTheme="minorEastAsia" w:eastAsiaTheme="minorEastAsia" w:hAnsiTheme="minorEastAsia" w:cs="Calibri" w:hint="eastAsia"/>
          <w:color w:val="000000"/>
          <w:sz w:val="22"/>
        </w:rPr>
        <w:t>项目实施</w:t>
      </w:r>
      <w:r>
        <w:rPr>
          <w:rFonts w:asciiTheme="minorEastAsia" w:eastAsiaTheme="minorEastAsia" w:hAnsiTheme="minorEastAsia" w:cs="Calibri"/>
          <w:color w:val="000000"/>
          <w:sz w:val="22"/>
        </w:rPr>
        <w:t>的</w:t>
      </w:r>
      <w:r>
        <w:rPr>
          <w:rFonts w:asciiTheme="minorEastAsia" w:eastAsiaTheme="minorEastAsia" w:hAnsiTheme="minorEastAsia" w:cs="Calibri" w:hint="eastAsia"/>
          <w:color w:val="000000"/>
          <w:sz w:val="22"/>
        </w:rPr>
        <w:t>时间</w:t>
      </w:r>
      <w:r>
        <w:rPr>
          <w:rFonts w:asciiTheme="minorEastAsia" w:eastAsiaTheme="minorEastAsia" w:hAnsiTheme="minorEastAsia" w:cs="Calibri"/>
          <w:color w:val="000000"/>
          <w:sz w:val="22"/>
        </w:rPr>
        <w:t>计划；</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（3）投入到本项目的项目负责人、其他人员的情况汇总表及业绩、经历、能力介绍、资格证明材料及人员到位率的承诺；</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（4）投入到</w:t>
      </w:r>
      <w:r>
        <w:rPr>
          <w:rFonts w:asciiTheme="minorEastAsia" w:eastAsiaTheme="minorEastAsia" w:hAnsiTheme="minorEastAsia" w:cs="Calibri"/>
          <w:color w:val="000000"/>
          <w:sz w:val="22"/>
        </w:rPr>
        <w:t>本项目的</w:t>
      </w:r>
      <w:r>
        <w:rPr>
          <w:rFonts w:asciiTheme="minorEastAsia" w:eastAsiaTheme="minorEastAsia" w:hAnsiTheme="minorEastAsia" w:cs="Calibri" w:hint="eastAsia"/>
          <w:color w:val="000000"/>
          <w:sz w:val="22"/>
        </w:rPr>
        <w:t>项目组人员情况及业务能力情况</w:t>
      </w:r>
      <w:r>
        <w:rPr>
          <w:rFonts w:asciiTheme="minorEastAsia" w:eastAsiaTheme="minorEastAsia" w:hAnsiTheme="minorEastAsia" w:cs="Calibri"/>
          <w:color w:val="000000"/>
          <w:sz w:val="22"/>
        </w:rPr>
        <w:t>介绍</w:t>
      </w:r>
      <w:r>
        <w:rPr>
          <w:rFonts w:asciiTheme="minorEastAsia" w:eastAsiaTheme="minorEastAsia" w:hAnsiTheme="minorEastAsia" w:cs="Calibri" w:hint="eastAsia"/>
          <w:color w:val="000000"/>
          <w:sz w:val="22"/>
        </w:rPr>
        <w:t>；</w:t>
      </w:r>
    </w:p>
    <w:p>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（5）</w:t>
      </w:r>
      <w:r>
        <w:rPr>
          <w:rFonts w:asciiTheme="minorEastAsia" w:eastAsiaTheme="minorEastAsia" w:hAnsiTheme="minorEastAsia" w:cs="Calibri" w:hint="eastAsia"/>
          <w:color w:val="000000"/>
          <w:sz w:val="22"/>
        </w:rPr>
        <w:t>项目实施的组织</w:t>
      </w:r>
      <w:r>
        <w:rPr>
          <w:rFonts w:asciiTheme="minorEastAsia" w:eastAsiaTheme="minorEastAsia" w:hAnsiTheme="minorEastAsia" w:cs="Calibri"/>
          <w:color w:val="000000"/>
          <w:sz w:val="22"/>
        </w:rPr>
        <w:t>实施、具体措施等</w:t>
      </w:r>
      <w:r>
        <w:rPr>
          <w:rFonts w:asciiTheme="minorEastAsia" w:eastAsiaTheme="minorEastAsia" w:hAnsiTheme="minorEastAsia" w:cs="Calibri" w:hint="eastAsia"/>
          <w:color w:val="000000"/>
          <w:sz w:val="22"/>
        </w:rPr>
        <w:t>。</w:t>
      </w:r>
    </w:p>
    <w:p>
      <w:pPr>
        <w:adjustRightInd w:val="0"/>
        <w:snapToGrid w:val="0"/>
        <w:spacing w:line="400" w:lineRule="exact"/>
        <w:ind w:firstLineChars="200" w:firstLine="440"/>
        <w:rPr>
          <w:rFonts w:ascii="宋体" w:hAnsi="宋体" w:cs="Calibri"/>
          <w:color w:val="000000"/>
          <w:sz w:val="22"/>
        </w:rPr>
      </w:pPr>
      <w:r>
        <w:rPr>
          <w:rFonts w:asciiTheme="minorEastAsia" w:eastAsiaTheme="minorEastAsia" w:hAnsiTheme="minorEastAsia" w:cs="Calibri" w:hint="eastAsia"/>
          <w:color w:val="000000"/>
          <w:sz w:val="22"/>
        </w:rPr>
        <w:t>七、</w:t>
      </w:r>
      <w:r>
        <w:rPr>
          <w:rFonts w:asciiTheme="minorEastAsia" w:eastAsiaTheme="minorEastAsia" w:hAnsiTheme="minorEastAsia" w:cs="Arial" w:hint="eastAsia"/>
          <w:color w:val="000000"/>
          <w:sz w:val="22"/>
        </w:rPr>
        <w:t>投标人认为</w:t>
      </w:r>
      <w:r>
        <w:rPr>
          <w:rFonts w:asciiTheme="minorEastAsia" w:eastAsiaTheme="minorEastAsia" w:hAnsiTheme="minorEastAsia" w:cs="Arial"/>
          <w:color w:val="000000"/>
          <w:sz w:val="22"/>
        </w:rPr>
        <w:t>应该提供的其他材料</w:t>
      </w:r>
      <w:r>
        <w:rPr>
          <w:rFonts w:asciiTheme="minorEastAsia" w:eastAsiaTheme="minorEastAsia" w:hAnsiTheme="minorEastAsia" w:cs="Arial" w:hint="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ascii="宋体" w:hAnsi="宋体" w:cs="Calibri" w:hint="eastAsia"/>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lastRenderedPageBreak/>
        <w:t>正本（或副本）</w:t>
      </w:r>
    </w:p>
    <w:p>
      <w:pPr>
        <w:spacing w:line="440" w:lineRule="exact"/>
        <w:rPr>
          <w:rFonts w:cs="Calibri"/>
          <w:color w:val="000000"/>
          <w:sz w:val="24"/>
          <w:u w:val="single"/>
        </w:rPr>
      </w:pPr>
      <w:bookmarkStart w:id="115" w:name="_Toc171421958"/>
      <w:r>
        <w:rPr>
          <w:rFonts w:cs="Calibri"/>
          <w:color w:val="000000"/>
        </w:rPr>
        <w:t>封面</w:t>
      </w:r>
      <w:bookmarkEnd w:id="115"/>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eastAsia="黑体" w:cs="Calibri" w:hint="eastAsia"/>
          <w:b/>
          <w:sz w:val="44"/>
          <w:szCs w:val="44"/>
        </w:rPr>
        <w:t>浙江省机场集团有限公司</w:t>
      </w:r>
      <w:r>
        <w:rPr>
          <w:rFonts w:eastAsia="黑体" w:cs="Calibri" w:hint="eastAsia"/>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Chars="200" w:firstLine="480"/>
        <w:jc w:val="center"/>
        <w:rPr>
          <w:rFonts w:cs="Calibri"/>
          <w:color w:val="000000"/>
          <w:sz w:val="24"/>
        </w:rPr>
      </w:pPr>
    </w:p>
    <w:p>
      <w:pPr>
        <w:spacing w:line="440" w:lineRule="exact"/>
        <w:rPr>
          <w:rFonts w:cs="Calibri"/>
          <w:color w:val="000000"/>
          <w:sz w:val="44"/>
          <w:szCs w:val="44"/>
        </w:rPr>
      </w:pPr>
    </w:p>
    <w:p>
      <w:pPr>
        <w:spacing w:beforeLines="200" w:before="480" w:afterLines="200" w:after="48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Chars="200" w:firstLine="480"/>
        <w:jc w:val="center"/>
        <w:rPr>
          <w:rFonts w:cs="Calibri"/>
          <w:color w:val="000000"/>
          <w:sz w:val="24"/>
        </w:rPr>
      </w:pPr>
    </w:p>
    <w:p>
      <w:pPr>
        <w:spacing w:line="440" w:lineRule="exact"/>
        <w:ind w:firstLineChars="200" w:firstLine="480"/>
        <w:rPr>
          <w:rFonts w:cs="Calibri"/>
          <w:color w:val="000000"/>
          <w:sz w:val="24"/>
        </w:rPr>
      </w:pPr>
      <w:r>
        <w:rPr>
          <w:rFonts w:cs="Calibri"/>
          <w:color w:val="000000"/>
          <w:sz w:val="24"/>
        </w:rPr>
        <w:t xml:space="preserve">                  </w:t>
      </w:r>
    </w:p>
    <w:p>
      <w:pPr>
        <w:spacing w:line="440" w:lineRule="exact"/>
        <w:ind w:firstLineChars="200" w:firstLine="480"/>
        <w:jc w:val="center"/>
        <w:rPr>
          <w:rFonts w:cs="Calibri"/>
          <w:color w:val="000000"/>
          <w:sz w:val="24"/>
        </w:rPr>
      </w:pPr>
    </w:p>
    <w:p>
      <w:pPr>
        <w:spacing w:line="440" w:lineRule="exact"/>
        <w:ind w:firstLineChars="200" w:firstLine="480"/>
        <w:jc w:val="center"/>
        <w:rPr>
          <w:rFonts w:cs="Calibri"/>
          <w:color w:val="000000"/>
          <w:sz w:val="24"/>
        </w:rPr>
      </w:pPr>
    </w:p>
    <w:p>
      <w:pPr>
        <w:spacing w:line="440" w:lineRule="exact"/>
        <w:ind w:firstLineChars="200" w:firstLine="480"/>
        <w:jc w:val="center"/>
        <w:rPr>
          <w:rFonts w:cs="Calibri"/>
          <w:color w:val="000000"/>
          <w:sz w:val="24"/>
        </w:rPr>
      </w:pPr>
    </w:p>
    <w:p>
      <w:pPr>
        <w:spacing w:line="440" w:lineRule="exact"/>
        <w:ind w:firstLineChars="200" w:firstLine="480"/>
        <w:jc w:val="center"/>
        <w:rPr>
          <w:rFonts w:cs="Calibri"/>
          <w:color w:val="000000"/>
          <w:sz w:val="24"/>
        </w:rPr>
      </w:pPr>
    </w:p>
    <w:p>
      <w:pPr>
        <w:spacing w:line="440" w:lineRule="exact"/>
        <w:ind w:firstLineChars="200" w:firstLine="480"/>
        <w:jc w:val="center"/>
        <w:rPr>
          <w:rFonts w:cs="Calibri"/>
          <w:color w:val="000000"/>
          <w:sz w:val="24"/>
        </w:rPr>
      </w:pPr>
    </w:p>
    <w:p>
      <w:pPr>
        <w:spacing w:line="440" w:lineRule="exact"/>
        <w:ind w:firstLineChars="200" w:firstLine="480"/>
        <w:jc w:val="center"/>
        <w:rPr>
          <w:rFonts w:cs="Calibri"/>
          <w:color w:val="000000"/>
          <w:sz w:val="24"/>
        </w:rPr>
      </w:pPr>
    </w:p>
    <w:p>
      <w:pPr>
        <w:spacing w:line="440" w:lineRule="exact"/>
        <w:ind w:firstLineChars="200" w:firstLine="480"/>
        <w:jc w:val="center"/>
        <w:rPr>
          <w:rFonts w:cs="Calibri"/>
          <w:color w:val="000000"/>
          <w:sz w:val="24"/>
        </w:rPr>
      </w:pPr>
    </w:p>
    <w:p>
      <w:pPr>
        <w:spacing w:line="440" w:lineRule="exact"/>
        <w:ind w:firstLineChars="200" w:firstLine="480"/>
        <w:jc w:val="center"/>
        <w:rPr>
          <w:rFonts w:cs="Calibri"/>
          <w:color w:val="000000"/>
          <w:sz w:val="24"/>
        </w:rPr>
      </w:pPr>
    </w:p>
    <w:p>
      <w:pPr>
        <w:spacing w:line="440" w:lineRule="exact"/>
        <w:ind w:firstLineChars="200" w:firstLine="480"/>
        <w:jc w:val="center"/>
        <w:rPr>
          <w:rFonts w:cs="Calibri"/>
          <w:color w:val="000000"/>
          <w:sz w:val="24"/>
        </w:rPr>
      </w:pPr>
    </w:p>
    <w:p>
      <w:pPr>
        <w:spacing w:line="440" w:lineRule="exact"/>
        <w:ind w:firstLineChars="200" w:firstLine="480"/>
        <w:jc w:val="center"/>
        <w:rPr>
          <w:rFonts w:cs="Calibri"/>
          <w:color w:val="000000"/>
          <w:sz w:val="24"/>
        </w:rPr>
      </w:pPr>
    </w:p>
    <w:p>
      <w:pPr>
        <w:spacing w:line="360" w:lineRule="auto"/>
        <w:ind w:firstLineChars="500" w:firstLine="14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w:t>
      </w:r>
      <w:r>
        <w:rPr>
          <w:rFonts w:cs="Calibri"/>
          <w:color w:val="000000"/>
          <w:sz w:val="28"/>
          <w:szCs w:val="28"/>
          <w:u w:val="single"/>
        </w:rPr>
        <w:t>（盖单位章）</w:t>
      </w:r>
      <w:r>
        <w:rPr>
          <w:rFonts w:cs="Calibri"/>
          <w:color w:val="000000"/>
          <w:sz w:val="28"/>
          <w:szCs w:val="28"/>
          <w:u w:val="single"/>
        </w:rPr>
        <w:t xml:space="preserve">           </w:t>
      </w:r>
    </w:p>
    <w:p>
      <w:pPr>
        <w:spacing w:line="360" w:lineRule="auto"/>
        <w:ind w:firstLineChars="500" w:firstLine="14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w:t>
      </w:r>
      <w:r>
        <w:rPr>
          <w:rFonts w:cs="Calibri"/>
          <w:color w:val="000000"/>
          <w:sz w:val="28"/>
          <w:szCs w:val="28"/>
          <w:u w:val="single"/>
        </w:rPr>
        <w:t>（签字或盖章）</w:t>
      </w:r>
      <w:r>
        <w:rPr>
          <w:rFonts w:cs="Calibri"/>
          <w:color w:val="000000"/>
          <w:sz w:val="28"/>
          <w:szCs w:val="28"/>
          <w:u w:val="single"/>
        </w:rPr>
        <w:t xml:space="preserve">   </w:t>
      </w:r>
    </w:p>
    <w:p>
      <w:pPr>
        <w:spacing w:line="360" w:lineRule="auto"/>
        <w:ind w:firstLineChars="500" w:firstLine="1400"/>
        <w:rPr>
          <w:rFonts w:cs="Calibri"/>
          <w:color w:val="000000"/>
          <w:sz w:val="28"/>
          <w:szCs w:val="28"/>
        </w:rPr>
      </w:pPr>
      <w:r>
        <w:rPr>
          <w:rFonts w:cs="Calibri"/>
          <w:color w:val="000000"/>
          <w:sz w:val="28"/>
          <w:szCs w:val="28"/>
        </w:rPr>
        <w:t>日</w:t>
      </w:r>
      <w:r>
        <w:rPr>
          <w:rFonts w:cs="Calibri"/>
          <w:color w:val="000000"/>
          <w:sz w:val="28"/>
          <w:szCs w:val="28"/>
        </w:rPr>
        <w:t xml:space="preserve">  </w:t>
      </w:r>
      <w:r>
        <w:rPr>
          <w:rFonts w:cs="Calibri"/>
          <w:color w:val="000000"/>
          <w:sz w:val="28"/>
          <w:szCs w:val="28"/>
        </w:rPr>
        <w:t>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Chars="500" w:firstLine="14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lastRenderedPageBreak/>
        <w:t>一、投</w:t>
      </w:r>
      <w:r>
        <w:rPr>
          <w:rFonts w:eastAsia="黑体" w:cs="Calibri"/>
          <w:bCs/>
          <w:color w:val="000000"/>
          <w:sz w:val="32"/>
          <w:szCs w:val="32"/>
        </w:rPr>
        <w:t xml:space="preserve"> </w:t>
      </w:r>
      <w:r>
        <w:rPr>
          <w:rFonts w:eastAsia="黑体" w:cs="Calibri"/>
          <w:bCs/>
          <w:color w:val="000000"/>
          <w:sz w:val="32"/>
          <w:szCs w:val="32"/>
        </w:rPr>
        <w:t>标</w:t>
      </w:r>
      <w:r>
        <w:rPr>
          <w:rFonts w:eastAsia="黑体" w:cs="Calibri"/>
          <w:bCs/>
          <w:color w:val="000000"/>
          <w:sz w:val="32"/>
          <w:szCs w:val="32"/>
        </w:rPr>
        <w:t xml:space="preserve"> </w:t>
      </w:r>
      <w:r>
        <w:rPr>
          <w:rFonts w:eastAsia="黑体" w:cs="Calibri"/>
          <w:bCs/>
          <w:color w:val="000000"/>
          <w:sz w:val="32"/>
          <w:szCs w:val="32"/>
        </w:rPr>
        <w:t>函</w:t>
      </w:r>
    </w:p>
    <w:p>
      <w:pPr>
        <w:spacing w:line="440" w:lineRule="exact"/>
        <w:jc w:val="center"/>
        <w:rPr>
          <w:rFonts w:cs="Calibri"/>
          <w:b/>
          <w:bCs/>
          <w:color w:val="000000"/>
          <w:sz w:val="28"/>
          <w:szCs w:val="28"/>
        </w:rPr>
      </w:pPr>
    </w:p>
    <w:p>
      <w:pPr>
        <w:snapToGrid w:val="0"/>
        <w:spacing w:line="360" w:lineRule="auto"/>
        <w:rPr>
          <w:rFonts w:asciiTheme="minorEastAsia" w:eastAsiaTheme="minorEastAsia" w:hAnsiTheme="minorEastAsia" w:cs="Calibri"/>
          <w:b/>
          <w:bCs/>
          <w:sz w:val="24"/>
          <w:szCs w:val="24"/>
        </w:rPr>
      </w:pPr>
      <w:r>
        <w:rPr>
          <w:rFonts w:ascii="宋体" w:hAnsi="宋体"/>
          <w:sz w:val="24"/>
          <w:szCs w:val="24"/>
        </w:rPr>
        <w:t>致：</w:t>
      </w:r>
      <w:r>
        <w:rPr>
          <w:rFonts w:ascii="宋体" w:hAnsi="宋体" w:hint="eastAsia"/>
          <w:sz w:val="24"/>
          <w:szCs w:val="24"/>
        </w:rPr>
        <w:t>浙江省机场集团</w:t>
      </w:r>
      <w:r>
        <w:rPr>
          <w:rFonts w:ascii="宋体" w:hAnsi="宋体"/>
          <w:sz w:val="24"/>
          <w:szCs w:val="24"/>
        </w:rPr>
        <w:t>有限公司</w:t>
      </w:r>
    </w:p>
    <w:p>
      <w:pPr>
        <w:snapToGrid w:val="0"/>
        <w:spacing w:line="360" w:lineRule="auto"/>
        <w:ind w:firstLineChars="250" w:firstLine="600"/>
        <w:jc w:val="left"/>
        <w:rPr>
          <w:rFonts w:asciiTheme="minorEastAsia" w:eastAsiaTheme="minorEastAsia" w:hAnsiTheme="minorEastAsia" w:cs="Calibri"/>
          <w:sz w:val="24"/>
        </w:rPr>
      </w:pPr>
      <w:r>
        <w:rPr>
          <w:rFonts w:asciiTheme="minorEastAsia" w:eastAsiaTheme="minorEastAsia" w:hAnsiTheme="minorEastAsia" w:cs="Calibri"/>
          <w:sz w:val="24"/>
        </w:rPr>
        <w:t>1、根据已收到的</w:t>
      </w:r>
      <w:r>
        <w:rPr>
          <w:rFonts w:asciiTheme="minorEastAsia" w:eastAsiaTheme="minorEastAsia" w:hAnsiTheme="minorEastAsia" w:cs="Calibri"/>
          <w:sz w:val="24"/>
          <w:u w:val="single"/>
        </w:rPr>
        <w:t xml:space="preserve">                 </w:t>
      </w:r>
      <w:r>
        <w:rPr>
          <w:rFonts w:asciiTheme="minorEastAsia" w:eastAsiaTheme="minorEastAsia" w:hAnsiTheme="minorEastAsia" w:cs="Calibri"/>
          <w:sz w:val="24"/>
        </w:rPr>
        <w:t>招标文件，遵照《中华人民共和国招标投标法》等有关规定，经研究上述招标文件后，我方愿以投标总价</w:t>
      </w:r>
      <w:r>
        <w:rPr>
          <w:rFonts w:asciiTheme="minorEastAsia" w:eastAsiaTheme="minorEastAsia" w:hAnsiTheme="minorEastAsia" w:cs="Calibri" w:hint="eastAsia"/>
          <w:sz w:val="24"/>
        </w:rPr>
        <w:t>为</w:t>
      </w:r>
      <w:r>
        <w:rPr>
          <w:rFonts w:asciiTheme="minorEastAsia" w:eastAsiaTheme="minorEastAsia" w:hAnsiTheme="minorEastAsia" w:cs="Calibri"/>
          <w:sz w:val="24"/>
        </w:rPr>
        <w:t>人民币 (大写)：</w:t>
      </w:r>
      <w:r>
        <w:rPr>
          <w:rFonts w:asciiTheme="minorEastAsia" w:eastAsiaTheme="minorEastAsia" w:hAnsiTheme="minorEastAsia" w:cs="Calibri" w:hint="eastAsia"/>
          <w:sz w:val="24"/>
          <w:u w:val="single"/>
        </w:rPr>
        <w:t xml:space="preserve">    </w:t>
      </w:r>
      <w:r>
        <w:rPr>
          <w:rFonts w:asciiTheme="minorEastAsia" w:eastAsiaTheme="minorEastAsia" w:hAnsiTheme="minorEastAsia" w:cs="Calibri"/>
          <w:sz w:val="24"/>
          <w:u w:val="single"/>
        </w:rPr>
        <w:t xml:space="preserve">                     </w:t>
      </w:r>
      <w:r>
        <w:rPr>
          <w:rFonts w:asciiTheme="minorEastAsia" w:eastAsiaTheme="minorEastAsia" w:hAnsiTheme="minorEastAsia" w:cs="Calibri"/>
          <w:sz w:val="24"/>
        </w:rPr>
        <w:t>元（RMB</w:t>
      </w:r>
      <w:r>
        <w:rPr>
          <w:rFonts w:asciiTheme="minorEastAsia" w:eastAsiaTheme="minorEastAsia" w:hAnsiTheme="minorEastAsia" w:cs="Calibri"/>
          <w:sz w:val="24"/>
          <w:u w:val="single"/>
        </w:rPr>
        <w:t xml:space="preserve">         </w:t>
      </w:r>
      <w:r>
        <w:rPr>
          <w:rFonts w:asciiTheme="minorEastAsia" w:eastAsiaTheme="minorEastAsia" w:hAnsiTheme="minorEastAsia" w:cs="Calibri"/>
          <w:sz w:val="24"/>
        </w:rPr>
        <w:t>元）</w:t>
      </w:r>
      <w:r>
        <w:rPr>
          <w:rFonts w:asciiTheme="minorEastAsia" w:eastAsiaTheme="minorEastAsia" w:hAnsiTheme="minorEastAsia" w:cs="Calibri" w:hint="eastAsia"/>
          <w:sz w:val="24"/>
        </w:rPr>
        <w:t>，</w:t>
      </w:r>
      <w:r>
        <w:rPr>
          <w:rFonts w:asciiTheme="minorEastAsia" w:eastAsiaTheme="minorEastAsia" w:hAnsiTheme="minorEastAsia" w:cs="Calibri"/>
          <w:sz w:val="24"/>
        </w:rPr>
        <w:t>报价并按上述招标文件要求承揽上述项目</w:t>
      </w:r>
      <w:r>
        <w:rPr>
          <w:rFonts w:asciiTheme="minorEastAsia" w:eastAsiaTheme="minorEastAsia" w:hAnsiTheme="minorEastAsia" w:cs="Calibri"/>
          <w:bCs/>
          <w:sz w:val="24"/>
        </w:rPr>
        <w:t>等</w:t>
      </w:r>
      <w:r>
        <w:rPr>
          <w:rFonts w:asciiTheme="minorEastAsia" w:eastAsiaTheme="minorEastAsia" w:hAnsiTheme="minorEastAsia" w:cs="Calibri" w:hint="eastAsia"/>
          <w:bCs/>
          <w:sz w:val="24"/>
        </w:rPr>
        <w:t>所有</w:t>
      </w:r>
      <w:r>
        <w:rPr>
          <w:rFonts w:asciiTheme="minorEastAsia" w:eastAsiaTheme="minorEastAsia" w:hAnsiTheme="minorEastAsia" w:cs="Calibri"/>
          <w:bCs/>
          <w:sz w:val="24"/>
        </w:rPr>
        <w:t>工作</w:t>
      </w:r>
      <w:r>
        <w:rPr>
          <w:rFonts w:asciiTheme="minorEastAsia" w:eastAsiaTheme="minorEastAsia" w:hAnsiTheme="minorEastAsia" w:cs="Calibri"/>
          <w:sz w:val="24"/>
          <w:szCs w:val="21"/>
        </w:rPr>
        <w:t>。</w:t>
      </w:r>
      <w:r>
        <w:rPr>
          <w:rFonts w:asciiTheme="minorEastAsia" w:eastAsiaTheme="minorEastAsia" w:hAnsiTheme="minorEastAsia" w:cs="Calibri"/>
          <w:sz w:val="24"/>
        </w:rPr>
        <w:t xml:space="preserve"> </w:t>
      </w:r>
    </w:p>
    <w:p>
      <w:pPr>
        <w:snapToGrid w:val="0"/>
        <w:spacing w:line="360" w:lineRule="auto"/>
        <w:ind w:firstLineChars="250" w:firstLine="600"/>
        <w:rPr>
          <w:rFonts w:asciiTheme="minorEastAsia" w:eastAsiaTheme="minorEastAsia" w:hAnsiTheme="minorEastAsia" w:cs="Calibri"/>
          <w:b/>
          <w:sz w:val="24"/>
        </w:rPr>
      </w:pPr>
      <w:r>
        <w:rPr>
          <w:rFonts w:asciiTheme="minorEastAsia" w:eastAsiaTheme="minorEastAsia" w:hAnsiTheme="minorEastAsia" w:cs="Calibri"/>
          <w:sz w:val="24"/>
        </w:rPr>
        <w:t>2、一旦我方中标，我方保证在</w:t>
      </w:r>
      <w:r>
        <w:rPr>
          <w:rFonts w:asciiTheme="minorEastAsia" w:eastAsiaTheme="minorEastAsia" w:hAnsiTheme="minorEastAsia" w:cs="Calibri" w:hint="eastAsia"/>
          <w:sz w:val="24"/>
        </w:rPr>
        <w:t>服务期</w:t>
      </w:r>
      <w:r>
        <w:rPr>
          <w:rFonts w:asciiTheme="minorEastAsia" w:eastAsiaTheme="minorEastAsia" w:hAnsiTheme="minorEastAsia" w:cs="Calibri"/>
          <w:sz w:val="24"/>
        </w:rPr>
        <w:t>内完成</w:t>
      </w:r>
      <w:r>
        <w:rPr>
          <w:rFonts w:asciiTheme="minorEastAsia" w:eastAsiaTheme="minorEastAsia" w:hAnsiTheme="minorEastAsia" w:cs="Calibri" w:hint="eastAsia"/>
          <w:sz w:val="24"/>
        </w:rPr>
        <w:t>全部</w:t>
      </w:r>
      <w:r>
        <w:rPr>
          <w:rFonts w:asciiTheme="minorEastAsia" w:eastAsiaTheme="minorEastAsia" w:hAnsiTheme="minorEastAsia" w:cs="Calibri"/>
          <w:bCs/>
          <w:sz w:val="24"/>
        </w:rPr>
        <w:t>工作</w:t>
      </w:r>
      <w:r>
        <w:rPr>
          <w:rFonts w:asciiTheme="minorEastAsia" w:eastAsiaTheme="minorEastAsia" w:hAnsiTheme="minorEastAsia" w:cs="Calibri"/>
          <w:sz w:val="24"/>
        </w:rPr>
        <w:t>。</w:t>
      </w:r>
    </w:p>
    <w:p>
      <w:pPr>
        <w:snapToGrid w:val="0"/>
        <w:spacing w:line="360" w:lineRule="auto"/>
        <w:rPr>
          <w:rFonts w:asciiTheme="minorEastAsia" w:eastAsiaTheme="minorEastAsia" w:hAnsiTheme="minorEastAsia" w:cs="Calibri"/>
          <w:sz w:val="24"/>
          <w:szCs w:val="20"/>
        </w:rPr>
      </w:pPr>
      <w:r>
        <w:rPr>
          <w:rFonts w:asciiTheme="minorEastAsia" w:eastAsiaTheme="minorEastAsia" w:hAnsiTheme="minorEastAsia" w:cs="Calibri"/>
          <w:sz w:val="24"/>
        </w:rPr>
        <w:t xml:space="preserve">　　 3、我方同意所递交的投标文件在“前附表”规定的投标有效期内有效，在此期间内我方的投标有可能中标，我方将受此约束。</w:t>
      </w:r>
    </w:p>
    <w:p>
      <w:pPr>
        <w:snapToGrid w:val="0"/>
        <w:spacing w:line="360" w:lineRule="auto"/>
        <w:rPr>
          <w:rFonts w:asciiTheme="minorEastAsia" w:eastAsiaTheme="minorEastAsia" w:hAnsiTheme="minorEastAsia" w:cs="Calibri"/>
          <w:sz w:val="24"/>
          <w:szCs w:val="20"/>
        </w:rPr>
      </w:pPr>
      <w:r>
        <w:rPr>
          <w:rFonts w:asciiTheme="minorEastAsia" w:eastAsiaTheme="minorEastAsia" w:hAnsiTheme="minorEastAsia" w:cs="Calibri"/>
          <w:sz w:val="24"/>
        </w:rPr>
        <w:t xml:space="preserve">     4、除非另外达成协议并生效，你方的中标通知书和本投标文件将构成约束我们双方的合同。</w:t>
      </w:r>
    </w:p>
    <w:p>
      <w:pPr>
        <w:snapToGrid w:val="0"/>
        <w:spacing w:line="360" w:lineRule="auto"/>
        <w:ind w:firstLineChars="250" w:firstLine="600"/>
        <w:rPr>
          <w:rFonts w:asciiTheme="minorEastAsia" w:eastAsiaTheme="minorEastAsia" w:hAnsiTheme="minorEastAsia" w:cs="Calibri"/>
          <w:sz w:val="24"/>
        </w:rPr>
      </w:pPr>
      <w:r>
        <w:rPr>
          <w:rFonts w:asciiTheme="minorEastAsia" w:eastAsiaTheme="minorEastAsia" w:hAnsiTheme="minorEastAsia" w:cs="Calibri"/>
          <w:sz w:val="24"/>
        </w:rPr>
        <w:t>5、一旦我方中标，我方保证按照招标文件的要求，按时签订</w:t>
      </w:r>
      <w:r>
        <w:rPr>
          <w:rFonts w:asciiTheme="minorEastAsia" w:eastAsiaTheme="minorEastAsia" w:hAnsiTheme="minorEastAsia" w:cs="Calibri" w:hint="eastAsia"/>
          <w:sz w:val="24"/>
        </w:rPr>
        <w:t>审计</w:t>
      </w:r>
      <w:r>
        <w:rPr>
          <w:rFonts w:asciiTheme="minorEastAsia" w:eastAsiaTheme="minorEastAsia" w:hAnsiTheme="minorEastAsia" w:cs="Calibri"/>
          <w:sz w:val="24"/>
        </w:rPr>
        <w:t>服务合同</w:t>
      </w:r>
      <w:r>
        <w:rPr>
          <w:rFonts w:asciiTheme="minorEastAsia" w:eastAsiaTheme="minorEastAsia" w:hAnsiTheme="minorEastAsia" w:cs="Calibri" w:hint="eastAsia"/>
          <w:sz w:val="24"/>
        </w:rPr>
        <w:t>，并</w:t>
      </w:r>
      <w:r>
        <w:rPr>
          <w:rFonts w:asciiTheme="minorEastAsia" w:eastAsiaTheme="minorEastAsia" w:hAnsiTheme="minorEastAsia" w:cs="Calibri"/>
          <w:sz w:val="24"/>
        </w:rPr>
        <w:t>全面履行</w:t>
      </w:r>
      <w:r>
        <w:rPr>
          <w:rFonts w:asciiTheme="minorEastAsia" w:eastAsiaTheme="minorEastAsia" w:hAnsiTheme="minorEastAsia" w:cs="Calibri" w:hint="eastAsia"/>
          <w:sz w:val="24"/>
        </w:rPr>
        <w:t>审计</w:t>
      </w:r>
      <w:r>
        <w:rPr>
          <w:rFonts w:asciiTheme="minorEastAsia" w:eastAsiaTheme="minorEastAsia" w:hAnsiTheme="minorEastAsia" w:cs="Calibri"/>
          <w:sz w:val="24"/>
        </w:rPr>
        <w:t>服务合同。</w:t>
      </w:r>
    </w:p>
    <w:p>
      <w:pPr>
        <w:snapToGrid w:val="0"/>
        <w:spacing w:line="360" w:lineRule="auto"/>
        <w:ind w:firstLineChars="250" w:firstLine="600"/>
        <w:rPr>
          <w:rFonts w:asciiTheme="minorEastAsia" w:eastAsiaTheme="minorEastAsia" w:hAnsiTheme="minorEastAsia" w:cs="Calibri"/>
          <w:sz w:val="24"/>
        </w:rPr>
      </w:pPr>
      <w:r>
        <w:rPr>
          <w:rFonts w:asciiTheme="minorEastAsia" w:eastAsiaTheme="minorEastAsia" w:hAnsiTheme="minorEastAsia" w:cs="Calibri" w:hint="eastAsia"/>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Chars="250" w:firstLine="600"/>
        <w:rPr>
          <w:rFonts w:asciiTheme="minorEastAsia" w:eastAsiaTheme="minorEastAsia" w:hAnsiTheme="minorEastAsia" w:cs="Calibri"/>
          <w:sz w:val="24"/>
        </w:rPr>
      </w:pPr>
      <w:r>
        <w:rPr>
          <w:rFonts w:asciiTheme="minorEastAsia" w:eastAsiaTheme="minorEastAsia" w:hAnsiTheme="minorEastAsia" w:cs="Calibri" w:hint="eastAsia"/>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asciiTheme="minorEastAsia" w:eastAsiaTheme="minorEastAsia" w:hAnsiTheme="minorEastAsia" w:cs="Calibri"/>
          <w:color w:val="000000"/>
          <w:szCs w:val="21"/>
        </w:rPr>
      </w:pPr>
    </w:p>
    <w:p>
      <w:pPr>
        <w:snapToGrid w:val="0"/>
        <w:spacing w:line="440" w:lineRule="exact"/>
        <w:rPr>
          <w:rFonts w:asciiTheme="minorEastAsia" w:eastAsiaTheme="minorEastAsia" w:hAnsiTheme="minorEastAsia" w:cs="Calibri"/>
          <w:color w:val="000000"/>
          <w:szCs w:val="21"/>
        </w:rPr>
      </w:pPr>
    </w:p>
    <w:p>
      <w:pPr>
        <w:snapToGrid w:val="0"/>
        <w:spacing w:line="440" w:lineRule="exact"/>
        <w:rPr>
          <w:rFonts w:asciiTheme="minorEastAsia" w:eastAsiaTheme="minorEastAsia" w:hAnsiTheme="minorEastAsia" w:cs="Calibri"/>
          <w:color w:val="000000"/>
          <w:szCs w:val="21"/>
        </w:rPr>
      </w:pPr>
    </w:p>
    <w:p>
      <w:pPr>
        <w:snapToGrid w:val="0"/>
        <w:spacing w:line="440" w:lineRule="exact"/>
        <w:ind w:firstLineChars="1500" w:firstLine="3600"/>
        <w:rPr>
          <w:rFonts w:asciiTheme="minorEastAsia" w:eastAsiaTheme="minorEastAsia" w:hAnsiTheme="minorEastAsia" w:cs="Calibri"/>
          <w:color w:val="000000"/>
          <w:sz w:val="24"/>
        </w:rPr>
      </w:pPr>
      <w:r>
        <w:rPr>
          <w:rFonts w:asciiTheme="minorEastAsia" w:eastAsiaTheme="minorEastAsia" w:hAnsiTheme="minorEastAsia" w:cs="Calibri"/>
          <w:color w:val="000000"/>
          <w:sz w:val="24"/>
        </w:rPr>
        <w:t>投标人：（盖单位章）</w:t>
      </w:r>
    </w:p>
    <w:p>
      <w:pPr>
        <w:snapToGrid w:val="0"/>
        <w:spacing w:line="440" w:lineRule="exact"/>
        <w:ind w:firstLineChars="1500" w:firstLine="3600"/>
        <w:rPr>
          <w:rFonts w:asciiTheme="minorEastAsia" w:eastAsiaTheme="minorEastAsia" w:hAnsiTheme="minorEastAsia" w:cs="Calibri"/>
          <w:color w:val="000000"/>
          <w:sz w:val="24"/>
        </w:rPr>
      </w:pPr>
      <w:r>
        <w:rPr>
          <w:rFonts w:asciiTheme="minorEastAsia" w:eastAsiaTheme="minorEastAsia" w:hAnsiTheme="minorEastAsia" w:cs="Calibri"/>
          <w:color w:val="000000"/>
          <w:sz w:val="24"/>
        </w:rPr>
        <w:t>法定代表人或其委托代理人：（签字或盖章）</w:t>
      </w:r>
    </w:p>
    <w:p>
      <w:pPr>
        <w:snapToGrid w:val="0"/>
        <w:spacing w:line="440" w:lineRule="exact"/>
        <w:ind w:firstLineChars="1500" w:firstLine="3600"/>
        <w:rPr>
          <w:rFonts w:asciiTheme="minorEastAsia" w:eastAsiaTheme="minorEastAsia" w:hAnsiTheme="minorEastAsia" w:cs="Calibri"/>
          <w:color w:val="000000"/>
          <w:sz w:val="24"/>
        </w:rPr>
      </w:pPr>
      <w:r>
        <w:rPr>
          <w:rFonts w:asciiTheme="minorEastAsia" w:eastAsiaTheme="minorEastAsia" w:hAnsiTheme="minorEastAsia" w:cs="Calibri"/>
          <w:color w:val="000000"/>
          <w:sz w:val="24"/>
        </w:rPr>
        <w:t>地    址：</w:t>
      </w:r>
    </w:p>
    <w:p>
      <w:pPr>
        <w:snapToGrid w:val="0"/>
        <w:spacing w:line="440" w:lineRule="exact"/>
        <w:ind w:firstLineChars="1500" w:firstLine="3600"/>
        <w:rPr>
          <w:rFonts w:asciiTheme="minorEastAsia" w:eastAsiaTheme="minorEastAsia" w:hAnsiTheme="minorEastAsia" w:cs="Calibri"/>
          <w:color w:val="000000"/>
          <w:sz w:val="24"/>
        </w:rPr>
      </w:pPr>
      <w:r>
        <w:rPr>
          <w:rFonts w:asciiTheme="minorEastAsia" w:eastAsiaTheme="minorEastAsia" w:hAnsiTheme="minorEastAsia" w:cs="Calibri"/>
          <w:color w:val="000000"/>
          <w:sz w:val="24"/>
        </w:rPr>
        <w:t>邮政编码：</w:t>
      </w:r>
    </w:p>
    <w:p>
      <w:pPr>
        <w:snapToGrid w:val="0"/>
        <w:spacing w:line="440" w:lineRule="exact"/>
        <w:ind w:firstLineChars="1500" w:firstLine="3600"/>
        <w:rPr>
          <w:rFonts w:asciiTheme="minorEastAsia" w:eastAsiaTheme="minorEastAsia" w:hAnsiTheme="minorEastAsia" w:cs="Calibri"/>
          <w:color w:val="000000"/>
          <w:sz w:val="24"/>
        </w:rPr>
      </w:pPr>
      <w:r>
        <w:rPr>
          <w:rFonts w:asciiTheme="minorEastAsia" w:eastAsiaTheme="minorEastAsia" w:hAnsiTheme="minorEastAsia" w:cs="Calibri"/>
          <w:color w:val="000000"/>
          <w:sz w:val="24"/>
        </w:rPr>
        <w:t>电    话：</w:t>
      </w:r>
    </w:p>
    <w:p>
      <w:pPr>
        <w:snapToGrid w:val="0"/>
        <w:spacing w:line="440" w:lineRule="exact"/>
        <w:ind w:firstLineChars="1500" w:firstLine="3600"/>
        <w:rPr>
          <w:rFonts w:asciiTheme="minorEastAsia" w:eastAsiaTheme="minorEastAsia" w:hAnsiTheme="minorEastAsia" w:cs="Calibri"/>
          <w:color w:val="000000"/>
          <w:sz w:val="24"/>
        </w:rPr>
      </w:pPr>
      <w:r>
        <w:rPr>
          <w:rFonts w:asciiTheme="minorEastAsia" w:eastAsiaTheme="minorEastAsia" w:hAnsiTheme="minorEastAsia" w:cs="Calibri"/>
          <w:color w:val="000000"/>
          <w:sz w:val="24"/>
        </w:rPr>
        <w:t>传    真：</w:t>
      </w:r>
    </w:p>
    <w:p>
      <w:pPr>
        <w:snapToGrid w:val="0"/>
        <w:spacing w:line="440" w:lineRule="exact"/>
        <w:ind w:firstLineChars="1500" w:firstLine="3600"/>
        <w:rPr>
          <w:rFonts w:asciiTheme="minorEastAsia" w:eastAsiaTheme="minorEastAsia" w:hAnsiTheme="minorEastAsia" w:cs="Calibri"/>
          <w:color w:val="000000"/>
          <w:sz w:val="24"/>
        </w:rPr>
      </w:pPr>
      <w:r>
        <w:rPr>
          <w:rFonts w:asciiTheme="minorEastAsia" w:eastAsiaTheme="minorEastAsia" w:hAnsiTheme="minorEastAsia" w:cs="Calibri"/>
          <w:color w:val="000000"/>
          <w:sz w:val="24"/>
        </w:rPr>
        <w:t>开户银行：</w:t>
      </w:r>
    </w:p>
    <w:p>
      <w:pPr>
        <w:snapToGrid w:val="0"/>
        <w:spacing w:line="440" w:lineRule="exact"/>
        <w:ind w:firstLineChars="1500" w:firstLine="3600"/>
        <w:rPr>
          <w:rFonts w:asciiTheme="minorEastAsia" w:eastAsiaTheme="minorEastAsia" w:hAnsiTheme="minorEastAsia" w:cs="Calibri"/>
          <w:color w:val="000000"/>
          <w:sz w:val="24"/>
        </w:rPr>
      </w:pPr>
      <w:r>
        <w:rPr>
          <w:rFonts w:asciiTheme="minorEastAsia" w:eastAsiaTheme="minorEastAsia" w:hAnsiTheme="minorEastAsia" w:cs="Calibri"/>
          <w:color w:val="000000"/>
          <w:sz w:val="24"/>
        </w:rPr>
        <w:t>账    号：</w:t>
      </w:r>
    </w:p>
    <w:p>
      <w:pPr>
        <w:snapToGrid w:val="0"/>
        <w:spacing w:line="440" w:lineRule="exact"/>
        <w:ind w:firstLineChars="1500" w:firstLine="3600"/>
        <w:rPr>
          <w:rFonts w:eastAsia="黑体" w:cs="Calibri"/>
          <w:color w:val="000000"/>
          <w:sz w:val="32"/>
          <w:szCs w:val="32"/>
        </w:rPr>
      </w:pPr>
      <w:r>
        <w:rPr>
          <w:rFonts w:asciiTheme="minorEastAsia" w:eastAsiaTheme="minorEastAsia" w:hAnsiTheme="minorEastAsia" w:cs="Calibri"/>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eastAsia="黑体" w:cs="Calibri" w:hint="eastAsia"/>
          <w:color w:val="000000"/>
          <w:sz w:val="32"/>
          <w:szCs w:val="32"/>
        </w:rPr>
        <w:lastRenderedPageBreak/>
        <w:t>二</w:t>
      </w:r>
      <w:r>
        <w:rPr>
          <w:rFonts w:eastAsia="黑体" w:cs="Calibri"/>
          <w:color w:val="000000"/>
          <w:sz w:val="32"/>
          <w:szCs w:val="32"/>
        </w:rPr>
        <w:t>、法定代表人身份证明</w:t>
      </w:r>
    </w:p>
    <w:p>
      <w:pPr>
        <w:spacing w:afterLines="50" w:after="120" w:line="440" w:lineRule="exact"/>
        <w:rPr>
          <w:rFonts w:cs="Calibri"/>
          <w:color w:val="000000"/>
          <w:sz w:val="24"/>
        </w:rPr>
      </w:pPr>
    </w:p>
    <w:p>
      <w:pPr>
        <w:spacing w:afterLines="50" w:after="12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Lines="50" w:after="12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Lines="50" w:after="12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Lines="50" w:after="12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Lines="50" w:after="12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Lines="50" w:after="12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w:t>
      </w:r>
      <w:r>
        <w:rPr>
          <w:rFonts w:cs="Calibri"/>
          <w:color w:val="000000"/>
          <w:szCs w:val="21"/>
        </w:rPr>
        <w:t>性别：</w:t>
      </w:r>
      <w:r>
        <w:rPr>
          <w:rFonts w:cs="Calibri"/>
          <w:color w:val="000000"/>
          <w:szCs w:val="21"/>
          <w:u w:val="single"/>
        </w:rPr>
        <w:t xml:space="preserve">         </w:t>
      </w:r>
      <w:r>
        <w:rPr>
          <w:rFonts w:cs="Calibri"/>
          <w:color w:val="000000"/>
          <w:szCs w:val="21"/>
        </w:rPr>
        <w:t xml:space="preserve">  </w:t>
      </w:r>
      <w:r>
        <w:rPr>
          <w:rFonts w:cs="Calibri"/>
          <w:color w:val="000000"/>
          <w:szCs w:val="21"/>
        </w:rPr>
        <w:t>年龄：</w:t>
      </w:r>
      <w:r>
        <w:rPr>
          <w:rFonts w:cs="Calibri"/>
          <w:color w:val="000000"/>
          <w:szCs w:val="21"/>
          <w:u w:val="single"/>
        </w:rPr>
        <w:t xml:space="preserve">         </w:t>
      </w:r>
      <w:r>
        <w:rPr>
          <w:rFonts w:cs="Calibri"/>
          <w:color w:val="000000"/>
          <w:szCs w:val="21"/>
        </w:rPr>
        <w:t xml:space="preserve">  </w:t>
      </w:r>
      <w:r>
        <w:rPr>
          <w:rFonts w:cs="Calibri"/>
          <w:color w:val="000000"/>
          <w:szCs w:val="21"/>
        </w:rPr>
        <w:t>职务：</w:t>
      </w:r>
      <w:r>
        <w:rPr>
          <w:rFonts w:cs="Calibri"/>
          <w:color w:val="000000"/>
          <w:szCs w:val="21"/>
          <w:u w:val="single"/>
        </w:rPr>
        <w:t xml:space="preserve">         </w:t>
      </w:r>
      <w:r>
        <w:rPr>
          <w:rFonts w:cs="Calibri"/>
          <w:color w:val="000000"/>
          <w:szCs w:val="21"/>
        </w:rPr>
        <w:t xml:space="preserve">  </w:t>
      </w:r>
    </w:p>
    <w:p>
      <w:pPr>
        <w:spacing w:afterLines="50" w:after="12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w:t>
      </w:r>
      <w:r>
        <w:rPr>
          <w:rFonts w:cs="Calibri"/>
          <w:color w:val="000000"/>
          <w:szCs w:val="21"/>
        </w:rPr>
        <w:t>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投标人：（盖单位章）</w:t>
      </w:r>
      <w:r>
        <w:rPr>
          <w:rFonts w:cs="Calibri"/>
          <w:color w:val="000000"/>
          <w:szCs w:val="21"/>
        </w:rPr>
        <w:t xml:space="preserve"> </w:t>
      </w:r>
    </w:p>
    <w:p>
      <w:pPr>
        <w:spacing w:line="440" w:lineRule="exact"/>
        <w:ind w:firstLineChars="2960" w:firstLine="6240"/>
        <w:rPr>
          <w:rFonts w:cs="Calibri"/>
          <w:b/>
          <w:color w:val="000000"/>
          <w:szCs w:val="21"/>
        </w:rPr>
      </w:pPr>
      <w:r>
        <w:rPr>
          <w:rFonts w:cs="Calibri"/>
          <w:b/>
          <w:noProof/>
          <w:color w:val="00000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31.2pt;width:423pt;height:171.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">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w:t>
      </w:r>
      <w:r>
        <w:rPr>
          <w:rFonts w:cs="Calibri"/>
          <w:color w:val="000000"/>
          <w:szCs w:val="21"/>
        </w:rPr>
        <w:t xml:space="preserve">   </w:t>
      </w:r>
      <w:r>
        <w:rPr>
          <w:rFonts w:cs="Calibri"/>
          <w:color w:val="000000"/>
          <w:szCs w:val="21"/>
        </w:rPr>
        <w:t>年</w:t>
      </w:r>
      <w:r>
        <w:rPr>
          <w:rFonts w:cs="Calibri"/>
          <w:color w:val="000000"/>
          <w:szCs w:val="21"/>
        </w:rPr>
        <w:t xml:space="preserve">    </w:t>
      </w:r>
      <w:r>
        <w:rPr>
          <w:rFonts w:cs="Calibri"/>
          <w:color w:val="000000"/>
          <w:szCs w:val="21"/>
        </w:rPr>
        <w:t>月</w:t>
      </w:r>
      <w:r>
        <w:rPr>
          <w:rFonts w:cs="Calibri"/>
          <w:color w:val="000000"/>
          <w:szCs w:val="21"/>
        </w:rPr>
        <w:t xml:space="preserve">    </w:t>
      </w:r>
      <w:r>
        <w:rPr>
          <w:rFonts w:cs="Calibri"/>
          <w:color w:val="000000"/>
          <w:szCs w:val="21"/>
        </w:rPr>
        <w:t>日</w:t>
      </w:r>
    </w:p>
    <w:p>
      <w:pPr>
        <w:spacing w:line="440" w:lineRule="exact"/>
        <w:jc w:val="center"/>
        <w:rPr>
          <w:rFonts w:eastAsia="黑体" w:cs="Calibri"/>
          <w:color w:val="000000"/>
          <w:sz w:val="28"/>
          <w:szCs w:val="28"/>
        </w:rPr>
      </w:pPr>
      <w:r>
        <w:rPr>
          <w:rFonts w:cs="Calibri"/>
          <w:color w:val="000000"/>
          <w:szCs w:val="21"/>
        </w:rPr>
        <w:br w:type="page"/>
      </w:r>
      <w:r>
        <w:rPr>
          <w:rFonts w:eastAsia="黑体" w:cs="Calibri" w:hint="eastAsia"/>
          <w:color w:val="000000"/>
          <w:sz w:val="32"/>
          <w:szCs w:val="32"/>
        </w:rPr>
        <w:lastRenderedPageBreak/>
        <w:t>三</w:t>
      </w:r>
      <w:r>
        <w:rPr>
          <w:rFonts w:eastAsia="黑体" w:cs="Calibri"/>
          <w:color w:val="000000"/>
          <w:sz w:val="32"/>
          <w:szCs w:val="32"/>
        </w:rPr>
        <w:t>、授权委托书</w:t>
      </w:r>
    </w:p>
    <w:p>
      <w:pPr>
        <w:spacing w:line="440" w:lineRule="exact"/>
        <w:ind w:firstLineChars="200" w:firstLine="420"/>
        <w:rPr>
          <w:rFonts w:cs="Calibri"/>
          <w:color w:val="000000"/>
          <w:szCs w:val="21"/>
        </w:rPr>
      </w:pPr>
    </w:p>
    <w:p>
      <w:pPr>
        <w:spacing w:line="440" w:lineRule="exact"/>
        <w:ind w:firstLineChars="200" w:firstLine="42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Chars="200" w:firstLine="420"/>
        <w:rPr>
          <w:rFonts w:cs="Calibri"/>
          <w:color w:val="000000"/>
          <w:szCs w:val="21"/>
        </w:rPr>
      </w:pPr>
      <w:r>
        <w:rPr>
          <w:rFonts w:cs="Calibri"/>
          <w:color w:val="000000"/>
          <w:szCs w:val="21"/>
        </w:rPr>
        <w:t>代理人无转委托权。</w:t>
      </w:r>
    </w:p>
    <w:p>
      <w:pPr>
        <w:spacing w:line="440" w:lineRule="exact"/>
        <w:ind w:firstLineChars="200" w:firstLine="42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Chars="2150" w:firstLine="4515"/>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noProof/>
          <w:color w:val="000000"/>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7" type="#_x0000_t202" style="position:absolute;left:0;text-align:left;margin-left:9.15pt;margin-top:20.8pt;width:423pt;height:171.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">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eastAsia="黑体" w:cs="Calibri" w:hint="eastAsia"/>
          <w:color w:val="000000"/>
          <w:sz w:val="32"/>
          <w:szCs w:val="32"/>
        </w:rPr>
        <w:lastRenderedPageBreak/>
        <w:t>四</w:t>
      </w:r>
      <w:r>
        <w:rPr>
          <w:rFonts w:eastAsia="黑体" w:cs="Calibri"/>
          <w:color w:val="000000"/>
          <w:sz w:val="32"/>
          <w:szCs w:val="32"/>
        </w:rPr>
        <w:t>、投标人资格证明文件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1030"/>
        <w:gridCol w:w="215"/>
        <w:gridCol w:w="1011"/>
        <w:gridCol w:w="360"/>
        <w:gridCol w:w="709"/>
        <w:gridCol w:w="95"/>
        <w:gridCol w:w="620"/>
        <w:gridCol w:w="215"/>
        <w:gridCol w:w="771"/>
        <w:gridCol w:w="126"/>
        <w:gridCol w:w="1008"/>
        <w:gridCol w:w="30"/>
        <w:gridCol w:w="1190"/>
      </w:tblGrid>
      <w:tr>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企业名称</w:t>
            </w:r>
          </w:p>
        </w:tc>
        <w:tc>
          <w:tcPr>
            <w:tcW w:w="7380" w:type="dxa"/>
            <w:gridSpan w:val="13"/>
            <w:tcBorders>
              <w:top w:val="single" w:sz="4" w:space="0" w:color="auto"/>
              <w:left w:val="single" w:sz="4" w:space="0" w:color="auto"/>
              <w:bottom w:val="single" w:sz="4" w:space="0" w:color="auto"/>
              <w:right w:val="single" w:sz="4" w:space="0" w:color="auto"/>
            </w:tcBorders>
            <w:vAlign w:val="center"/>
          </w:tcPr>
          <w:p>
            <w:pPr>
              <w:snapToGrid w:val="0"/>
              <w:rPr>
                <w:rFonts w:cs="Calibri"/>
                <w:szCs w:val="21"/>
              </w:rPr>
            </w:pPr>
          </w:p>
        </w:tc>
      </w:tr>
      <w:tr>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企业地址</w:t>
            </w:r>
          </w:p>
        </w:tc>
        <w:tc>
          <w:tcPr>
            <w:tcW w:w="7380" w:type="dxa"/>
            <w:gridSpan w:val="13"/>
            <w:tcBorders>
              <w:top w:val="single" w:sz="4" w:space="0" w:color="auto"/>
              <w:left w:val="single" w:sz="4" w:space="0" w:color="auto"/>
              <w:bottom w:val="single" w:sz="4" w:space="0" w:color="auto"/>
              <w:right w:val="single" w:sz="4" w:space="0" w:color="auto"/>
            </w:tcBorders>
            <w:vAlign w:val="center"/>
          </w:tcPr>
          <w:p>
            <w:pPr>
              <w:snapToGrid w:val="0"/>
              <w:rPr>
                <w:rFonts w:cs="Calibri"/>
                <w:szCs w:val="21"/>
              </w:rPr>
            </w:pPr>
          </w:p>
        </w:tc>
      </w:tr>
      <w:tr>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c>
          <w:tcPr>
            <w:tcW w:w="1030"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电话</w:t>
            </w:r>
          </w:p>
        </w:tc>
        <w:tc>
          <w:tcPr>
            <w:tcW w:w="3010" w:type="dxa"/>
            <w:gridSpan w:val="6"/>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c>
          <w:tcPr>
            <w:tcW w:w="1112" w:type="dxa"/>
            <w:gridSpan w:val="3"/>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传真</w:t>
            </w:r>
          </w:p>
        </w:tc>
        <w:tc>
          <w:tcPr>
            <w:tcW w:w="2228" w:type="dxa"/>
            <w:gridSpan w:val="3"/>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r>
      <w:tr>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企业成立年份</w:t>
            </w:r>
          </w:p>
        </w:tc>
        <w:tc>
          <w:tcPr>
            <w:tcW w:w="7380" w:type="dxa"/>
            <w:gridSpan w:val="13"/>
            <w:tcBorders>
              <w:top w:val="single" w:sz="4" w:space="0" w:color="auto"/>
              <w:left w:val="single" w:sz="4" w:space="0" w:color="auto"/>
              <w:bottom w:val="single" w:sz="4" w:space="0" w:color="auto"/>
              <w:right w:val="single" w:sz="4" w:space="0" w:color="auto"/>
            </w:tcBorders>
            <w:vAlign w:val="center"/>
          </w:tcPr>
          <w:p>
            <w:pPr>
              <w:snapToGrid w:val="0"/>
              <w:rPr>
                <w:rFonts w:cs="Calibri"/>
                <w:szCs w:val="21"/>
              </w:rPr>
            </w:pPr>
          </w:p>
        </w:tc>
      </w:tr>
      <w:tr>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c>
          <w:tcPr>
            <w:tcW w:w="1999" w:type="dxa"/>
            <w:gridSpan w:val="5"/>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上级主管部门</w:t>
            </w:r>
          </w:p>
        </w:tc>
        <w:tc>
          <w:tcPr>
            <w:tcW w:w="3125" w:type="dxa"/>
            <w:gridSpan w:val="5"/>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r>
      <w:tr>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c>
          <w:tcPr>
            <w:tcW w:w="1011"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职称</w:t>
            </w:r>
          </w:p>
        </w:tc>
        <w:tc>
          <w:tcPr>
            <w:tcW w:w="2228" w:type="dxa"/>
            <w:gridSpan w:val="3"/>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r>
      <w:tr>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c>
          <w:tcPr>
            <w:tcW w:w="1011"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职称</w:t>
            </w:r>
          </w:p>
        </w:tc>
        <w:tc>
          <w:tcPr>
            <w:tcW w:w="2228" w:type="dxa"/>
            <w:gridSpan w:val="3"/>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r>
      <w:tr>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tcPr>
          <w:p>
            <w:pPr>
              <w:snapToGrid w:val="0"/>
              <w:jc w:val="center"/>
              <w:rPr>
                <w:rFonts w:cs="Calibri"/>
                <w:szCs w:val="21"/>
              </w:rPr>
            </w:pPr>
          </w:p>
          <w:p>
            <w:pPr>
              <w:snapToGrid w:val="0"/>
              <w:ind w:firstLineChars="100" w:firstLine="210"/>
              <w:jc w:val="center"/>
              <w:rPr>
                <w:rFonts w:cs="Calibri"/>
                <w:szCs w:val="21"/>
              </w:rPr>
            </w:pPr>
            <w:r>
              <w:rPr>
                <w:rFonts w:cs="Calibri"/>
                <w:szCs w:val="21"/>
              </w:rPr>
              <w:t>企业编制人数</w:t>
            </w:r>
          </w:p>
        </w:tc>
        <w:tc>
          <w:tcPr>
            <w:tcW w:w="3420" w:type="dxa"/>
            <w:gridSpan w:val="6"/>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在册人数</w:t>
            </w:r>
          </w:p>
        </w:tc>
        <w:tc>
          <w:tcPr>
            <w:tcW w:w="3960" w:type="dxa"/>
            <w:gridSpan w:val="7"/>
            <w:tcBorders>
              <w:top w:val="single" w:sz="4" w:space="0" w:color="auto"/>
              <w:left w:val="single" w:sz="4" w:space="0" w:color="auto"/>
              <w:bottom w:val="single" w:sz="4" w:space="0" w:color="auto"/>
              <w:right w:val="single" w:sz="4" w:space="0" w:color="auto"/>
            </w:tcBorders>
          </w:tcPr>
          <w:p>
            <w:pPr>
              <w:snapToGrid w:val="0"/>
              <w:jc w:val="center"/>
              <w:rPr>
                <w:rFonts w:cs="Calibri"/>
                <w:szCs w:val="21"/>
              </w:rPr>
            </w:pPr>
            <w:r>
              <w:rPr>
                <w:rFonts w:cs="Calibri"/>
                <w:szCs w:val="21"/>
              </w:rPr>
              <w:t xml:space="preserve"> </w:t>
            </w:r>
          </w:p>
        </w:tc>
      </w:tr>
      <w:tr>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hint="eastAsia"/>
                <w:szCs w:val="21"/>
              </w:rPr>
              <w:t>注册</w:t>
            </w:r>
            <w:r>
              <w:rPr>
                <w:rFonts w:cs="Calibri"/>
                <w:szCs w:val="21"/>
              </w:rPr>
              <w:t>会计师</w:t>
            </w:r>
          </w:p>
        </w:tc>
        <w:tc>
          <w:tcPr>
            <w:tcW w:w="3960" w:type="dxa"/>
            <w:gridSpan w:val="7"/>
            <w:tcBorders>
              <w:top w:val="single" w:sz="4" w:space="0" w:color="auto"/>
              <w:left w:val="single" w:sz="4" w:space="0" w:color="auto"/>
              <w:bottom w:val="single" w:sz="4" w:space="0" w:color="auto"/>
              <w:right w:val="single" w:sz="4" w:space="0" w:color="auto"/>
            </w:tcBorders>
          </w:tcPr>
          <w:p>
            <w:pPr>
              <w:snapToGrid w:val="0"/>
              <w:jc w:val="center"/>
              <w:rPr>
                <w:rFonts w:cs="Calibri"/>
                <w:szCs w:val="21"/>
              </w:rPr>
            </w:pPr>
          </w:p>
        </w:tc>
      </w:tr>
      <w:tr>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sz="4" w:space="0" w:color="auto"/>
              <w:left w:val="single" w:sz="4" w:space="0" w:color="auto"/>
              <w:bottom w:val="single" w:sz="4" w:space="0" w:color="auto"/>
              <w:right w:val="single" w:sz="4" w:space="0" w:color="auto"/>
            </w:tcBorders>
          </w:tcPr>
          <w:p>
            <w:pPr>
              <w:snapToGrid w:val="0"/>
              <w:jc w:val="center"/>
              <w:rPr>
                <w:rFonts w:cs="Calibri"/>
                <w:szCs w:val="21"/>
              </w:rPr>
            </w:pPr>
            <w:r>
              <w:rPr>
                <w:rFonts w:cs="Calibri"/>
                <w:szCs w:val="21"/>
              </w:rPr>
              <w:t xml:space="preserve"> </w:t>
            </w:r>
          </w:p>
        </w:tc>
      </w:tr>
      <w:tr>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sz="4" w:space="0" w:color="auto"/>
              <w:left w:val="single" w:sz="4" w:space="0" w:color="auto"/>
              <w:bottom w:val="single" w:sz="4" w:space="0" w:color="auto"/>
              <w:right w:val="single" w:sz="4" w:space="0" w:color="auto"/>
            </w:tcBorders>
          </w:tcPr>
          <w:p>
            <w:pPr>
              <w:snapToGrid w:val="0"/>
              <w:jc w:val="center"/>
              <w:rPr>
                <w:rFonts w:cs="Calibri"/>
                <w:szCs w:val="21"/>
              </w:rPr>
            </w:pPr>
            <w:r>
              <w:rPr>
                <w:rFonts w:cs="Calibri"/>
                <w:szCs w:val="21"/>
              </w:rPr>
              <w:t xml:space="preserve"> </w:t>
            </w:r>
          </w:p>
        </w:tc>
      </w:tr>
      <w:tr>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初级职称</w:t>
            </w:r>
          </w:p>
        </w:tc>
        <w:tc>
          <w:tcPr>
            <w:tcW w:w="3960" w:type="dxa"/>
            <w:gridSpan w:val="7"/>
            <w:tcBorders>
              <w:top w:val="single" w:sz="4" w:space="0" w:color="auto"/>
              <w:left w:val="single" w:sz="4" w:space="0" w:color="auto"/>
              <w:bottom w:val="single" w:sz="4" w:space="0" w:color="auto"/>
              <w:right w:val="single" w:sz="4" w:space="0" w:color="auto"/>
            </w:tcBorders>
          </w:tcPr>
          <w:p>
            <w:pPr>
              <w:snapToGrid w:val="0"/>
              <w:jc w:val="center"/>
              <w:rPr>
                <w:rFonts w:cs="Calibri"/>
                <w:szCs w:val="21"/>
              </w:rPr>
            </w:pPr>
            <w:r>
              <w:rPr>
                <w:rFonts w:cs="Calibri"/>
                <w:szCs w:val="21"/>
              </w:rPr>
              <w:t xml:space="preserve"> </w:t>
            </w:r>
          </w:p>
        </w:tc>
      </w:tr>
      <w:tr>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p>
            <w:pPr>
              <w:snapToGrid w:val="0"/>
              <w:ind w:firstLineChars="100" w:firstLine="210"/>
              <w:jc w:val="center"/>
              <w:rPr>
                <w:rFonts w:cs="Calibri"/>
                <w:szCs w:val="21"/>
              </w:rPr>
            </w:pPr>
            <w:r>
              <w:rPr>
                <w:rFonts w:cs="Calibri"/>
                <w:szCs w:val="21"/>
              </w:rPr>
              <w:t>企业资质等级及证号</w:t>
            </w:r>
          </w:p>
        </w:tc>
        <w:tc>
          <w:tcPr>
            <w:tcW w:w="2616" w:type="dxa"/>
            <w:gridSpan w:val="4"/>
            <w:tcBorders>
              <w:top w:val="single" w:sz="4" w:space="0" w:color="auto"/>
              <w:left w:val="single" w:sz="4" w:space="0" w:color="auto"/>
              <w:bottom w:val="single" w:sz="4" w:space="0" w:color="auto"/>
              <w:right w:val="single" w:sz="4" w:space="0" w:color="auto"/>
            </w:tcBorders>
          </w:tcPr>
          <w:p>
            <w:pPr>
              <w:snapToGrid w:val="0"/>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pPr>
              <w:snapToGrid w:val="0"/>
              <w:rPr>
                <w:rFonts w:cs="Calibri"/>
                <w:szCs w:val="21"/>
              </w:rPr>
            </w:pPr>
            <w:r>
              <w:rPr>
                <w:rFonts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pPr>
              <w:snapToGrid w:val="0"/>
              <w:rPr>
                <w:rFonts w:cs="Calibri"/>
                <w:szCs w:val="21"/>
              </w:rPr>
            </w:pPr>
          </w:p>
        </w:tc>
      </w:tr>
      <w:tr>
        <w:trPr>
          <w:trHeight w:val="454"/>
          <w:jc w:val="center"/>
        </w:trPr>
        <w:tc>
          <w:tcPr>
            <w:tcW w:w="1980" w:type="dxa"/>
            <w:vMerge/>
            <w:tcBorders>
              <w:top w:val="single" w:sz="4" w:space="0" w:color="auto"/>
              <w:left w:val="single" w:sz="4" w:space="0" w:color="auto"/>
              <w:bottom w:val="single" w:sz="4" w:space="0" w:color="auto"/>
              <w:right w:val="single" w:sz="4" w:space="0" w:color="auto"/>
            </w:tcBorders>
          </w:tcPr>
          <w:p>
            <w:pPr>
              <w:snapToGrid w:val="0"/>
              <w:jc w:val="center"/>
              <w:rPr>
                <w:rFonts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pPr>
              <w:snapToGrid w:val="0"/>
              <w:jc w:val="center"/>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pPr>
              <w:snapToGrid w:val="0"/>
              <w:jc w:val="center"/>
              <w:rPr>
                <w:rFonts w:cs="Calibri"/>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pPr>
              <w:snapToGrid w:val="0"/>
              <w:rPr>
                <w:rFonts w:cs="Calibri"/>
                <w:szCs w:val="21"/>
              </w:rPr>
            </w:pPr>
          </w:p>
        </w:tc>
      </w:tr>
      <w:tr>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pPr>
              <w:snapToGrid w:val="0"/>
              <w:jc w:val="center"/>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pPr>
              <w:snapToGrid w:val="0"/>
              <w:jc w:val="center"/>
              <w:rPr>
                <w:rFonts w:cs="Calibri"/>
                <w:szCs w:val="21"/>
              </w:rPr>
            </w:pPr>
            <w:r>
              <w:rPr>
                <w:rFonts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pPr>
              <w:snapToGrid w:val="0"/>
              <w:rPr>
                <w:rFonts w:cs="Calibri"/>
                <w:szCs w:val="21"/>
              </w:rPr>
            </w:pPr>
          </w:p>
        </w:tc>
      </w:tr>
      <w:tr>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pPr>
              <w:snapToGrid w:val="0"/>
              <w:jc w:val="center"/>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pPr>
              <w:snapToGrid w:val="0"/>
              <w:jc w:val="center"/>
              <w:rPr>
                <w:rFonts w:cs="Calibri"/>
                <w:szCs w:val="21"/>
              </w:rPr>
            </w:pPr>
            <w:r>
              <w:rPr>
                <w:rFonts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pPr>
              <w:snapToGrid w:val="0"/>
              <w:rPr>
                <w:rFonts w:cs="Calibri"/>
                <w:szCs w:val="21"/>
              </w:rPr>
            </w:pPr>
          </w:p>
        </w:tc>
      </w:tr>
      <w:tr>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p>
            <w:pPr>
              <w:snapToGrid w:val="0"/>
              <w:jc w:val="center"/>
              <w:rPr>
                <w:rFonts w:cs="Calibri"/>
                <w:szCs w:val="21"/>
              </w:rPr>
            </w:pPr>
          </w:p>
        </w:tc>
      </w:tr>
      <w:tr>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注册资金</w:t>
            </w:r>
          </w:p>
        </w:tc>
        <w:tc>
          <w:tcPr>
            <w:tcW w:w="7380" w:type="dxa"/>
            <w:gridSpan w:val="13"/>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r>
      <w:tr>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r>
      <w:tr>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c>
          <w:tcPr>
            <w:tcW w:w="1999" w:type="dxa"/>
            <w:gridSpan w:val="5"/>
            <w:vMerge w:val="restart"/>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过去</w:t>
            </w:r>
            <w:r>
              <w:rPr>
                <w:rFonts w:cs="Calibri"/>
                <w:szCs w:val="21"/>
              </w:rPr>
              <w:t>3</w:t>
            </w:r>
            <w:r>
              <w:rPr>
                <w:rFonts w:cs="Calibri"/>
                <w:szCs w:val="21"/>
              </w:rPr>
              <w:t>年完成</w:t>
            </w:r>
          </w:p>
          <w:p>
            <w:pPr>
              <w:snapToGrid w:val="0"/>
              <w:jc w:val="center"/>
              <w:rPr>
                <w:rFonts w:cs="Calibri"/>
                <w:szCs w:val="21"/>
              </w:rPr>
            </w:pPr>
            <w:r>
              <w:rPr>
                <w:rFonts w:cs="Calibri"/>
                <w:szCs w:val="21"/>
              </w:rPr>
              <w:t>产值</w:t>
            </w:r>
            <w:r>
              <w:rPr>
                <w:rFonts w:cs="Calibri"/>
                <w:szCs w:val="21"/>
              </w:rPr>
              <w:t>/</w:t>
            </w:r>
            <w:r>
              <w:rPr>
                <w:rFonts w:cs="Calibri"/>
                <w:szCs w:val="21"/>
              </w:rPr>
              <w:t>人均产值</w:t>
            </w:r>
          </w:p>
        </w:tc>
        <w:tc>
          <w:tcPr>
            <w:tcW w:w="1935" w:type="dxa"/>
            <w:gridSpan w:val="4"/>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c>
          <w:tcPr>
            <w:tcW w:w="1190"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r>
      <w:tr>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pPr>
              <w:widowControl/>
              <w:snapToGrid w:val="0"/>
              <w:rPr>
                <w:rFonts w:cs="Calibri"/>
                <w:szCs w:val="21"/>
              </w:rPr>
            </w:pPr>
          </w:p>
        </w:tc>
        <w:tc>
          <w:tcPr>
            <w:tcW w:w="2256" w:type="dxa"/>
            <w:gridSpan w:val="3"/>
            <w:vMerge/>
            <w:tcBorders>
              <w:top w:val="single" w:sz="4" w:space="0" w:color="auto"/>
              <w:left w:val="single" w:sz="4" w:space="0" w:color="auto"/>
              <w:bottom w:val="single" w:sz="4" w:space="0" w:color="auto"/>
              <w:right w:val="single" w:sz="4" w:space="0" w:color="auto"/>
            </w:tcBorders>
            <w:vAlign w:val="center"/>
          </w:tcPr>
          <w:p>
            <w:pPr>
              <w:widowControl/>
              <w:snapToGrid w:val="0"/>
              <w:rPr>
                <w:rFonts w:cs="Calibri"/>
                <w:szCs w:val="21"/>
              </w:rPr>
            </w:pPr>
          </w:p>
        </w:tc>
        <w:tc>
          <w:tcPr>
            <w:tcW w:w="1999" w:type="dxa"/>
            <w:gridSpan w:val="5"/>
            <w:vMerge/>
            <w:tcBorders>
              <w:top w:val="single" w:sz="4" w:space="0" w:color="auto"/>
              <w:left w:val="single" w:sz="4" w:space="0" w:color="auto"/>
              <w:bottom w:val="single" w:sz="4" w:space="0" w:color="auto"/>
              <w:right w:val="single" w:sz="4" w:space="0" w:color="auto"/>
            </w:tcBorders>
            <w:vAlign w:val="center"/>
          </w:tcPr>
          <w:p>
            <w:pPr>
              <w:widowControl/>
              <w:snapToGrid w:val="0"/>
              <w:rPr>
                <w:rFonts w:cs="Calibri"/>
                <w:szCs w:val="21"/>
              </w:rPr>
            </w:pPr>
          </w:p>
        </w:tc>
        <w:tc>
          <w:tcPr>
            <w:tcW w:w="1935" w:type="dxa"/>
            <w:gridSpan w:val="4"/>
            <w:tcBorders>
              <w:top w:val="single" w:sz="4" w:space="0" w:color="auto"/>
              <w:left w:val="single" w:sz="4" w:space="0" w:color="auto"/>
              <w:bottom w:val="single" w:sz="4" w:space="0" w:color="auto"/>
              <w:right w:val="single" w:sz="4" w:space="0" w:color="auto"/>
            </w:tcBorders>
          </w:tcPr>
          <w:p>
            <w:pPr>
              <w:snapToGrid w:val="0"/>
              <w:rPr>
                <w:rFonts w:cs="Calibri"/>
                <w:szCs w:val="21"/>
              </w:rPr>
            </w:pPr>
            <w:r>
              <w:rPr>
                <w:rFonts w:cs="Calibri"/>
                <w:szCs w:val="21"/>
              </w:rPr>
              <w:t xml:space="preserve">        </w:t>
            </w:r>
          </w:p>
        </w:tc>
        <w:tc>
          <w:tcPr>
            <w:tcW w:w="1190" w:type="dxa"/>
            <w:tcBorders>
              <w:top w:val="single" w:sz="4" w:space="0" w:color="auto"/>
              <w:left w:val="single" w:sz="4" w:space="0" w:color="auto"/>
              <w:bottom w:val="single" w:sz="4" w:space="0" w:color="auto"/>
              <w:right w:val="single" w:sz="4" w:space="0" w:color="auto"/>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lastRenderedPageBreak/>
        <w:t>（二）近三年完成类似</w:t>
      </w:r>
      <w:r>
        <w:rPr>
          <w:rFonts w:eastAsia="黑体" w:cs="Calibri" w:hint="eastAsia"/>
          <w:color w:val="000000"/>
          <w:sz w:val="32"/>
          <w:szCs w:val="32"/>
        </w:rPr>
        <w:t>项目业绩</w:t>
      </w:r>
      <w:r>
        <w:rPr>
          <w:rFonts w:eastAsia="黑体" w:cs="Calibri"/>
          <w:color w:val="000000"/>
          <w:sz w:val="32"/>
          <w:szCs w:val="32"/>
        </w:rPr>
        <w:t>情况</w:t>
      </w:r>
    </w:p>
    <w:tbl>
      <w:tblPr>
        <w:tblpPr w:leftFromText="180" w:rightFromText="180" w:vertAnchor="text" w:horzAnchor="margin" w:tblpXSpec="center" w:tblpY="317"/>
        <w:tblW w:w="968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54"/>
        <w:gridCol w:w="2325"/>
        <w:gridCol w:w="870"/>
        <w:gridCol w:w="1347"/>
        <w:gridCol w:w="1586"/>
        <w:gridCol w:w="1302"/>
      </w:tblGrid>
      <w:tr>
        <w:trPr>
          <w:trHeight w:val="700"/>
        </w:trPr>
        <w:tc>
          <w:tcPr>
            <w:tcW w:w="2254"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hint="eastAsia"/>
                <w:szCs w:val="21"/>
              </w:rPr>
              <w:t>公司</w:t>
            </w:r>
            <w:r>
              <w:rPr>
                <w:rFonts w:cs="Calibri"/>
                <w:szCs w:val="21"/>
              </w:rPr>
              <w:t>名称</w:t>
            </w:r>
          </w:p>
        </w:tc>
        <w:tc>
          <w:tcPr>
            <w:tcW w:w="2325"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项目名称</w:t>
            </w:r>
          </w:p>
        </w:tc>
        <w:tc>
          <w:tcPr>
            <w:tcW w:w="870"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类型</w:t>
            </w:r>
          </w:p>
        </w:tc>
        <w:tc>
          <w:tcPr>
            <w:tcW w:w="1347"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hint="eastAsia"/>
                <w:szCs w:val="21"/>
              </w:rPr>
              <w:t>项目规模</w:t>
            </w:r>
          </w:p>
        </w:tc>
        <w:tc>
          <w:tcPr>
            <w:tcW w:w="1586"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hint="eastAsia"/>
                <w:szCs w:val="21"/>
              </w:rPr>
              <w:t>实施</w:t>
            </w:r>
            <w:r>
              <w:rPr>
                <w:rFonts w:cs="Calibri"/>
                <w:szCs w:val="21"/>
              </w:rPr>
              <w:t>时间</w:t>
            </w:r>
          </w:p>
        </w:tc>
        <w:tc>
          <w:tcPr>
            <w:tcW w:w="1302"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hint="eastAsia"/>
                <w:szCs w:val="21"/>
              </w:rPr>
              <w:t>项目负责人</w:t>
            </w:r>
          </w:p>
        </w:tc>
      </w:tr>
      <w:tr>
        <w:trPr>
          <w:trHeight w:val="475"/>
        </w:trPr>
        <w:tc>
          <w:tcPr>
            <w:tcW w:w="2254"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2325"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870"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47"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586"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02"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r>
      <w:tr>
        <w:trPr>
          <w:trHeight w:val="475"/>
        </w:trPr>
        <w:tc>
          <w:tcPr>
            <w:tcW w:w="2254"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2325"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870"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47"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586"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02"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r>
      <w:tr>
        <w:trPr>
          <w:trHeight w:val="494"/>
        </w:trPr>
        <w:tc>
          <w:tcPr>
            <w:tcW w:w="2254"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2325"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870"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47" w:type="dxa"/>
            <w:tcBorders>
              <w:top w:val="single" w:sz="4" w:space="0" w:color="auto"/>
              <w:left w:val="single" w:sz="4" w:space="0" w:color="auto"/>
              <w:bottom w:val="single" w:sz="4" w:space="0" w:color="auto"/>
              <w:right w:val="single" w:sz="4" w:space="0" w:color="auto"/>
            </w:tcBorders>
          </w:tcPr>
          <w:p>
            <w:pPr>
              <w:pStyle w:val="af0"/>
              <w:spacing w:line="360" w:lineRule="auto"/>
              <w:ind w:left="5250"/>
              <w:rPr>
                <w:rFonts w:ascii="Calibri" w:hAnsi="Calibri" w:cs="Calibri"/>
                <w:kern w:val="2"/>
                <w:sz w:val="21"/>
                <w:szCs w:val="21"/>
              </w:rPr>
            </w:pPr>
          </w:p>
        </w:tc>
        <w:tc>
          <w:tcPr>
            <w:tcW w:w="1586"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02"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r>
      <w:tr>
        <w:trPr>
          <w:trHeight w:val="475"/>
        </w:trPr>
        <w:tc>
          <w:tcPr>
            <w:tcW w:w="2254"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2325"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870"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47"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586"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02"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r>
      <w:tr>
        <w:trPr>
          <w:trHeight w:val="475"/>
        </w:trPr>
        <w:tc>
          <w:tcPr>
            <w:tcW w:w="2254"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2325"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870"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47"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586"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02"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r>
      <w:tr>
        <w:trPr>
          <w:trHeight w:val="475"/>
        </w:trPr>
        <w:tc>
          <w:tcPr>
            <w:tcW w:w="2254"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2325"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870"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47"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586"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02"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r>
      <w:tr>
        <w:trPr>
          <w:trHeight w:val="494"/>
        </w:trPr>
        <w:tc>
          <w:tcPr>
            <w:tcW w:w="2254"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2325"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870"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47"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586"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02"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r>
      <w:tr>
        <w:trPr>
          <w:trHeight w:val="475"/>
        </w:trPr>
        <w:tc>
          <w:tcPr>
            <w:tcW w:w="2254"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2325"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870"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47"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586"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02"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r>
      <w:tr>
        <w:trPr>
          <w:trHeight w:val="475"/>
        </w:trPr>
        <w:tc>
          <w:tcPr>
            <w:tcW w:w="2254"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2325"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870"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47"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586"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02"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r>
      <w:tr>
        <w:trPr>
          <w:trHeight w:val="494"/>
        </w:trPr>
        <w:tc>
          <w:tcPr>
            <w:tcW w:w="2254"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2325"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870"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47"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586"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02"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r>
      <w:tr>
        <w:trPr>
          <w:trHeight w:val="475"/>
        </w:trPr>
        <w:tc>
          <w:tcPr>
            <w:tcW w:w="2254"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2325"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870"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47"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586"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02"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r>
      <w:tr>
        <w:trPr>
          <w:trHeight w:val="494"/>
        </w:trPr>
        <w:tc>
          <w:tcPr>
            <w:tcW w:w="2254"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2325"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870"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47"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586"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c>
          <w:tcPr>
            <w:tcW w:w="1302" w:type="dxa"/>
            <w:tcBorders>
              <w:top w:val="single" w:sz="4" w:space="0" w:color="auto"/>
              <w:left w:val="single" w:sz="4" w:space="0" w:color="auto"/>
              <w:bottom w:val="single" w:sz="4" w:space="0" w:color="auto"/>
              <w:right w:val="single" w:sz="4" w:space="0" w:color="auto"/>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cs="Calibri" w:hint="eastAsia"/>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hint="eastAsia"/>
          <w:color w:val="000000"/>
          <w:sz w:val="32"/>
          <w:szCs w:val="32"/>
        </w:rPr>
        <w:lastRenderedPageBreak/>
        <w:t>五</w:t>
      </w:r>
      <w:r>
        <w:rPr>
          <w:rFonts w:eastAsia="黑体" w:cs="Calibri"/>
          <w:color w:val="000000"/>
          <w:sz w:val="32"/>
          <w:szCs w:val="32"/>
        </w:rPr>
        <w:t>、</w:t>
      </w:r>
      <w:r>
        <w:rPr>
          <w:rFonts w:eastAsia="黑体" w:cs="Calibri" w:hint="eastAsia"/>
          <w:color w:val="000000"/>
          <w:sz w:val="32"/>
          <w:szCs w:val="32"/>
        </w:rPr>
        <w:t>项目实施方案</w:t>
      </w:r>
    </w:p>
    <w:p>
      <w:pPr>
        <w:spacing w:line="440" w:lineRule="exact"/>
        <w:jc w:val="center"/>
        <w:rPr>
          <w:rFonts w:eastAsia="黑体" w:cs="Calibri"/>
          <w:color w:val="000000"/>
          <w:sz w:val="32"/>
          <w:szCs w:val="32"/>
        </w:rPr>
      </w:pPr>
      <w:r>
        <w:rPr>
          <w:rFonts w:eastAsia="黑体" w:cs="Calibri"/>
          <w:color w:val="000000"/>
          <w:sz w:val="32"/>
          <w:szCs w:val="32"/>
        </w:rPr>
        <w:t>（</w:t>
      </w:r>
      <w:r>
        <w:rPr>
          <w:rFonts w:eastAsia="黑体" w:cs="Calibri" w:hint="eastAsia"/>
          <w:color w:val="000000"/>
          <w:sz w:val="32"/>
          <w:szCs w:val="32"/>
        </w:rPr>
        <w:t>一</w:t>
      </w:r>
      <w:r>
        <w:rPr>
          <w:rFonts w:eastAsia="黑体" w:cs="Calibri"/>
          <w:color w:val="000000"/>
          <w:sz w:val="32"/>
          <w:szCs w:val="32"/>
        </w:rPr>
        <w:t>）项目负责人简介</w:t>
      </w:r>
    </w:p>
    <w:tbl>
      <w:tblPr>
        <w:tblW w:w="962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57"/>
        <w:gridCol w:w="1857"/>
        <w:gridCol w:w="1857"/>
        <w:gridCol w:w="97"/>
        <w:gridCol w:w="20"/>
        <w:gridCol w:w="1740"/>
        <w:gridCol w:w="60"/>
        <w:gridCol w:w="720"/>
        <w:gridCol w:w="1415"/>
      </w:tblGrid>
      <w:tr>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姓名</w:t>
            </w:r>
          </w:p>
        </w:tc>
        <w:tc>
          <w:tcPr>
            <w:tcW w:w="1857"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性别</w:t>
            </w:r>
          </w:p>
        </w:tc>
        <w:tc>
          <w:tcPr>
            <w:tcW w:w="1760" w:type="dxa"/>
            <w:gridSpan w:val="2"/>
            <w:tcBorders>
              <w:top w:val="single" w:sz="4" w:space="0" w:color="auto"/>
              <w:left w:val="single" w:sz="4" w:space="0" w:color="auto"/>
              <w:bottom w:val="single" w:sz="4" w:space="0" w:color="auto"/>
              <w:right w:val="single" w:sz="4" w:space="0" w:color="auto"/>
            </w:tcBorders>
            <w:vAlign w:val="center"/>
          </w:tcPr>
          <w:p>
            <w:pPr>
              <w:snapToGrid w:val="0"/>
              <w:rPr>
                <w:rFonts w:cs="Calibri"/>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年龄</w:t>
            </w:r>
          </w:p>
        </w:tc>
        <w:tc>
          <w:tcPr>
            <w:tcW w:w="1415"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r>
      <w:tr>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职称</w:t>
            </w:r>
          </w:p>
        </w:tc>
        <w:tc>
          <w:tcPr>
            <w:tcW w:w="1857"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hint="eastAsia"/>
                <w:szCs w:val="21"/>
              </w:rPr>
              <w:t>执业资格</w:t>
            </w:r>
            <w:r>
              <w:rPr>
                <w:rFonts w:cs="Calibri" w:hint="eastAsia"/>
                <w:szCs w:val="21"/>
              </w:rPr>
              <w:t>/</w:t>
            </w:r>
            <w:r>
              <w:rPr>
                <w:rFonts w:cs="Calibri" w:hint="eastAsia"/>
                <w:szCs w:val="21"/>
              </w:rPr>
              <w:t>职称</w:t>
            </w:r>
          </w:p>
        </w:tc>
        <w:tc>
          <w:tcPr>
            <w:tcW w:w="3955" w:type="dxa"/>
            <w:gridSpan w:val="5"/>
            <w:tcBorders>
              <w:top w:val="single" w:sz="4" w:space="0" w:color="auto"/>
              <w:left w:val="single" w:sz="4" w:space="0" w:color="auto"/>
              <w:bottom w:val="single" w:sz="4" w:space="0" w:color="auto"/>
              <w:right w:val="single" w:sz="4" w:space="0" w:color="auto"/>
            </w:tcBorders>
            <w:vAlign w:val="center"/>
          </w:tcPr>
          <w:p>
            <w:pPr>
              <w:snapToGrid w:val="0"/>
              <w:rPr>
                <w:rFonts w:cs="Calibri"/>
                <w:szCs w:val="21"/>
              </w:rPr>
            </w:pPr>
          </w:p>
        </w:tc>
      </w:tr>
      <w:tr>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从事</w:t>
            </w:r>
            <w:r>
              <w:rPr>
                <w:rFonts w:cs="Calibri" w:hint="eastAsia"/>
                <w:szCs w:val="21"/>
              </w:rPr>
              <w:t>本</w:t>
            </w:r>
            <w:r>
              <w:rPr>
                <w:rFonts w:cs="Calibri"/>
                <w:szCs w:val="21"/>
              </w:rPr>
              <w:t>工作年限</w:t>
            </w:r>
          </w:p>
        </w:tc>
        <w:tc>
          <w:tcPr>
            <w:tcW w:w="2135" w:type="dxa"/>
            <w:gridSpan w:val="2"/>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p>
        </w:tc>
      </w:tr>
      <w:tr>
        <w:trPr>
          <w:trHeight w:val="454"/>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pPr>
              <w:snapToGrid w:val="0"/>
              <w:ind w:firstLineChars="1400" w:firstLine="2940"/>
              <w:rPr>
                <w:rFonts w:cs="Calibri"/>
                <w:szCs w:val="21"/>
              </w:rPr>
            </w:pPr>
            <w:r>
              <w:rPr>
                <w:rFonts w:cs="Calibri"/>
                <w:szCs w:val="21"/>
              </w:rPr>
              <w:t xml:space="preserve">  </w:t>
            </w:r>
            <w:r>
              <w:rPr>
                <w:rFonts w:cs="Calibri"/>
                <w:szCs w:val="21"/>
              </w:rPr>
              <w:t>已完成</w:t>
            </w:r>
            <w:r>
              <w:rPr>
                <w:rFonts w:cs="Calibri" w:hint="eastAsia"/>
                <w:szCs w:val="21"/>
              </w:rPr>
              <w:t>类似</w:t>
            </w:r>
            <w:r>
              <w:rPr>
                <w:rFonts w:cs="Calibri"/>
                <w:szCs w:val="21"/>
              </w:rPr>
              <w:t>项目情况</w:t>
            </w:r>
          </w:p>
        </w:tc>
      </w:tr>
      <w:tr>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pPr>
              <w:snapToGrid w:val="0"/>
              <w:ind w:firstLineChars="100" w:firstLine="210"/>
              <w:rPr>
                <w:rFonts w:cs="Calibri"/>
                <w:szCs w:val="21"/>
              </w:rPr>
            </w:pPr>
            <w:r>
              <w:rPr>
                <w:rFonts w:cs="Calibri" w:hint="eastAsia"/>
                <w:szCs w:val="21"/>
              </w:rPr>
              <w:t>公司名称</w:t>
            </w:r>
          </w:p>
        </w:tc>
        <w:tc>
          <w:tcPr>
            <w:tcW w:w="1857" w:type="dxa"/>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项目名称</w:t>
            </w:r>
          </w:p>
        </w:tc>
        <w:tc>
          <w:tcPr>
            <w:tcW w:w="1857" w:type="dxa"/>
            <w:tcBorders>
              <w:top w:val="single" w:sz="4" w:space="0" w:color="auto"/>
              <w:left w:val="single" w:sz="4" w:space="0" w:color="auto"/>
              <w:bottom w:val="single" w:sz="4" w:space="0" w:color="auto"/>
              <w:right w:val="single" w:sz="4" w:space="0" w:color="auto"/>
            </w:tcBorders>
            <w:vAlign w:val="center"/>
          </w:tcPr>
          <w:p>
            <w:pPr>
              <w:snapToGrid w:val="0"/>
              <w:ind w:firstLineChars="100" w:firstLine="210"/>
              <w:jc w:val="center"/>
              <w:rPr>
                <w:rFonts w:cs="Calibri"/>
                <w:szCs w:val="21"/>
              </w:rPr>
            </w:pPr>
            <w:r>
              <w:rPr>
                <w:rFonts w:cs="Calibri" w:hint="eastAsia"/>
                <w:szCs w:val="21"/>
              </w:rPr>
              <w:t>项目</w:t>
            </w:r>
            <w:r>
              <w:rPr>
                <w:rFonts w:cs="Calibri"/>
                <w:szCs w:val="21"/>
              </w:rPr>
              <w:t>类型</w:t>
            </w:r>
          </w:p>
        </w:tc>
        <w:tc>
          <w:tcPr>
            <w:tcW w:w="4052" w:type="dxa"/>
            <w:gridSpan w:val="6"/>
            <w:tcBorders>
              <w:top w:val="single" w:sz="4" w:space="0" w:color="auto"/>
              <w:left w:val="single" w:sz="4" w:space="0" w:color="auto"/>
              <w:bottom w:val="single" w:sz="4" w:space="0" w:color="auto"/>
              <w:right w:val="single" w:sz="4" w:space="0" w:color="auto"/>
            </w:tcBorders>
            <w:vAlign w:val="center"/>
          </w:tcPr>
          <w:p>
            <w:pPr>
              <w:snapToGrid w:val="0"/>
              <w:jc w:val="center"/>
              <w:rPr>
                <w:rFonts w:cs="Calibri"/>
                <w:szCs w:val="21"/>
              </w:rPr>
            </w:pPr>
            <w:r>
              <w:rPr>
                <w:rFonts w:cs="Calibri"/>
                <w:szCs w:val="21"/>
              </w:rPr>
              <w:t>主要资历、经验及担任的职务</w:t>
            </w:r>
          </w:p>
        </w:tc>
      </w:tr>
      <w:tr>
        <w:trPr>
          <w:trHeight w:val="454"/>
          <w:jc w:val="center"/>
        </w:trPr>
        <w:tc>
          <w:tcPr>
            <w:tcW w:w="1857" w:type="dxa"/>
            <w:tcBorders>
              <w:top w:val="single" w:sz="4" w:space="0" w:color="auto"/>
              <w:left w:val="single" w:sz="4" w:space="0" w:color="auto"/>
              <w:bottom w:val="single" w:sz="4" w:space="0" w:color="auto"/>
              <w:right w:val="single" w:sz="4" w:space="0" w:color="auto"/>
            </w:tcBorders>
          </w:tcPr>
          <w:p>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pPr>
              <w:snapToGrid w:val="0"/>
              <w:rPr>
                <w:rFonts w:cs="Calibri"/>
                <w:szCs w:val="21"/>
              </w:rPr>
            </w:pPr>
          </w:p>
        </w:tc>
      </w:tr>
      <w:tr>
        <w:trPr>
          <w:trHeight w:val="454"/>
          <w:jc w:val="center"/>
        </w:trPr>
        <w:tc>
          <w:tcPr>
            <w:tcW w:w="1857" w:type="dxa"/>
            <w:tcBorders>
              <w:top w:val="single" w:sz="4" w:space="0" w:color="auto"/>
              <w:left w:val="single" w:sz="4" w:space="0" w:color="auto"/>
              <w:bottom w:val="single" w:sz="4" w:space="0" w:color="auto"/>
              <w:right w:val="single" w:sz="4" w:space="0" w:color="auto"/>
            </w:tcBorders>
          </w:tcPr>
          <w:p>
            <w:pPr>
              <w:pStyle w:val="af0"/>
              <w:snapToGrid w:val="0"/>
              <w:ind w:left="5250"/>
              <w:rPr>
                <w:rFonts w:ascii="Calibri" w:hAnsi="Calibri" w:cs="Calibri"/>
                <w:kern w:val="2"/>
                <w:sz w:val="21"/>
                <w:szCs w:val="21"/>
              </w:rPr>
            </w:pPr>
          </w:p>
        </w:tc>
        <w:tc>
          <w:tcPr>
            <w:tcW w:w="1857" w:type="dxa"/>
            <w:tcBorders>
              <w:top w:val="single" w:sz="4" w:space="0" w:color="auto"/>
              <w:left w:val="single" w:sz="4" w:space="0" w:color="auto"/>
              <w:bottom w:val="single" w:sz="4" w:space="0" w:color="auto"/>
              <w:right w:val="single" w:sz="4" w:space="0" w:color="auto"/>
            </w:tcBorders>
          </w:tcPr>
          <w:p>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pPr>
              <w:pStyle w:val="af0"/>
              <w:snapToGrid w:val="0"/>
              <w:ind w:left="5250"/>
              <w:rPr>
                <w:rFonts w:ascii="Calibri" w:hAnsi="Calibri" w:cs="Calibri"/>
                <w:kern w:val="2"/>
                <w:sz w:val="21"/>
                <w:szCs w:val="21"/>
              </w:rPr>
            </w:pPr>
          </w:p>
        </w:tc>
        <w:tc>
          <w:tcPr>
            <w:tcW w:w="4052" w:type="dxa"/>
            <w:gridSpan w:val="6"/>
            <w:tcBorders>
              <w:top w:val="single" w:sz="4" w:space="0" w:color="auto"/>
              <w:left w:val="single" w:sz="4" w:space="0" w:color="auto"/>
              <w:bottom w:val="single" w:sz="4" w:space="0" w:color="auto"/>
              <w:right w:val="single" w:sz="4" w:space="0" w:color="auto"/>
            </w:tcBorders>
          </w:tcPr>
          <w:p>
            <w:pPr>
              <w:snapToGrid w:val="0"/>
              <w:rPr>
                <w:rFonts w:cs="Calibri"/>
                <w:szCs w:val="21"/>
              </w:rPr>
            </w:pPr>
          </w:p>
        </w:tc>
      </w:tr>
      <w:tr>
        <w:trPr>
          <w:trHeight w:val="454"/>
          <w:jc w:val="center"/>
        </w:trPr>
        <w:tc>
          <w:tcPr>
            <w:tcW w:w="1857" w:type="dxa"/>
            <w:tcBorders>
              <w:top w:val="single" w:sz="4" w:space="0" w:color="auto"/>
              <w:left w:val="single" w:sz="4" w:space="0" w:color="auto"/>
              <w:bottom w:val="single" w:sz="4" w:space="0" w:color="auto"/>
              <w:right w:val="single" w:sz="4" w:space="0" w:color="auto"/>
            </w:tcBorders>
          </w:tcPr>
          <w:p>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pPr>
              <w:snapToGrid w:val="0"/>
              <w:rPr>
                <w:rFonts w:cs="Calibri"/>
                <w:szCs w:val="21"/>
              </w:rPr>
            </w:pPr>
          </w:p>
        </w:tc>
      </w:tr>
      <w:tr>
        <w:trPr>
          <w:trHeight w:val="454"/>
          <w:jc w:val="center"/>
        </w:trPr>
        <w:tc>
          <w:tcPr>
            <w:tcW w:w="1857" w:type="dxa"/>
            <w:tcBorders>
              <w:top w:val="single" w:sz="4" w:space="0" w:color="auto"/>
              <w:left w:val="single" w:sz="4" w:space="0" w:color="auto"/>
              <w:bottom w:val="single" w:sz="4" w:space="0" w:color="auto"/>
              <w:right w:val="single" w:sz="4" w:space="0" w:color="auto"/>
            </w:tcBorders>
          </w:tcPr>
          <w:p>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pPr>
              <w:snapToGrid w:val="0"/>
              <w:rPr>
                <w:rFonts w:cs="Calibri"/>
                <w:szCs w:val="21"/>
              </w:rPr>
            </w:pPr>
          </w:p>
        </w:tc>
      </w:tr>
      <w:tr>
        <w:trPr>
          <w:trHeight w:val="454"/>
          <w:jc w:val="center"/>
        </w:trPr>
        <w:tc>
          <w:tcPr>
            <w:tcW w:w="1857" w:type="dxa"/>
            <w:tcBorders>
              <w:top w:val="single" w:sz="4" w:space="0" w:color="auto"/>
              <w:left w:val="single" w:sz="4" w:space="0" w:color="auto"/>
              <w:bottom w:val="single" w:sz="4" w:space="0" w:color="auto"/>
              <w:right w:val="single" w:sz="4" w:space="0" w:color="auto"/>
            </w:tcBorders>
          </w:tcPr>
          <w:p>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pPr>
              <w:snapToGrid w:val="0"/>
              <w:rPr>
                <w:rFonts w:cs="Calibri"/>
                <w:szCs w:val="21"/>
              </w:rPr>
            </w:pPr>
          </w:p>
        </w:tc>
      </w:tr>
      <w:tr>
        <w:trPr>
          <w:trHeight w:val="454"/>
          <w:jc w:val="center"/>
        </w:trPr>
        <w:tc>
          <w:tcPr>
            <w:tcW w:w="1857" w:type="dxa"/>
            <w:tcBorders>
              <w:top w:val="single" w:sz="4" w:space="0" w:color="auto"/>
              <w:left w:val="single" w:sz="4" w:space="0" w:color="auto"/>
              <w:bottom w:val="single" w:sz="4" w:space="0" w:color="auto"/>
              <w:right w:val="single" w:sz="4" w:space="0" w:color="auto"/>
            </w:tcBorders>
          </w:tcPr>
          <w:p>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pPr>
              <w:snapToGrid w:val="0"/>
              <w:rPr>
                <w:rFonts w:cs="Calibri"/>
                <w:szCs w:val="21"/>
              </w:rPr>
            </w:pPr>
          </w:p>
        </w:tc>
      </w:tr>
      <w:tr>
        <w:trPr>
          <w:trHeight w:val="454"/>
          <w:jc w:val="center"/>
        </w:trPr>
        <w:tc>
          <w:tcPr>
            <w:tcW w:w="1857" w:type="dxa"/>
            <w:tcBorders>
              <w:top w:val="single" w:sz="4" w:space="0" w:color="auto"/>
              <w:left w:val="single" w:sz="4" w:space="0" w:color="auto"/>
              <w:bottom w:val="single" w:sz="4" w:space="0" w:color="auto"/>
              <w:right w:val="single" w:sz="4" w:space="0" w:color="auto"/>
            </w:tcBorders>
          </w:tcPr>
          <w:p>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cs="Calibri" w:hint="eastAsia"/>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eastAsia="黑体" w:cs="Calibri" w:hint="eastAsia"/>
          <w:color w:val="000000"/>
          <w:sz w:val="32"/>
          <w:szCs w:val="32"/>
        </w:rPr>
        <w:t>服务</w:t>
      </w:r>
      <w:r>
        <w:rPr>
          <w:rFonts w:eastAsia="黑体" w:cs="Calibri"/>
          <w:color w:val="000000"/>
          <w:sz w:val="32"/>
          <w:szCs w:val="32"/>
        </w:rPr>
        <w:t>人员简介</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540"/>
        <w:gridCol w:w="1520"/>
        <w:gridCol w:w="1620"/>
        <w:gridCol w:w="2880"/>
      </w:tblGrid>
      <w:tr>
        <w:trPr>
          <w:trHeight w:val="454"/>
        </w:trPr>
        <w:tc>
          <w:tcPr>
            <w:tcW w:w="1620" w:type="dxa"/>
            <w:vAlign w:val="center"/>
          </w:tcPr>
          <w:p>
            <w:pPr>
              <w:pStyle w:val="a9"/>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a9"/>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a9"/>
              <w:snapToGrid w:val="0"/>
              <w:ind w:firstLine="241"/>
              <w:jc w:val="center"/>
              <w:rPr>
                <w:rFonts w:ascii="Calibri" w:hAnsi="Calibri" w:cs="Calibri"/>
                <w:bCs/>
                <w:sz w:val="21"/>
                <w:szCs w:val="21"/>
              </w:rPr>
            </w:pPr>
            <w:r>
              <w:rPr>
                <w:rFonts w:ascii="Calibri" w:hAnsi="Calibri" w:cs="Calibri"/>
                <w:bCs/>
                <w:sz w:val="21"/>
                <w:szCs w:val="21"/>
              </w:rPr>
              <w:t>执业资格</w:t>
            </w:r>
            <w:r>
              <w:rPr>
                <w:rFonts w:ascii="Calibri" w:hAnsi="Calibri" w:cs="Calibri"/>
                <w:bCs/>
                <w:sz w:val="21"/>
                <w:szCs w:val="21"/>
              </w:rPr>
              <w:t>/</w:t>
            </w:r>
            <w:r>
              <w:rPr>
                <w:rFonts w:ascii="Calibri" w:hAnsi="Calibri" w:cs="Calibri"/>
                <w:bCs/>
                <w:sz w:val="21"/>
                <w:szCs w:val="21"/>
              </w:rPr>
              <w:t>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rPr>
          <w:trHeight w:val="454"/>
        </w:trPr>
        <w:tc>
          <w:tcPr>
            <w:tcW w:w="1620" w:type="dxa"/>
          </w:tcPr>
          <w:p>
            <w:pPr>
              <w:pStyle w:val="a9"/>
              <w:snapToGrid w:val="0"/>
              <w:ind w:firstLine="241"/>
              <w:jc w:val="center"/>
              <w:rPr>
                <w:rFonts w:ascii="Calibri" w:hAnsi="Calibri" w:cs="Calibri"/>
                <w:sz w:val="21"/>
                <w:szCs w:val="21"/>
              </w:rPr>
            </w:pPr>
          </w:p>
        </w:tc>
        <w:tc>
          <w:tcPr>
            <w:tcW w:w="1540" w:type="dxa"/>
          </w:tcPr>
          <w:p>
            <w:pPr>
              <w:pStyle w:val="a9"/>
              <w:snapToGrid w:val="0"/>
              <w:ind w:firstLine="241"/>
              <w:jc w:val="center"/>
              <w:rPr>
                <w:rFonts w:ascii="Calibri" w:hAnsi="Calibri" w:cs="Calibri"/>
                <w:sz w:val="21"/>
                <w:szCs w:val="21"/>
              </w:rPr>
            </w:pPr>
          </w:p>
        </w:tc>
        <w:tc>
          <w:tcPr>
            <w:tcW w:w="1520" w:type="dxa"/>
          </w:tcPr>
          <w:p>
            <w:pPr>
              <w:pStyle w:val="a9"/>
              <w:snapToGrid w:val="0"/>
              <w:ind w:firstLine="241"/>
              <w:jc w:val="center"/>
              <w:rPr>
                <w:rFonts w:ascii="Calibri" w:hAnsi="Calibri" w:cs="Calibri"/>
                <w:sz w:val="21"/>
                <w:szCs w:val="21"/>
              </w:rPr>
            </w:pPr>
          </w:p>
        </w:tc>
        <w:tc>
          <w:tcPr>
            <w:tcW w:w="1620" w:type="dxa"/>
          </w:tcPr>
          <w:p>
            <w:pPr>
              <w:pStyle w:val="a9"/>
              <w:snapToGrid w:val="0"/>
              <w:ind w:firstLine="241"/>
              <w:jc w:val="center"/>
              <w:rPr>
                <w:rFonts w:ascii="Calibri" w:hAnsi="Calibri" w:cs="Calibri"/>
                <w:sz w:val="21"/>
                <w:szCs w:val="21"/>
              </w:rPr>
            </w:pPr>
          </w:p>
        </w:tc>
        <w:tc>
          <w:tcPr>
            <w:tcW w:w="2880" w:type="dxa"/>
          </w:tcPr>
          <w:p>
            <w:pPr>
              <w:pStyle w:val="a9"/>
              <w:snapToGrid w:val="0"/>
              <w:ind w:firstLine="241"/>
              <w:jc w:val="center"/>
              <w:rPr>
                <w:rFonts w:ascii="Calibri" w:hAnsi="Calibri" w:cs="Calibri"/>
                <w:sz w:val="21"/>
                <w:szCs w:val="21"/>
              </w:rPr>
            </w:pPr>
          </w:p>
        </w:tc>
      </w:tr>
      <w:tr>
        <w:trPr>
          <w:trHeight w:val="454"/>
        </w:trPr>
        <w:tc>
          <w:tcPr>
            <w:tcW w:w="1620" w:type="dxa"/>
          </w:tcPr>
          <w:p>
            <w:pPr>
              <w:pStyle w:val="a9"/>
              <w:snapToGrid w:val="0"/>
              <w:ind w:firstLine="0"/>
              <w:rPr>
                <w:rFonts w:ascii="Calibri" w:hAnsi="Calibri" w:cs="Calibri"/>
                <w:sz w:val="21"/>
                <w:szCs w:val="21"/>
              </w:rPr>
            </w:pPr>
          </w:p>
        </w:tc>
        <w:tc>
          <w:tcPr>
            <w:tcW w:w="1540" w:type="dxa"/>
          </w:tcPr>
          <w:p>
            <w:pPr>
              <w:pStyle w:val="a9"/>
              <w:snapToGrid w:val="0"/>
              <w:ind w:firstLine="241"/>
              <w:jc w:val="center"/>
              <w:rPr>
                <w:rFonts w:ascii="Calibri" w:hAnsi="Calibri" w:cs="Calibri"/>
                <w:sz w:val="21"/>
                <w:szCs w:val="21"/>
              </w:rPr>
            </w:pPr>
          </w:p>
        </w:tc>
        <w:tc>
          <w:tcPr>
            <w:tcW w:w="1520" w:type="dxa"/>
          </w:tcPr>
          <w:p>
            <w:pPr>
              <w:pStyle w:val="a9"/>
              <w:snapToGrid w:val="0"/>
              <w:ind w:firstLine="241"/>
              <w:jc w:val="center"/>
              <w:rPr>
                <w:rFonts w:ascii="Calibri" w:hAnsi="Calibri" w:cs="Calibri"/>
                <w:sz w:val="21"/>
                <w:szCs w:val="21"/>
              </w:rPr>
            </w:pPr>
          </w:p>
        </w:tc>
        <w:tc>
          <w:tcPr>
            <w:tcW w:w="1620" w:type="dxa"/>
          </w:tcPr>
          <w:p>
            <w:pPr>
              <w:pStyle w:val="a9"/>
              <w:snapToGrid w:val="0"/>
              <w:ind w:firstLine="241"/>
              <w:jc w:val="center"/>
              <w:rPr>
                <w:rFonts w:ascii="Calibri" w:hAnsi="Calibri" w:cs="Calibri"/>
                <w:sz w:val="21"/>
                <w:szCs w:val="21"/>
              </w:rPr>
            </w:pPr>
          </w:p>
        </w:tc>
        <w:tc>
          <w:tcPr>
            <w:tcW w:w="2880" w:type="dxa"/>
          </w:tcPr>
          <w:p>
            <w:pPr>
              <w:pStyle w:val="a9"/>
              <w:snapToGrid w:val="0"/>
              <w:ind w:firstLine="241"/>
              <w:jc w:val="center"/>
              <w:rPr>
                <w:rFonts w:ascii="Calibri" w:hAnsi="Calibri" w:cs="Calibri"/>
                <w:sz w:val="21"/>
                <w:szCs w:val="21"/>
              </w:rPr>
            </w:pPr>
          </w:p>
        </w:tc>
      </w:tr>
      <w:tr>
        <w:trPr>
          <w:trHeight w:val="454"/>
        </w:trPr>
        <w:tc>
          <w:tcPr>
            <w:tcW w:w="1620" w:type="dxa"/>
          </w:tcPr>
          <w:p>
            <w:pPr>
              <w:pStyle w:val="a9"/>
              <w:snapToGrid w:val="0"/>
              <w:ind w:firstLine="0"/>
              <w:rPr>
                <w:rFonts w:ascii="Calibri" w:hAnsi="Calibri" w:cs="Calibri"/>
                <w:sz w:val="21"/>
                <w:szCs w:val="21"/>
              </w:rPr>
            </w:pPr>
          </w:p>
        </w:tc>
        <w:tc>
          <w:tcPr>
            <w:tcW w:w="1540" w:type="dxa"/>
          </w:tcPr>
          <w:p>
            <w:pPr>
              <w:pStyle w:val="a9"/>
              <w:snapToGrid w:val="0"/>
              <w:ind w:firstLine="241"/>
              <w:jc w:val="center"/>
              <w:rPr>
                <w:rFonts w:ascii="Calibri" w:hAnsi="Calibri" w:cs="Calibri"/>
                <w:sz w:val="21"/>
                <w:szCs w:val="21"/>
              </w:rPr>
            </w:pPr>
          </w:p>
        </w:tc>
        <w:tc>
          <w:tcPr>
            <w:tcW w:w="1520" w:type="dxa"/>
          </w:tcPr>
          <w:p>
            <w:pPr>
              <w:pStyle w:val="a9"/>
              <w:snapToGrid w:val="0"/>
              <w:ind w:firstLine="241"/>
              <w:jc w:val="center"/>
              <w:rPr>
                <w:rFonts w:ascii="Calibri" w:hAnsi="Calibri" w:cs="Calibri"/>
                <w:sz w:val="21"/>
                <w:szCs w:val="21"/>
              </w:rPr>
            </w:pPr>
          </w:p>
        </w:tc>
        <w:tc>
          <w:tcPr>
            <w:tcW w:w="1620" w:type="dxa"/>
          </w:tcPr>
          <w:p>
            <w:pPr>
              <w:pStyle w:val="a9"/>
              <w:snapToGrid w:val="0"/>
              <w:ind w:firstLine="241"/>
              <w:jc w:val="center"/>
              <w:rPr>
                <w:rFonts w:ascii="Calibri" w:hAnsi="Calibri" w:cs="Calibri"/>
                <w:sz w:val="21"/>
                <w:szCs w:val="21"/>
              </w:rPr>
            </w:pPr>
          </w:p>
        </w:tc>
        <w:tc>
          <w:tcPr>
            <w:tcW w:w="2880" w:type="dxa"/>
          </w:tcPr>
          <w:p>
            <w:pPr>
              <w:pStyle w:val="a9"/>
              <w:snapToGrid w:val="0"/>
              <w:ind w:firstLine="241"/>
              <w:jc w:val="center"/>
              <w:rPr>
                <w:rFonts w:ascii="Calibri" w:hAnsi="Calibri" w:cs="Calibri"/>
                <w:sz w:val="21"/>
                <w:szCs w:val="21"/>
              </w:rPr>
            </w:pPr>
          </w:p>
        </w:tc>
      </w:tr>
      <w:tr>
        <w:trPr>
          <w:trHeight w:val="454"/>
        </w:trPr>
        <w:tc>
          <w:tcPr>
            <w:tcW w:w="1620" w:type="dxa"/>
          </w:tcPr>
          <w:p>
            <w:pPr>
              <w:pStyle w:val="a9"/>
              <w:snapToGrid w:val="0"/>
              <w:ind w:firstLine="0"/>
              <w:rPr>
                <w:rFonts w:ascii="Calibri" w:hAnsi="Calibri" w:cs="Calibri"/>
                <w:sz w:val="21"/>
                <w:szCs w:val="21"/>
              </w:rPr>
            </w:pPr>
          </w:p>
        </w:tc>
        <w:tc>
          <w:tcPr>
            <w:tcW w:w="1540" w:type="dxa"/>
          </w:tcPr>
          <w:p>
            <w:pPr>
              <w:pStyle w:val="a9"/>
              <w:snapToGrid w:val="0"/>
              <w:ind w:firstLine="241"/>
              <w:jc w:val="center"/>
              <w:rPr>
                <w:rFonts w:ascii="Calibri" w:hAnsi="Calibri" w:cs="Calibri"/>
                <w:sz w:val="21"/>
                <w:szCs w:val="21"/>
              </w:rPr>
            </w:pPr>
          </w:p>
        </w:tc>
        <w:tc>
          <w:tcPr>
            <w:tcW w:w="1520" w:type="dxa"/>
          </w:tcPr>
          <w:p>
            <w:pPr>
              <w:pStyle w:val="a9"/>
              <w:snapToGrid w:val="0"/>
              <w:ind w:firstLine="241"/>
              <w:jc w:val="center"/>
              <w:rPr>
                <w:rFonts w:ascii="Calibri" w:hAnsi="Calibri" w:cs="Calibri"/>
                <w:sz w:val="21"/>
                <w:szCs w:val="21"/>
              </w:rPr>
            </w:pPr>
          </w:p>
        </w:tc>
        <w:tc>
          <w:tcPr>
            <w:tcW w:w="1620" w:type="dxa"/>
          </w:tcPr>
          <w:p>
            <w:pPr>
              <w:pStyle w:val="a9"/>
              <w:snapToGrid w:val="0"/>
              <w:ind w:firstLine="241"/>
              <w:jc w:val="center"/>
              <w:rPr>
                <w:rFonts w:ascii="Calibri" w:hAnsi="Calibri" w:cs="Calibri"/>
                <w:sz w:val="21"/>
                <w:szCs w:val="21"/>
              </w:rPr>
            </w:pPr>
          </w:p>
        </w:tc>
        <w:tc>
          <w:tcPr>
            <w:tcW w:w="2880" w:type="dxa"/>
          </w:tcPr>
          <w:p>
            <w:pPr>
              <w:pStyle w:val="a9"/>
              <w:snapToGrid w:val="0"/>
              <w:ind w:firstLine="241"/>
              <w:jc w:val="center"/>
              <w:rPr>
                <w:rFonts w:ascii="Calibri" w:hAnsi="Calibri" w:cs="Calibri"/>
                <w:sz w:val="21"/>
                <w:szCs w:val="21"/>
              </w:rPr>
            </w:pPr>
          </w:p>
        </w:tc>
      </w:tr>
      <w:tr>
        <w:trPr>
          <w:trHeight w:val="454"/>
        </w:trPr>
        <w:tc>
          <w:tcPr>
            <w:tcW w:w="1620" w:type="dxa"/>
          </w:tcPr>
          <w:p>
            <w:pPr>
              <w:pStyle w:val="a9"/>
              <w:snapToGrid w:val="0"/>
              <w:ind w:firstLine="0"/>
              <w:rPr>
                <w:rFonts w:ascii="Calibri" w:hAnsi="Calibri" w:cs="Calibri"/>
                <w:sz w:val="21"/>
                <w:szCs w:val="21"/>
              </w:rPr>
            </w:pPr>
          </w:p>
        </w:tc>
        <w:tc>
          <w:tcPr>
            <w:tcW w:w="1540" w:type="dxa"/>
          </w:tcPr>
          <w:p>
            <w:pPr>
              <w:pStyle w:val="a9"/>
              <w:snapToGrid w:val="0"/>
              <w:ind w:firstLine="241"/>
              <w:jc w:val="center"/>
              <w:rPr>
                <w:rFonts w:ascii="Calibri" w:hAnsi="Calibri" w:cs="Calibri"/>
                <w:sz w:val="21"/>
                <w:szCs w:val="21"/>
              </w:rPr>
            </w:pPr>
          </w:p>
        </w:tc>
        <w:tc>
          <w:tcPr>
            <w:tcW w:w="1520" w:type="dxa"/>
          </w:tcPr>
          <w:p>
            <w:pPr>
              <w:pStyle w:val="a9"/>
              <w:snapToGrid w:val="0"/>
              <w:ind w:firstLine="241"/>
              <w:jc w:val="center"/>
              <w:rPr>
                <w:rFonts w:ascii="Calibri" w:hAnsi="Calibri" w:cs="Calibri"/>
                <w:sz w:val="21"/>
                <w:szCs w:val="21"/>
              </w:rPr>
            </w:pPr>
          </w:p>
        </w:tc>
        <w:tc>
          <w:tcPr>
            <w:tcW w:w="1620" w:type="dxa"/>
          </w:tcPr>
          <w:p>
            <w:pPr>
              <w:pStyle w:val="a9"/>
              <w:snapToGrid w:val="0"/>
              <w:ind w:firstLine="241"/>
              <w:jc w:val="center"/>
              <w:rPr>
                <w:rFonts w:ascii="Calibri" w:hAnsi="Calibri" w:cs="Calibri"/>
                <w:sz w:val="21"/>
                <w:szCs w:val="21"/>
              </w:rPr>
            </w:pPr>
          </w:p>
        </w:tc>
        <w:tc>
          <w:tcPr>
            <w:tcW w:w="2880" w:type="dxa"/>
          </w:tcPr>
          <w:p>
            <w:pPr>
              <w:pStyle w:val="a9"/>
              <w:snapToGrid w:val="0"/>
              <w:ind w:firstLine="241"/>
              <w:jc w:val="center"/>
              <w:rPr>
                <w:rFonts w:ascii="Calibri" w:hAnsi="Calibri" w:cs="Calibri"/>
                <w:sz w:val="21"/>
                <w:szCs w:val="21"/>
              </w:rPr>
            </w:pPr>
          </w:p>
        </w:tc>
      </w:tr>
      <w:tr>
        <w:trPr>
          <w:trHeight w:val="454"/>
        </w:trPr>
        <w:tc>
          <w:tcPr>
            <w:tcW w:w="1620" w:type="dxa"/>
          </w:tcPr>
          <w:p>
            <w:pPr>
              <w:pStyle w:val="a9"/>
              <w:snapToGrid w:val="0"/>
              <w:ind w:firstLine="0"/>
              <w:rPr>
                <w:rFonts w:ascii="Calibri" w:hAnsi="Calibri" w:cs="Calibri"/>
                <w:sz w:val="21"/>
                <w:szCs w:val="21"/>
              </w:rPr>
            </w:pPr>
          </w:p>
        </w:tc>
        <w:tc>
          <w:tcPr>
            <w:tcW w:w="1540" w:type="dxa"/>
          </w:tcPr>
          <w:p>
            <w:pPr>
              <w:pStyle w:val="a9"/>
              <w:snapToGrid w:val="0"/>
              <w:ind w:firstLine="241"/>
              <w:jc w:val="center"/>
              <w:rPr>
                <w:rFonts w:ascii="Calibri" w:hAnsi="Calibri" w:cs="Calibri"/>
                <w:sz w:val="21"/>
                <w:szCs w:val="21"/>
              </w:rPr>
            </w:pPr>
          </w:p>
        </w:tc>
        <w:tc>
          <w:tcPr>
            <w:tcW w:w="1520" w:type="dxa"/>
          </w:tcPr>
          <w:p>
            <w:pPr>
              <w:pStyle w:val="a9"/>
              <w:snapToGrid w:val="0"/>
              <w:ind w:firstLine="241"/>
              <w:jc w:val="center"/>
              <w:rPr>
                <w:rFonts w:ascii="Calibri" w:hAnsi="Calibri" w:cs="Calibri"/>
                <w:sz w:val="21"/>
                <w:szCs w:val="21"/>
              </w:rPr>
            </w:pPr>
          </w:p>
        </w:tc>
        <w:tc>
          <w:tcPr>
            <w:tcW w:w="1620" w:type="dxa"/>
          </w:tcPr>
          <w:p>
            <w:pPr>
              <w:pStyle w:val="a9"/>
              <w:snapToGrid w:val="0"/>
              <w:ind w:firstLine="241"/>
              <w:jc w:val="center"/>
              <w:rPr>
                <w:rFonts w:ascii="Calibri" w:hAnsi="Calibri" w:cs="Calibri"/>
                <w:sz w:val="21"/>
                <w:szCs w:val="21"/>
              </w:rPr>
            </w:pPr>
          </w:p>
        </w:tc>
        <w:tc>
          <w:tcPr>
            <w:tcW w:w="2880" w:type="dxa"/>
          </w:tcPr>
          <w:p>
            <w:pPr>
              <w:pStyle w:val="a9"/>
              <w:snapToGrid w:val="0"/>
              <w:ind w:firstLine="241"/>
              <w:jc w:val="center"/>
              <w:rPr>
                <w:rFonts w:ascii="Calibri" w:hAnsi="Calibri" w:cs="Calibri"/>
                <w:sz w:val="21"/>
                <w:szCs w:val="21"/>
              </w:rPr>
            </w:pPr>
          </w:p>
        </w:tc>
      </w:tr>
      <w:tr>
        <w:trPr>
          <w:trHeight w:val="454"/>
        </w:trPr>
        <w:tc>
          <w:tcPr>
            <w:tcW w:w="1620" w:type="dxa"/>
          </w:tcPr>
          <w:p>
            <w:pPr>
              <w:pStyle w:val="a9"/>
              <w:snapToGrid w:val="0"/>
              <w:ind w:firstLine="0"/>
              <w:rPr>
                <w:rFonts w:ascii="Calibri" w:hAnsi="Calibri" w:cs="Calibri"/>
                <w:sz w:val="21"/>
                <w:szCs w:val="21"/>
              </w:rPr>
            </w:pPr>
          </w:p>
        </w:tc>
        <w:tc>
          <w:tcPr>
            <w:tcW w:w="1540" w:type="dxa"/>
          </w:tcPr>
          <w:p>
            <w:pPr>
              <w:pStyle w:val="a9"/>
              <w:snapToGrid w:val="0"/>
              <w:ind w:firstLine="241"/>
              <w:jc w:val="center"/>
              <w:rPr>
                <w:rFonts w:ascii="Calibri" w:hAnsi="Calibri" w:cs="Calibri"/>
                <w:sz w:val="21"/>
                <w:szCs w:val="21"/>
              </w:rPr>
            </w:pPr>
          </w:p>
        </w:tc>
        <w:tc>
          <w:tcPr>
            <w:tcW w:w="1520" w:type="dxa"/>
          </w:tcPr>
          <w:p>
            <w:pPr>
              <w:pStyle w:val="a9"/>
              <w:snapToGrid w:val="0"/>
              <w:ind w:firstLine="241"/>
              <w:jc w:val="center"/>
              <w:rPr>
                <w:rFonts w:ascii="Calibri" w:hAnsi="Calibri" w:cs="Calibri"/>
                <w:sz w:val="21"/>
                <w:szCs w:val="21"/>
              </w:rPr>
            </w:pPr>
          </w:p>
        </w:tc>
        <w:tc>
          <w:tcPr>
            <w:tcW w:w="1620" w:type="dxa"/>
          </w:tcPr>
          <w:p>
            <w:pPr>
              <w:pStyle w:val="a9"/>
              <w:snapToGrid w:val="0"/>
              <w:ind w:firstLine="241"/>
              <w:jc w:val="center"/>
              <w:rPr>
                <w:rFonts w:ascii="Calibri" w:hAnsi="Calibri" w:cs="Calibri"/>
                <w:sz w:val="21"/>
                <w:szCs w:val="21"/>
              </w:rPr>
            </w:pPr>
          </w:p>
        </w:tc>
        <w:tc>
          <w:tcPr>
            <w:tcW w:w="2880" w:type="dxa"/>
          </w:tcPr>
          <w:p>
            <w:pPr>
              <w:pStyle w:val="a9"/>
              <w:snapToGrid w:val="0"/>
              <w:ind w:firstLine="241"/>
              <w:jc w:val="center"/>
              <w:rPr>
                <w:rFonts w:ascii="Calibri" w:hAnsi="Calibri" w:cs="Calibri"/>
                <w:sz w:val="21"/>
                <w:szCs w:val="21"/>
              </w:rPr>
            </w:pPr>
          </w:p>
        </w:tc>
      </w:tr>
      <w:tr>
        <w:trPr>
          <w:trHeight w:val="454"/>
        </w:trPr>
        <w:tc>
          <w:tcPr>
            <w:tcW w:w="1620" w:type="dxa"/>
          </w:tcPr>
          <w:p>
            <w:pPr>
              <w:pStyle w:val="a9"/>
              <w:snapToGrid w:val="0"/>
              <w:ind w:firstLine="0"/>
              <w:rPr>
                <w:rFonts w:ascii="Calibri" w:hAnsi="Calibri" w:cs="Calibri"/>
                <w:sz w:val="21"/>
                <w:szCs w:val="21"/>
              </w:rPr>
            </w:pPr>
          </w:p>
        </w:tc>
        <w:tc>
          <w:tcPr>
            <w:tcW w:w="1540" w:type="dxa"/>
          </w:tcPr>
          <w:p>
            <w:pPr>
              <w:pStyle w:val="a9"/>
              <w:snapToGrid w:val="0"/>
              <w:ind w:firstLine="241"/>
              <w:jc w:val="center"/>
              <w:rPr>
                <w:rFonts w:ascii="Calibri" w:hAnsi="Calibri" w:cs="Calibri"/>
                <w:sz w:val="21"/>
                <w:szCs w:val="21"/>
              </w:rPr>
            </w:pPr>
          </w:p>
        </w:tc>
        <w:tc>
          <w:tcPr>
            <w:tcW w:w="1520" w:type="dxa"/>
          </w:tcPr>
          <w:p>
            <w:pPr>
              <w:pStyle w:val="a9"/>
              <w:snapToGrid w:val="0"/>
              <w:ind w:firstLine="241"/>
              <w:jc w:val="center"/>
              <w:rPr>
                <w:rFonts w:ascii="Calibri" w:hAnsi="Calibri" w:cs="Calibri"/>
                <w:sz w:val="21"/>
                <w:szCs w:val="21"/>
              </w:rPr>
            </w:pPr>
          </w:p>
        </w:tc>
        <w:tc>
          <w:tcPr>
            <w:tcW w:w="1620" w:type="dxa"/>
          </w:tcPr>
          <w:p>
            <w:pPr>
              <w:pStyle w:val="a9"/>
              <w:snapToGrid w:val="0"/>
              <w:ind w:firstLine="241"/>
              <w:jc w:val="center"/>
              <w:rPr>
                <w:rFonts w:ascii="Calibri" w:hAnsi="Calibri" w:cs="Calibri"/>
                <w:sz w:val="21"/>
                <w:szCs w:val="21"/>
              </w:rPr>
            </w:pPr>
          </w:p>
        </w:tc>
        <w:tc>
          <w:tcPr>
            <w:tcW w:w="2880" w:type="dxa"/>
          </w:tcPr>
          <w:p>
            <w:pPr>
              <w:pStyle w:val="a9"/>
              <w:snapToGrid w:val="0"/>
              <w:ind w:firstLine="241"/>
              <w:jc w:val="center"/>
              <w:rPr>
                <w:rFonts w:ascii="Calibri" w:hAnsi="Calibri" w:cs="Calibri"/>
                <w:sz w:val="21"/>
                <w:szCs w:val="21"/>
              </w:rPr>
            </w:pPr>
          </w:p>
        </w:tc>
      </w:tr>
      <w:tr>
        <w:trPr>
          <w:trHeight w:val="454"/>
        </w:trPr>
        <w:tc>
          <w:tcPr>
            <w:tcW w:w="1620" w:type="dxa"/>
          </w:tcPr>
          <w:p>
            <w:pPr>
              <w:pStyle w:val="a9"/>
              <w:snapToGrid w:val="0"/>
              <w:ind w:firstLine="0"/>
              <w:rPr>
                <w:rFonts w:ascii="Calibri" w:hAnsi="Calibri" w:cs="Calibri"/>
                <w:sz w:val="21"/>
                <w:szCs w:val="21"/>
              </w:rPr>
            </w:pPr>
          </w:p>
        </w:tc>
        <w:tc>
          <w:tcPr>
            <w:tcW w:w="1540" w:type="dxa"/>
          </w:tcPr>
          <w:p>
            <w:pPr>
              <w:pStyle w:val="a9"/>
              <w:snapToGrid w:val="0"/>
              <w:ind w:firstLine="241"/>
              <w:jc w:val="center"/>
              <w:rPr>
                <w:rFonts w:ascii="Calibri" w:hAnsi="Calibri" w:cs="Calibri"/>
                <w:sz w:val="21"/>
                <w:szCs w:val="21"/>
              </w:rPr>
            </w:pPr>
          </w:p>
        </w:tc>
        <w:tc>
          <w:tcPr>
            <w:tcW w:w="1520" w:type="dxa"/>
          </w:tcPr>
          <w:p>
            <w:pPr>
              <w:pStyle w:val="a9"/>
              <w:snapToGrid w:val="0"/>
              <w:ind w:firstLine="241"/>
              <w:jc w:val="center"/>
              <w:rPr>
                <w:rFonts w:ascii="Calibri" w:hAnsi="Calibri" w:cs="Calibri"/>
                <w:sz w:val="21"/>
                <w:szCs w:val="21"/>
              </w:rPr>
            </w:pPr>
          </w:p>
        </w:tc>
        <w:tc>
          <w:tcPr>
            <w:tcW w:w="1620" w:type="dxa"/>
          </w:tcPr>
          <w:p>
            <w:pPr>
              <w:pStyle w:val="a9"/>
              <w:snapToGrid w:val="0"/>
              <w:ind w:firstLine="241"/>
              <w:jc w:val="center"/>
              <w:rPr>
                <w:rFonts w:ascii="Calibri" w:hAnsi="Calibri" w:cs="Calibri"/>
                <w:sz w:val="21"/>
                <w:szCs w:val="21"/>
              </w:rPr>
            </w:pPr>
          </w:p>
        </w:tc>
        <w:tc>
          <w:tcPr>
            <w:tcW w:w="2880" w:type="dxa"/>
          </w:tcPr>
          <w:p>
            <w:pPr>
              <w:pStyle w:val="a9"/>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cs="Calibri" w:hint="eastAsia"/>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hint="eastAsia"/>
          <w:color w:val="000000"/>
          <w:sz w:val="32"/>
          <w:szCs w:val="32"/>
        </w:rPr>
        <w:t>六</w:t>
      </w:r>
      <w:r>
        <w:rPr>
          <w:rFonts w:eastAsia="黑体" w:cs="Calibri"/>
          <w:color w:val="000000"/>
          <w:sz w:val="32"/>
          <w:szCs w:val="32"/>
        </w:rPr>
        <w:t>、</w:t>
      </w:r>
      <w:r>
        <w:rPr>
          <w:rFonts w:eastAsia="黑体" w:cs="Calibri" w:hint="eastAsia"/>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footerReference w:type="even" r:id="rId14"/>
      <w:pgSz w:w="11906" w:h="16838"/>
      <w:pgMar w:top="1134" w:right="1247" w:bottom="1134" w:left="1247"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variable"/>
    <w:sig w:usb0="A00002EF" w:usb1="4000207B" w:usb2="00000000" w:usb3="00000000" w:csb0="0000019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charset w:val="80"/>
    <w:family w:val="modern"/>
    <w:pitch w:val="default"/>
    <w:sig w:usb0="00000000" w:usb1="00000000" w:usb2="00000010" w:usb3="00000000" w:csb0="00020000"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2"/>
      <w:framePr w:wrap="around" w:vAnchor="text" w:hAnchor="margin" w:xAlign="outside" w:y="1"/>
      <w:rPr>
        <w:rStyle w:val="af9"/>
      </w:rPr>
    </w:pPr>
    <w:r>
      <w:fldChar w:fldCharType="begin"/>
    </w:r>
    <w:r>
      <w:rPr>
        <w:rStyle w:val="af9"/>
      </w:rPr>
      <w:instrText xml:space="preserve">PAGE  </w:instrText>
    </w:r>
    <w:r>
      <w:fldChar w:fldCharType="separate"/>
    </w:r>
    <w:r>
      <w:rPr>
        <w:rStyle w:val="af9"/>
      </w:rPr>
      <w:t>0</w:t>
    </w:r>
    <w:r>
      <w:fldChar w:fldCharType="end"/>
    </w:r>
  </w:p>
  <w:p>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298"/>
    </w:sdtPr>
    <w:sdtContent>
      <w:p>
        <w:pPr>
          <w:pStyle w:val="af2"/>
          <w:jc w:val="center"/>
        </w:pPr>
        <w:r>
          <w:fldChar w:fldCharType="begin"/>
        </w:r>
        <w:r>
          <w:instrText xml:space="preserve"> PAGE   \* MERGEFORMAT </w:instrText>
        </w:r>
        <w:r>
          <w:fldChar w:fldCharType="separate"/>
        </w:r>
        <w:r>
          <w:rPr>
            <w:noProof/>
          </w:rPr>
          <w:t>- 14 -</w:t>
        </w:r>
        <w:r>
          <w:fldChar w:fldCharType="end"/>
        </w:r>
      </w:p>
    </w:sdtContent>
  </w:sdt>
  <w:p>
    <w:pPr>
      <w:pStyle w:val="af2"/>
      <w:wordWrap w:val="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2"/>
      <w:jc w:val="center"/>
    </w:pPr>
  </w:p>
  <w:p>
    <w:pPr>
      <w:pStyle w:val="af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2"/>
      <w:framePr w:wrap="around" w:vAnchor="text" w:hAnchor="margin" w:xAlign="outside" w:y="1"/>
      <w:rPr>
        <w:rStyle w:val="af9"/>
      </w:rPr>
    </w:pPr>
    <w:r>
      <w:fldChar w:fldCharType="begin"/>
    </w:r>
    <w:r>
      <w:rPr>
        <w:rStyle w:val="af9"/>
      </w:rPr>
      <w:instrText xml:space="preserve">PAGE  </w:instrText>
    </w:r>
    <w:r>
      <w:fldChar w:fldCharType="separate"/>
    </w:r>
    <w:r>
      <w:rPr>
        <w:rStyle w:val="af9"/>
      </w:rPr>
      <w:t>0</w:t>
    </w:r>
    <w:r>
      <w:fldChar w:fldCharType="end"/>
    </w:r>
  </w:p>
  <w:p>
    <w:pPr>
      <w:pStyle w:val="af2"/>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3"/>
      <w:jc w:val="left"/>
    </w:pPr>
    <w:r>
      <w:rPr>
        <w:rFonts w:hint="eastAsia"/>
      </w:rPr>
      <w:t>浙江省机场集团年度</w:t>
    </w:r>
    <w:r>
      <w:t>审计项目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1"/>
    <w:lvl w:ilvl="0">
      <w:start w:val="1"/>
      <w:numFmt w:val="decimal"/>
      <w:lvlText w:val="(%1）"/>
      <w:lvlJc w:val="left"/>
      <w:pPr>
        <w:ind w:left="1146" w:hanging="720"/>
      </w:pPr>
      <w:rPr>
        <w:rFonts w:ascii="宋体" w:eastAsia="宋体" w:hAnsi="宋体"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0948FF-DC32-4315-94EC-797BB5C2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1"/>
    <w:qFormat/>
    <w:pPr>
      <w:keepNext/>
      <w:keepLines/>
      <w:spacing w:before="340" w:after="330" w:line="576" w:lineRule="auto"/>
      <w:outlineLvl w:val="0"/>
    </w:pPr>
    <w:rPr>
      <w:rFonts w:ascii="Times New Roman" w:hAnsi="Times New Roman"/>
      <w:b/>
      <w:bCs/>
      <w:kern w:val="44"/>
      <w:sz w:val="44"/>
      <w:szCs w:val="44"/>
      <w:lang w:val="zh-CN"/>
    </w:rPr>
  </w:style>
  <w:style w:type="paragraph" w:styleId="2">
    <w:name w:val="heading 2"/>
    <w:basedOn w:val="a"/>
    <w:next w:val="a"/>
    <w:link w:val="21"/>
    <w:unhideWhenUsed/>
    <w:qFormat/>
    <w:pPr>
      <w:keepNext/>
      <w:keepLines/>
      <w:spacing w:before="260" w:after="260" w:line="413" w:lineRule="auto"/>
      <w:outlineLvl w:val="1"/>
    </w:pPr>
    <w:rPr>
      <w:rFonts w:ascii="Arial" w:eastAsia="黑体" w:hAnsi="Arial"/>
      <w:b/>
      <w:bCs/>
      <w:kern w:val="0"/>
      <w:sz w:val="32"/>
      <w:szCs w:val="32"/>
      <w:lang w:val="zh-CN"/>
    </w:rPr>
  </w:style>
  <w:style w:type="paragraph" w:styleId="3">
    <w:name w:val="heading 3"/>
    <w:basedOn w:val="a"/>
    <w:next w:val="a"/>
    <w:link w:val="31"/>
    <w:unhideWhenUsed/>
    <w:qFormat/>
    <w:pPr>
      <w:spacing w:line="440" w:lineRule="atLeast"/>
      <w:outlineLvl w:val="2"/>
    </w:pPr>
    <w:rPr>
      <w:rFonts w:ascii="Times New Roman" w:eastAsia="楷体_GB2312" w:hAnsi="Times New Roman"/>
      <w:kern w:val="0"/>
      <w:sz w:val="28"/>
      <w:szCs w:val="20"/>
      <w:lang w:val="zh-CN"/>
    </w:rPr>
  </w:style>
  <w:style w:type="paragraph" w:styleId="4">
    <w:name w:val="heading 4"/>
    <w:basedOn w:val="a"/>
    <w:next w:val="a"/>
    <w:link w:val="41"/>
    <w:unhideWhenUsed/>
    <w:qFormat/>
    <w:pPr>
      <w:keepNext/>
      <w:keepLines/>
      <w:spacing w:before="280" w:after="290" w:line="372" w:lineRule="auto"/>
      <w:outlineLvl w:val="3"/>
    </w:pPr>
    <w:rPr>
      <w:rFonts w:ascii="Arial" w:eastAsia="黑体" w:hAnsi="Arial"/>
      <w:b/>
      <w:bCs/>
      <w:kern w:val="0"/>
      <w:sz w:val="28"/>
      <w:szCs w:val="28"/>
      <w:lang w:val="zh-CN"/>
    </w:rPr>
  </w:style>
  <w:style w:type="paragraph" w:styleId="5">
    <w:name w:val="heading 5"/>
    <w:basedOn w:val="a"/>
    <w:next w:val="a"/>
    <w:link w:val="51"/>
    <w:unhideWhenUsed/>
    <w:qFormat/>
    <w:pPr>
      <w:keepNext/>
      <w:keepLines/>
      <w:spacing w:before="280" w:after="290" w:line="372" w:lineRule="auto"/>
      <w:outlineLvl w:val="4"/>
    </w:pPr>
    <w:rPr>
      <w:rFonts w:ascii="Times New Roman" w:hAnsi="Times New Roman"/>
      <w:b/>
      <w:bCs/>
      <w:kern w:val="0"/>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pPr>
      <w:ind w:leftChars="400" w:left="100" w:hangingChars="200" w:hanging="200"/>
    </w:pPr>
    <w:rPr>
      <w:rFonts w:ascii="Times New Roman" w:hAnsi="Times New Roman"/>
      <w:szCs w:val="24"/>
    </w:rPr>
  </w:style>
  <w:style w:type="paragraph" w:styleId="a3">
    <w:name w:val="annotation subject"/>
    <w:basedOn w:val="a4"/>
    <w:next w:val="a4"/>
    <w:link w:val="a5"/>
    <w:unhideWhenUsed/>
    <w:rPr>
      <w:rFonts w:ascii="Times New Roman" w:hAnsi="Times New Roman"/>
      <w:b/>
      <w:bCs/>
      <w:kern w:val="0"/>
      <w:sz w:val="20"/>
      <w:szCs w:val="24"/>
    </w:rPr>
  </w:style>
  <w:style w:type="paragraph" w:styleId="a4">
    <w:name w:val="annotation text"/>
    <w:basedOn w:val="a"/>
    <w:link w:val="a6"/>
    <w:uiPriority w:val="99"/>
    <w:unhideWhenUsed/>
    <w:pPr>
      <w:jc w:val="left"/>
    </w:pPr>
  </w:style>
  <w:style w:type="paragraph" w:styleId="7">
    <w:name w:val="toc 7"/>
    <w:basedOn w:val="a"/>
    <w:next w:val="a"/>
    <w:unhideWhenUsed/>
    <w:pPr>
      <w:ind w:left="2520"/>
    </w:pPr>
    <w:rPr>
      <w:rFonts w:ascii="Times New Roman" w:hAnsi="Times New Roman"/>
      <w:szCs w:val="24"/>
    </w:rPr>
  </w:style>
  <w:style w:type="paragraph" w:styleId="a7">
    <w:name w:val="Body Text First Indent"/>
    <w:basedOn w:val="a8"/>
    <w:link w:val="10"/>
    <w:unhideWhenUsed/>
    <w:pPr>
      <w:ind w:firstLineChars="100" w:firstLine="420"/>
    </w:pPr>
    <w:rPr>
      <w:rFonts w:ascii="Times New Roman" w:hAnsi="Times New Roman"/>
      <w:szCs w:val="24"/>
    </w:rPr>
  </w:style>
  <w:style w:type="paragraph" w:styleId="a8">
    <w:name w:val="Body Text"/>
    <w:basedOn w:val="a"/>
    <w:link w:val="12"/>
    <w:unhideWhenUsed/>
    <w:pPr>
      <w:spacing w:after="120"/>
    </w:pPr>
    <w:rPr>
      <w:kern w:val="0"/>
      <w:sz w:val="20"/>
      <w:szCs w:val="20"/>
      <w:lang w:val="zh-CN"/>
    </w:rPr>
  </w:style>
  <w:style w:type="paragraph" w:styleId="a9">
    <w:name w:val="Normal Indent"/>
    <w:basedOn w:val="a"/>
    <w:link w:val="aa"/>
    <w:unhideWhenUsed/>
    <w:pPr>
      <w:autoSpaceDE w:val="0"/>
      <w:autoSpaceDN w:val="0"/>
      <w:adjustRightInd w:val="0"/>
      <w:ind w:firstLine="420"/>
      <w:jc w:val="left"/>
    </w:pPr>
    <w:rPr>
      <w:rFonts w:ascii="宋体" w:hAnsi="Times New Roman"/>
      <w:kern w:val="0"/>
      <w:sz w:val="34"/>
      <w:szCs w:val="20"/>
      <w:lang w:val="zh-CN"/>
    </w:rPr>
  </w:style>
  <w:style w:type="paragraph" w:styleId="ab">
    <w:name w:val="caption"/>
    <w:basedOn w:val="a"/>
    <w:next w:val="a"/>
    <w:unhideWhenUsed/>
    <w:qFormat/>
    <w:rPr>
      <w:rFonts w:ascii="Arial" w:eastAsia="黑体" w:hAnsi="Arial" w:cs="Arial"/>
      <w:sz w:val="20"/>
      <w:szCs w:val="20"/>
    </w:rPr>
  </w:style>
  <w:style w:type="paragraph" w:styleId="ac">
    <w:name w:val="Document Map"/>
    <w:basedOn w:val="a"/>
    <w:link w:val="13"/>
    <w:unhideWhenUsed/>
    <w:pPr>
      <w:shd w:val="clear" w:color="auto" w:fill="000080"/>
    </w:pPr>
    <w:rPr>
      <w:rFonts w:ascii="Times New Roman" w:hAnsi="Times New Roman"/>
      <w:kern w:val="0"/>
      <w:sz w:val="20"/>
      <w:szCs w:val="24"/>
      <w:lang w:val="zh-CN"/>
    </w:rPr>
  </w:style>
  <w:style w:type="paragraph" w:styleId="ad">
    <w:name w:val="toa heading"/>
    <w:basedOn w:val="a"/>
    <w:next w:val="a"/>
    <w:unhideWhenUsed/>
    <w:pPr>
      <w:spacing w:before="120"/>
    </w:pPr>
    <w:rPr>
      <w:rFonts w:ascii="Arial" w:hAnsi="Arial" w:cs="Arial"/>
      <w:sz w:val="24"/>
      <w:szCs w:val="24"/>
    </w:rPr>
  </w:style>
  <w:style w:type="paragraph" w:styleId="ae">
    <w:name w:val="Body Text Indent"/>
    <w:basedOn w:val="a"/>
    <w:link w:val="14"/>
    <w:unhideWhenUsed/>
    <w:pPr>
      <w:spacing w:after="120"/>
      <w:ind w:leftChars="200" w:left="420"/>
    </w:pPr>
    <w:rPr>
      <w:kern w:val="0"/>
      <w:sz w:val="20"/>
      <w:szCs w:val="20"/>
      <w:lang w:val="zh-CN"/>
    </w:rPr>
  </w:style>
  <w:style w:type="paragraph" w:styleId="20">
    <w:name w:val="List 2"/>
    <w:basedOn w:val="a"/>
    <w:unhideWhenUsed/>
    <w:pPr>
      <w:ind w:leftChars="200" w:left="100" w:hangingChars="200" w:hanging="200"/>
    </w:pPr>
    <w:rPr>
      <w:rFonts w:ascii="Times New Roman" w:hAnsi="Times New Roman"/>
      <w:szCs w:val="24"/>
    </w:rPr>
  </w:style>
  <w:style w:type="paragraph" w:styleId="50">
    <w:name w:val="toc 5"/>
    <w:basedOn w:val="a"/>
    <w:next w:val="a"/>
    <w:unhideWhenUsed/>
    <w:pPr>
      <w:ind w:left="1680"/>
    </w:pPr>
    <w:rPr>
      <w:rFonts w:ascii="Times New Roman" w:hAnsi="Times New Roman"/>
      <w:szCs w:val="24"/>
    </w:rPr>
  </w:style>
  <w:style w:type="paragraph" w:styleId="32">
    <w:name w:val="toc 3"/>
    <w:basedOn w:val="a"/>
    <w:next w:val="a"/>
    <w:uiPriority w:val="39"/>
    <w:unhideWhenUsed/>
    <w:pPr>
      <w:spacing w:line="360" w:lineRule="auto"/>
      <w:ind w:leftChars="400" w:left="400"/>
    </w:pPr>
    <w:rPr>
      <w:rFonts w:ascii="Times New Roman" w:hAnsi="Times New Roman"/>
      <w:szCs w:val="24"/>
    </w:rPr>
  </w:style>
  <w:style w:type="paragraph" w:styleId="af">
    <w:name w:val="Plain Text"/>
    <w:basedOn w:val="a"/>
    <w:link w:val="15"/>
    <w:unhideWhenUsed/>
    <w:rPr>
      <w:rFonts w:ascii="宋体" w:hAnsi="Courier New"/>
      <w:kern w:val="0"/>
      <w:sz w:val="20"/>
      <w:szCs w:val="21"/>
      <w:lang w:val="zh-CN"/>
    </w:rPr>
  </w:style>
  <w:style w:type="paragraph" w:styleId="8">
    <w:name w:val="toc 8"/>
    <w:basedOn w:val="a"/>
    <w:next w:val="a"/>
    <w:unhideWhenUsed/>
    <w:pPr>
      <w:ind w:left="2940"/>
    </w:pPr>
    <w:rPr>
      <w:rFonts w:ascii="Times New Roman" w:hAnsi="Times New Roman"/>
      <w:szCs w:val="24"/>
    </w:rPr>
  </w:style>
  <w:style w:type="paragraph" w:styleId="33">
    <w:name w:val="index 3"/>
    <w:basedOn w:val="a"/>
    <w:next w:val="a"/>
    <w:unhideWhenUsed/>
    <w:pPr>
      <w:ind w:leftChars="400" w:left="400"/>
    </w:pPr>
    <w:rPr>
      <w:rFonts w:ascii="Times New Roman" w:hAnsi="Times New Roman"/>
      <w:szCs w:val="24"/>
    </w:rPr>
  </w:style>
  <w:style w:type="paragraph" w:styleId="af0">
    <w:name w:val="Date"/>
    <w:basedOn w:val="a"/>
    <w:next w:val="a"/>
    <w:link w:val="16"/>
    <w:unhideWhenUsed/>
    <w:pPr>
      <w:ind w:leftChars="2500" w:left="100"/>
    </w:pPr>
    <w:rPr>
      <w:rFonts w:ascii="Times New Roman" w:hAnsi="Times New Roman"/>
      <w:b/>
      <w:bCs/>
      <w:kern w:val="0"/>
      <w:sz w:val="36"/>
      <w:szCs w:val="24"/>
      <w:lang w:val="zh-CN"/>
    </w:rPr>
  </w:style>
  <w:style w:type="paragraph" w:styleId="22">
    <w:name w:val="Body Text Indent 2"/>
    <w:basedOn w:val="a"/>
    <w:link w:val="210"/>
    <w:unhideWhenUsed/>
    <w:pPr>
      <w:spacing w:after="120" w:line="480" w:lineRule="auto"/>
      <w:ind w:leftChars="200" w:left="420"/>
    </w:pPr>
    <w:rPr>
      <w:rFonts w:ascii="Times New Roman" w:hAnsi="Times New Roman"/>
      <w:kern w:val="0"/>
      <w:sz w:val="20"/>
      <w:szCs w:val="24"/>
      <w:lang w:val="zh-CN"/>
    </w:rPr>
  </w:style>
  <w:style w:type="paragraph" w:styleId="af1">
    <w:name w:val="Balloon Text"/>
    <w:basedOn w:val="a"/>
    <w:link w:val="17"/>
    <w:unhideWhenUsed/>
    <w:rPr>
      <w:rFonts w:ascii="Times New Roman" w:hAnsi="Times New Roman"/>
      <w:kern w:val="0"/>
      <w:sz w:val="18"/>
      <w:szCs w:val="18"/>
      <w:lang w:val="zh-CN"/>
    </w:rPr>
  </w:style>
  <w:style w:type="paragraph" w:styleId="af2">
    <w:name w:val="footer"/>
    <w:basedOn w:val="a"/>
    <w:link w:val="18"/>
    <w:uiPriority w:val="99"/>
    <w:unhideWhenUsed/>
    <w:pPr>
      <w:tabs>
        <w:tab w:val="center" w:pos="4153"/>
        <w:tab w:val="right" w:pos="8306"/>
      </w:tabs>
      <w:snapToGrid w:val="0"/>
      <w:jc w:val="left"/>
    </w:pPr>
    <w:rPr>
      <w:rFonts w:ascii="Times New Roman" w:hAnsi="Times New Roman"/>
      <w:kern w:val="0"/>
      <w:sz w:val="18"/>
      <w:szCs w:val="18"/>
      <w:lang w:val="zh-CN"/>
    </w:rPr>
  </w:style>
  <w:style w:type="paragraph" w:styleId="23">
    <w:name w:val="Body Text First Indent 2"/>
    <w:basedOn w:val="ae"/>
    <w:link w:val="211"/>
    <w:unhideWhenUsed/>
    <w:pPr>
      <w:ind w:firstLineChars="200" w:firstLine="420"/>
    </w:pPr>
    <w:rPr>
      <w:rFonts w:ascii="Times New Roman" w:hAnsi="Times New Roman"/>
      <w:szCs w:val="24"/>
    </w:rPr>
  </w:style>
  <w:style w:type="paragraph" w:styleId="af3">
    <w:name w:val="header"/>
    <w:basedOn w:val="a"/>
    <w:link w:val="19"/>
    <w:uiPriority w:val="99"/>
    <w:unhideWhenUsed/>
    <w:pPr>
      <w:pBdr>
        <w:bottom w:val="single" w:sz="6" w:space="1" w:color="auto"/>
      </w:pBdr>
      <w:tabs>
        <w:tab w:val="center" w:pos="4153"/>
        <w:tab w:val="right" w:pos="8306"/>
      </w:tabs>
      <w:snapToGrid w:val="0"/>
      <w:jc w:val="center"/>
    </w:pPr>
    <w:rPr>
      <w:rFonts w:ascii="Times New Roman" w:hAnsi="Times New Roman"/>
      <w:kern w:val="0"/>
      <w:sz w:val="18"/>
      <w:szCs w:val="18"/>
      <w:lang w:val="zh-CN"/>
    </w:rPr>
  </w:style>
  <w:style w:type="paragraph" w:styleId="1a">
    <w:name w:val="toc 1"/>
    <w:basedOn w:val="1"/>
    <w:next w:val="a"/>
    <w:uiPriority w:val="39"/>
    <w:unhideWhenUsed/>
    <w:pPr>
      <w:tabs>
        <w:tab w:val="right" w:leader="dot" w:pos="8659"/>
      </w:tabs>
      <w:spacing w:before="0" w:after="0" w:line="240" w:lineRule="auto"/>
      <w:jc w:val="center"/>
    </w:pPr>
    <w:rPr>
      <w:b w:val="0"/>
      <w:sz w:val="21"/>
    </w:rPr>
  </w:style>
  <w:style w:type="paragraph" w:styleId="40">
    <w:name w:val="toc 4"/>
    <w:basedOn w:val="a"/>
    <w:next w:val="a"/>
    <w:unhideWhenUsed/>
    <w:pPr>
      <w:ind w:left="1260"/>
    </w:pPr>
    <w:rPr>
      <w:rFonts w:ascii="Times New Roman" w:hAnsi="Times New Roman"/>
      <w:szCs w:val="24"/>
    </w:rPr>
  </w:style>
  <w:style w:type="paragraph" w:styleId="af4">
    <w:name w:val="List"/>
    <w:basedOn w:val="a"/>
    <w:unhideWhenUsed/>
    <w:pPr>
      <w:ind w:left="200" w:hangingChars="200" w:hanging="200"/>
    </w:pPr>
    <w:rPr>
      <w:rFonts w:ascii="Times New Roman" w:hAnsi="Times New Roman"/>
      <w:szCs w:val="24"/>
    </w:rPr>
  </w:style>
  <w:style w:type="paragraph" w:styleId="af5">
    <w:name w:val="footnote text"/>
    <w:basedOn w:val="a"/>
    <w:link w:val="1b"/>
    <w:unhideWhenUsed/>
    <w:pPr>
      <w:snapToGrid w:val="0"/>
      <w:jc w:val="left"/>
    </w:pPr>
    <w:rPr>
      <w:rFonts w:ascii="Times New Roman" w:hAnsi="Times New Roman"/>
      <w:kern w:val="0"/>
      <w:sz w:val="18"/>
      <w:szCs w:val="18"/>
      <w:lang w:val="zh-CN"/>
    </w:rPr>
  </w:style>
  <w:style w:type="paragraph" w:styleId="6">
    <w:name w:val="toc 6"/>
    <w:basedOn w:val="a"/>
    <w:next w:val="a"/>
    <w:unhideWhenUsed/>
    <w:pPr>
      <w:ind w:left="2100"/>
    </w:pPr>
    <w:rPr>
      <w:rFonts w:ascii="Times New Roman" w:hAnsi="Times New Roman"/>
      <w:szCs w:val="24"/>
    </w:rPr>
  </w:style>
  <w:style w:type="paragraph" w:styleId="34">
    <w:name w:val="Body Text Indent 3"/>
    <w:basedOn w:val="a"/>
    <w:link w:val="310"/>
    <w:unhideWhenUsed/>
    <w:pPr>
      <w:spacing w:line="540" w:lineRule="atLeast"/>
      <w:ind w:firstLineChars="200" w:firstLine="480"/>
    </w:pPr>
    <w:rPr>
      <w:rFonts w:ascii="Times New Roman" w:hAnsi="Times New Roman"/>
      <w:kern w:val="0"/>
      <w:sz w:val="24"/>
      <w:szCs w:val="24"/>
      <w:lang w:val="zh-CN"/>
    </w:rPr>
  </w:style>
  <w:style w:type="paragraph" w:styleId="af6">
    <w:name w:val="table of figures"/>
    <w:basedOn w:val="a"/>
    <w:next w:val="a"/>
    <w:unhideWhenUsed/>
    <w:pPr>
      <w:ind w:leftChars="200" w:left="200" w:hangingChars="200" w:hanging="200"/>
    </w:pPr>
    <w:rPr>
      <w:rFonts w:ascii="Times New Roman" w:hAnsi="Times New Roman"/>
      <w:szCs w:val="24"/>
    </w:rPr>
  </w:style>
  <w:style w:type="paragraph" w:styleId="24">
    <w:name w:val="toc 2"/>
    <w:basedOn w:val="a"/>
    <w:next w:val="a"/>
    <w:uiPriority w:val="39"/>
    <w:unhideWhenUsed/>
    <w:pPr>
      <w:spacing w:line="360" w:lineRule="auto"/>
      <w:ind w:leftChars="200" w:left="200"/>
    </w:pPr>
    <w:rPr>
      <w:rFonts w:ascii="Times New Roman" w:hAnsi="Times New Roman"/>
      <w:szCs w:val="24"/>
    </w:rPr>
  </w:style>
  <w:style w:type="paragraph" w:styleId="9">
    <w:name w:val="toc 9"/>
    <w:basedOn w:val="a"/>
    <w:next w:val="a"/>
    <w:unhideWhenUsed/>
    <w:pPr>
      <w:ind w:left="3360"/>
    </w:pPr>
    <w:rPr>
      <w:rFonts w:ascii="Times New Roman" w:hAnsi="Times New Roman"/>
      <w:szCs w:val="24"/>
    </w:rPr>
  </w:style>
  <w:style w:type="paragraph" w:styleId="25">
    <w:name w:val="Body Text 2"/>
    <w:basedOn w:val="a"/>
    <w:link w:val="212"/>
    <w:unhideWhenUsed/>
    <w:pPr>
      <w:spacing w:after="120" w:line="480" w:lineRule="auto"/>
    </w:pPr>
    <w:rPr>
      <w:rFonts w:ascii="Times New Roman" w:hAnsi="Times New Roman"/>
      <w:kern w:val="0"/>
      <w:sz w:val="20"/>
      <w:szCs w:val="24"/>
      <w:lang w:val="zh-CN"/>
    </w:rPr>
  </w:style>
  <w:style w:type="paragraph" w:styleId="42">
    <w:name w:val="List 4"/>
    <w:basedOn w:val="a"/>
    <w:unhideWhenUsed/>
    <w:pPr>
      <w:ind w:leftChars="600" w:left="100" w:hangingChars="200" w:hanging="200"/>
    </w:pPr>
    <w:rPr>
      <w:rFonts w:ascii="Times New Roman" w:hAnsi="Times New Roman"/>
      <w:szCs w:val="24"/>
    </w:rPr>
  </w:style>
  <w:style w:type="paragraph" w:styleId="26">
    <w:name w:val="List Continue 2"/>
    <w:basedOn w:val="a"/>
    <w:unhideWhenUsed/>
    <w:pPr>
      <w:spacing w:after="120"/>
      <w:ind w:leftChars="400" w:left="840"/>
    </w:pPr>
    <w:rPr>
      <w:rFonts w:ascii="Times New Roman" w:hAnsi="Times New Roman"/>
      <w:szCs w:val="24"/>
    </w:rPr>
  </w:style>
  <w:style w:type="paragraph" w:styleId="af7">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1c">
    <w:name w:val="index 1"/>
    <w:basedOn w:val="a"/>
    <w:next w:val="a"/>
    <w:unhideWhenUsed/>
    <w:pPr>
      <w:spacing w:line="320" w:lineRule="exact"/>
    </w:pPr>
    <w:rPr>
      <w:rFonts w:ascii="Times New Roman" w:hAnsi="Times New Roman"/>
      <w:snapToGrid w:val="0"/>
      <w:color w:val="FF6600"/>
      <w:kern w:val="0"/>
      <w:sz w:val="18"/>
      <w:szCs w:val="21"/>
    </w:rPr>
  </w:style>
  <w:style w:type="paragraph" w:styleId="27">
    <w:name w:val="index 2"/>
    <w:basedOn w:val="a"/>
    <w:next w:val="a"/>
    <w:unhideWhenUsed/>
    <w:pPr>
      <w:ind w:leftChars="200" w:left="200"/>
    </w:pPr>
    <w:rPr>
      <w:rFonts w:ascii="Times New Roman" w:hAnsi="Times New Roman"/>
      <w:szCs w:val="24"/>
    </w:rPr>
  </w:style>
  <w:style w:type="paragraph" w:styleId="af8">
    <w:name w:val="Title"/>
    <w:basedOn w:val="a"/>
    <w:link w:val="1d"/>
    <w:qFormat/>
    <w:pPr>
      <w:spacing w:before="240" w:after="60"/>
      <w:jc w:val="center"/>
      <w:outlineLvl w:val="0"/>
    </w:pPr>
    <w:rPr>
      <w:rFonts w:ascii="Arial" w:hAnsi="Arial"/>
      <w:b/>
      <w:bCs/>
      <w:kern w:val="0"/>
      <w:sz w:val="32"/>
      <w:szCs w:val="32"/>
      <w:lang w:val="zh-CN"/>
    </w:rPr>
  </w:style>
  <w:style w:type="character" w:styleId="af9">
    <w:name w:val="page number"/>
    <w:unhideWhenUsed/>
    <w:rPr>
      <w:rFonts w:ascii="Calibri" w:eastAsia="宋体" w:hAnsi="Calibri" w:cs="Times New Roman"/>
      <w:lang w:val="en-US" w:eastAsia="zh-CN" w:bidi="ar-SA"/>
    </w:rPr>
  </w:style>
  <w:style w:type="character" w:styleId="afa">
    <w:name w:val="FollowedHyperlink"/>
    <w:unhideWhenUsed/>
    <w:rPr>
      <w:rFonts w:ascii="Calibri" w:eastAsia="宋体" w:hAnsi="Calibri" w:cs="Times New Roman"/>
      <w:color w:val="800080"/>
      <w:u w:val="single"/>
      <w:lang w:val="en-US" w:eastAsia="zh-CN" w:bidi="ar-SA"/>
    </w:rPr>
  </w:style>
  <w:style w:type="character" w:styleId="afb">
    <w:name w:val="Emphasis"/>
    <w:uiPriority w:val="20"/>
    <w:qFormat/>
    <w:rPr>
      <w:rFonts w:ascii="Calibri" w:eastAsia="宋体" w:hAnsi="Calibri" w:cs="Times New Roman"/>
      <w:i/>
      <w:iCs/>
      <w:lang w:val="en-US" w:eastAsia="zh-CN" w:bidi="ar-SA"/>
    </w:rPr>
  </w:style>
  <w:style w:type="character" w:styleId="afc">
    <w:name w:val="Hyperlink"/>
    <w:uiPriority w:val="99"/>
    <w:unhideWhenUsed/>
    <w:rPr>
      <w:rFonts w:ascii="Calibri" w:eastAsia="宋体" w:hAnsi="Calibri" w:cs="Times New Roman"/>
      <w:color w:val="0000FF"/>
      <w:u w:val="single"/>
      <w:lang w:val="en-US" w:eastAsia="zh-CN" w:bidi="ar-SA"/>
    </w:rPr>
  </w:style>
  <w:style w:type="character" w:styleId="afd">
    <w:name w:val="annotation reference"/>
    <w:unhideWhenUsed/>
    <w:rPr>
      <w:rFonts w:ascii="Calibri" w:eastAsia="宋体" w:hAnsi="Calibri" w:cs="Times New Roman"/>
      <w:sz w:val="21"/>
      <w:szCs w:val="21"/>
      <w:lang w:val="en-US" w:eastAsia="zh-CN" w:bidi="ar-SA"/>
    </w:rPr>
  </w:style>
  <w:style w:type="character" w:styleId="afe">
    <w:name w:val="footnote reference"/>
    <w:unhideWhenUsed/>
    <w:rPr>
      <w:rFonts w:ascii="Calibri" w:eastAsia="宋体" w:hAnsi="Calibri" w:cs="Times New Roman"/>
      <w:vertAlign w:val="superscript"/>
      <w:lang w:val="en-US" w:eastAsia="zh-CN" w:bidi="ar-SA"/>
    </w:rPr>
  </w:style>
  <w:style w:type="table" w:styleId="af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标题 1 字符"/>
    <w:uiPriority w:val="9"/>
    <w:rPr>
      <w:rFonts w:ascii="Calibri" w:eastAsia="宋体" w:hAnsi="Calibri" w:cs="Times New Roman"/>
      <w:b/>
      <w:bCs/>
      <w:kern w:val="44"/>
      <w:sz w:val="44"/>
      <w:szCs w:val="44"/>
      <w:lang w:val="en-US" w:eastAsia="zh-CN" w:bidi="ar-SA"/>
    </w:rPr>
  </w:style>
  <w:style w:type="character" w:customStyle="1" w:styleId="28">
    <w:name w:val="标题 2 字符"/>
    <w:uiPriority w:val="9"/>
    <w:semiHidden/>
    <w:rPr>
      <w:rFonts w:ascii="Calibri Light" w:eastAsia="宋体" w:hAnsi="Calibri Light" w:cs="Times New Roman"/>
      <w:b/>
      <w:bCs/>
      <w:sz w:val="32"/>
      <w:szCs w:val="32"/>
      <w:lang w:val="en-US" w:eastAsia="zh-CN" w:bidi="ar-SA"/>
    </w:rPr>
  </w:style>
  <w:style w:type="character" w:customStyle="1" w:styleId="35">
    <w:name w:val="标题 3 字符"/>
    <w:uiPriority w:val="9"/>
    <w:semiHidden/>
    <w:qFormat/>
    <w:rPr>
      <w:rFonts w:ascii="Calibri" w:eastAsia="宋体" w:hAnsi="Calibri" w:cs="Times New Roman"/>
      <w:b/>
      <w:bCs/>
      <w:sz w:val="32"/>
      <w:szCs w:val="32"/>
      <w:lang w:val="en-US" w:eastAsia="zh-CN" w:bidi="ar-SA"/>
    </w:rPr>
  </w:style>
  <w:style w:type="character" w:customStyle="1" w:styleId="43">
    <w:name w:val="标题 4 字符"/>
    <w:uiPriority w:val="9"/>
    <w:semiHidden/>
    <w:qFormat/>
    <w:rPr>
      <w:rFonts w:ascii="Calibri Light" w:eastAsia="宋体" w:hAnsi="Calibri Light" w:cs="Times New Roman"/>
      <w:b/>
      <w:bCs/>
      <w:sz w:val="28"/>
      <w:szCs w:val="28"/>
      <w:lang w:val="en-US" w:eastAsia="zh-CN" w:bidi="ar-SA"/>
    </w:rPr>
  </w:style>
  <w:style w:type="character" w:customStyle="1" w:styleId="52">
    <w:name w:val="标题 5 字符"/>
    <w:uiPriority w:val="9"/>
    <w:semiHidden/>
    <w:qFormat/>
    <w:rPr>
      <w:rFonts w:ascii="Calibri" w:eastAsia="宋体" w:hAnsi="Calibri" w:cs="Times New Roman"/>
      <w:b/>
      <w:bCs/>
      <w:sz w:val="28"/>
      <w:szCs w:val="28"/>
      <w:lang w:val="en-US" w:eastAsia="zh-CN" w:bidi="ar-SA"/>
    </w:rPr>
  </w:style>
  <w:style w:type="character" w:customStyle="1" w:styleId="11">
    <w:name w:val="标题 1 字符1"/>
    <w:link w:val="1"/>
    <w:qFormat/>
    <w:rPr>
      <w:rFonts w:ascii="Times New Roman" w:eastAsiaTheme="minorEastAsia" w:hAnsi="Times New Roman" w:cstheme="minorBidi"/>
      <w:b/>
      <w:bCs/>
      <w:kern w:val="44"/>
      <w:sz w:val="44"/>
      <w:szCs w:val="44"/>
      <w:lang w:val="zh-CN" w:eastAsia="zh-CN" w:bidi="ar-SA"/>
    </w:rPr>
  </w:style>
  <w:style w:type="character" w:customStyle="1" w:styleId="21">
    <w:name w:val="标题 2 字符1"/>
    <w:link w:val="2"/>
    <w:qFormat/>
    <w:rPr>
      <w:rFonts w:ascii="Arial" w:eastAsia="黑体" w:hAnsi="Arial" w:cstheme="minorBidi"/>
      <w:b/>
      <w:bCs/>
      <w:kern w:val="0"/>
      <w:sz w:val="32"/>
      <w:szCs w:val="32"/>
      <w:lang w:val="zh-CN" w:eastAsia="zh-CN" w:bidi="ar-SA"/>
    </w:rPr>
  </w:style>
  <w:style w:type="character" w:customStyle="1" w:styleId="31">
    <w:name w:val="标题 3 字符1"/>
    <w:link w:val="3"/>
    <w:qFormat/>
    <w:rPr>
      <w:rFonts w:ascii="Times New Roman" w:eastAsia="楷体_GB2312" w:hAnsi="Times New Roman" w:cstheme="minorBidi"/>
      <w:kern w:val="0"/>
      <w:sz w:val="28"/>
      <w:szCs w:val="20"/>
      <w:lang w:val="zh-CN" w:eastAsia="zh-CN" w:bidi="ar-SA"/>
    </w:rPr>
  </w:style>
  <w:style w:type="character" w:customStyle="1" w:styleId="41">
    <w:name w:val="标题 4 字符1"/>
    <w:link w:val="4"/>
    <w:qFormat/>
    <w:rPr>
      <w:rFonts w:ascii="Arial" w:eastAsia="黑体" w:hAnsi="Arial" w:cstheme="minorBidi"/>
      <w:b/>
      <w:bCs/>
      <w:kern w:val="0"/>
      <w:sz w:val="28"/>
      <w:szCs w:val="28"/>
      <w:lang w:val="zh-CN" w:eastAsia="zh-CN" w:bidi="ar-SA"/>
    </w:rPr>
  </w:style>
  <w:style w:type="character" w:customStyle="1" w:styleId="51">
    <w:name w:val="标题 5 字符1"/>
    <w:link w:val="5"/>
    <w:qFormat/>
    <w:rPr>
      <w:rFonts w:ascii="Times New Roman" w:eastAsiaTheme="minorEastAsia" w:hAnsi="Times New Roman" w:cstheme="minorBidi"/>
      <w:b/>
      <w:bCs/>
      <w:kern w:val="0"/>
      <w:sz w:val="28"/>
      <w:szCs w:val="28"/>
      <w:lang w:val="zh-CN" w:eastAsia="zh-CN" w:bidi="ar-SA"/>
    </w:rPr>
  </w:style>
  <w:style w:type="character" w:customStyle="1" w:styleId="zbggmainstyle9">
    <w:name w:val="zbggmain style9"/>
    <w:qFormat/>
    <w:rPr>
      <w:rFonts w:ascii="Calibri" w:eastAsia="宋体" w:hAnsi="Calibri" w:cs="Times New Roman"/>
      <w:lang w:val="en-US" w:eastAsia="zh-CN" w:bidi="ar-SA"/>
    </w:rPr>
  </w:style>
  <w:style w:type="character" w:customStyle="1" w:styleId="36">
    <w:name w:val="正文文本缩进 3 字符"/>
    <w:uiPriority w:val="99"/>
    <w:semiHidden/>
    <w:rPr>
      <w:rFonts w:ascii="Calibri" w:eastAsia="宋体" w:hAnsi="Calibri" w:cs="Times New Roman"/>
      <w:sz w:val="16"/>
      <w:szCs w:val="16"/>
      <w:lang w:val="en-US" w:eastAsia="zh-CN" w:bidi="ar-SA"/>
    </w:rPr>
  </w:style>
  <w:style w:type="character" w:customStyle="1" w:styleId="310">
    <w:name w:val="正文文本缩进 3 字符1"/>
    <w:link w:val="34"/>
    <w:rPr>
      <w:rFonts w:ascii="Times New Roman" w:eastAsiaTheme="minorEastAsia" w:hAnsi="Times New Roman" w:cstheme="minorBidi"/>
      <w:kern w:val="0"/>
      <w:sz w:val="24"/>
      <w:szCs w:val="24"/>
      <w:lang w:val="zh-CN" w:eastAsia="zh-CN" w:bidi="ar-SA"/>
    </w:rPr>
  </w:style>
  <w:style w:type="character" w:customStyle="1" w:styleId="aff0">
    <w:name w:val="正文文本缩进 字符"/>
    <w:basedOn w:val="a0"/>
    <w:uiPriority w:val="99"/>
    <w:semiHidden/>
    <w:rPr>
      <w:rFonts w:ascii="Calibri" w:eastAsia="宋体" w:hAnsi="Calibri" w:cs="Times New Roman"/>
      <w:lang w:val="en-US" w:eastAsia="zh-CN" w:bidi="ar-SA"/>
    </w:rPr>
  </w:style>
  <w:style w:type="character" w:customStyle="1" w:styleId="14">
    <w:name w:val="正文文本缩进 字符1"/>
    <w:link w:val="ae"/>
    <w:rPr>
      <w:rFonts w:asciiTheme="minorHAnsi" w:eastAsiaTheme="minorEastAsia" w:hAnsiTheme="minorHAnsi" w:cstheme="minorBidi"/>
      <w:kern w:val="0"/>
      <w:sz w:val="20"/>
      <w:szCs w:val="20"/>
      <w:lang w:val="zh-CN" w:eastAsia="zh-CN" w:bidi="ar-SA"/>
    </w:rPr>
  </w:style>
  <w:style w:type="character" w:customStyle="1" w:styleId="29">
    <w:name w:val="正文首行缩进 2 字符"/>
    <w:basedOn w:val="aff0"/>
    <w:uiPriority w:val="99"/>
    <w:semiHidden/>
    <w:rPr>
      <w:rFonts w:ascii="Calibri" w:eastAsia="宋体" w:hAnsi="Calibri" w:cs="Times New Roman"/>
      <w:lang w:val="en-US" w:eastAsia="zh-CN" w:bidi="ar-SA"/>
    </w:rPr>
  </w:style>
  <w:style w:type="character" w:customStyle="1" w:styleId="211">
    <w:name w:val="正文首行缩进 2 字符1"/>
    <w:link w:val="23"/>
    <w:rPr>
      <w:rFonts w:ascii="Times New Roman" w:eastAsiaTheme="minorEastAsia" w:hAnsi="Times New Roman" w:cstheme="minorBidi"/>
      <w:szCs w:val="24"/>
      <w:lang w:val="en-US" w:eastAsia="zh-CN" w:bidi="ar-SA"/>
    </w:rPr>
  </w:style>
  <w:style w:type="character" w:customStyle="1" w:styleId="aff1">
    <w:name w:val="页眉 字符"/>
    <w:uiPriority w:val="99"/>
    <w:semiHidden/>
    <w:rPr>
      <w:rFonts w:ascii="Calibri" w:eastAsia="宋体" w:hAnsi="Calibri" w:cs="Times New Roman"/>
      <w:sz w:val="18"/>
      <w:szCs w:val="18"/>
      <w:lang w:val="en-US" w:eastAsia="zh-CN" w:bidi="ar-SA"/>
    </w:rPr>
  </w:style>
  <w:style w:type="character" w:customStyle="1" w:styleId="19">
    <w:name w:val="页眉 字符1"/>
    <w:link w:val="af3"/>
    <w:uiPriority w:val="99"/>
    <w:rPr>
      <w:rFonts w:ascii="Times New Roman" w:eastAsiaTheme="minorEastAsia" w:hAnsi="Times New Roman" w:cstheme="minorBidi"/>
      <w:kern w:val="0"/>
      <w:sz w:val="18"/>
      <w:szCs w:val="18"/>
      <w:lang w:val="zh-CN" w:eastAsia="zh-CN" w:bidi="ar-SA"/>
    </w:rPr>
  </w:style>
  <w:style w:type="character" w:customStyle="1" w:styleId="aff2">
    <w:name w:val="文档结构图 字符"/>
    <w:uiPriority w:val="99"/>
    <w:semiHidden/>
    <w:rPr>
      <w:rFonts w:ascii="Microsoft YaHei UI" w:eastAsia="Microsoft YaHei UI" w:hAnsi="Calibri" w:cs="Times New Roman"/>
      <w:sz w:val="18"/>
      <w:szCs w:val="18"/>
      <w:lang w:val="en-US" w:eastAsia="zh-CN" w:bidi="ar-SA"/>
    </w:rPr>
  </w:style>
  <w:style w:type="character" w:customStyle="1" w:styleId="13">
    <w:name w:val="文档结构图 字符1"/>
    <w:link w:val="ac"/>
    <w:rPr>
      <w:rFonts w:ascii="Times New Roman" w:eastAsiaTheme="minorEastAsia" w:hAnsi="Times New Roman" w:cstheme="minorBidi"/>
      <w:kern w:val="0"/>
      <w:sz w:val="20"/>
      <w:szCs w:val="24"/>
      <w:lang w:val="zh-CN" w:eastAsia="zh-CN" w:bidi="ar-SA"/>
    </w:rPr>
  </w:style>
  <w:style w:type="character" w:customStyle="1" w:styleId="aff3">
    <w:name w:val="日期 字符"/>
    <w:basedOn w:val="a0"/>
    <w:uiPriority w:val="99"/>
    <w:semiHidden/>
    <w:rPr>
      <w:rFonts w:ascii="Calibri" w:eastAsia="宋体" w:hAnsi="Calibri" w:cs="Times New Roman"/>
      <w:lang w:val="en-US" w:eastAsia="zh-CN" w:bidi="ar-SA"/>
    </w:rPr>
  </w:style>
  <w:style w:type="character" w:customStyle="1" w:styleId="16">
    <w:name w:val="日期 字符1"/>
    <w:link w:val="af0"/>
    <w:rPr>
      <w:rFonts w:ascii="Times New Roman" w:eastAsiaTheme="minorEastAsia" w:hAnsi="Times New Roman" w:cstheme="minorBidi"/>
      <w:b/>
      <w:bCs/>
      <w:kern w:val="0"/>
      <w:sz w:val="36"/>
      <w:szCs w:val="24"/>
      <w:lang w:val="zh-CN" w:eastAsia="zh-CN" w:bidi="ar-SA"/>
    </w:rPr>
  </w:style>
  <w:style w:type="character" w:customStyle="1" w:styleId="aff4">
    <w:name w:val="标题 字符"/>
    <w:uiPriority w:val="10"/>
    <w:rPr>
      <w:rFonts w:ascii="Calibri Light" w:eastAsia="宋体" w:hAnsi="Calibri Light" w:cs="Times New Roman"/>
      <w:b/>
      <w:bCs/>
      <w:sz w:val="32"/>
      <w:szCs w:val="32"/>
      <w:lang w:val="en-US" w:eastAsia="zh-CN" w:bidi="ar-SA"/>
    </w:rPr>
  </w:style>
  <w:style w:type="character" w:customStyle="1" w:styleId="1d">
    <w:name w:val="标题 字符1"/>
    <w:link w:val="af8"/>
    <w:rPr>
      <w:rFonts w:ascii="Arial" w:eastAsiaTheme="minorEastAsia" w:hAnsi="Arial" w:cstheme="minorBidi"/>
      <w:b/>
      <w:bCs/>
      <w:kern w:val="0"/>
      <w:sz w:val="32"/>
      <w:szCs w:val="32"/>
      <w:lang w:val="zh-CN" w:eastAsia="zh-CN" w:bidi="ar-SA"/>
    </w:rPr>
  </w:style>
  <w:style w:type="paragraph" w:customStyle="1" w:styleId="2a">
    <w:name w:val="样式2"/>
    <w:basedOn w:val="af6"/>
    <w:pPr>
      <w:ind w:firstLine="2720"/>
    </w:pPr>
    <w:rPr>
      <w:bCs/>
    </w:rPr>
  </w:style>
  <w:style w:type="paragraph" w:customStyle="1" w:styleId="0">
    <w:name w:val="0"/>
    <w:basedOn w:val="a"/>
    <w:pPr>
      <w:widowControl/>
    </w:pPr>
    <w:rPr>
      <w:rFonts w:ascii="Times New Roman" w:hAnsi="Times New Roman"/>
      <w:kern w:val="0"/>
      <w:szCs w:val="20"/>
    </w:rPr>
  </w:style>
  <w:style w:type="paragraph" w:customStyle="1" w:styleId="CharCharCharCharCharCharChar">
    <w:name w:val="Char Char Char Char Char Char Char"/>
    <w:basedOn w:val="a"/>
    <w:pPr>
      <w:widowControl/>
      <w:spacing w:after="160" w:line="240" w:lineRule="exact"/>
      <w:jc w:val="left"/>
    </w:pPr>
    <w:rPr>
      <w:rFonts w:ascii="Times New Roman" w:hAnsi="Times New Roman"/>
      <w:szCs w:val="20"/>
    </w:rPr>
  </w:style>
  <w:style w:type="paragraph" w:customStyle="1" w:styleId="Blockquote">
    <w:name w:val="Blockquote"/>
    <w:basedOn w:val="a"/>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f">
    <w:name w:val="表1"/>
    <w:basedOn w:val="a"/>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Char">
    <w:name w:val="Char"/>
    <w:basedOn w:val="a"/>
    <w:pPr>
      <w:spacing w:line="360" w:lineRule="auto"/>
    </w:pPr>
    <w:rPr>
      <w:rFonts w:ascii="黑体" w:hAnsi="黑体"/>
      <w:sz w:val="24"/>
      <w:szCs w:val="24"/>
      <w:lang w:val="zh-CN"/>
    </w:rPr>
  </w:style>
  <w:style w:type="paragraph" w:customStyle="1" w:styleId="1CharCharChar">
    <w:name w:val="1 Char Char Char"/>
    <w:basedOn w:val="a"/>
    <w:next w:val="3"/>
    <w:pPr>
      <w:spacing w:line="500" w:lineRule="exact"/>
      <w:ind w:firstLine="200"/>
      <w:jc w:val="center"/>
    </w:pPr>
    <w:rPr>
      <w:rFonts w:ascii="仿宋_GB2312" w:eastAsia="仿宋_GB2312" w:hAnsi="Arial" w:cs="Arial"/>
      <w:bCs/>
      <w:sz w:val="32"/>
      <w:szCs w:val="32"/>
    </w:rPr>
  </w:style>
  <w:style w:type="paragraph" w:customStyle="1" w:styleId="z-1">
    <w:name w:val="z-窗体顶端1"/>
    <w:basedOn w:val="a"/>
    <w:next w:val="a"/>
    <w:link w:val="z-Char"/>
    <w:pPr>
      <w:pBdr>
        <w:bottom w:val="single" w:sz="6" w:space="1" w:color="auto"/>
      </w:pBdr>
      <w:jc w:val="center"/>
    </w:pPr>
    <w:rPr>
      <w:rFonts w:ascii="Arial" w:hAnsi="Arial"/>
      <w:vanish/>
      <w:kern w:val="0"/>
      <w:sz w:val="16"/>
      <w:szCs w:val="16"/>
      <w:lang w:val="zh-CN"/>
    </w:rPr>
  </w:style>
  <w:style w:type="character" w:customStyle="1" w:styleId="z-">
    <w:name w:val="z-窗体顶端 字符"/>
    <w:uiPriority w:val="99"/>
    <w:semiHidden/>
    <w:rPr>
      <w:rFonts w:ascii="Arial" w:eastAsia="宋体" w:hAnsi="Arial" w:cs="Arial"/>
      <w:vanish/>
      <w:sz w:val="16"/>
      <w:szCs w:val="16"/>
      <w:lang w:val="en-US" w:eastAsia="zh-CN" w:bidi="ar-SA"/>
    </w:rPr>
  </w:style>
  <w:style w:type="character" w:customStyle="1" w:styleId="z-Char">
    <w:name w:val="z-窗体顶端 Char"/>
    <w:link w:val="z-1"/>
    <w:rPr>
      <w:rFonts w:ascii="Arial" w:eastAsiaTheme="minorEastAsia" w:hAnsi="Arial" w:cstheme="minorBidi"/>
      <w:vanish/>
      <w:kern w:val="0"/>
      <w:sz w:val="16"/>
      <w:szCs w:val="16"/>
      <w:lang w:val="zh-CN" w:eastAsia="zh-CN" w:bidi="ar-SA"/>
    </w:rPr>
  </w:style>
  <w:style w:type="paragraph" w:customStyle="1" w:styleId="Style10">
    <w:name w:val="_Style 10"/>
    <w:basedOn w:val="a"/>
    <w:next w:val="a"/>
    <w:rPr>
      <w:rFonts w:ascii="Times New Roman" w:hAnsi="Times New Roman"/>
      <w:szCs w:val="24"/>
    </w:rPr>
  </w:style>
  <w:style w:type="paragraph" w:customStyle="1" w:styleId="CharChar">
    <w:name w:val="Char Char"/>
    <w:basedOn w:val="a"/>
    <w:rPr>
      <w:rFonts w:ascii="Tahoma" w:hAnsi="Tahoma"/>
      <w:sz w:val="24"/>
      <w:szCs w:val="20"/>
    </w:rPr>
  </w:style>
  <w:style w:type="paragraph" w:customStyle="1" w:styleId="ParaCharCharCharChar">
    <w:name w:val="默认段落字体 Para Char Char Char Char"/>
    <w:basedOn w:val="a"/>
    <w:pPr>
      <w:spacing w:line="360" w:lineRule="auto"/>
      <w:ind w:firstLineChars="200" w:firstLine="200"/>
    </w:pPr>
    <w:rPr>
      <w:rFonts w:ascii="宋体" w:hAnsi="宋体" w:cs="宋体"/>
      <w:sz w:val="24"/>
      <w:szCs w:val="24"/>
    </w:rPr>
  </w:style>
  <w:style w:type="paragraph" w:customStyle="1" w:styleId="CharCharCharChar">
    <w:name w:val="Char Char Char Char"/>
    <w:basedOn w:val="a"/>
    <w:rPr>
      <w:rFonts w:ascii="仿宋_GB2312" w:eastAsia="仿宋_GB2312" w:hAnsi="Times New Roman"/>
      <w:b/>
      <w:sz w:val="32"/>
      <w:szCs w:val="32"/>
    </w:rPr>
  </w:style>
  <w:style w:type="paragraph" w:customStyle="1" w:styleId="aff5">
    <w:name w:val="末级"/>
    <w:basedOn w:val="a"/>
    <w:pPr>
      <w:tabs>
        <w:tab w:val="left" w:pos="851"/>
      </w:tabs>
      <w:spacing w:line="360" w:lineRule="auto"/>
      <w:ind w:firstLine="510"/>
    </w:pPr>
    <w:rPr>
      <w:rFonts w:ascii="Times New Roman" w:hAnsi="Times New Roman"/>
      <w:sz w:val="24"/>
      <w:szCs w:val="24"/>
    </w:rPr>
  </w:style>
  <w:style w:type="paragraph" w:customStyle="1" w:styleId="1f0">
    <w:name w:val="样式1"/>
    <w:basedOn w:val="a"/>
    <w:pPr>
      <w:spacing w:line="360" w:lineRule="auto"/>
      <w:jc w:val="center"/>
    </w:pPr>
    <w:rPr>
      <w:rFonts w:ascii="宋体" w:hAnsi="宋体"/>
      <w:sz w:val="32"/>
      <w:szCs w:val="30"/>
    </w:rPr>
  </w:style>
  <w:style w:type="paragraph" w:customStyle="1" w:styleId="CharCharCharCharCharCharCharCharChar">
    <w:name w:val="Char Char Char Char Char Char Char Char Char"/>
    <w:basedOn w:val="a"/>
    <w:pPr>
      <w:widowControl/>
      <w:spacing w:after="160" w:line="240" w:lineRule="exact"/>
      <w:jc w:val="left"/>
    </w:pPr>
    <w:rPr>
      <w:rFonts w:ascii="Times New Roman" w:hAnsi="Times New Roman"/>
      <w:szCs w:val="20"/>
    </w:rPr>
  </w:style>
  <w:style w:type="paragraph" w:customStyle="1" w:styleId="190">
    <w:name w:val="19"/>
    <w:basedOn w:val="a"/>
    <w:pPr>
      <w:widowControl/>
      <w:snapToGrid w:val="0"/>
      <w:spacing w:before="100" w:beforeAutospacing="1" w:after="120" w:line="360" w:lineRule="atLeast"/>
      <w:jc w:val="left"/>
    </w:pPr>
    <w:rPr>
      <w:rFonts w:ascii="宋体" w:hAnsi="宋体"/>
      <w:kern w:val="0"/>
      <w:sz w:val="28"/>
      <w:szCs w:val="20"/>
    </w:rPr>
  </w:style>
  <w:style w:type="paragraph" w:customStyle="1" w:styleId="aff6">
    <w:name w:val="正文段"/>
    <w:basedOn w:val="a"/>
    <w:pPr>
      <w:spacing w:line="360" w:lineRule="auto"/>
      <w:ind w:firstLine="420"/>
    </w:pPr>
    <w:rPr>
      <w:rFonts w:ascii="宋体" w:hAnsi="Times New Roman"/>
      <w:sz w:val="24"/>
      <w:szCs w:val="24"/>
    </w:rPr>
  </w:style>
  <w:style w:type="paragraph" w:customStyle="1" w:styleId="aff7">
    <w:name w:val="表格一"/>
    <w:basedOn w:val="a"/>
    <w:pPr>
      <w:spacing w:line="240" w:lineRule="exact"/>
      <w:ind w:leftChars="50" w:left="105"/>
    </w:pPr>
    <w:rPr>
      <w:rFonts w:ascii="Times New Roman" w:hAnsi="Times New Roman"/>
      <w:sz w:val="18"/>
      <w:szCs w:val="21"/>
    </w:rPr>
  </w:style>
  <w:style w:type="paragraph" w:customStyle="1" w:styleId="aff8">
    <w:name w:val="样式 一号 加粗 居中"/>
    <w:basedOn w:val="a"/>
    <w:pPr>
      <w:jc w:val="center"/>
    </w:pPr>
    <w:rPr>
      <w:rFonts w:ascii="Times New Roman" w:hAnsi="Times New Roman" w:cs="宋体"/>
      <w:bCs/>
      <w:sz w:val="52"/>
      <w:szCs w:val="20"/>
    </w:rPr>
  </w:style>
  <w:style w:type="paragraph" w:customStyle="1" w:styleId="CharCharCharCharCharCharCharCharCharChar">
    <w:name w:val="Char Char Char Char Char Char Char Char Char Char"/>
    <w:basedOn w:val="a"/>
    <w:pPr>
      <w:widowControl/>
      <w:spacing w:after="160" w:line="240" w:lineRule="exact"/>
      <w:jc w:val="left"/>
    </w:pPr>
    <w:rPr>
      <w:rFonts w:ascii="Times New Roman" w:hAnsi="Times New Roman"/>
      <w:szCs w:val="20"/>
    </w:rPr>
  </w:style>
  <w:style w:type="paragraph" w:customStyle="1" w:styleId="z-10">
    <w:name w:val="z-窗体底端1"/>
    <w:basedOn w:val="a"/>
    <w:next w:val="a"/>
    <w:link w:val="z-Char0"/>
    <w:pPr>
      <w:pBdr>
        <w:top w:val="single" w:sz="6" w:space="1" w:color="auto"/>
      </w:pBdr>
      <w:jc w:val="center"/>
    </w:pPr>
    <w:rPr>
      <w:rFonts w:ascii="Arial" w:hAnsi="Arial"/>
      <w:vanish/>
      <w:kern w:val="0"/>
      <w:sz w:val="16"/>
      <w:szCs w:val="16"/>
      <w:lang w:val="zh-CN"/>
    </w:rPr>
  </w:style>
  <w:style w:type="character" w:customStyle="1" w:styleId="z-0">
    <w:name w:val="z-窗体底端 字符"/>
    <w:uiPriority w:val="99"/>
    <w:semiHidden/>
    <w:rPr>
      <w:rFonts w:ascii="Arial" w:eastAsia="宋体" w:hAnsi="Arial" w:cs="Arial"/>
      <w:vanish/>
      <w:sz w:val="16"/>
      <w:szCs w:val="16"/>
      <w:lang w:val="en-US" w:eastAsia="zh-CN" w:bidi="ar-SA"/>
    </w:rPr>
  </w:style>
  <w:style w:type="character" w:customStyle="1" w:styleId="z-Char0">
    <w:name w:val="z-窗体底端 Char"/>
    <w:link w:val="z-10"/>
    <w:rPr>
      <w:rFonts w:ascii="Arial" w:eastAsiaTheme="minorEastAsia" w:hAnsi="Arial" w:cstheme="minorBidi"/>
      <w:vanish/>
      <w:kern w:val="0"/>
      <w:sz w:val="16"/>
      <w:szCs w:val="16"/>
      <w:lang w:val="zh-CN" w:eastAsia="zh-CN" w:bidi="ar-SA"/>
    </w:rPr>
  </w:style>
  <w:style w:type="character" w:customStyle="1" w:styleId="aff9">
    <w:name w:val="正文文本 字符"/>
    <w:basedOn w:val="a0"/>
    <w:uiPriority w:val="99"/>
    <w:semiHidden/>
    <w:rPr>
      <w:rFonts w:ascii="Calibri" w:eastAsia="宋体" w:hAnsi="Calibri" w:cs="Times New Roman"/>
      <w:lang w:val="en-US" w:eastAsia="zh-CN" w:bidi="ar-SA"/>
    </w:rPr>
  </w:style>
  <w:style w:type="character" w:customStyle="1" w:styleId="12">
    <w:name w:val="正文文本 字符1"/>
    <w:link w:val="a8"/>
    <w:rPr>
      <w:rFonts w:asciiTheme="minorHAnsi" w:eastAsiaTheme="minorEastAsia" w:hAnsiTheme="minorHAnsi" w:cstheme="minorBidi"/>
      <w:kern w:val="0"/>
      <w:sz w:val="20"/>
      <w:szCs w:val="20"/>
      <w:lang w:val="zh-CN" w:eastAsia="zh-CN" w:bidi="ar-SA"/>
    </w:rPr>
  </w:style>
  <w:style w:type="character" w:customStyle="1" w:styleId="affa">
    <w:name w:val="正文首行缩进 字符"/>
    <w:basedOn w:val="aff9"/>
    <w:uiPriority w:val="99"/>
    <w:semiHidden/>
    <w:rPr>
      <w:rFonts w:ascii="Calibri" w:eastAsia="宋体" w:hAnsi="Calibri" w:cs="Times New Roman"/>
      <w:lang w:val="en-US" w:eastAsia="zh-CN" w:bidi="ar-SA"/>
    </w:rPr>
  </w:style>
  <w:style w:type="character" w:customStyle="1" w:styleId="10">
    <w:name w:val="正文首行缩进 字符1"/>
    <w:link w:val="a7"/>
    <w:rPr>
      <w:rFonts w:ascii="Times New Roman" w:eastAsiaTheme="minorEastAsia" w:hAnsi="Times New Roman" w:cstheme="minorBidi"/>
      <w:szCs w:val="24"/>
      <w:lang w:val="en-US" w:eastAsia="zh-CN" w:bidi="ar-SA"/>
    </w:rPr>
  </w:style>
  <w:style w:type="character" w:customStyle="1" w:styleId="affb">
    <w:name w:val="批注框文本 字符"/>
    <w:uiPriority w:val="99"/>
    <w:semiHidden/>
    <w:rPr>
      <w:rFonts w:ascii="Calibri" w:eastAsia="宋体" w:hAnsi="Calibri" w:cs="Times New Roman"/>
      <w:sz w:val="18"/>
      <w:szCs w:val="18"/>
      <w:lang w:val="en-US" w:eastAsia="zh-CN" w:bidi="ar-SA"/>
    </w:rPr>
  </w:style>
  <w:style w:type="character" w:customStyle="1" w:styleId="17">
    <w:name w:val="批注框文本 字符1"/>
    <w:link w:val="af1"/>
    <w:rPr>
      <w:rFonts w:ascii="Times New Roman" w:eastAsiaTheme="minorEastAsia" w:hAnsi="Times New Roman" w:cstheme="minorBidi"/>
      <w:kern w:val="0"/>
      <w:sz w:val="18"/>
      <w:szCs w:val="18"/>
      <w:lang w:val="zh-CN" w:eastAsia="zh-CN" w:bidi="ar-SA"/>
    </w:rPr>
  </w:style>
  <w:style w:type="character" w:customStyle="1" w:styleId="affc">
    <w:name w:val="脚注文本 字符"/>
    <w:uiPriority w:val="99"/>
    <w:semiHidden/>
    <w:rPr>
      <w:rFonts w:ascii="Calibri" w:eastAsia="宋体" w:hAnsi="Calibri" w:cs="Times New Roman"/>
      <w:sz w:val="18"/>
      <w:szCs w:val="18"/>
      <w:lang w:val="en-US" w:eastAsia="zh-CN" w:bidi="ar-SA"/>
    </w:rPr>
  </w:style>
  <w:style w:type="character" w:customStyle="1" w:styleId="1b">
    <w:name w:val="脚注文本 字符1"/>
    <w:link w:val="af5"/>
    <w:rPr>
      <w:rFonts w:ascii="Times New Roman" w:eastAsiaTheme="minorEastAsia" w:hAnsi="Times New Roman" w:cstheme="minorBidi"/>
      <w:kern w:val="0"/>
      <w:sz w:val="18"/>
      <w:szCs w:val="18"/>
      <w:lang w:val="zh-CN" w:eastAsia="zh-CN" w:bidi="ar-SA"/>
    </w:rPr>
  </w:style>
  <w:style w:type="character" w:customStyle="1" w:styleId="affd">
    <w:name w:val="纯文本 字符"/>
    <w:rPr>
      <w:rFonts w:ascii="宋体" w:eastAsia="宋体" w:hAnsi="Courier New" w:cs="Courier New"/>
      <w:lang w:val="en-US" w:eastAsia="zh-CN" w:bidi="ar-SA"/>
    </w:rPr>
  </w:style>
  <w:style w:type="character" w:customStyle="1" w:styleId="15">
    <w:name w:val="纯文本 字符1"/>
    <w:link w:val="af"/>
    <w:rPr>
      <w:rFonts w:ascii="宋体" w:eastAsiaTheme="minorEastAsia" w:hAnsi="Courier New" w:cstheme="minorBidi"/>
      <w:kern w:val="0"/>
      <w:sz w:val="20"/>
      <w:szCs w:val="21"/>
      <w:lang w:val="zh-CN" w:eastAsia="zh-CN" w:bidi="ar-SA"/>
    </w:rPr>
  </w:style>
  <w:style w:type="paragraph" w:customStyle="1" w:styleId="Char1">
    <w:name w:val="Char1"/>
    <w:basedOn w:val="a"/>
    <w:pPr>
      <w:widowControl/>
      <w:spacing w:after="160" w:line="240" w:lineRule="exact"/>
      <w:jc w:val="left"/>
    </w:pPr>
    <w:rPr>
      <w:rFonts w:ascii="Tahoma" w:hAnsi="Tahoma"/>
      <w:kern w:val="0"/>
      <w:sz w:val="24"/>
      <w:szCs w:val="24"/>
      <w:lang w:eastAsia="en-US"/>
    </w:rPr>
  </w:style>
  <w:style w:type="paragraph" w:customStyle="1" w:styleId="37">
    <w:name w:val="样式3"/>
    <w:basedOn w:val="3"/>
    <w:pPr>
      <w:keepNext/>
      <w:keepLines/>
      <w:spacing w:before="120" w:after="120" w:line="360" w:lineRule="auto"/>
    </w:pPr>
    <w:rPr>
      <w:rFonts w:eastAsia="宋体"/>
      <w:sz w:val="24"/>
      <w:szCs w:val="24"/>
    </w:rPr>
  </w:style>
  <w:style w:type="paragraph" w:customStyle="1" w:styleId="affe">
    <w:name w:val="表"/>
    <w:basedOn w:val="a"/>
    <w:pPr>
      <w:spacing w:line="360" w:lineRule="auto"/>
      <w:jc w:val="center"/>
    </w:pPr>
    <w:rPr>
      <w:rFonts w:ascii="Times New Roman" w:hAnsi="Times New Roman"/>
      <w:color w:val="000000"/>
      <w:szCs w:val="21"/>
    </w:rPr>
  </w:style>
  <w:style w:type="character" w:customStyle="1" w:styleId="2b">
    <w:name w:val="正文文本 2 字符"/>
    <w:basedOn w:val="a0"/>
    <w:uiPriority w:val="99"/>
    <w:semiHidden/>
    <w:rPr>
      <w:rFonts w:ascii="Calibri" w:eastAsia="宋体" w:hAnsi="Calibri" w:cs="Times New Roman"/>
      <w:lang w:val="en-US" w:eastAsia="zh-CN" w:bidi="ar-SA"/>
    </w:rPr>
  </w:style>
  <w:style w:type="character" w:customStyle="1" w:styleId="212">
    <w:name w:val="正文文本 2 字符1"/>
    <w:link w:val="25"/>
    <w:rPr>
      <w:rFonts w:ascii="Times New Roman" w:eastAsiaTheme="minorEastAsia" w:hAnsi="Times New Roman" w:cstheme="minorBidi"/>
      <w:kern w:val="0"/>
      <w:sz w:val="20"/>
      <w:szCs w:val="24"/>
      <w:lang w:val="zh-CN" w:eastAsia="zh-CN" w:bidi="ar-SA"/>
    </w:rPr>
  </w:style>
  <w:style w:type="character" w:customStyle="1" w:styleId="2c">
    <w:name w:val="正文文本缩进 2 字符"/>
    <w:basedOn w:val="a0"/>
    <w:uiPriority w:val="99"/>
    <w:semiHidden/>
    <w:rPr>
      <w:rFonts w:ascii="Calibri" w:eastAsia="宋体" w:hAnsi="Calibri" w:cs="Times New Roman"/>
      <w:lang w:val="en-US" w:eastAsia="zh-CN" w:bidi="ar-SA"/>
    </w:rPr>
  </w:style>
  <w:style w:type="character" w:customStyle="1" w:styleId="210">
    <w:name w:val="正文文本缩进 2 字符1"/>
    <w:link w:val="22"/>
    <w:rPr>
      <w:rFonts w:ascii="Times New Roman" w:eastAsiaTheme="minorEastAsia" w:hAnsi="Times New Roman" w:cstheme="minorBidi"/>
      <w:kern w:val="0"/>
      <w:sz w:val="20"/>
      <w:szCs w:val="24"/>
      <w:lang w:val="zh-CN" w:eastAsia="zh-CN" w:bidi="ar-SA"/>
    </w:rPr>
  </w:style>
  <w:style w:type="character" w:customStyle="1" w:styleId="afff">
    <w:name w:val="页脚 字符"/>
    <w:uiPriority w:val="99"/>
    <w:semiHidden/>
    <w:rPr>
      <w:rFonts w:ascii="Calibri" w:eastAsia="宋体" w:hAnsi="Calibri" w:cs="Times New Roman"/>
      <w:sz w:val="18"/>
      <w:szCs w:val="18"/>
      <w:lang w:val="en-US" w:eastAsia="zh-CN" w:bidi="ar-SA"/>
    </w:rPr>
  </w:style>
  <w:style w:type="character" w:customStyle="1" w:styleId="18">
    <w:name w:val="页脚 字符1"/>
    <w:link w:val="af2"/>
    <w:uiPriority w:val="99"/>
    <w:rPr>
      <w:rFonts w:ascii="Times New Roman" w:eastAsiaTheme="minorEastAsia" w:hAnsi="Times New Roman" w:cstheme="minorBidi"/>
      <w:kern w:val="0"/>
      <w:sz w:val="18"/>
      <w:szCs w:val="18"/>
      <w:lang w:val="zh-CN" w:eastAsia="zh-CN" w:bidi="ar-SA"/>
    </w:rPr>
  </w:style>
  <w:style w:type="paragraph" w:customStyle="1" w:styleId="1f1">
    <w:name w:val="列出段落1"/>
    <w:basedOn w:val="a"/>
    <w:qFormat/>
    <w:pPr>
      <w:spacing w:before="100" w:beforeAutospacing="1" w:after="100" w:afterAutospacing="1" w:line="300" w:lineRule="auto"/>
      <w:ind w:firstLineChars="200" w:firstLine="420"/>
    </w:pPr>
  </w:style>
  <w:style w:type="paragraph" w:customStyle="1" w:styleId="afff0">
    <w:name w:val="内文正文"/>
    <w:pPr>
      <w:autoSpaceDE w:val="0"/>
      <w:autoSpaceDN w:val="0"/>
      <w:spacing w:line="400" w:lineRule="exact"/>
      <w:ind w:firstLineChars="200" w:firstLine="200"/>
      <w:jc w:val="both"/>
      <w:textAlignment w:val="bottom"/>
    </w:pPr>
    <w:rPr>
      <w:rFonts w:ascii="宋体" w:eastAsia="宋体" w:hAnsi="???|CS?o｡ﾀ?" w:cs="Times New Roman"/>
      <w:sz w:val="21"/>
    </w:rPr>
  </w:style>
  <w:style w:type="paragraph" w:customStyle="1" w:styleId="afff1">
    <w:name w:val="样式 正文文本"/>
    <w:basedOn w:val="a"/>
    <w:pPr>
      <w:adjustRightInd w:val="0"/>
      <w:snapToGrid w:val="0"/>
      <w:spacing w:line="400" w:lineRule="exact"/>
      <w:ind w:firstLineChars="200" w:firstLine="200"/>
    </w:pPr>
    <w:rPr>
      <w:rFonts w:ascii="Arial" w:hAnsi="Arial"/>
      <w:color w:val="000000"/>
      <w:szCs w:val="20"/>
    </w:rPr>
  </w:style>
  <w:style w:type="character" w:customStyle="1" w:styleId="12Char">
    <w:name w:val="样式 样式1 + 首行缩进:  2 字符 Char"/>
    <w:link w:val="120"/>
    <w:rPr>
      <w:rFonts w:ascii="Arial" w:eastAsiaTheme="minorEastAsia" w:hAnsi="Arial" w:cstheme="minorBidi"/>
      <w:kern w:val="0"/>
      <w:sz w:val="24"/>
      <w:szCs w:val="20"/>
      <w:lang w:val="zh-CN" w:eastAsia="zh-CN" w:bidi="ar-SA"/>
    </w:rPr>
  </w:style>
  <w:style w:type="paragraph" w:customStyle="1" w:styleId="120">
    <w:name w:val="样式 样式1 + 首行缩进:  2 字符"/>
    <w:basedOn w:val="1f0"/>
    <w:link w:val="12Char"/>
    <w:pPr>
      <w:spacing w:line="360" w:lineRule="exact"/>
      <w:ind w:firstLineChars="200" w:firstLine="420"/>
      <w:jc w:val="both"/>
    </w:pPr>
    <w:rPr>
      <w:rFonts w:ascii="Arial" w:hAnsi="Arial"/>
      <w:kern w:val="0"/>
      <w:sz w:val="24"/>
      <w:szCs w:val="20"/>
      <w:lang w:val="zh-CN"/>
    </w:rPr>
  </w:style>
  <w:style w:type="paragraph" w:customStyle="1" w:styleId="1Arial">
    <w:name w:val="样式 标题 1 + (符号) Arial 三号"/>
    <w:basedOn w:val="1"/>
    <w:pPr>
      <w:snapToGrid w:val="0"/>
      <w:spacing w:before="0" w:after="0" w:line="360" w:lineRule="auto"/>
    </w:pPr>
    <w:rPr>
      <w:sz w:val="32"/>
    </w:rPr>
  </w:style>
  <w:style w:type="character" w:customStyle="1" w:styleId="CharChar14">
    <w:name w:val="Char Char14"/>
    <w:rPr>
      <w:rFonts w:ascii="宋体" w:eastAsia="宋体" w:hAnsi="Courier New" w:cs="Courier New"/>
      <w:kern w:val="2"/>
      <w:sz w:val="21"/>
      <w:szCs w:val="21"/>
      <w:lang w:val="en-US" w:eastAsia="zh-CN" w:bidi="ar-SA"/>
    </w:rPr>
  </w:style>
  <w:style w:type="paragraph" w:customStyle="1" w:styleId="Style5">
    <w:name w:val="_Style 5"/>
    <w:basedOn w:val="a"/>
    <w:next w:val="a"/>
    <w:rPr>
      <w:rFonts w:ascii="Times New Roman" w:hAnsi="Times New Roman"/>
      <w:szCs w:val="20"/>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szCs w:val="24"/>
    </w:rPr>
  </w:style>
  <w:style w:type="paragraph" w:customStyle="1" w:styleId="afff2">
    <w:name w:val="!机场正文"/>
    <w:basedOn w:val="a"/>
    <w:qFormat/>
    <w:pPr>
      <w:spacing w:line="560" w:lineRule="exact"/>
      <w:ind w:firstLineChars="200" w:firstLine="200"/>
    </w:pPr>
    <w:rPr>
      <w:rFonts w:ascii="仿宋_GB2312" w:eastAsia="仿宋_GB2312" w:hAnsi="仿宋_GB2312"/>
      <w:sz w:val="32"/>
    </w:rPr>
  </w:style>
  <w:style w:type="character" w:customStyle="1" w:styleId="aa">
    <w:name w:val="正文缩进 字符"/>
    <w:link w:val="a9"/>
    <w:rPr>
      <w:rFonts w:ascii="宋体" w:eastAsiaTheme="minorEastAsia" w:hAnsi="Times New Roman" w:cstheme="minorBidi"/>
      <w:kern w:val="0"/>
      <w:sz w:val="34"/>
      <w:szCs w:val="20"/>
      <w:lang w:val="zh-CN" w:eastAsia="zh-CN" w:bidi="ar-SA"/>
    </w:rPr>
  </w:style>
  <w:style w:type="character" w:customStyle="1" w:styleId="a5">
    <w:name w:val="批注主题 字符"/>
    <w:basedOn w:val="a6"/>
    <w:link w:val="a3"/>
    <w:semiHidden/>
    <w:rPr>
      <w:rFonts w:ascii="Times New Roman" w:eastAsiaTheme="minorEastAsia" w:hAnsi="Times New Roman" w:cstheme="minorBidi"/>
      <w:b/>
      <w:bCs/>
      <w:kern w:val="0"/>
      <w:sz w:val="20"/>
      <w:szCs w:val="24"/>
      <w:lang w:val="en-US" w:eastAsia="zh-CN" w:bidi="ar-SA"/>
    </w:rPr>
  </w:style>
  <w:style w:type="character" w:customStyle="1" w:styleId="a6">
    <w:name w:val="批注文字 字符"/>
    <w:basedOn w:val="a0"/>
    <w:link w:val="a4"/>
    <w:uiPriority w:val="99"/>
    <w:semiHidden/>
    <w:rPr>
      <w:rFonts w:asciiTheme="minorHAnsi" w:eastAsiaTheme="minorEastAsia" w:hAnsiTheme="minorHAnsi" w:cstheme="minorBidi"/>
      <w:lang w:val="en-US" w:eastAsia="zh-CN" w:bidi="ar-SA"/>
    </w:rPr>
  </w:style>
  <w:style w:type="character" w:customStyle="1" w:styleId="Char10">
    <w:name w:val="批注主题 Char1"/>
    <w:basedOn w:val="a6"/>
    <w:uiPriority w:val="99"/>
    <w:semiHidden/>
    <w:rPr>
      <w:rFonts w:ascii="Calibri" w:eastAsia="宋体" w:hAnsi="Calibri" w:cs="Times New Roman"/>
      <w:b/>
      <w:bCs/>
      <w:kern w:val="2"/>
      <w:sz w:val="21"/>
      <w:szCs w:val="22"/>
      <w:lang w:val="en-US" w:eastAsia="zh-CN" w:bidi="ar-SA"/>
    </w:rPr>
  </w:style>
  <w:style w:type="character" w:customStyle="1" w:styleId="Char0">
    <w:name w:val="纯文本 Char"/>
    <w:rPr>
      <w:rFonts w:ascii="宋体" w:eastAsia="宋体" w:hAnsi="Courier New" w:cs="Times New Roman"/>
      <w:kern w:val="2"/>
      <w:sz w:val="21"/>
      <w:szCs w:val="24"/>
      <w:lang w:val="en-US" w:eastAsia="zh-CN" w:bidi="ar-SA"/>
    </w:rPr>
  </w:style>
  <w:style w:type="paragraph" w:customStyle="1" w:styleId="2d">
    <w:name w:val="列出段落2"/>
    <w:basedOn w:val="a"/>
    <w:uiPriority w:val="99"/>
    <w:pPr>
      <w:ind w:firstLineChars="200" w:firstLine="420"/>
    </w:pPr>
  </w:style>
  <w:style w:type="table" w:customStyle="1" w:styleId="1f2">
    <w:name w:val="网格型1"/>
    <w:basedOn w:val="a1"/>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hinabidding.com.c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2278</Words>
  <Characters>12991</Characters>
  <Application>Microsoft Office Word</Application>
  <DocSecurity>0</DocSecurity>
  <Lines>108</Lines>
  <Paragraphs>30</Paragraphs>
  <ScaleCrop>false</ScaleCrop>
  <Company>微软中国</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徐海波</dc:creator>
  <cp:lastModifiedBy>贾思勰</cp:lastModifiedBy>
  <cp:revision>390</cp:revision>
  <cp:lastPrinted>2019-04-22T05:39:00Z</cp:lastPrinted>
  <dcterms:created xsi:type="dcterms:W3CDTF">2019-03-14T07:21:00Z</dcterms:created>
  <dcterms:modified xsi:type="dcterms:W3CDTF">2019-04-29T09:09:00Z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