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jc w:val="center"/>
        <w:rPr>
          <w:rFonts w:ascii="黑体" w:eastAsia="黑体"/>
          <w:spacing w:val="20"/>
          <w:sz w:val="72"/>
          <w:szCs w:val="72"/>
        </w:rPr>
      </w:pPr>
      <w:r>
        <w:rPr>
          <w:rFonts w:hint="eastAsia" w:ascii="方正大标宋简体" w:eastAsia="方正大标宋简体"/>
          <w:sz w:val="72"/>
          <w:szCs w:val="72"/>
        </w:rPr>
        <w:t>杭州萧山国际机场有限公司</w:t>
      </w:r>
    </w:p>
    <w:p>
      <w:pPr>
        <w:rPr>
          <w:rFonts w:ascii="Times New Roman"/>
          <w:sz w:val="24"/>
          <w:szCs w:val="24"/>
        </w:rPr>
      </w:pPr>
    </w:p>
    <w:p>
      <w:pPr>
        <w:rPr>
          <w:sz w:val="24"/>
        </w:rPr>
      </w:pPr>
    </w:p>
    <w:p>
      <w:pPr>
        <w:rPr>
          <w:sz w:val="24"/>
        </w:rPr>
      </w:pPr>
    </w:p>
    <w:p>
      <w:pPr>
        <w:rPr>
          <w:sz w:val="24"/>
        </w:rPr>
      </w:pPr>
    </w:p>
    <w:p>
      <w:pPr>
        <w:rPr>
          <w:sz w:val="24"/>
        </w:rPr>
      </w:pPr>
    </w:p>
    <w:p>
      <w:pPr>
        <w:rPr>
          <w:sz w:val="24"/>
        </w:rPr>
      </w:pPr>
    </w:p>
    <w:p>
      <w:pPr>
        <w:jc w:val="center"/>
        <w:rPr>
          <w:rFonts w:ascii="黑体" w:eastAsia="黑体"/>
          <w:sz w:val="72"/>
          <w:szCs w:val="72"/>
        </w:rPr>
      </w:pPr>
      <w:r>
        <w:rPr>
          <w:rFonts w:hint="eastAsia" w:ascii="黑体" w:eastAsia="黑体"/>
          <w:sz w:val="72"/>
          <w:szCs w:val="72"/>
        </w:rPr>
        <w:t>招 标 文 件</w:t>
      </w:r>
    </w:p>
    <w:p>
      <w:pPr>
        <w:rPr>
          <w:rFonts w:ascii="Times New Roman"/>
          <w:sz w:val="24"/>
          <w:szCs w:val="24"/>
        </w:rPr>
      </w:pPr>
    </w:p>
    <w:p>
      <w:pPr>
        <w:rPr>
          <w:sz w:val="24"/>
        </w:rPr>
      </w:pPr>
    </w:p>
    <w:p>
      <w:pPr>
        <w:rPr>
          <w:sz w:val="24"/>
        </w:rPr>
      </w:pPr>
    </w:p>
    <w:p>
      <w:pPr>
        <w:rPr>
          <w:sz w:val="24"/>
        </w:rPr>
      </w:pPr>
    </w:p>
    <w:p>
      <w:pPr>
        <w:rPr>
          <w:sz w:val="24"/>
        </w:rPr>
      </w:pPr>
    </w:p>
    <w:p>
      <w:pPr>
        <w:rPr>
          <w:b/>
          <w:sz w:val="28"/>
        </w:rPr>
      </w:pPr>
    </w:p>
    <w:p>
      <w:pPr>
        <w:jc w:val="center"/>
        <w:rPr>
          <w:rFonts w:ascii="黑体" w:hAnsi="黑体" w:eastAsia="黑体" w:cs="Calibri"/>
          <w:sz w:val="32"/>
        </w:rPr>
      </w:pPr>
      <w:r>
        <w:rPr>
          <w:rFonts w:hint="eastAsia" w:ascii="黑体" w:hAnsi="黑体" w:eastAsia="黑体"/>
          <w:sz w:val="32"/>
          <w:szCs w:val="30"/>
        </w:rPr>
        <w:t>招标项目：</w:t>
      </w:r>
      <w:r>
        <w:rPr>
          <w:rFonts w:hint="eastAsia" w:ascii="黑体" w:hAnsi="黑体" w:eastAsia="黑体"/>
          <w:sz w:val="32"/>
          <w:szCs w:val="30"/>
          <w:u w:val="single"/>
        </w:rPr>
        <w:t>杭州萧山国际机场飞行区隧道工程方案咨询</w:t>
      </w: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63314"/>
      <w:bookmarkStart w:id="4" w:name="_Toc349007685"/>
      <w:bookmarkStart w:id="5" w:name="_Toc386359390"/>
      <w:bookmarkStart w:id="6" w:name="_Toc349011855"/>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174976"/>
      <w:bookmarkStart w:id="9" w:name="_Toc400369182"/>
      <w:bookmarkStart w:id="10" w:name="_Toc444811406"/>
      <w:bookmarkStart w:id="11" w:name="_Toc44417345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- 19 -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- 22 -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14628"/>
      <w:bookmarkStart w:id="13" w:name="_Toc18642"/>
      <w:bookmarkStart w:id="14" w:name="_Toc22293"/>
      <w:bookmarkStart w:id="15" w:name="_Toc24932"/>
      <w:bookmarkStart w:id="16" w:name="_Toc8110"/>
      <w:bookmarkStart w:id="17" w:name="_Toc6581"/>
      <w:bookmarkStart w:id="18" w:name="_Toc24784"/>
      <w:bookmarkStart w:id="19" w:name="_Toc7641"/>
      <w:bookmarkStart w:id="20" w:name="_Toc6832"/>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60" w:lineRule="auto"/>
        <w:jc w:val="left"/>
        <w:rPr>
          <w:rFonts w:cs="Arial" w:asciiTheme="majorEastAsia" w:hAnsiTheme="majorEastAsia" w:eastAsiaTheme="majorEastAsia"/>
          <w:b/>
          <w:bCs/>
          <w:kern w:val="0"/>
          <w:sz w:val="22"/>
        </w:rPr>
      </w:pPr>
      <w:r>
        <w:rPr>
          <w:rFonts w:hint="eastAsia" w:cs="Arial" w:asciiTheme="majorEastAsia" w:hAnsiTheme="majorEastAsia" w:eastAsiaTheme="majorEastAsia"/>
          <w:b/>
          <w:bCs/>
          <w:kern w:val="0"/>
          <w:sz w:val="22"/>
        </w:rPr>
        <w:t>一、招标范围及内容</w:t>
      </w:r>
    </w:p>
    <w:p>
      <w:pPr>
        <w:adjustRightInd w:val="0"/>
        <w:snapToGrid w:val="0"/>
        <w:spacing w:line="360" w:lineRule="auto"/>
        <w:ind w:firstLine="440" w:firstLineChars="200"/>
        <w:rPr>
          <w:rFonts w:asciiTheme="majorEastAsia" w:hAnsiTheme="majorEastAsia" w:eastAsiaTheme="majorEastAsia"/>
          <w:sz w:val="22"/>
        </w:rPr>
      </w:pPr>
      <w:r>
        <w:rPr>
          <w:rFonts w:hint="eastAsia" w:asciiTheme="majorEastAsia" w:hAnsiTheme="majorEastAsia" w:eastAsiaTheme="majorEastAsia"/>
          <w:sz w:val="22"/>
        </w:rPr>
        <w:t>（1）杭州萧山国际机场飞行区隧道工程方案咨询</w:t>
      </w:r>
      <w:r>
        <w:rPr>
          <w:rFonts w:asciiTheme="majorEastAsia" w:hAnsiTheme="majorEastAsia" w:eastAsiaTheme="majorEastAsia"/>
          <w:sz w:val="22"/>
        </w:rPr>
        <w:t>项目</w:t>
      </w:r>
      <w:r>
        <w:rPr>
          <w:rFonts w:hint="eastAsia" w:asciiTheme="majorEastAsia" w:hAnsiTheme="majorEastAsia" w:eastAsiaTheme="majorEastAsia"/>
          <w:sz w:val="22"/>
        </w:rPr>
        <w:t>已批准实施，项目业主为杭州萧山国际机场有限公司，项目资金来源为自筹。项目已具备招标条件，现对本咨询项目进行公开招标。</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（2）项目概况：</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本项目具体包括：东北空侧隧道、西北空侧隧道、西南空侧隧道、货运穿场隧道、1号路下穿工程、南侧穿场预留隧道六条下穿通道的设计及建设方案咨询，主要内容如下：</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东北空侧隧道：作为东货运区的主要货运通道，东北空侧隧道自T3航站楼起，下穿东侧三条垂滑，连通至现顺丰枢纽，计划与东区国内、国际货站同步投运。提出项目建设方案、投资估算、进度时序安排、穿越垂滑施工节点控制方案等。</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西北空侧隧道：用于航站区与北跑道间站坪联系，下穿西垂滑和北一跑道，提出建设方案和投资估算；做好与西垂滑、北跑道建设方案和时序的有效衔接，提出工程实施的节点控制建议方案，尽可能减少对运行的影响。</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西南空侧隧道：作为航站区与2030年西侧远机位联络通道，计划与西垂滑同步施工、提前预留通道，提出设计、建设方案和投资估算，做好与西垂滑方案的衔接。</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货运穿场隧道：作为连接东货运区与北跑道间站坪联络通道，计划与三跑道绕滑系统同步建设，提出设计、建设方案、投资估算以及建设节点控制方案。</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1号路下穿工程：作为西向进场的主要干道，1号路下穿工程须与西垂滑同步启动施工，计划2022年亚运会后开工，2023年完成。做好与西垂滑方案的有效衔接，提出建设方案、投资估算以及施工期间1号路全封闭后的交通组织方案研究。</w:t>
      </w:r>
    </w:p>
    <w:p>
      <w:pPr>
        <w:widowControl/>
        <w:adjustRightInd w:val="0"/>
        <w:snapToGrid w:val="0"/>
        <w:spacing w:line="360" w:lineRule="auto"/>
        <w:ind w:firstLine="480" w:firstLineChars="200"/>
        <w:rPr>
          <w:rFonts w:cs="Arial" w:asciiTheme="majorEastAsia" w:hAnsiTheme="majorEastAsia" w:eastAsiaTheme="majorEastAsia"/>
          <w:kern w:val="0"/>
          <w:sz w:val="22"/>
        </w:rPr>
      </w:pPr>
      <w:r>
        <w:rPr>
          <w:rFonts w:ascii="宋体" w:hAnsi="宋体" w:cs="宋体"/>
          <w:kern w:val="0"/>
          <w:sz w:val="24"/>
          <w:szCs w:val="24"/>
        </w:rPr>
        <w:drawing>
          <wp:anchor distT="0" distB="0" distL="0" distR="0" simplePos="0" relativeHeight="251661312" behindDoc="0" locked="0" layoutInCell="1" allowOverlap="1">
            <wp:simplePos x="0" y="0"/>
            <wp:positionH relativeFrom="column">
              <wp:posOffset>143510</wp:posOffset>
            </wp:positionH>
            <wp:positionV relativeFrom="paragraph">
              <wp:posOffset>610235</wp:posOffset>
            </wp:positionV>
            <wp:extent cx="5779770" cy="2900680"/>
            <wp:effectExtent l="0" t="0" r="11430" b="13970"/>
            <wp:wrapTopAndBottom/>
            <wp:docPr id="4" name="图片 4" descr="C:\Users\DELL\AppData\Roaming\Tencent\Users\464834352\QQ\WinTemp\RichOle\F[HX89KH96{]$~U3VG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AppData\Roaming\Tencent\Users\464834352\QQ\WinTemp\RichOle\F[HX89KH96{]$~U3VGS]([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79770" cy="2900680"/>
                    </a:xfrm>
                    <a:prstGeom prst="rect">
                      <a:avLst/>
                    </a:prstGeom>
                    <a:noFill/>
                    <a:ln>
                      <a:noFill/>
                    </a:ln>
                  </pic:spPr>
                </pic:pic>
              </a:graphicData>
            </a:graphic>
          </wp:anchor>
        </w:drawing>
      </w:r>
      <w:r>
        <w:rPr>
          <w:rFonts w:hint="eastAsia" w:cs="Arial" w:asciiTheme="majorEastAsia" w:hAnsiTheme="majorEastAsia" w:eastAsiaTheme="majorEastAsia"/>
          <w:kern w:val="0"/>
          <w:sz w:val="22"/>
        </w:rPr>
        <w:t>南侧穿场预留隧道：结合远期南货运区规划，提前预留穿场隧道，提出建设方案、投资估算、施工节点控制等。</w:t>
      </w:r>
    </w:p>
    <w:p>
      <w:pPr>
        <w:widowControl/>
        <w:jc w:val="left"/>
        <w:rPr>
          <w:rFonts w:ascii="宋体" w:hAnsi="宋体" w:cs="宋体"/>
          <w:kern w:val="0"/>
          <w:sz w:val="24"/>
          <w:szCs w:val="24"/>
        </w:rPr>
      </w:pPr>
    </w:p>
    <w:p>
      <w:pPr>
        <w:widowControl/>
        <w:snapToGrid w:val="0"/>
        <w:spacing w:line="360" w:lineRule="auto"/>
        <w:jc w:val="left"/>
        <w:rPr>
          <w:rFonts w:cs="Arial" w:asciiTheme="majorEastAsia" w:hAnsiTheme="majorEastAsia" w:eastAsiaTheme="majorEastAsia"/>
          <w:b/>
          <w:bCs/>
          <w:kern w:val="0"/>
          <w:sz w:val="22"/>
        </w:rPr>
      </w:pPr>
      <w:r>
        <w:rPr>
          <w:rFonts w:hint="eastAsia" w:cs="Arial" w:asciiTheme="majorEastAsia" w:hAnsiTheme="majorEastAsia" w:eastAsiaTheme="majorEastAsia"/>
          <w:b/>
          <w:bCs/>
          <w:kern w:val="0"/>
          <w:sz w:val="22"/>
        </w:rPr>
        <w:t>二、</w:t>
      </w:r>
      <w:r>
        <w:rPr>
          <w:rFonts w:cs="Arial" w:asciiTheme="majorEastAsia" w:hAnsiTheme="majorEastAsia" w:eastAsiaTheme="majorEastAsia"/>
          <w:b/>
          <w:bCs/>
          <w:kern w:val="0"/>
          <w:sz w:val="22"/>
        </w:rPr>
        <w:t> </w:t>
      </w:r>
      <w:r>
        <w:rPr>
          <w:rFonts w:hint="eastAsia" w:cs="Arial" w:asciiTheme="majorEastAsia" w:hAnsiTheme="majorEastAsia" w:eastAsiaTheme="majorEastAsia"/>
          <w:b/>
          <w:bCs/>
          <w:kern w:val="0"/>
          <w:sz w:val="22"/>
        </w:rPr>
        <w:t>投标人资格要求</w:t>
      </w:r>
      <w:r>
        <w:rPr>
          <w:rFonts w:cs="Arial" w:asciiTheme="majorEastAsia" w:hAnsiTheme="majorEastAsia" w:eastAsiaTheme="majorEastAsia"/>
          <w:b/>
          <w:bCs/>
          <w:kern w:val="0"/>
          <w:sz w:val="22"/>
        </w:rPr>
        <w:t> </w:t>
      </w:r>
    </w:p>
    <w:p>
      <w:pPr>
        <w:spacing w:line="360" w:lineRule="auto"/>
        <w:ind w:firstLine="440" w:firstLineChars="200"/>
        <w:jc w:val="left"/>
        <w:rPr>
          <w:rFonts w:asciiTheme="majorEastAsia" w:hAnsiTheme="majorEastAsia" w:eastAsiaTheme="majorEastAsia"/>
          <w:bCs/>
          <w:sz w:val="22"/>
        </w:rPr>
      </w:pPr>
      <w:r>
        <w:rPr>
          <w:rFonts w:hint="eastAsia" w:asciiTheme="majorEastAsia" w:hAnsiTheme="majorEastAsia" w:eastAsiaTheme="majorEastAsia"/>
          <w:bCs/>
          <w:sz w:val="22"/>
        </w:rPr>
        <w:t>1、投标人须为中华人民共和国境内合法注册，具有独立企业法人资格</w:t>
      </w:r>
      <w:r>
        <w:rPr>
          <w:rFonts w:hint="eastAsia" w:asciiTheme="majorEastAsia" w:hAnsiTheme="majorEastAsia" w:eastAsiaTheme="majorEastAsia"/>
          <w:b/>
          <w:bCs/>
          <w:sz w:val="22"/>
        </w:rPr>
        <w:t>；</w:t>
      </w:r>
    </w:p>
    <w:p>
      <w:pPr>
        <w:spacing w:line="360" w:lineRule="auto"/>
        <w:ind w:firstLine="440" w:firstLineChars="200"/>
        <w:jc w:val="left"/>
        <w:rPr>
          <w:rFonts w:ascii="宋体" w:hAnsi="宋体" w:cs="宋体"/>
          <w:color w:val="000000"/>
          <w:kern w:val="0"/>
          <w:sz w:val="24"/>
          <w:szCs w:val="24"/>
        </w:rPr>
      </w:pPr>
      <w:r>
        <w:rPr>
          <w:rFonts w:hint="eastAsia" w:asciiTheme="majorEastAsia" w:hAnsiTheme="majorEastAsia" w:eastAsiaTheme="majorEastAsia"/>
          <w:bCs/>
          <w:sz w:val="22"/>
        </w:rPr>
        <w:t>2、投标人应具备有效期内的</w:t>
      </w:r>
      <w:r>
        <w:rPr>
          <w:rFonts w:ascii="宋体" w:hAnsi="宋体" w:cs="宋体"/>
          <w:color w:val="000000"/>
          <w:kern w:val="0"/>
          <w:sz w:val="24"/>
          <w:szCs w:val="24"/>
        </w:rPr>
        <w:t>工程设计市政行业甲级及以上资质；</w:t>
      </w:r>
    </w:p>
    <w:p>
      <w:pPr>
        <w:spacing w:line="360" w:lineRule="auto"/>
        <w:ind w:firstLine="440" w:firstLineChars="200"/>
        <w:jc w:val="left"/>
        <w:rPr>
          <w:rFonts w:asciiTheme="majorEastAsia" w:hAnsiTheme="majorEastAsia" w:eastAsiaTheme="majorEastAsia"/>
          <w:bCs/>
          <w:sz w:val="22"/>
        </w:rPr>
      </w:pPr>
      <w:r>
        <w:rPr>
          <w:rFonts w:hint="eastAsia" w:asciiTheme="majorEastAsia" w:hAnsiTheme="majorEastAsia" w:eastAsiaTheme="majorEastAsia"/>
          <w:bCs/>
          <w:sz w:val="22"/>
        </w:rPr>
        <w:t>3、项目负责人必须具有高级工程师或以上技术职称；</w:t>
      </w:r>
    </w:p>
    <w:p>
      <w:pPr>
        <w:adjustRightInd w:val="0"/>
        <w:snapToGrid w:val="0"/>
        <w:spacing w:line="360" w:lineRule="auto"/>
        <w:ind w:firstLine="431" w:firstLineChars="196"/>
        <w:rPr>
          <w:rFonts w:asciiTheme="majorEastAsia" w:hAnsiTheme="majorEastAsia" w:eastAsiaTheme="majorEastAsia"/>
          <w:bCs/>
          <w:sz w:val="22"/>
        </w:rPr>
      </w:pPr>
      <w:r>
        <w:rPr>
          <w:rFonts w:hint="eastAsia" w:asciiTheme="majorEastAsia" w:hAnsiTheme="majorEastAsia" w:eastAsiaTheme="majorEastAsia"/>
          <w:bCs/>
          <w:sz w:val="22"/>
        </w:rPr>
        <w:t>4、法定代表人为同一个人的两个及两个以上法人，母公司、全资子公司及其控股公司，以及其他形式有资产关联关系的投标人，都不得在同一招标项目中同时投标；</w:t>
      </w:r>
    </w:p>
    <w:p>
      <w:pPr>
        <w:adjustRightInd w:val="0"/>
        <w:snapToGrid w:val="0"/>
        <w:spacing w:line="360" w:lineRule="auto"/>
        <w:ind w:firstLine="431" w:firstLineChars="196"/>
        <w:rPr>
          <w:rFonts w:asciiTheme="majorEastAsia" w:hAnsiTheme="majorEastAsia" w:eastAsiaTheme="majorEastAsia"/>
          <w:bCs/>
          <w:sz w:val="22"/>
        </w:rPr>
      </w:pPr>
      <w:r>
        <w:rPr>
          <w:rFonts w:hint="eastAsia" w:asciiTheme="majorEastAsia" w:hAnsiTheme="majorEastAsia" w:eastAsiaTheme="majorEastAsia"/>
          <w:bCs/>
          <w:sz w:val="22"/>
        </w:rPr>
        <w:t>5、本次招标不接受联合体投标；</w:t>
      </w:r>
    </w:p>
    <w:p>
      <w:pPr>
        <w:adjustRightInd w:val="0"/>
        <w:snapToGrid w:val="0"/>
        <w:spacing w:line="360" w:lineRule="auto"/>
        <w:ind w:firstLine="431" w:firstLineChars="196"/>
        <w:rPr>
          <w:rFonts w:asciiTheme="majorEastAsia" w:hAnsiTheme="majorEastAsia" w:eastAsiaTheme="majorEastAsia"/>
          <w:bCs/>
          <w:sz w:val="22"/>
        </w:rPr>
      </w:pPr>
      <w:r>
        <w:rPr>
          <w:rFonts w:hint="eastAsia" w:asciiTheme="majorEastAsia" w:hAnsiTheme="majorEastAsia" w:eastAsiaTheme="majorEastAsia"/>
          <w:bCs/>
          <w:sz w:val="22"/>
        </w:rPr>
        <w:t>6、本工程采用资格后审方式。</w:t>
      </w:r>
    </w:p>
    <w:p>
      <w:pPr>
        <w:widowControl/>
        <w:snapToGrid w:val="0"/>
        <w:spacing w:line="360" w:lineRule="auto"/>
        <w:jc w:val="left"/>
        <w:rPr>
          <w:rFonts w:cs="Arial" w:asciiTheme="majorEastAsia" w:hAnsiTheme="majorEastAsia" w:eastAsiaTheme="majorEastAsia"/>
          <w:b/>
          <w:bCs/>
          <w:kern w:val="0"/>
          <w:sz w:val="22"/>
        </w:rPr>
      </w:pPr>
      <w:r>
        <w:rPr>
          <w:rFonts w:hint="eastAsia" w:cs="Arial" w:asciiTheme="majorEastAsia" w:hAnsiTheme="majorEastAsia" w:eastAsiaTheme="majorEastAsia"/>
          <w:b/>
          <w:bCs/>
          <w:kern w:val="0"/>
          <w:sz w:val="22"/>
        </w:rPr>
        <w:t>三、招标文件获取</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凡</w:t>
      </w:r>
      <w:r>
        <w:rPr>
          <w:rFonts w:hint="eastAsia" w:cs="Arial" w:asciiTheme="minorEastAsia" w:hAnsiTheme="minorEastAsia" w:eastAsiaTheme="minorEastAsia"/>
          <w:kern w:val="0"/>
          <w:sz w:val="22"/>
        </w:rPr>
        <w:t>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eastAsiaTheme="minorEastAsia"/>
          <w:kern w:val="0"/>
          <w:sz w:val="22"/>
        </w:rPr>
        <w:t>http://www.hzairport.com/zbxx.aspx</w:t>
      </w:r>
      <w:r>
        <w:rPr>
          <w:rFonts w:cs="Arial" w:asciiTheme="minorEastAsia" w:hAnsiTheme="minorEastAsia" w:eastAsiaTheme="minorEastAsia"/>
          <w:kern w:val="0"/>
          <w:sz w:val="22"/>
        </w:rPr>
        <w:fldChar w:fldCharType="end"/>
      </w:r>
      <w:r>
        <w:rPr>
          <w:rFonts w:hint="eastAsia" w:cs="Arial" w:asciiTheme="minorEastAsia" w:hAnsiTheme="minorEastAsia" w:eastAsiaTheme="minorEastAsia"/>
          <w:kern w:val="0"/>
          <w:sz w:val="22"/>
        </w:rPr>
        <w:t>自行下载招标文件</w:t>
      </w:r>
      <w:r>
        <w:rPr>
          <w:rFonts w:hint="eastAsia" w:cs="Arial" w:asciiTheme="majorEastAsia" w:hAnsiTheme="majorEastAsia" w:eastAsiaTheme="majorEastAsia"/>
          <w:kern w:val="0"/>
          <w:sz w:val="22"/>
        </w:rPr>
        <w:t>。</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招标文件下载</w:t>
      </w:r>
    </w:p>
    <w:p>
      <w:pPr>
        <w:widowControl/>
        <w:snapToGrid w:val="0"/>
        <w:spacing w:line="360" w:lineRule="auto"/>
        <w:jc w:val="left"/>
        <w:rPr>
          <w:rFonts w:cs="Arial" w:asciiTheme="majorEastAsia" w:hAnsiTheme="majorEastAsia" w:eastAsiaTheme="majorEastAsia"/>
          <w:b/>
          <w:bCs/>
          <w:kern w:val="0"/>
          <w:sz w:val="22"/>
        </w:rPr>
      </w:pPr>
      <w:r>
        <w:rPr>
          <w:rFonts w:hint="eastAsia" w:cs="Arial" w:asciiTheme="majorEastAsia" w:hAnsiTheme="majorEastAsia" w:eastAsiaTheme="majorEastAsia"/>
          <w:b/>
          <w:bCs/>
          <w:kern w:val="0"/>
          <w:sz w:val="22"/>
        </w:rPr>
        <w:t>四、投标文件的递交</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（1）投标文件递交截止时间：2019年</w:t>
      </w:r>
      <w:r>
        <w:rPr>
          <w:rFonts w:hint="eastAsia" w:cs="Arial" w:asciiTheme="majorEastAsia" w:hAnsiTheme="majorEastAsia" w:eastAsiaTheme="majorEastAsia"/>
          <w:kern w:val="0"/>
          <w:sz w:val="22"/>
          <w:lang w:val="en-US" w:eastAsia="zh-CN"/>
        </w:rPr>
        <w:t>5</w:t>
      </w:r>
      <w:r>
        <w:rPr>
          <w:rFonts w:hint="eastAsia" w:cs="Arial" w:asciiTheme="majorEastAsia" w:hAnsiTheme="majorEastAsia" w:eastAsiaTheme="majorEastAsia"/>
          <w:kern w:val="0"/>
          <w:sz w:val="22"/>
        </w:rPr>
        <w:t>月</w:t>
      </w:r>
      <w:r>
        <w:rPr>
          <w:rFonts w:hint="eastAsia" w:cs="Arial" w:asciiTheme="majorEastAsia" w:hAnsiTheme="majorEastAsia" w:eastAsiaTheme="majorEastAsia"/>
          <w:kern w:val="0"/>
          <w:sz w:val="22"/>
          <w:lang w:val="en-US" w:eastAsia="zh-CN"/>
        </w:rPr>
        <w:t>28</w:t>
      </w:r>
      <w:r>
        <w:rPr>
          <w:rFonts w:hint="eastAsia" w:cs="Arial" w:asciiTheme="majorEastAsia" w:hAnsiTheme="majorEastAsia" w:eastAsiaTheme="majorEastAsia"/>
          <w:kern w:val="0"/>
          <w:sz w:val="22"/>
        </w:rPr>
        <w:t>日上午9时00分（北京时间）。投标文件在封口处加盖公章，并派专人于2019年</w:t>
      </w:r>
      <w:r>
        <w:rPr>
          <w:rFonts w:hint="eastAsia" w:cs="Arial" w:asciiTheme="majorEastAsia" w:hAnsiTheme="majorEastAsia" w:eastAsiaTheme="majorEastAsia"/>
          <w:kern w:val="0"/>
          <w:sz w:val="22"/>
          <w:lang w:val="en-US" w:eastAsia="zh-CN"/>
        </w:rPr>
        <w:t>5</w:t>
      </w:r>
      <w:r>
        <w:rPr>
          <w:rFonts w:hint="eastAsia" w:cs="Arial" w:asciiTheme="majorEastAsia" w:hAnsiTheme="majorEastAsia" w:eastAsiaTheme="majorEastAsia"/>
          <w:kern w:val="0"/>
          <w:sz w:val="22"/>
        </w:rPr>
        <w:t>月</w:t>
      </w:r>
      <w:r>
        <w:rPr>
          <w:rFonts w:hint="eastAsia" w:cs="Arial" w:asciiTheme="majorEastAsia" w:hAnsiTheme="majorEastAsia" w:eastAsiaTheme="majorEastAsia"/>
          <w:kern w:val="0"/>
          <w:sz w:val="22"/>
          <w:lang w:val="en-US" w:eastAsia="zh-CN"/>
        </w:rPr>
        <w:t>28</w:t>
      </w:r>
      <w:r>
        <w:rPr>
          <w:rFonts w:hint="eastAsia" w:cs="Arial" w:asciiTheme="majorEastAsia" w:hAnsiTheme="majorEastAsia" w:eastAsiaTheme="majorEastAsia"/>
          <w:kern w:val="0"/>
          <w:sz w:val="22"/>
        </w:rPr>
        <w:t>日上午9时00分（北京时间）前送至杭州萧山国际机场翔越路综合服务楼园区招标中心，逾期无效；若采用投递方式的，请于2019年</w:t>
      </w:r>
      <w:r>
        <w:rPr>
          <w:rFonts w:hint="eastAsia" w:cs="Arial" w:asciiTheme="majorEastAsia" w:hAnsiTheme="majorEastAsia" w:eastAsiaTheme="majorEastAsia"/>
          <w:kern w:val="0"/>
          <w:sz w:val="22"/>
          <w:lang w:val="en-US" w:eastAsia="zh-CN"/>
        </w:rPr>
        <w:t>5</w:t>
      </w:r>
      <w:r>
        <w:rPr>
          <w:rFonts w:hint="eastAsia" w:cs="Arial" w:asciiTheme="majorEastAsia" w:hAnsiTheme="majorEastAsia" w:eastAsiaTheme="majorEastAsia"/>
          <w:kern w:val="0"/>
          <w:sz w:val="22"/>
        </w:rPr>
        <w:t>月</w:t>
      </w:r>
      <w:r>
        <w:rPr>
          <w:rFonts w:hint="eastAsia" w:cs="Arial" w:asciiTheme="majorEastAsia" w:hAnsiTheme="majorEastAsia" w:eastAsiaTheme="majorEastAsia"/>
          <w:kern w:val="0"/>
          <w:sz w:val="22"/>
          <w:lang w:val="en-US" w:eastAsia="zh-CN"/>
        </w:rPr>
        <w:t>28</w:t>
      </w:r>
      <w:r>
        <w:rPr>
          <w:rFonts w:hint="eastAsia" w:cs="Arial" w:asciiTheme="majorEastAsia" w:hAnsiTheme="majorEastAsia" w:eastAsiaTheme="majorEastAsia"/>
          <w:kern w:val="0"/>
          <w:sz w:val="22"/>
        </w:rPr>
        <w:t>日上午9时00分（北京时间）前投递至杭州萧山国际机场综合楼213室，逾期无效。</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（2）</w:t>
      </w:r>
      <w:r>
        <w:rPr>
          <w:rFonts w:hint="eastAsia" w:asciiTheme="majorEastAsia" w:hAnsiTheme="majorEastAsia" w:eastAsiaTheme="majorEastAsia"/>
          <w:sz w:val="22"/>
        </w:rPr>
        <w:t>逾期送达或者未送达指定地点的投标文件，招标人不予受理。</w:t>
      </w:r>
    </w:p>
    <w:p>
      <w:pPr>
        <w:widowControl/>
        <w:snapToGrid w:val="0"/>
        <w:spacing w:line="360" w:lineRule="auto"/>
        <w:jc w:val="left"/>
        <w:rPr>
          <w:rFonts w:cs="Arial" w:asciiTheme="majorEastAsia" w:hAnsiTheme="majorEastAsia" w:eastAsiaTheme="majorEastAsia"/>
          <w:b/>
          <w:bCs/>
          <w:kern w:val="0"/>
          <w:sz w:val="22"/>
        </w:rPr>
      </w:pPr>
      <w:r>
        <w:rPr>
          <w:rFonts w:hint="eastAsia" w:cs="Arial" w:asciiTheme="majorEastAsia" w:hAnsiTheme="majorEastAsia" w:eastAsiaTheme="majorEastAsia"/>
          <w:b/>
          <w:bCs/>
          <w:kern w:val="0"/>
          <w:sz w:val="22"/>
        </w:rPr>
        <w:t>五、发布公告的媒介</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本次招标公告在</w:t>
      </w:r>
      <w:r>
        <w:rPr>
          <w:rFonts w:hint="eastAsia" w:cs="Arial" w:asciiTheme="majorEastAsia" w:hAnsiTheme="majorEastAsia" w:eastAsiaTheme="majorEastAsia"/>
          <w:b/>
          <w:kern w:val="0"/>
          <w:sz w:val="22"/>
        </w:rPr>
        <w:t>中国采购与招标网和杭州萧山机场有限公司</w:t>
      </w:r>
      <w:r>
        <w:rPr>
          <w:rFonts w:hint="eastAsia" w:cs="Arial" w:asciiTheme="majorEastAsia" w:hAnsiTheme="majorEastAsia" w:eastAsiaTheme="majorEastAsia"/>
          <w:kern w:val="0"/>
          <w:sz w:val="22"/>
        </w:rPr>
        <w:t>主页上发布</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asciiTheme="majorEastAsia" w:hAnsiTheme="majorEastAsia" w:eastAsiaTheme="majorEastAsia"/>
          <w:sz w:val="22"/>
        </w:rPr>
        <w:t>中国采购与招标网</w:t>
      </w:r>
      <w:r>
        <w:rPr>
          <w:rFonts w:asciiTheme="majorEastAsia" w:hAnsiTheme="majorEastAsia" w:eastAsiaTheme="majorEastAsia"/>
          <w:sz w:val="22"/>
        </w:rPr>
        <w:t xml:space="preserve">  </w:t>
      </w:r>
      <w:r>
        <w:fldChar w:fldCharType="begin"/>
      </w:r>
      <w:r>
        <w:instrText xml:space="preserve"> HYPERLINK "http://www.chinabidding.com.cn" </w:instrText>
      </w:r>
      <w:r>
        <w:fldChar w:fldCharType="separate"/>
      </w:r>
      <w:r>
        <w:rPr>
          <w:rFonts w:asciiTheme="majorEastAsia" w:hAnsiTheme="majorEastAsia" w:eastAsiaTheme="majorEastAsia"/>
          <w:sz w:val="22"/>
        </w:rPr>
        <w:t>http://www.chinabidding.com.cn</w:t>
      </w:r>
      <w:r>
        <w:rPr>
          <w:rFonts w:asciiTheme="majorEastAsia" w:hAnsiTheme="majorEastAsia" w:eastAsiaTheme="majorEastAsia"/>
          <w:sz w:val="22"/>
        </w:rPr>
        <w:fldChar w:fldCharType="end"/>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杭州萧山机场有限公司主页http://www.hzairport.com</w:t>
      </w:r>
    </w:p>
    <w:p>
      <w:pPr>
        <w:widowControl/>
        <w:snapToGrid w:val="0"/>
        <w:spacing w:line="360" w:lineRule="auto"/>
        <w:jc w:val="left"/>
        <w:rPr>
          <w:rFonts w:cs="Arial" w:asciiTheme="majorEastAsia" w:hAnsiTheme="majorEastAsia" w:eastAsiaTheme="majorEastAsia"/>
          <w:b/>
          <w:bCs/>
          <w:kern w:val="0"/>
          <w:sz w:val="22"/>
        </w:rPr>
      </w:pPr>
      <w:r>
        <w:rPr>
          <w:rFonts w:hint="eastAsia" w:cs="Arial" w:asciiTheme="majorEastAsia" w:hAnsiTheme="majorEastAsia" w:eastAsiaTheme="majorEastAsia"/>
          <w:b/>
          <w:bCs/>
          <w:kern w:val="0"/>
          <w:sz w:val="22"/>
        </w:rPr>
        <w:t>六、联系方式</w:t>
      </w:r>
    </w:p>
    <w:p>
      <w:pPr>
        <w:widowControl/>
        <w:adjustRightInd w:val="0"/>
        <w:snapToGrid w:val="0"/>
        <w:spacing w:line="360" w:lineRule="auto"/>
        <w:ind w:firstLine="440" w:firstLineChars="200"/>
        <w:rPr>
          <w:rFonts w:asciiTheme="majorEastAsia" w:hAnsiTheme="majorEastAsia" w:eastAsiaTheme="majorEastAsia"/>
          <w:sz w:val="22"/>
        </w:rPr>
      </w:pPr>
      <w:r>
        <w:rPr>
          <w:rFonts w:hint="eastAsia" w:asciiTheme="majorEastAsia" w:hAnsiTheme="majorEastAsia" w:eastAsiaTheme="majorEastAsia"/>
          <w:sz w:val="22"/>
        </w:rPr>
        <w:t>投标联系人：贾思勰       联系电话： 0571-86662723</w:t>
      </w:r>
    </w:p>
    <w:p>
      <w:pPr>
        <w:widowControl/>
        <w:adjustRightInd w:val="0"/>
        <w:snapToGrid w:val="0"/>
        <w:spacing w:line="360" w:lineRule="auto"/>
        <w:ind w:firstLine="440" w:firstLineChars="200"/>
        <w:rPr>
          <w:rFonts w:ascii="宋体" w:hAnsi="宋体"/>
          <w:sz w:val="22"/>
        </w:rPr>
      </w:pPr>
      <w:r>
        <w:rPr>
          <w:rFonts w:hint="eastAsia" w:asciiTheme="majorEastAsia" w:hAnsiTheme="majorEastAsia" w:eastAsiaTheme="majorEastAsia"/>
          <w:sz w:val="22"/>
        </w:rPr>
        <w:t>招标监督人：阮周长        联系电话： 0571-86662133</w:t>
      </w: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09"/>
        <w:jc w:val="center"/>
        <w:rPr>
          <w:rFonts w:ascii="Calibri" w:hAnsi="Calibri" w:eastAsia="黑体" w:cs="Calibri"/>
          <w:kern w:val="2"/>
          <w:sz w:val="28"/>
          <w:szCs w:val="32"/>
        </w:rPr>
      </w:pPr>
      <w:bookmarkStart w:id="26" w:name="_Toc386363317"/>
      <w:bookmarkStart w:id="27" w:name="_Toc444811409"/>
      <w:bookmarkStart w:id="28" w:name="_Toc400369185"/>
      <w:bookmarkStart w:id="29" w:name="_Toc386359393"/>
      <w:bookmarkStart w:id="30" w:name="_Toc448002984"/>
      <w:bookmarkStart w:id="31" w:name="_Toc349011858"/>
      <w:bookmarkStart w:id="32" w:name="_Toc349007688"/>
      <w:bookmarkStart w:id="33" w:name="_Toc11881"/>
      <w:bookmarkStart w:id="34" w:name="_Toc444173459"/>
      <w:bookmarkStart w:id="35" w:name="_Toc44417497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004"/>
        <w:gridCol w:w="6481"/>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0"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序号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8" w:type="dxa"/>
            <w:gridSpan w:val="2"/>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杭州萧山国际机场隧道工程方案咨询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sz w:val="22"/>
              </w:rPr>
            </w:pPr>
            <w:r>
              <w:rPr>
                <w:rFonts w:hint="eastAsia" w:cs="Calibri" w:asciiTheme="minorEastAsia" w:hAnsiTheme="minorEastAsia" w:eastAsiaTheme="minorEastAsia"/>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Style w:val="62"/>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8" w:type="dxa"/>
            <w:gridSpan w:val="2"/>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8" w:type="dxa"/>
            <w:gridSpan w:val="2"/>
            <w:vAlign w:val="center"/>
          </w:tcPr>
          <w:p>
            <w:pPr>
              <w:rPr>
                <w:rFonts w:asciiTheme="minorEastAsia" w:hAnsiTheme="minorEastAsia" w:eastAsiaTheme="minorEastAsia"/>
                <w:color w:val="000000"/>
                <w:sz w:val="22"/>
              </w:rPr>
            </w:pPr>
            <w:r>
              <w:rPr>
                <w:rFonts w:hint="eastAsia" w:asciiTheme="minorEastAsia" w:hAnsiTheme="minorEastAsia" w:eastAsiaTheme="minorEastAsia"/>
                <w:sz w:val="22"/>
                <w:u w:val="single"/>
              </w:rPr>
              <w:t xml:space="preserve">   60   </w:t>
            </w:r>
            <w:r>
              <w:rPr>
                <w:rFonts w:hint="eastAsia" w:asciiTheme="minorEastAsia" w:hAnsiTheme="minorEastAsia" w:eastAsiaTheme="minorEastAsia"/>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8" w:type="dxa"/>
            <w:gridSpan w:val="2"/>
            <w:vAlign w:val="center"/>
          </w:tcPr>
          <w:p>
            <w:pPr>
              <w:autoSpaceDE w:val="0"/>
              <w:autoSpaceDN w:val="0"/>
              <w:adjustRightInd w:val="0"/>
              <w:snapToGrid w:val="0"/>
              <w:rPr>
                <w:rFonts w:asciiTheme="minorEastAsia" w:hAnsiTheme="minorEastAsia" w:eastAsiaTheme="minorEastAsia"/>
                <w:color w:val="000000"/>
                <w:sz w:val="22"/>
              </w:rPr>
            </w:pPr>
            <w:r>
              <w:rPr>
                <w:rFonts w:hint="eastAsia" w:cs="Calibri" w:asciiTheme="minorEastAsia" w:hAnsiTheme="minorEastAsia" w:eastAsiaTheme="minorEastAsia"/>
                <w:kern w:val="0"/>
                <w:sz w:val="22"/>
              </w:rPr>
              <w:t>详见“服务技术标准及要求”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21</w:t>
            </w:r>
            <w:r>
              <w:rPr>
                <w:rFonts w:hint="eastAsia" w:ascii="宋体" w:hAnsi="宋体" w:cs="Calibri"/>
                <w:kern w:val="0"/>
                <w:sz w:val="22"/>
              </w:rPr>
              <w:t>日11：30前，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8" w:type="dxa"/>
            <w:gridSpan w:val="2"/>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Arial" w:asciiTheme="majorEastAsia" w:hAnsiTheme="majorEastAsia" w:eastAsiaTheme="majorEastAsia"/>
                <w:b/>
                <w:bCs/>
                <w:kern w:val="0"/>
                <w:sz w:val="22"/>
                <w:lang w:val="en-US" w:eastAsia="zh-CN"/>
              </w:rPr>
              <w:t>2019年5</w:t>
            </w:r>
            <w:r>
              <w:rPr>
                <w:rFonts w:hint="eastAsia" w:cs="Arial" w:asciiTheme="majorEastAsia" w:hAnsiTheme="majorEastAsia" w:eastAsiaTheme="majorEastAsia"/>
                <w:b/>
                <w:bCs/>
                <w:kern w:val="0"/>
                <w:sz w:val="22"/>
              </w:rPr>
              <w:t>月</w:t>
            </w:r>
            <w:r>
              <w:rPr>
                <w:rFonts w:hint="eastAsia" w:cs="Arial" w:asciiTheme="majorEastAsia" w:hAnsiTheme="majorEastAsia" w:eastAsiaTheme="majorEastAsia"/>
                <w:b/>
                <w:bCs/>
                <w:kern w:val="0"/>
                <w:sz w:val="22"/>
                <w:lang w:val="en-US" w:eastAsia="zh-CN"/>
              </w:rPr>
              <w:t>28</w:t>
            </w:r>
            <w:r>
              <w:rPr>
                <w:rFonts w:hint="eastAsia" w:cs="Arial" w:asciiTheme="majorEastAsia" w:hAnsiTheme="majorEastAsia" w:eastAsiaTheme="majorEastAsia"/>
                <w:b/>
                <w:bCs/>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8" w:type="dxa"/>
            <w:gridSpan w:val="2"/>
            <w:vAlign w:val="center"/>
          </w:tcPr>
          <w:p>
            <w:pPr>
              <w:snapToGrid w:val="0"/>
              <w:rPr>
                <w:rFonts w:asciiTheme="minorEastAsia" w:hAnsiTheme="minorEastAsia" w:eastAsiaTheme="minorEastAsia"/>
                <w:sz w:val="22"/>
                <w:lang w:val="zh-CN"/>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8" w:type="dxa"/>
            <w:gridSpan w:val="2"/>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四</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杭州萧山国际机场隧道工程方案咨询</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2019年5</w:t>
            </w:r>
            <w:r>
              <w:rPr>
                <w:rFonts w:hint="eastAsia" w:cs="Calibri" w:asciiTheme="minorEastAsia" w:hAnsiTheme="minorEastAsia" w:eastAsiaTheme="minorEastAsia"/>
                <w:kern w:val="0"/>
                <w:sz w:val="22"/>
                <w:u w:val="single"/>
              </w:rPr>
              <w:t>月</w:t>
            </w:r>
            <w:r>
              <w:rPr>
                <w:rFonts w:hint="eastAsia" w:cs="Calibri" w:asciiTheme="minorEastAsia" w:hAnsiTheme="minorEastAsia" w:eastAsiaTheme="minorEastAsia"/>
                <w:kern w:val="0"/>
                <w:sz w:val="22"/>
                <w:u w:val="single"/>
                <w:lang w:val="en-US" w:eastAsia="zh-CN"/>
              </w:rPr>
              <w:t>28</w:t>
            </w:r>
            <w:r>
              <w:rPr>
                <w:rFonts w:hint="eastAsia" w:cs="Calibri" w:asciiTheme="minorEastAsia" w:hAnsiTheme="minorEastAsia" w:eastAsiaTheme="minorEastAsia"/>
                <w:kern w:val="0"/>
                <w:sz w:val="22"/>
                <w:u w:val="single"/>
              </w:rPr>
              <w:t>日上午9时00分</w:t>
            </w:r>
            <w:r>
              <w:rPr>
                <w:rFonts w:cs="Calibri" w:asciiTheme="minorEastAsia" w:hAnsiTheme="minorEastAsia" w:eastAsia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8" w:type="dxa"/>
            <w:gridSpan w:val="2"/>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8" w:type="dxa"/>
            <w:gridSpan w:val="2"/>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40" w:hRule="atLeast"/>
          <w:jc w:val="center"/>
        </w:trPr>
        <w:tc>
          <w:tcPr>
            <w:tcW w:w="950" w:type="dxa"/>
            <w:tcBorders>
              <w:top w:val="single" w:color="auto" w:sz="12" w:space="0"/>
              <w:left w:val="single" w:color="auto" w:sz="12" w:space="0"/>
              <w:bottom w:val="single" w:color="auto" w:sz="12" w:space="0"/>
              <w:right w:val="single" w:color="auto" w:sz="4"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28</w:t>
            </w:r>
          </w:p>
        </w:tc>
        <w:tc>
          <w:tcPr>
            <w:tcW w:w="2004" w:type="dxa"/>
            <w:tcBorders>
              <w:top w:val="single" w:color="auto" w:sz="12" w:space="0"/>
              <w:left w:val="single" w:color="auto" w:sz="4" w:space="0"/>
              <w:bottom w:val="single" w:color="auto" w:sz="12" w:space="0"/>
              <w:right w:val="single" w:color="auto" w:sz="4"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bookmarkStart w:id="121" w:name="_GoBack"/>
            <w:bookmarkEnd w:id="121"/>
            <w:r>
              <w:rPr>
                <w:rFonts w:hint="eastAsia" w:cs="Calibri" w:asciiTheme="minorEastAsia" w:hAnsiTheme="minorEastAsia" w:eastAsiaTheme="minorEastAsia"/>
                <w:kern w:val="0"/>
                <w:sz w:val="22"/>
              </w:rPr>
              <w:t>履约担保</w:t>
            </w:r>
          </w:p>
        </w:tc>
        <w:tc>
          <w:tcPr>
            <w:tcW w:w="6481" w:type="dxa"/>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履约担保的形式：银行转账</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履约担保的金额：合同总价的10%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42" w:type="dxa"/>
            <w:gridSpan w:val="4"/>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29</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8" w:type="dxa"/>
            <w:gridSpan w:val="2"/>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0"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30</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8" w:type="dxa"/>
            <w:gridSpan w:val="2"/>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w:t>
      </w:r>
      <w:r>
        <w:rPr>
          <w:rFonts w:hint="eastAsia" w:cs="Calibri" w:asciiTheme="minorEastAsia" w:hAnsiTheme="minorEastAsia" w:eastAsiaTheme="minorEastAsia"/>
          <w:color w:val="000000"/>
          <w:sz w:val="22"/>
        </w:rPr>
        <w:t>14</w:t>
      </w:r>
      <w:r>
        <w:rPr>
          <w:rFonts w:cs="Calibri" w:asciiTheme="minorEastAsia" w:hAnsiTheme="minorEastAsia" w:eastAsiaTheme="minorEastAsia"/>
          <w:color w:val="000000"/>
          <w:sz w:val="22"/>
        </w:rPr>
        <w:t>款和</w:t>
      </w:r>
      <w:r>
        <w:rPr>
          <w:rFonts w:hint="eastAsia" w:cs="Calibri" w:asciiTheme="minorEastAsia" w:hAnsiTheme="minorEastAsia" w:eastAsiaTheme="minorEastAsia"/>
          <w:color w:val="000000"/>
          <w:sz w:val="22"/>
        </w:rPr>
        <w:t>15</w:t>
      </w:r>
      <w:r>
        <w:rPr>
          <w:rFonts w:cs="Calibri" w:asciiTheme="minorEastAsia" w:hAnsiTheme="minorEastAsia" w:eastAsiaTheme="minorEastAsia"/>
          <w:color w:val="000000"/>
          <w:sz w:val="22"/>
        </w:rPr>
        <w:t>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5</w:t>
      </w:r>
      <w:r>
        <w:rPr>
          <w:rFonts w:cs="Calibri" w:asciiTheme="minorEastAsia" w:hAnsiTheme="minorEastAsia" w:eastAsiaTheme="minorEastAsia"/>
          <w:color w:val="000000"/>
          <w:sz w:val="22"/>
        </w:rPr>
        <w:t>）对本项目的实施意见及重点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6</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r>
        <w:rPr>
          <w:rFonts w:hint="eastAsia" w:cs="Calibri" w:asciiTheme="minorEastAsia" w:hAnsiTheme="minorEastAsia" w:eastAsiaTheme="minorEastAsia"/>
          <w:b/>
          <w:bCs/>
          <w:kern w:val="0"/>
          <w:sz w:val="22"/>
        </w:rPr>
        <w:t>7.3 履约保证金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7.3.1在签订合同前，中标人应按投标人须知前附表规定的金额和担保形式向招标人提交履约保证金。</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27581"/>
      <w:r>
        <w:rPr>
          <w:rFonts w:cs="Calibri" w:asciiTheme="minorEastAsia" w:hAnsiTheme="minorEastAsia" w:eastAsiaTheme="minorEastAsia"/>
          <w:b/>
          <w:bCs/>
          <w:kern w:val="0"/>
          <w:sz w:val="22"/>
        </w:rPr>
        <w:t>7.</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19809801"/>
      <w:bookmarkStart w:id="82" w:name="_Toc220123241"/>
      <w:bookmarkStart w:id="83" w:name="_Toc11806"/>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cs="Calibri" w:asciiTheme="minorEastAsia" w:hAnsiTheme="minorEastAsia" w:eastAsiaTheme="minorEastAsia"/>
          <w:b/>
          <w:color w:val="000000"/>
          <w:kern w:val="0"/>
          <w:sz w:val="22"/>
        </w:rPr>
      </w:pPr>
      <w:r>
        <w:rPr>
          <w:rFonts w:cs="Calibri" w:asciiTheme="minorEastAsia" w:hAnsiTheme="minorEastAsia" w:eastAsiaTheme="minorEastAsia"/>
          <w:b/>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cs="Calibri" w:asciiTheme="minorEastAsia" w:hAnsiTheme="minorEastAsia" w:eastAsiaTheme="minorEastAsia"/>
          <w:b/>
          <w:color w:val="000000"/>
          <w:kern w:val="0"/>
          <w:sz w:val="22"/>
        </w:rPr>
      </w:pPr>
      <w:r>
        <w:rPr>
          <w:rFonts w:cs="Calibri" w:asciiTheme="minorEastAsia" w:hAnsiTheme="minorEastAsia" w:eastAsiaTheme="minorEastAsia"/>
          <w:b/>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19809802"/>
      <w:bookmarkStart w:id="85" w:name="_Toc22012324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2"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b/>
          <w:color w:val="000000"/>
          <w:kern w:val="0"/>
          <w:sz w:val="22"/>
        </w:rPr>
        <w:t>（</w:t>
      </w:r>
      <w:r>
        <w:rPr>
          <w:rFonts w:cs="Calibri" w:asciiTheme="minorEastAsia" w:hAnsiTheme="minorEastAsia" w:eastAsiaTheme="minorEastAsia"/>
          <w:b/>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220123243"/>
      <w:bookmarkStart w:id="89" w:name="_Toc18806"/>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15941254"/>
      <w:bookmarkStart w:id="91" w:name="_Toc219809804"/>
      <w:bookmarkStart w:id="92" w:name="_Toc22012324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19809805"/>
      <w:bookmarkStart w:id="95" w:name="_Toc22012324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20123246"/>
      <w:bookmarkStart w:id="98" w:name="_Toc10820"/>
      <w:bookmarkStart w:id="99" w:name="_Toc21980980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19809807"/>
      <w:bookmarkStart w:id="101" w:name="_Toc22012324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19809808"/>
      <w:bookmarkStart w:id="104" w:name="_Toc220123248"/>
      <w:bookmarkStart w:id="105" w:name="_Toc12792"/>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19809809"/>
      <w:bookmarkStart w:id="107" w:name="_Toc22012324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13036227"/>
      <w:bookmarkStart w:id="111" w:name="_Toc2233275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widowControl/>
        <w:autoSpaceDE w:val="0"/>
        <w:autoSpaceDN w:val="0"/>
        <w:adjustRightInd w:val="0"/>
        <w:spacing w:line="360" w:lineRule="auto"/>
        <w:ind w:left="454"/>
        <w:rPr>
          <w:rFonts w:asciiTheme="minorEastAsia" w:hAnsiTheme="minorEastAsia" w:eastAsiaTheme="minorEastAsia"/>
          <w:b/>
          <w:sz w:val="22"/>
        </w:rPr>
      </w:pPr>
      <w:r>
        <w:rPr>
          <w:rFonts w:hint="eastAsia" w:asciiTheme="minorEastAsia" w:hAnsiTheme="minorEastAsia" w:eastAsiaTheme="minorEastAsia"/>
          <w:b/>
          <w:sz w:val="22"/>
        </w:rPr>
        <w:t xml:space="preserve">一、服务内容： </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本项目具体包括：东北空侧隧道、西北空侧隧道、西南空侧隧道、货运穿场隧道、1号路下穿工程、南侧穿场预留隧道六条下穿通道的设计及建设方案咨询，主要内容如下：</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东北空侧隧道：作为东货运区的主要货运通道，东北空侧隧道自T3航站楼起，下穿东侧三条垂滑，连通至现顺丰枢纽，计划与东区国内、国际货站同步投运。提出项目建设方案、投资估算、进度时序安排、穿越垂滑施工节点控制方案等。</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西北空侧隧道：用于航站区与北跑道间站坪联系，下穿西垂滑和北一跑道，提出建设方案和投资估算；做好与西垂滑、北跑道建设方案和时序的有效衔接，提出工程实施的节点控制建议方案，尽可能减少对运行的影响。</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西南空侧隧道：作为航站区与2030年西侧远机位联络通道，计划与西垂滑同步施工、提前预留通道，提出建设方案和投资估算，做好与西垂滑方案的衔接。</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货运穿场隧道：作为连接东货运区与北跑道间站坪联络通道，计划与三跑道绕滑系统同步建设，提出建设方案、投资估算以及建设节点控制方案。</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1号路下穿工程：作为西向进场的主要干道，1号路下穿工程须与西垂滑同步启动施工，计划2022年亚运会后开工，2023年完成。做好与西垂滑方案的有效衔接，提出建设方案、投资估算以及施工期间1号路全封闭后的交通组织方案研究。</w:t>
      </w:r>
    </w:p>
    <w:p>
      <w:pPr>
        <w:widowControl/>
        <w:adjustRightInd w:val="0"/>
        <w:snapToGrid w:val="0"/>
        <w:spacing w:line="360" w:lineRule="auto"/>
        <w:ind w:firstLine="440" w:firstLineChars="200"/>
        <w:rPr>
          <w:rFonts w:cs="Arial" w:asciiTheme="majorEastAsia" w:hAnsiTheme="majorEastAsia" w:eastAsiaTheme="majorEastAsia"/>
          <w:kern w:val="0"/>
          <w:sz w:val="22"/>
        </w:rPr>
      </w:pPr>
      <w:r>
        <w:rPr>
          <w:rFonts w:hint="eastAsia" w:cs="Arial" w:asciiTheme="majorEastAsia" w:hAnsiTheme="majorEastAsia" w:eastAsiaTheme="majorEastAsia"/>
          <w:kern w:val="0"/>
          <w:sz w:val="22"/>
        </w:rPr>
        <w:t>南侧穿场预留隧道：结合远期南货运区规划，提前预留穿场隧道，提出建设方案、投资估算、施工节点控制等。</w:t>
      </w:r>
    </w:p>
    <w:p>
      <w:pPr>
        <w:widowControl/>
        <w:autoSpaceDE w:val="0"/>
        <w:autoSpaceDN w:val="0"/>
        <w:adjustRightInd w:val="0"/>
        <w:spacing w:line="360" w:lineRule="auto"/>
        <w:ind w:left="454"/>
        <w:rPr>
          <w:rFonts w:asciiTheme="minorEastAsia" w:hAnsiTheme="minorEastAsia" w:eastAsiaTheme="minorEastAsia"/>
          <w:b/>
          <w:bCs/>
          <w:sz w:val="22"/>
        </w:rPr>
      </w:pPr>
      <w:bookmarkStart w:id="113" w:name="_Toc453691307"/>
      <w:r>
        <w:rPr>
          <w:rFonts w:hint="eastAsia" w:asciiTheme="minorEastAsia" w:hAnsiTheme="minorEastAsia" w:eastAsiaTheme="minorEastAsia"/>
          <w:b/>
          <w:bCs/>
          <w:sz w:val="22"/>
        </w:rPr>
        <w:t>二、</w:t>
      </w:r>
      <w:bookmarkEnd w:id="113"/>
      <w:r>
        <w:rPr>
          <w:rFonts w:hint="eastAsia" w:asciiTheme="minorEastAsia" w:hAnsiTheme="minorEastAsia" w:eastAsiaTheme="minorEastAsia"/>
          <w:b/>
          <w:bCs/>
          <w:sz w:val="22"/>
        </w:rPr>
        <w:t>研究任务</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综合考虑萧山机场近远期发展规划、运行模式、业务量等因素，对</w:t>
      </w:r>
      <w:r>
        <w:rPr>
          <w:rFonts w:hint="eastAsia" w:cs="Arial" w:asciiTheme="majorEastAsia" w:hAnsiTheme="majorEastAsia" w:eastAsiaTheme="majorEastAsia"/>
          <w:kern w:val="0"/>
          <w:sz w:val="22"/>
        </w:rPr>
        <w:t>东北空侧隧道、西北空侧隧道、西南空侧隧道、货运穿场隧道、1号路下穿工程、南侧穿场预留隧道六条隧道</w:t>
      </w:r>
      <w:r>
        <w:rPr>
          <w:rFonts w:hint="eastAsia" w:asciiTheme="minorEastAsia" w:hAnsiTheme="minorEastAsia" w:eastAsiaTheme="minorEastAsia"/>
          <w:sz w:val="22"/>
        </w:rPr>
        <w:t>建设方案进行研究论证。主要研究内容：</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1、对收集资料进行整理分析后，与各相关部门进行沟通和协商，充分调研和分析项目必要性以及隧道建设条件等；</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2、结合萧山机场未来建设发展规划，确定六条隧道的建设方案、提出投资概算；</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3、综合考虑萧山机场重大建设项目时序和方案，研究论证隧道施工方案以及与空侧垂滑、跑道间穿越施工的节点控制方案，做好进度时序安排；</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4、研究提出项目实施过程中的</w:t>
      </w:r>
      <w:r>
        <w:rPr>
          <w:rFonts w:hint="eastAsia" w:cs="Arial" w:asciiTheme="majorEastAsia" w:hAnsiTheme="majorEastAsia" w:eastAsiaTheme="majorEastAsia"/>
          <w:kern w:val="0"/>
          <w:sz w:val="22"/>
        </w:rPr>
        <w:t>不停航施工管理、交通组织等专业性意见。</w:t>
      </w:r>
    </w:p>
    <w:p>
      <w:pPr>
        <w:widowControl/>
        <w:autoSpaceDE w:val="0"/>
        <w:autoSpaceDN w:val="0"/>
        <w:adjustRightInd w:val="0"/>
        <w:spacing w:line="360" w:lineRule="auto"/>
        <w:ind w:left="454"/>
        <w:rPr>
          <w:rFonts w:asciiTheme="minorEastAsia" w:hAnsiTheme="minorEastAsia" w:eastAsiaTheme="minorEastAsia"/>
          <w:b/>
          <w:bCs/>
          <w:sz w:val="22"/>
        </w:rPr>
      </w:pPr>
      <w:bookmarkStart w:id="114" w:name="_Toc453691309"/>
      <w:r>
        <w:rPr>
          <w:rFonts w:hint="eastAsia" w:asciiTheme="minorEastAsia" w:hAnsiTheme="minorEastAsia" w:eastAsiaTheme="minorEastAsia"/>
          <w:b/>
          <w:bCs/>
          <w:sz w:val="22"/>
        </w:rPr>
        <w:t>三、</w:t>
      </w:r>
      <w:bookmarkEnd w:id="114"/>
      <w:r>
        <w:rPr>
          <w:rFonts w:hint="eastAsia" w:asciiTheme="minorEastAsia" w:hAnsiTheme="minorEastAsia" w:eastAsiaTheme="minorEastAsia"/>
          <w:b/>
          <w:bCs/>
          <w:sz w:val="22"/>
        </w:rPr>
        <w:t>项目成果</w:t>
      </w:r>
    </w:p>
    <w:p>
      <w:pPr>
        <w:widowControl/>
        <w:autoSpaceDE w:val="0"/>
        <w:autoSpaceDN w:val="0"/>
        <w:adjustRightInd w:val="0"/>
        <w:spacing w:line="360" w:lineRule="auto"/>
        <w:ind w:left="454" w:firstLine="440" w:firstLineChars="200"/>
        <w:rPr>
          <w:rFonts w:asciiTheme="minorEastAsia" w:hAnsiTheme="minorEastAsia" w:eastAsiaTheme="minorEastAsia"/>
          <w:sz w:val="22"/>
        </w:rPr>
      </w:pPr>
      <w:r>
        <w:rPr>
          <w:rFonts w:hint="eastAsia" w:asciiTheme="minorEastAsia" w:hAnsiTheme="minorEastAsia" w:eastAsiaTheme="minorEastAsia"/>
          <w:sz w:val="22"/>
        </w:rPr>
        <w:t>项目成果为包括上述研究内容的建设方案、设计图纸及相关方案说明。最终成果以通过项目方评审为准</w:t>
      </w:r>
      <w:r>
        <w:rPr>
          <w:rFonts w:asciiTheme="minorEastAsia" w:hAnsiTheme="minorEastAsia" w:eastAsiaTheme="minorEastAsia"/>
          <w:sz w:val="22"/>
        </w:rPr>
        <w:t>。</w:t>
      </w:r>
    </w:p>
    <w:p>
      <w:pPr>
        <w:widowControl/>
        <w:autoSpaceDE w:val="0"/>
        <w:autoSpaceDN w:val="0"/>
        <w:adjustRightInd w:val="0"/>
        <w:spacing w:line="360" w:lineRule="auto"/>
        <w:ind w:left="454"/>
        <w:rPr>
          <w:rFonts w:asciiTheme="minorEastAsia" w:hAnsiTheme="minorEastAsia" w:eastAsiaTheme="minorEastAsia"/>
          <w:b/>
          <w:sz w:val="22"/>
        </w:rPr>
      </w:pPr>
      <w:r>
        <w:rPr>
          <w:rFonts w:hint="eastAsia" w:asciiTheme="minorEastAsia" w:hAnsiTheme="minorEastAsia" w:eastAsiaTheme="minorEastAsia"/>
          <w:b/>
          <w:sz w:val="22"/>
        </w:rPr>
        <w:t>四、项目实施服务期及服务要求</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1、会同项目方做好研究工作计划、方案，建设方案和投资概算深度应基本达到《民用运输机场建设工程项目可行性研究报告编制办法》等国家及民航相应标准，并符合甲方总体规划；</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2、深入项目单位进行调研和资料收集，提前一周提交调研计划、调研清单；</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3、本项目成果为建设方案、设计图纸及相关方案说明，最终成果确认以通过甲方认可为准，其中方案说明包括但不限于建设条件、必要性、建设方案、投资估算、项目实施计划和施工建议等；</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4、时间要求：合同签订后一周内启动项目，合同签订后60日历天提交建设方案，安排阶段性汇报讨论，通过业主单位评审后定稿；</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5、项目组要求：明确负责人及团队人员，团队固定成员不少于3人，应全程参与调研、方案研究等过程。</w:t>
      </w:r>
    </w:p>
    <w:p>
      <w:pPr>
        <w:widowControl/>
        <w:autoSpaceDE w:val="0"/>
        <w:autoSpaceDN w:val="0"/>
        <w:adjustRightInd w:val="0"/>
        <w:spacing w:line="360" w:lineRule="auto"/>
        <w:ind w:left="454"/>
        <w:rPr>
          <w:rFonts w:asciiTheme="minorEastAsia" w:hAnsiTheme="minorEastAsia" w:eastAsiaTheme="minorEastAsia"/>
          <w:b/>
          <w:bCs/>
          <w:sz w:val="22"/>
        </w:rPr>
      </w:pPr>
      <w:bookmarkStart w:id="115" w:name="_Toc453691310"/>
      <w:r>
        <w:rPr>
          <w:rFonts w:hint="eastAsia" w:asciiTheme="minorEastAsia" w:hAnsiTheme="minorEastAsia" w:eastAsiaTheme="minorEastAsia"/>
          <w:b/>
          <w:bCs/>
          <w:sz w:val="22"/>
        </w:rPr>
        <w:t>五、成果版权及使用</w:t>
      </w:r>
      <w:bookmarkEnd w:id="115"/>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1、项目成果所有权、使用权以及除署名权以外的知识产权均属于杭州萧山国际机场有限公司。中标单位未经同意不得外传，否则承担由此产生的一切法律和经济责任。未经允许，任何单位和个人不得转让和使用本项目的成果。</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2、合同另有约定的，从其约定。</w:t>
      </w:r>
    </w:p>
    <w:p>
      <w:pPr>
        <w:widowControl/>
        <w:autoSpaceDE w:val="0"/>
        <w:autoSpaceDN w:val="0"/>
        <w:adjustRightInd w:val="0"/>
        <w:spacing w:line="440" w:lineRule="exact"/>
        <w:ind w:left="454"/>
        <w:rPr>
          <w:rFonts w:ascii="方正大标宋简体"/>
          <w:sz w:val="24"/>
        </w:rPr>
      </w:pPr>
    </w:p>
    <w:p>
      <w:pPr>
        <w:widowControl/>
        <w:jc w:val="left"/>
        <w:rPr>
          <w:rFonts w:eastAsia="黑体" w:cs="Calibri"/>
          <w:b/>
          <w:bCs/>
          <w:kern w:val="0"/>
          <w:sz w:val="32"/>
          <w:szCs w:val="44"/>
        </w:rPr>
      </w:pPr>
      <w:r>
        <w:rPr>
          <w:rFonts w:eastAsia="黑体" w:cs="Calibri"/>
          <w:b/>
          <w:bCs/>
          <w:kern w:val="0"/>
          <w:sz w:val="32"/>
          <w:szCs w:val="44"/>
        </w:rPr>
        <w:br w:type="page"/>
      </w:r>
    </w:p>
    <w:p>
      <w:pPr>
        <w:pStyle w:val="2"/>
        <w:spacing w:before="0" w:after="0" w:line="360" w:lineRule="auto"/>
        <w:jc w:val="center"/>
        <w:rPr>
          <w:rFonts w:ascii="Calibri" w:hAnsi="Calibri" w:eastAsia="黑体" w:cs="Calibri"/>
          <w:kern w:val="0"/>
          <w:sz w:val="32"/>
        </w:rPr>
      </w:pPr>
      <w:bookmarkStart w:id="116"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6"/>
    </w:p>
    <w:p>
      <w:pPr>
        <w:rPr>
          <w:sz w:val="24"/>
        </w:rPr>
      </w:pPr>
      <w:r>
        <w:rPr>
          <w:rFonts w:hint="eastAsia"/>
          <w:sz w:val="24"/>
        </w:rPr>
        <w:t>合同登记编号：</w:t>
      </w:r>
    </w:p>
    <w:tbl>
      <w:tblPr>
        <w:tblStyle w:val="53"/>
        <w:tblpPr w:leftFromText="180" w:rightFromText="180" w:vertAnchor="text" w:horzAnchor="page" w:tblpX="1906" w:tblpY="151"/>
        <w:tblW w:w="5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4"/>
        <w:gridCol w:w="425"/>
        <w:gridCol w:w="424"/>
        <w:gridCol w:w="425"/>
        <w:gridCol w:w="424"/>
        <w:gridCol w:w="425"/>
        <w:gridCol w:w="424"/>
        <w:gridCol w:w="424"/>
        <w:gridCol w:w="425"/>
        <w:gridCol w:w="424"/>
        <w:gridCol w:w="425"/>
        <w:gridCol w:w="42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424" w:type="dxa"/>
          </w:tcPr>
          <w:p>
            <w:pPr>
              <w:rPr>
                <w:sz w:val="24"/>
              </w:rPr>
            </w:pPr>
          </w:p>
        </w:tc>
        <w:tc>
          <w:tcPr>
            <w:tcW w:w="424" w:type="dxa"/>
          </w:tcPr>
          <w:p>
            <w:pPr>
              <w:rPr>
                <w:sz w:val="24"/>
              </w:rPr>
            </w:pPr>
          </w:p>
        </w:tc>
        <w:tc>
          <w:tcPr>
            <w:tcW w:w="425" w:type="dxa"/>
          </w:tcPr>
          <w:p>
            <w:pPr>
              <w:rPr>
                <w:sz w:val="24"/>
              </w:rPr>
            </w:pPr>
          </w:p>
        </w:tc>
        <w:tc>
          <w:tcPr>
            <w:tcW w:w="424" w:type="dxa"/>
          </w:tcPr>
          <w:p>
            <w:pPr>
              <w:rPr>
                <w:sz w:val="24"/>
              </w:rPr>
            </w:pPr>
          </w:p>
        </w:tc>
        <w:tc>
          <w:tcPr>
            <w:tcW w:w="425" w:type="dxa"/>
          </w:tcPr>
          <w:p>
            <w:pPr>
              <w:rPr>
                <w:sz w:val="24"/>
              </w:rPr>
            </w:pPr>
          </w:p>
        </w:tc>
        <w:tc>
          <w:tcPr>
            <w:tcW w:w="424" w:type="dxa"/>
          </w:tcPr>
          <w:p>
            <w:pPr>
              <w:rPr>
                <w:sz w:val="24"/>
              </w:rPr>
            </w:pPr>
          </w:p>
        </w:tc>
        <w:tc>
          <w:tcPr>
            <w:tcW w:w="425" w:type="dxa"/>
          </w:tcPr>
          <w:p>
            <w:pPr>
              <w:rPr>
                <w:sz w:val="24"/>
              </w:rPr>
            </w:pPr>
          </w:p>
        </w:tc>
        <w:tc>
          <w:tcPr>
            <w:tcW w:w="424" w:type="dxa"/>
          </w:tcPr>
          <w:p>
            <w:pPr>
              <w:rPr>
                <w:sz w:val="24"/>
              </w:rPr>
            </w:pPr>
          </w:p>
        </w:tc>
        <w:tc>
          <w:tcPr>
            <w:tcW w:w="424" w:type="dxa"/>
          </w:tcPr>
          <w:p>
            <w:pPr>
              <w:rPr>
                <w:sz w:val="24"/>
              </w:rPr>
            </w:pPr>
          </w:p>
        </w:tc>
        <w:tc>
          <w:tcPr>
            <w:tcW w:w="425" w:type="dxa"/>
          </w:tcPr>
          <w:p>
            <w:pPr>
              <w:rPr>
                <w:sz w:val="24"/>
              </w:rPr>
            </w:pPr>
          </w:p>
        </w:tc>
        <w:tc>
          <w:tcPr>
            <w:tcW w:w="424" w:type="dxa"/>
          </w:tcPr>
          <w:p>
            <w:pPr>
              <w:rPr>
                <w:sz w:val="24"/>
              </w:rPr>
            </w:pPr>
          </w:p>
        </w:tc>
        <w:tc>
          <w:tcPr>
            <w:tcW w:w="425" w:type="dxa"/>
          </w:tcPr>
          <w:p>
            <w:pPr>
              <w:rPr>
                <w:sz w:val="24"/>
              </w:rPr>
            </w:pPr>
          </w:p>
        </w:tc>
        <w:tc>
          <w:tcPr>
            <w:tcW w:w="424" w:type="dxa"/>
          </w:tcPr>
          <w:p>
            <w:pPr>
              <w:rPr>
                <w:sz w:val="24"/>
              </w:rPr>
            </w:pPr>
          </w:p>
        </w:tc>
        <w:tc>
          <w:tcPr>
            <w:tcW w:w="425" w:type="dxa"/>
          </w:tcPr>
          <w:p>
            <w:pPr>
              <w:rPr>
                <w:sz w:val="24"/>
              </w:rPr>
            </w:pPr>
          </w:p>
        </w:tc>
      </w:tr>
    </w:tbl>
    <w:p>
      <w:pPr>
        <w:rPr>
          <w:sz w:val="24"/>
          <w:u w:val="single"/>
        </w:rPr>
      </w:pPr>
      <w:r>
        <w:rPr>
          <w:rFonts w:hint="eastAsia"/>
          <w:sz w:val="24"/>
        </w:rPr>
        <w:t xml:space="preserve">                                              合同号：</w:t>
      </w:r>
      <w:r>
        <w:rPr>
          <w:rFonts w:hint="eastAsia"/>
          <w:sz w:val="24"/>
          <w:u w:val="single"/>
        </w:rPr>
        <w:t xml:space="preserve">           </w:t>
      </w:r>
    </w:p>
    <w:p>
      <w:pPr>
        <w:rPr>
          <w:sz w:val="24"/>
          <w:u w:val="single"/>
        </w:rPr>
      </w:pPr>
    </w:p>
    <w:p>
      <w:pPr>
        <w:rPr>
          <w:sz w:val="24"/>
          <w:u w:val="single"/>
        </w:rPr>
      </w:pPr>
    </w:p>
    <w:p>
      <w:pPr>
        <w:rPr>
          <w:sz w:val="24"/>
          <w:u w:val="single"/>
        </w:rPr>
      </w:pPr>
    </w:p>
    <w:p>
      <w:pPr>
        <w:spacing w:line="360" w:lineRule="auto"/>
        <w:jc w:val="center"/>
        <w:rPr>
          <w:b/>
          <w:bCs/>
          <w:sz w:val="24"/>
          <w:szCs w:val="24"/>
        </w:rPr>
      </w:pPr>
      <w:r>
        <w:rPr>
          <w:rFonts w:hint="eastAsia"/>
          <w:b/>
          <w:bCs/>
          <w:sz w:val="24"/>
          <w:szCs w:val="24"/>
        </w:rPr>
        <w:t xml:space="preserve"> 技  术  咨  询  合  同  书</w:t>
      </w:r>
    </w:p>
    <w:p>
      <w:pPr>
        <w:spacing w:line="360" w:lineRule="auto"/>
        <w:jc w:val="center"/>
        <w:rPr>
          <w:b/>
          <w:bCs/>
          <w:sz w:val="24"/>
          <w:szCs w:val="24"/>
        </w:rPr>
      </w:pPr>
    </w:p>
    <w:p>
      <w:pPr>
        <w:spacing w:line="360" w:lineRule="auto"/>
        <w:jc w:val="center"/>
        <w:rPr>
          <w:b/>
          <w:bCs/>
          <w:sz w:val="24"/>
          <w:szCs w:val="24"/>
        </w:rPr>
      </w:pPr>
    </w:p>
    <w:p>
      <w:pPr>
        <w:pStyle w:val="118"/>
        <w:widowControl w:val="0"/>
        <w:snapToGrid w:val="0"/>
        <w:spacing w:line="360" w:lineRule="auto"/>
        <w:ind w:firstLine="241" w:firstLineChars="100"/>
        <w:rPr>
          <w:sz w:val="24"/>
          <w:szCs w:val="24"/>
          <w:u w:val="single"/>
        </w:rPr>
      </w:pPr>
      <w:r>
        <w:rPr>
          <w:rFonts w:hint="eastAsia"/>
          <w:bCs/>
          <w:color w:val="auto"/>
          <w:kern w:val="2"/>
          <w:sz w:val="24"/>
          <w:szCs w:val="24"/>
        </w:rPr>
        <w:t>项目名称：</w:t>
      </w:r>
      <w:r>
        <w:rPr>
          <w:rFonts w:hint="eastAsia" w:ascii="宋体" w:hAnsi="宋体"/>
          <w:b w:val="0"/>
          <w:color w:val="auto"/>
          <w:spacing w:val="6"/>
          <w:kern w:val="2"/>
          <w:sz w:val="24"/>
          <w:szCs w:val="24"/>
          <w:u w:val="single"/>
        </w:rPr>
        <w:t xml:space="preserve">          杭州萧山国际机场隧道工程方案咨询项目     </w:t>
      </w:r>
      <w:r>
        <w:rPr>
          <w:rFonts w:hint="eastAsia"/>
          <w:sz w:val="24"/>
          <w:szCs w:val="24"/>
          <w:u w:val="single"/>
        </w:rPr>
        <w:t xml:space="preserve">  </w:t>
      </w:r>
    </w:p>
    <w:p>
      <w:pPr>
        <w:spacing w:line="360" w:lineRule="auto"/>
        <w:rPr>
          <w:sz w:val="24"/>
          <w:szCs w:val="24"/>
        </w:rPr>
      </w:pPr>
    </w:p>
    <w:p>
      <w:pPr>
        <w:spacing w:line="360" w:lineRule="auto"/>
        <w:ind w:firstLine="241" w:firstLineChars="100"/>
        <w:rPr>
          <w:sz w:val="24"/>
          <w:szCs w:val="24"/>
          <w:u w:val="single"/>
        </w:rPr>
      </w:pPr>
      <w:r>
        <w:rPr>
          <w:rFonts w:hint="eastAsia"/>
          <w:b/>
          <w:bCs/>
          <w:sz w:val="24"/>
          <w:szCs w:val="24"/>
        </w:rPr>
        <w:t>委 托 方：</w:t>
      </w:r>
      <w:r>
        <w:rPr>
          <w:rFonts w:hint="eastAsia"/>
          <w:sz w:val="24"/>
          <w:szCs w:val="24"/>
          <w:u w:val="single"/>
        </w:rPr>
        <w:t xml:space="preserve">             杭州萧山国际机场有限公司                   </w:t>
      </w:r>
    </w:p>
    <w:p>
      <w:pPr>
        <w:spacing w:line="360" w:lineRule="auto"/>
        <w:ind w:firstLine="241" w:firstLineChars="100"/>
        <w:rPr>
          <w:b/>
          <w:bCs/>
          <w:sz w:val="24"/>
          <w:szCs w:val="24"/>
        </w:rPr>
      </w:pPr>
      <w:r>
        <w:rPr>
          <w:rFonts w:hint="eastAsia"/>
          <w:b/>
          <w:bCs/>
          <w:sz w:val="24"/>
          <w:szCs w:val="24"/>
        </w:rPr>
        <w:t>（甲方）</w:t>
      </w:r>
    </w:p>
    <w:p>
      <w:pPr>
        <w:spacing w:line="360" w:lineRule="auto"/>
        <w:rPr>
          <w:b/>
          <w:bCs/>
          <w:sz w:val="24"/>
          <w:szCs w:val="24"/>
          <w:u w:val="single"/>
        </w:rPr>
      </w:pPr>
    </w:p>
    <w:p>
      <w:pPr>
        <w:spacing w:line="360" w:lineRule="auto"/>
        <w:ind w:firstLine="241" w:firstLineChars="100"/>
        <w:rPr>
          <w:sz w:val="24"/>
          <w:szCs w:val="24"/>
          <w:u w:val="single"/>
        </w:rPr>
      </w:pPr>
      <w:r>
        <w:rPr>
          <w:rFonts w:hint="eastAsia"/>
          <w:b/>
          <w:bCs/>
          <w:sz w:val="24"/>
          <w:szCs w:val="24"/>
        </w:rPr>
        <w:t>承揽 方：</w:t>
      </w:r>
      <w:r>
        <w:rPr>
          <w:rFonts w:hint="eastAsia"/>
          <w:sz w:val="24"/>
          <w:szCs w:val="24"/>
          <w:u w:val="single"/>
        </w:rPr>
        <w:t xml:space="preserve">                                                          </w:t>
      </w:r>
    </w:p>
    <w:p>
      <w:pPr>
        <w:spacing w:line="360" w:lineRule="auto"/>
        <w:ind w:firstLine="241" w:firstLineChars="100"/>
        <w:rPr>
          <w:b/>
          <w:bCs/>
          <w:sz w:val="24"/>
          <w:szCs w:val="24"/>
        </w:rPr>
      </w:pPr>
      <w:r>
        <w:rPr>
          <w:rFonts w:hint="eastAsia"/>
          <w:b/>
          <w:bCs/>
          <w:sz w:val="24"/>
          <w:szCs w:val="24"/>
        </w:rPr>
        <w:t>（乙方）</w:t>
      </w:r>
    </w:p>
    <w:p>
      <w:pPr>
        <w:spacing w:line="360" w:lineRule="auto"/>
        <w:rPr>
          <w:b/>
          <w:bCs/>
          <w:sz w:val="24"/>
          <w:szCs w:val="24"/>
        </w:rPr>
      </w:pPr>
    </w:p>
    <w:p>
      <w:pPr>
        <w:spacing w:line="360" w:lineRule="auto"/>
        <w:rPr>
          <w:b/>
          <w:bCs/>
          <w:sz w:val="24"/>
          <w:szCs w:val="24"/>
        </w:rPr>
      </w:pPr>
    </w:p>
    <w:p>
      <w:pPr>
        <w:spacing w:line="360" w:lineRule="auto"/>
        <w:ind w:firstLine="241" w:firstLineChars="100"/>
        <w:rPr>
          <w:b/>
          <w:bCs/>
          <w:sz w:val="24"/>
          <w:szCs w:val="24"/>
        </w:rPr>
      </w:pPr>
      <w:r>
        <w:rPr>
          <w:rFonts w:hint="eastAsia"/>
          <w:b/>
          <w:bCs/>
          <w:sz w:val="24"/>
          <w:szCs w:val="24"/>
        </w:rPr>
        <w:t>签订地点：                  省                   市（县）</w:t>
      </w:r>
    </w:p>
    <w:p>
      <w:pPr>
        <w:spacing w:line="360" w:lineRule="auto"/>
        <w:ind w:firstLine="241" w:firstLineChars="100"/>
        <w:rPr>
          <w:b/>
          <w:bCs/>
          <w:sz w:val="24"/>
          <w:szCs w:val="24"/>
        </w:rPr>
      </w:pPr>
      <w:r>
        <w:rPr>
          <w:rFonts w:hint="eastAsia"/>
          <w:b/>
          <w:bCs/>
          <w:sz w:val="24"/>
          <w:szCs w:val="24"/>
        </w:rPr>
        <w:t>签订日期：                  年           月          日</w:t>
      </w: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rPr>
          <w:b/>
          <w:bCs/>
          <w:sz w:val="24"/>
          <w:szCs w:val="24"/>
        </w:rPr>
      </w:pPr>
    </w:p>
    <w:p>
      <w:pPr>
        <w:spacing w:line="360" w:lineRule="auto"/>
        <w:jc w:val="center"/>
        <w:rPr>
          <w:b/>
          <w:bCs/>
          <w:sz w:val="24"/>
          <w:szCs w:val="24"/>
        </w:rPr>
      </w:pPr>
      <w:r>
        <w:rPr>
          <w:rFonts w:hint="eastAsia"/>
          <w:b/>
          <w:bCs/>
          <w:sz w:val="24"/>
          <w:szCs w:val="24"/>
        </w:rPr>
        <w:t>浙江省科学技术厅监制</w:t>
      </w:r>
    </w:p>
    <w:p>
      <w:pPr>
        <w:spacing w:line="360" w:lineRule="auto"/>
        <w:ind w:firstLine="480" w:firstLineChars="200"/>
        <w:jc w:val="left"/>
        <w:rPr>
          <w:rFonts w:ascii="宋体" w:hAnsi="宋体"/>
          <w:sz w:val="24"/>
          <w:szCs w:val="24"/>
        </w:rPr>
      </w:pPr>
    </w:p>
    <w:p>
      <w:pPr>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依据《中华人民共和国合同法》的规定，合同双方就</w:t>
      </w:r>
      <w:r>
        <w:rPr>
          <w:rFonts w:hint="eastAsia" w:asciiTheme="minorEastAsia" w:hAnsiTheme="minorEastAsia" w:eastAsiaTheme="minorEastAsia"/>
          <w:sz w:val="22"/>
          <w:u w:val="single"/>
        </w:rPr>
        <w:t xml:space="preserve"> 杭州萧山国际机场飞行区隧道工程方案咨询项目 </w:t>
      </w:r>
      <w:r>
        <w:rPr>
          <w:rFonts w:hint="eastAsia" w:asciiTheme="minorEastAsia" w:hAnsiTheme="minorEastAsia" w:eastAsiaTheme="minorEastAsia"/>
          <w:sz w:val="22"/>
        </w:rPr>
        <w:t>的技术支持，经协商一致，签订本合同。</w:t>
      </w: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一、研究的内容、形式和要求：</w:t>
      </w: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（一）研究内容</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综合考虑萧山机场近远期发展规划、运行模式、业务量等因素，对</w:t>
      </w:r>
      <w:r>
        <w:rPr>
          <w:rFonts w:hint="eastAsia" w:cs="Arial" w:asciiTheme="majorEastAsia" w:hAnsiTheme="majorEastAsia" w:eastAsiaTheme="majorEastAsia"/>
          <w:kern w:val="0"/>
          <w:sz w:val="22"/>
        </w:rPr>
        <w:t>东北空侧隧道、西北空侧隧道、西南空侧隧道、货运穿场隧道、1号路下穿工程、南侧穿场预留隧道六条隧道</w:t>
      </w:r>
      <w:r>
        <w:rPr>
          <w:rFonts w:hint="eastAsia" w:asciiTheme="minorEastAsia" w:hAnsiTheme="minorEastAsia" w:eastAsiaTheme="minorEastAsia"/>
          <w:sz w:val="22"/>
        </w:rPr>
        <w:t>建设方案进行研究论证。主要研究内容：</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1、对收集资料进行整理分析后，与各相关部门进行沟通和协商，充分调研和分析项目必要性以及隧道建设条件等；</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2、结合萧山机场未来建设发展规划，确定六条隧道的建设方案、提出投资概算；</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3、综合考虑萧山机场重大建设项目时序和方案，研究论证隧道施工方案以及与空侧垂滑、跑道间穿越施工的节点控制方案，做好进度时序安排；</w:t>
      </w:r>
    </w:p>
    <w:p>
      <w:pPr>
        <w:widowControl/>
        <w:autoSpaceDE w:val="0"/>
        <w:autoSpaceDN w:val="0"/>
        <w:adjustRightInd w:val="0"/>
        <w:spacing w:line="360" w:lineRule="auto"/>
        <w:ind w:left="454" w:firstLine="480"/>
        <w:rPr>
          <w:rFonts w:asciiTheme="minorEastAsia" w:hAnsiTheme="minorEastAsia" w:eastAsiaTheme="minorEastAsia"/>
          <w:sz w:val="22"/>
        </w:rPr>
      </w:pPr>
      <w:r>
        <w:rPr>
          <w:rFonts w:hint="eastAsia" w:asciiTheme="minorEastAsia" w:hAnsiTheme="minorEastAsia" w:eastAsiaTheme="minorEastAsia"/>
          <w:sz w:val="22"/>
        </w:rPr>
        <w:t>4、研究提出项目实施过程中的</w:t>
      </w:r>
      <w:r>
        <w:rPr>
          <w:rFonts w:hint="eastAsia" w:cs="Arial" w:asciiTheme="majorEastAsia" w:hAnsiTheme="majorEastAsia" w:eastAsiaTheme="majorEastAsia"/>
          <w:kern w:val="0"/>
          <w:sz w:val="22"/>
        </w:rPr>
        <w:t>不停航施工管理、交通组织等专业性意见。</w:t>
      </w: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（二）技术服务要求</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1、乙方制定详细的工作计划，并在【十】日内向甲方提交该工作计划，乙方按照工作配合甲方做好报告编制；</w:t>
      </w:r>
    </w:p>
    <w:p>
      <w:pPr>
        <w:autoSpaceDE w:val="0"/>
        <w:autoSpaceDN w:val="0"/>
        <w:adjustRightInd w:val="0"/>
        <w:spacing w:line="360" w:lineRule="auto"/>
        <w:ind w:firstLine="440" w:firstLineChars="200"/>
        <w:jc w:val="left"/>
        <w:rPr>
          <w:rFonts w:asciiTheme="minorEastAsia" w:hAnsiTheme="minorEastAsia" w:eastAsiaTheme="minorEastAsia"/>
          <w:bCs/>
          <w:sz w:val="22"/>
        </w:rPr>
      </w:pPr>
      <w:r>
        <w:rPr>
          <w:rFonts w:hint="eastAsia" w:asciiTheme="minorEastAsia" w:hAnsiTheme="minorEastAsia" w:eastAsiaTheme="minorEastAsia"/>
          <w:sz w:val="22"/>
        </w:rPr>
        <w:t>2、</w:t>
      </w:r>
      <w:r>
        <w:rPr>
          <w:rFonts w:hint="eastAsia" w:asciiTheme="minorEastAsia" w:hAnsiTheme="minorEastAsia" w:eastAsiaTheme="minorEastAsia"/>
          <w:bCs/>
          <w:sz w:val="22"/>
        </w:rPr>
        <w:t>乙方应为本项目提供由不少于3名专业人员组成的顾问服务团队，负责人【 】人（姓名，性别，身份证号），成员【 】人（姓名，性别，身份证号），项目负责人应有以主要负责人身份操作类似项目实际经验，能全权代表乙方进行资源调配的权限；</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 xml:space="preserve"> 3、项目组成员全程参与项目调研、研究等工作，开展不少于</w:t>
      </w:r>
      <w:r>
        <w:rPr>
          <w:rFonts w:asciiTheme="minorEastAsia" w:hAnsiTheme="minorEastAsia" w:eastAsiaTheme="minorEastAsia"/>
          <w:sz w:val="22"/>
        </w:rPr>
        <w:t>3次的实地调研工作，提前提交调研清单和工作计划。根据项目方安排，承担各阶段的项目成果汇报并根据项目方要求进行方案完善</w:t>
      </w:r>
      <w:r>
        <w:rPr>
          <w:rFonts w:hint="eastAsia" w:asciiTheme="minorEastAsia" w:hAnsiTheme="minorEastAsia" w:eastAsiaTheme="minorEastAsia"/>
          <w:sz w:val="22"/>
        </w:rPr>
        <w:t>；</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4、项目成果为杭州萧山国际机场飞行区隧道工程建设方案、设计图纸及相关方案说明，最终成果以通过甲方评审为准；</w:t>
      </w:r>
    </w:p>
    <w:p>
      <w:pPr>
        <w:widowControl/>
        <w:autoSpaceDE w:val="0"/>
        <w:autoSpaceDN w:val="0"/>
        <w:adjustRightInd w:val="0"/>
        <w:spacing w:line="360" w:lineRule="auto"/>
        <w:ind w:firstLine="440" w:firstLineChars="200"/>
        <w:rPr>
          <w:rFonts w:asciiTheme="minorEastAsia" w:hAnsiTheme="minorEastAsia" w:eastAsiaTheme="minorEastAsia"/>
          <w:sz w:val="22"/>
        </w:rPr>
      </w:pPr>
      <w:r>
        <w:rPr>
          <w:rFonts w:hint="eastAsia" w:asciiTheme="minorEastAsia" w:hAnsiTheme="minorEastAsia" w:eastAsiaTheme="minorEastAsia"/>
          <w:sz w:val="22"/>
        </w:rPr>
        <w:t>5、提供技术服务的时间：合同签订后一周内启动项目；合同签订后60日历天内提交建设方案，安排阶段性汇报讨论，通过业主单位评审后定稿；</w:t>
      </w:r>
    </w:p>
    <w:p>
      <w:pPr>
        <w:autoSpaceDE w:val="0"/>
        <w:autoSpaceDN w:val="0"/>
        <w:adjustRightInd w:val="0"/>
        <w:spacing w:line="360" w:lineRule="auto"/>
        <w:ind w:firstLine="442" w:firstLineChars="200"/>
        <w:jc w:val="left"/>
        <w:rPr>
          <w:rFonts w:asciiTheme="minorEastAsia" w:hAnsiTheme="minorEastAsia" w:eastAsiaTheme="minorEastAsia"/>
          <w:sz w:val="22"/>
        </w:rPr>
      </w:pPr>
      <w:r>
        <w:rPr>
          <w:rFonts w:hint="eastAsia" w:asciiTheme="minorEastAsia" w:hAnsiTheme="minorEastAsia" w:eastAsiaTheme="minorEastAsia"/>
          <w:b/>
          <w:sz w:val="22"/>
        </w:rPr>
        <w:t>（三）履行期限、地点和方式</w:t>
      </w:r>
    </w:p>
    <w:p>
      <w:pPr>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自委托之日起60日历天内完成。</w:t>
      </w:r>
      <w:r>
        <w:rPr>
          <w:rFonts w:hint="eastAsia" w:asciiTheme="minorEastAsia" w:hAnsiTheme="minorEastAsia" w:eastAsiaTheme="minorEastAsia"/>
          <w:sz w:val="22"/>
        </w:rPr>
        <w:tab/>
      </w:r>
      <w:r>
        <w:rPr>
          <w:rFonts w:hint="eastAsia" w:asciiTheme="minorEastAsia" w:hAnsiTheme="minorEastAsia" w:eastAsiaTheme="minorEastAsia"/>
          <w:sz w:val="22"/>
        </w:rPr>
        <w:t xml:space="preserve">               </w:t>
      </w:r>
    </w:p>
    <w:p>
      <w:pPr>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本合同的履行方式：</w:t>
      </w:r>
    </w:p>
    <w:p>
      <w:pPr>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委托方的协作事项：</w:t>
      </w:r>
    </w:p>
    <w:p>
      <w:pPr>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在合同生效后                （时间）内，委托应向顾问方提供下列资料和工作条件：</w:t>
      </w:r>
    </w:p>
    <w:p>
      <w:pPr>
        <w:spacing w:line="360" w:lineRule="auto"/>
        <w:ind w:firstLine="440" w:firstLineChars="200"/>
        <w:jc w:val="left"/>
        <w:rPr>
          <w:rFonts w:asciiTheme="minorEastAsia" w:hAnsiTheme="minorEastAsia" w:eastAsiaTheme="minorEastAsia"/>
          <w:sz w:val="22"/>
          <w:u w:val="single"/>
        </w:rPr>
      </w:pPr>
      <w:r>
        <w:rPr>
          <w:rFonts w:hint="eastAsia" w:asciiTheme="minorEastAsia" w:hAnsiTheme="minorEastAsia" w:eastAsiaTheme="minorEastAsia"/>
          <w:sz w:val="22"/>
          <w:u w:val="single"/>
        </w:rPr>
        <w:t xml:space="preserve">                                                                              </w:t>
      </w:r>
    </w:p>
    <w:p>
      <w:pPr>
        <w:spacing w:line="360" w:lineRule="auto"/>
        <w:ind w:firstLine="440" w:firstLineChars="200"/>
        <w:jc w:val="left"/>
        <w:rPr>
          <w:rFonts w:asciiTheme="minorEastAsia" w:hAnsiTheme="minorEastAsia" w:eastAsiaTheme="minorEastAsia"/>
          <w:sz w:val="22"/>
          <w:u w:val="single"/>
        </w:rPr>
      </w:pPr>
      <w:r>
        <w:rPr>
          <w:rFonts w:hint="eastAsia" w:asciiTheme="minorEastAsia" w:hAnsiTheme="minorEastAsia" w:eastAsiaTheme="minorEastAsia"/>
          <w:sz w:val="22"/>
          <w:u w:val="single"/>
        </w:rPr>
        <w:t xml:space="preserve">                                                                              </w:t>
      </w:r>
    </w:p>
    <w:p>
      <w:pPr>
        <w:spacing w:line="360" w:lineRule="auto"/>
        <w:ind w:firstLine="442" w:firstLineChars="200"/>
        <w:jc w:val="left"/>
        <w:rPr>
          <w:rFonts w:asciiTheme="minorEastAsia" w:hAnsiTheme="minorEastAsia" w:eastAsiaTheme="minorEastAsia"/>
          <w:b/>
          <w:sz w:val="22"/>
        </w:rPr>
      </w:pP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二、技术情报和资料的保密：</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1、没有甲方事先书面同意，乙方不得将成果文件以及涉及到本项目的所有资料提供给与履行本合同无关的任何人。即使向与履行本合同有关的人员提供，也必须保密并限于履行合同必须的范围。</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2、没有甲方事先书面同意，除了履行本合同之外，乙方不应使用与本项目有关的任何文件和资料。</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3、本项目所涉及的文件和资料是甲方的财产。如果甲方有要求，乙方在完成合同后应将这些文件及全部复制件还给甲方。</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4、因乙方泄密造成甲方损失的，甲方将追究其法律责任，并要求乙方赔偿损失，支付甲方违约金人民币十五万元，甲方不承担保密措施费。如甲方损失高于违约金的，乙方应赔偿甲方的全部损失。</w:t>
      </w:r>
    </w:p>
    <w:p>
      <w:pPr>
        <w:spacing w:line="360" w:lineRule="auto"/>
        <w:ind w:firstLine="440" w:firstLineChars="200"/>
        <w:jc w:val="left"/>
        <w:rPr>
          <w:rFonts w:asciiTheme="minorEastAsia" w:hAnsiTheme="minorEastAsia" w:eastAsiaTheme="minorEastAsia"/>
          <w:sz w:val="22"/>
        </w:rPr>
      </w:pP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三、验收、评价方法：</w:t>
      </w:r>
    </w:p>
    <w:p>
      <w:pPr>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以通过甲方评审为准。若甲方评审通过后，视为验收合格，若甲方评审不通过，视为不合格，则乙方需继续为甲方提供咨询服务，直至通过甲方的评审。</w:t>
      </w:r>
    </w:p>
    <w:p>
      <w:pPr>
        <w:spacing w:line="360" w:lineRule="auto"/>
        <w:ind w:firstLine="440" w:firstLineChars="200"/>
        <w:jc w:val="left"/>
        <w:rPr>
          <w:rFonts w:asciiTheme="minorEastAsia" w:hAnsiTheme="minorEastAsia" w:eastAsiaTheme="minorEastAsia"/>
          <w:sz w:val="22"/>
        </w:rPr>
      </w:pP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四、报酬及其支付方式：</w:t>
      </w:r>
    </w:p>
    <w:p>
      <w:pPr>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 xml:space="preserve">1、本项目报酬（咨询经费）：小写：人民币    元，大写：     元整，包括开展项目所需的调研、资料、评审等所有费用。甲方不再向乙方支付其他任何费用。本项目不含增值税咨询服务费：小写：人民币 </w:t>
      </w:r>
      <w:r>
        <w:rPr>
          <w:rFonts w:asciiTheme="minorEastAsia" w:hAnsiTheme="minorEastAsia" w:eastAsiaTheme="minorEastAsia"/>
          <w:sz w:val="22"/>
        </w:rPr>
        <w:t xml:space="preserve">     </w:t>
      </w:r>
      <w:r>
        <w:rPr>
          <w:rFonts w:hint="eastAsia" w:asciiTheme="minorEastAsia" w:hAnsiTheme="minorEastAsia" w:eastAsiaTheme="minorEastAsia"/>
          <w:sz w:val="22"/>
        </w:rPr>
        <w:t xml:space="preserve">元，大写： </w:t>
      </w:r>
      <w:r>
        <w:rPr>
          <w:rFonts w:asciiTheme="minorEastAsia" w:hAnsiTheme="minorEastAsia" w:eastAsiaTheme="minorEastAsia"/>
          <w:sz w:val="22"/>
        </w:rPr>
        <w:t xml:space="preserve">      </w:t>
      </w:r>
      <w:r>
        <w:rPr>
          <w:rFonts w:hint="eastAsia" w:asciiTheme="minorEastAsia" w:hAnsiTheme="minorEastAsia" w:eastAsiaTheme="minorEastAsia"/>
          <w:sz w:val="22"/>
        </w:rPr>
        <w:t>元整，乙方开具6%的增值税专用发票，在合同有效期限内，若因国家税收政策调整而引起的增值税税率变化的，应按照国家税收政策调整，合同总价变更为合同不含增值税咨询服务费与新增值税税率计算的合计金额。</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2、支付方式：</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咨询服务的酬金按如下阶段付款：</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预付款（合同签署后</w:t>
      </w:r>
      <w:r>
        <w:rPr>
          <w:rFonts w:asciiTheme="minorEastAsia" w:hAnsiTheme="minorEastAsia" w:eastAsiaTheme="minorEastAsia"/>
          <w:sz w:val="22"/>
        </w:rPr>
        <w:t>15</w:t>
      </w:r>
      <w:r>
        <w:rPr>
          <w:rFonts w:hint="eastAsia" w:asciiTheme="minorEastAsia" w:hAnsiTheme="minorEastAsia" w:eastAsiaTheme="minorEastAsia"/>
          <w:sz w:val="22"/>
        </w:rPr>
        <w:t>天内）：甲方支付给乙方合同总价的</w:t>
      </w:r>
      <w:r>
        <w:rPr>
          <w:rFonts w:asciiTheme="minorEastAsia" w:hAnsiTheme="minorEastAsia" w:eastAsiaTheme="minorEastAsia"/>
          <w:sz w:val="22"/>
        </w:rPr>
        <w:t>20%</w:t>
      </w:r>
      <w:r>
        <w:rPr>
          <w:rFonts w:hint="eastAsia" w:asciiTheme="minorEastAsia" w:hAnsiTheme="minorEastAsia" w:eastAsiaTheme="minorEastAsia"/>
          <w:sz w:val="22"/>
        </w:rPr>
        <w:t>；</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第一笔进度付款</w:t>
      </w:r>
      <w:r>
        <w:rPr>
          <w:rFonts w:asciiTheme="minorEastAsia" w:hAnsiTheme="minorEastAsia" w:eastAsiaTheme="minorEastAsia"/>
          <w:sz w:val="22"/>
        </w:rPr>
        <w:t xml:space="preserve">, </w:t>
      </w:r>
      <w:r>
        <w:rPr>
          <w:rFonts w:hint="eastAsia" w:asciiTheme="minorEastAsia" w:hAnsiTheme="minorEastAsia" w:eastAsiaTheme="minorEastAsia"/>
          <w:sz w:val="22"/>
        </w:rPr>
        <w:t>优化成果提交，并经过审核确认：甲方支付给乙方合同总价的50%；</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最后付款</w:t>
      </w:r>
      <w:r>
        <w:rPr>
          <w:rFonts w:asciiTheme="minorEastAsia" w:hAnsiTheme="minorEastAsia" w:eastAsiaTheme="minorEastAsia"/>
          <w:sz w:val="22"/>
        </w:rPr>
        <w:t>,</w:t>
      </w:r>
      <w:r>
        <w:rPr>
          <w:rFonts w:hint="eastAsia" w:asciiTheme="minorEastAsia" w:hAnsiTheme="minorEastAsia" w:eastAsiaTheme="minorEastAsia"/>
          <w:sz w:val="22"/>
        </w:rPr>
        <w:t>完成成果评审：甲方支付给乙方合同总价的</w:t>
      </w:r>
      <w:r>
        <w:rPr>
          <w:rFonts w:asciiTheme="minorEastAsia" w:hAnsiTheme="minorEastAsia" w:eastAsiaTheme="minorEastAsia"/>
          <w:sz w:val="22"/>
        </w:rPr>
        <w:t>3</w:t>
      </w:r>
      <w:r>
        <w:rPr>
          <w:rFonts w:hint="eastAsia" w:asciiTheme="minorEastAsia" w:hAnsiTheme="minorEastAsia" w:eastAsiaTheme="minorEastAsia"/>
          <w:sz w:val="22"/>
        </w:rPr>
        <w:t>0</w:t>
      </w:r>
      <w:r>
        <w:rPr>
          <w:rFonts w:asciiTheme="minorEastAsia" w:hAnsiTheme="minorEastAsia" w:eastAsiaTheme="minorEastAsia"/>
          <w:sz w:val="22"/>
        </w:rPr>
        <w:t>%</w:t>
      </w:r>
      <w:r>
        <w:rPr>
          <w:rFonts w:hint="eastAsia" w:asciiTheme="minorEastAsia" w:hAnsiTheme="minorEastAsia" w:eastAsiaTheme="minorEastAsia"/>
          <w:sz w:val="22"/>
        </w:rPr>
        <w:t>。</w:t>
      </w:r>
    </w:p>
    <w:p>
      <w:pPr>
        <w:autoSpaceDE w:val="0"/>
        <w:autoSpaceDN w:val="0"/>
        <w:adjustRightInd w:val="0"/>
        <w:spacing w:line="360" w:lineRule="auto"/>
        <w:ind w:firstLine="440" w:firstLineChars="200"/>
        <w:jc w:val="left"/>
        <w:rPr>
          <w:rFonts w:asciiTheme="minorEastAsia" w:hAnsiTheme="minorEastAsia" w:eastAsiaTheme="minorEastAsia"/>
          <w:sz w:val="22"/>
        </w:rPr>
      </w:pPr>
    </w:p>
    <w:p>
      <w:pPr>
        <w:adjustRightInd w:val="0"/>
        <w:snapToGrid w:val="0"/>
        <w:spacing w:line="360" w:lineRule="auto"/>
        <w:ind w:firstLine="422" w:firstLineChars="200"/>
        <w:rPr>
          <w:rFonts w:ascii="宋体" w:hAnsi="宋体"/>
          <w:b/>
          <w:szCs w:val="24"/>
        </w:rPr>
      </w:pPr>
      <w:r>
        <w:rPr>
          <w:rFonts w:hint="eastAsia" w:ascii="宋体" w:hAnsi="宋体"/>
          <w:b/>
          <w:szCs w:val="24"/>
        </w:rPr>
        <w:t>五、成果归属</w:t>
      </w:r>
    </w:p>
    <w:p>
      <w:pPr>
        <w:adjustRightInd w:val="0"/>
        <w:snapToGrid w:val="0"/>
        <w:spacing w:line="360" w:lineRule="auto"/>
        <w:ind w:firstLine="420" w:firstLineChars="200"/>
        <w:rPr>
          <w:rFonts w:ascii="宋体" w:hAnsi="宋体"/>
          <w:szCs w:val="24"/>
        </w:rPr>
      </w:pPr>
      <w:r>
        <w:rPr>
          <w:rFonts w:hint="eastAsia" w:ascii="宋体" w:hAnsi="宋体"/>
          <w:szCs w:val="24"/>
        </w:rPr>
        <w:t>1. 乙方向甲方保证其向甲方提供的研究报告系基于充分的调查研究，具有专业性、客观性和权威性。本合同项下乙方根据甲方提供的资料信息以及经过调查研究而形成的研究成果，其所有权以及相关权益均归于甲方；非经甲方事先书面同意，乙方不得擅自使用或向任何其他方提供。</w:t>
      </w:r>
    </w:p>
    <w:p>
      <w:pPr>
        <w:adjustRightInd w:val="0"/>
        <w:snapToGrid w:val="0"/>
        <w:spacing w:line="360" w:lineRule="auto"/>
        <w:ind w:firstLine="420" w:firstLineChars="200"/>
        <w:rPr>
          <w:rFonts w:ascii="宋体" w:hAnsi="宋体"/>
          <w:szCs w:val="24"/>
        </w:rPr>
      </w:pPr>
      <w:r>
        <w:rPr>
          <w:rFonts w:hint="eastAsia" w:ascii="宋体" w:hAnsi="宋体"/>
          <w:szCs w:val="24"/>
        </w:rPr>
        <w:t>2. 乙方保证其所提供的研究成果的全部或任何部分不侵犯任何其他方的合法权益，如因乙方提供的研究成果侵犯第三方合法权益而导致甲方被任何其他方主张权利的，乙方应向甲方承担违约责任。</w:t>
      </w:r>
    </w:p>
    <w:p>
      <w:pPr>
        <w:spacing w:line="360" w:lineRule="auto"/>
        <w:ind w:firstLine="440" w:firstLineChars="200"/>
        <w:jc w:val="left"/>
        <w:rPr>
          <w:rFonts w:asciiTheme="minorEastAsia" w:hAnsiTheme="minorEastAsia" w:eastAsiaTheme="minorEastAsia"/>
          <w:sz w:val="22"/>
        </w:rPr>
      </w:pP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六、违约责任；</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1、违反本合同约定，违约方应当按合同法第一百一十四条、第一百一十六条及其相应的规定承担违约责任。</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2、除合同条款规定的情况外，如果乙方没有按照合同规定的时间提供服务，甲方应在不影响合同项下的其他补救措施的情况下，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adjustRightInd w:val="0"/>
        <w:snapToGrid w:val="0"/>
        <w:spacing w:line="360" w:lineRule="auto"/>
        <w:ind w:firstLine="440" w:firstLineChars="200"/>
        <w:rPr>
          <w:rFonts w:ascii="宋体" w:hAnsi="宋体"/>
          <w:szCs w:val="24"/>
        </w:rPr>
      </w:pPr>
      <w:r>
        <w:rPr>
          <w:rFonts w:hint="eastAsia" w:asciiTheme="minorEastAsia" w:hAnsiTheme="minorEastAsia" w:eastAsiaTheme="minorEastAsia"/>
          <w:sz w:val="22"/>
        </w:rPr>
        <w:t>3、</w:t>
      </w:r>
      <w:r>
        <w:rPr>
          <w:rFonts w:hint="eastAsia" w:ascii="宋体" w:hAnsi="宋体"/>
          <w:szCs w:val="24"/>
        </w:rPr>
        <w:t>除本合同另有规定外，任何一方违反本合同项下义务，应按照我国《合同法》相关规定承担违约责任，向守约方承担赔偿责任。</w:t>
      </w:r>
    </w:p>
    <w:p>
      <w:pPr>
        <w:spacing w:line="360" w:lineRule="auto"/>
        <w:ind w:firstLine="440" w:firstLineChars="200"/>
        <w:jc w:val="left"/>
        <w:rPr>
          <w:rFonts w:asciiTheme="minorEastAsia" w:hAnsiTheme="minorEastAsia" w:eastAsiaTheme="minorEastAsia"/>
          <w:sz w:val="22"/>
        </w:rPr>
      </w:pP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七、争议的解决办法</w:t>
      </w:r>
    </w:p>
    <w:p>
      <w:pPr>
        <w:autoSpaceDE w:val="0"/>
        <w:autoSpaceDN w:val="0"/>
        <w:adjustRightInd w:val="0"/>
        <w:spacing w:line="360" w:lineRule="auto"/>
        <w:ind w:firstLine="440" w:firstLineChars="200"/>
        <w:jc w:val="left"/>
        <w:rPr>
          <w:rFonts w:asciiTheme="minorEastAsia" w:hAnsiTheme="minorEastAsia" w:eastAsiaTheme="minorEastAsia"/>
          <w:sz w:val="22"/>
        </w:rPr>
      </w:pPr>
      <w:r>
        <w:rPr>
          <w:rFonts w:hint="eastAsia" w:asciiTheme="minorEastAsia" w:hAnsiTheme="minorEastAsia" w:eastAsiaTheme="minorEastAsia"/>
          <w:sz w:val="22"/>
        </w:rPr>
        <w:t>1、合同双方应本着友好协商的态度来解决合同执行过程中或衔接过程中发生的争议。若争议开始后在60日历天内无法解决，则应向甲方所在地的人民法院起诉。</w:t>
      </w:r>
    </w:p>
    <w:p>
      <w:pPr>
        <w:spacing w:line="360" w:lineRule="auto"/>
        <w:ind w:firstLine="440" w:firstLineChars="200"/>
        <w:jc w:val="left"/>
        <w:rPr>
          <w:rFonts w:asciiTheme="minorEastAsia" w:hAnsiTheme="minorEastAsia" w:eastAsiaTheme="minorEastAsia"/>
          <w:sz w:val="22"/>
        </w:rPr>
      </w:pPr>
    </w:p>
    <w:p>
      <w:pPr>
        <w:spacing w:line="360" w:lineRule="auto"/>
        <w:ind w:firstLine="442" w:firstLineChars="200"/>
        <w:jc w:val="left"/>
        <w:rPr>
          <w:rFonts w:asciiTheme="minorEastAsia" w:hAnsiTheme="minorEastAsia" w:eastAsiaTheme="minorEastAsia"/>
          <w:b/>
          <w:sz w:val="22"/>
        </w:rPr>
      </w:pPr>
      <w:r>
        <w:rPr>
          <w:rFonts w:hint="eastAsia" w:asciiTheme="minorEastAsia" w:hAnsiTheme="minorEastAsia" w:eastAsiaTheme="minorEastAsia"/>
          <w:b/>
          <w:sz w:val="22"/>
        </w:rPr>
        <w:t>八、其它（含中介方权利、义务、服务费及其支付方式等上述条款未尽事宜）：</w:t>
      </w:r>
    </w:p>
    <w:p>
      <w:pPr>
        <w:spacing w:line="360" w:lineRule="auto"/>
        <w:ind w:firstLine="442" w:firstLineChars="200"/>
        <w:jc w:val="left"/>
        <w:rPr>
          <w:rFonts w:asciiTheme="minorEastAsia" w:hAnsiTheme="minorEastAsia" w:eastAsiaTheme="minorEastAsia"/>
          <w:b/>
          <w:sz w:val="22"/>
          <w:u w:val="single"/>
        </w:rPr>
      </w:pPr>
      <w:r>
        <w:rPr>
          <w:rFonts w:hint="eastAsia" w:asciiTheme="minorEastAsia" w:hAnsiTheme="minorEastAsia" w:eastAsiaTheme="minorEastAsia"/>
          <w:b/>
          <w:sz w:val="22"/>
          <w:u w:val="single"/>
        </w:rPr>
        <w:t xml:space="preserve">                                                                           </w:t>
      </w:r>
    </w:p>
    <w:p>
      <w:pPr>
        <w:spacing w:line="360" w:lineRule="auto"/>
        <w:ind w:firstLine="442" w:firstLineChars="200"/>
        <w:jc w:val="left"/>
        <w:rPr>
          <w:rFonts w:asciiTheme="minorEastAsia" w:hAnsiTheme="minorEastAsia" w:eastAsiaTheme="minorEastAsia"/>
          <w:b/>
          <w:sz w:val="22"/>
        </w:rPr>
      </w:pPr>
      <w:r>
        <w:rPr>
          <w:rFonts w:asciiTheme="minorEastAsia" w:hAnsiTheme="minorEastAsia" w:eastAsiaTheme="minorEastAsia"/>
          <w:b/>
          <w:sz w:val="22"/>
        </w:rPr>
        <w:br w:type="page"/>
      </w:r>
    </w:p>
    <w:p>
      <w:pPr>
        <w:spacing w:line="360" w:lineRule="auto"/>
        <w:ind w:firstLine="442" w:firstLineChars="200"/>
        <w:jc w:val="left"/>
        <w:rPr>
          <w:rFonts w:asciiTheme="minorEastAsia" w:hAnsiTheme="minorEastAsia" w:eastAsiaTheme="minorEastAsia"/>
          <w:b/>
          <w:sz w:val="22"/>
        </w:rPr>
      </w:pPr>
    </w:p>
    <w:p>
      <w:pPr>
        <w:spacing w:line="360" w:lineRule="auto"/>
        <w:ind w:firstLine="442" w:firstLineChars="200"/>
        <w:jc w:val="left"/>
        <w:rPr>
          <w:rFonts w:asciiTheme="minorEastAsia" w:hAnsiTheme="minorEastAsia" w:eastAsiaTheme="minorEastAsia"/>
          <w:b/>
          <w:sz w:val="22"/>
        </w:rPr>
      </w:pPr>
    </w:p>
    <w:tbl>
      <w:tblPr>
        <w:tblStyle w:val="53"/>
        <w:tblW w:w="83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620"/>
        <w:gridCol w:w="2700"/>
        <w:gridCol w:w="144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656" w:type="dxa"/>
            <w:vMerge w:val="restart"/>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委托方︵甲方︶</w:t>
            </w: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名称（或姓名）</w:t>
            </w:r>
          </w:p>
        </w:tc>
        <w:tc>
          <w:tcPr>
            <w:tcW w:w="6105" w:type="dxa"/>
            <w:gridSpan w:val="3"/>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法定代表人</w:t>
            </w:r>
          </w:p>
        </w:tc>
        <w:tc>
          <w:tcPr>
            <w:tcW w:w="270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（签章）</w:t>
            </w:r>
          </w:p>
        </w:tc>
        <w:tc>
          <w:tcPr>
            <w:tcW w:w="144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委托代理人</w:t>
            </w:r>
          </w:p>
        </w:tc>
        <w:tc>
          <w:tcPr>
            <w:tcW w:w="1965"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7"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联  系  人</w:t>
            </w:r>
          </w:p>
        </w:tc>
        <w:tc>
          <w:tcPr>
            <w:tcW w:w="6105" w:type="dxa"/>
            <w:gridSpan w:val="3"/>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住      所</w:t>
            </w:r>
          </w:p>
          <w:p>
            <w:pPr>
              <w:jc w:val="center"/>
              <w:rPr>
                <w:rFonts w:asciiTheme="minorEastAsia" w:hAnsiTheme="minorEastAsia" w:eastAsiaTheme="minorEastAsia"/>
                <w:sz w:val="22"/>
              </w:rPr>
            </w:pPr>
            <w:r>
              <w:rPr>
                <w:rFonts w:hint="eastAsia" w:asciiTheme="minorEastAsia" w:hAnsiTheme="minorEastAsia" w:eastAsiaTheme="minorEastAsia"/>
                <w:sz w:val="22"/>
              </w:rPr>
              <w:t>（通讯地址）</w:t>
            </w:r>
          </w:p>
        </w:tc>
        <w:tc>
          <w:tcPr>
            <w:tcW w:w="6105" w:type="dxa"/>
            <w:gridSpan w:val="3"/>
            <w:vAlign w:val="center"/>
          </w:tcPr>
          <w:p>
            <w:pPr>
              <w:jc w:val="cente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电     话</w:t>
            </w:r>
          </w:p>
        </w:tc>
        <w:tc>
          <w:tcPr>
            <w:tcW w:w="2700" w:type="dxa"/>
            <w:vAlign w:val="center"/>
          </w:tcPr>
          <w:p>
            <w:pPr>
              <w:jc w:val="center"/>
              <w:rPr>
                <w:rFonts w:asciiTheme="minorEastAsia" w:hAnsiTheme="minorEastAsia" w:eastAsiaTheme="minorEastAsia"/>
                <w:sz w:val="22"/>
              </w:rPr>
            </w:pPr>
          </w:p>
        </w:tc>
        <w:tc>
          <w:tcPr>
            <w:tcW w:w="144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E－mail</w:t>
            </w:r>
          </w:p>
        </w:tc>
        <w:tc>
          <w:tcPr>
            <w:tcW w:w="1965" w:type="dxa"/>
            <w:vAlign w:val="center"/>
          </w:tcPr>
          <w:p>
            <w:pPr>
              <w:jc w:val="cente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开户银行</w:t>
            </w:r>
          </w:p>
        </w:tc>
        <w:tc>
          <w:tcPr>
            <w:tcW w:w="6105" w:type="dxa"/>
            <w:gridSpan w:val="3"/>
            <w:vAlign w:val="center"/>
          </w:tcPr>
          <w:p>
            <w:pPr>
              <w:jc w:val="cente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帐    号</w:t>
            </w:r>
          </w:p>
        </w:tc>
        <w:tc>
          <w:tcPr>
            <w:tcW w:w="2700" w:type="dxa"/>
            <w:vAlign w:val="center"/>
          </w:tcPr>
          <w:p>
            <w:pPr>
              <w:jc w:val="center"/>
              <w:rPr>
                <w:rFonts w:asciiTheme="minorEastAsia" w:hAnsiTheme="minorEastAsia" w:eastAsiaTheme="minorEastAsia"/>
                <w:sz w:val="22"/>
              </w:rPr>
            </w:pPr>
          </w:p>
        </w:tc>
        <w:tc>
          <w:tcPr>
            <w:tcW w:w="144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邮政编码</w:t>
            </w:r>
          </w:p>
        </w:tc>
        <w:tc>
          <w:tcPr>
            <w:tcW w:w="1965" w:type="dxa"/>
            <w:vAlign w:val="center"/>
          </w:tcPr>
          <w:p>
            <w:pPr>
              <w:jc w:val="cente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0" w:hRule="atLeast"/>
          <w:jc w:val="center"/>
        </w:trPr>
        <w:tc>
          <w:tcPr>
            <w:tcW w:w="656" w:type="dxa"/>
            <w:vMerge w:val="restart"/>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顾问方︵乙方︶</w:t>
            </w: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名称（或姓名）</w:t>
            </w:r>
          </w:p>
        </w:tc>
        <w:tc>
          <w:tcPr>
            <w:tcW w:w="6105" w:type="dxa"/>
            <w:gridSpan w:val="3"/>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xml:space="preserve">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法定代表人</w:t>
            </w:r>
          </w:p>
        </w:tc>
        <w:tc>
          <w:tcPr>
            <w:tcW w:w="270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（签章）</w:t>
            </w:r>
          </w:p>
        </w:tc>
        <w:tc>
          <w:tcPr>
            <w:tcW w:w="144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委托代理人</w:t>
            </w:r>
          </w:p>
        </w:tc>
        <w:tc>
          <w:tcPr>
            <w:tcW w:w="1965"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联  系  人</w:t>
            </w:r>
          </w:p>
        </w:tc>
        <w:tc>
          <w:tcPr>
            <w:tcW w:w="6105" w:type="dxa"/>
            <w:gridSpan w:val="3"/>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　　　　　　　　　　　　　　　　　　　　　　　（签章）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住     所</w:t>
            </w:r>
          </w:p>
          <w:p>
            <w:pPr>
              <w:jc w:val="center"/>
              <w:rPr>
                <w:rFonts w:asciiTheme="minorEastAsia" w:hAnsiTheme="minorEastAsia" w:eastAsiaTheme="minorEastAsia"/>
                <w:sz w:val="22"/>
              </w:rPr>
            </w:pPr>
            <w:r>
              <w:rPr>
                <w:rFonts w:hint="eastAsia" w:asciiTheme="minorEastAsia" w:hAnsiTheme="minorEastAsia" w:eastAsiaTheme="minorEastAsia"/>
                <w:sz w:val="22"/>
              </w:rPr>
              <w:t>（通讯地址）</w:t>
            </w:r>
          </w:p>
        </w:tc>
        <w:tc>
          <w:tcPr>
            <w:tcW w:w="6105" w:type="dxa"/>
            <w:gridSpan w:val="3"/>
            <w:vAlign w:val="center"/>
          </w:tcPr>
          <w:p>
            <w:pPr>
              <w:jc w:val="cente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电    话</w:t>
            </w:r>
          </w:p>
        </w:tc>
        <w:tc>
          <w:tcPr>
            <w:tcW w:w="2700" w:type="dxa"/>
            <w:vAlign w:val="center"/>
          </w:tcPr>
          <w:p>
            <w:pPr>
              <w:jc w:val="center"/>
              <w:rPr>
                <w:rFonts w:asciiTheme="minorEastAsia" w:hAnsiTheme="minorEastAsia" w:eastAsiaTheme="minorEastAsia"/>
                <w:sz w:val="22"/>
              </w:rPr>
            </w:pPr>
          </w:p>
        </w:tc>
        <w:tc>
          <w:tcPr>
            <w:tcW w:w="144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E－mail</w:t>
            </w:r>
          </w:p>
        </w:tc>
        <w:tc>
          <w:tcPr>
            <w:tcW w:w="1965" w:type="dxa"/>
            <w:vAlign w:val="center"/>
          </w:tcPr>
          <w:p>
            <w:pPr>
              <w:jc w:val="cente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开户银行</w:t>
            </w:r>
          </w:p>
        </w:tc>
        <w:tc>
          <w:tcPr>
            <w:tcW w:w="6105" w:type="dxa"/>
            <w:gridSpan w:val="3"/>
            <w:vAlign w:val="center"/>
          </w:tcPr>
          <w:p>
            <w:pPr>
              <w:jc w:val="center"/>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656" w:type="dxa"/>
            <w:vMerge w:val="continue"/>
            <w:vAlign w:val="center"/>
          </w:tcPr>
          <w:p>
            <w:pPr>
              <w:jc w:val="center"/>
              <w:rPr>
                <w:rFonts w:asciiTheme="minorEastAsia" w:hAnsiTheme="minorEastAsia" w:eastAsiaTheme="minorEastAsia"/>
                <w:sz w:val="22"/>
              </w:rPr>
            </w:pPr>
          </w:p>
        </w:tc>
        <w:tc>
          <w:tcPr>
            <w:tcW w:w="162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帐    号</w:t>
            </w:r>
          </w:p>
        </w:tc>
        <w:tc>
          <w:tcPr>
            <w:tcW w:w="2700" w:type="dxa"/>
            <w:vAlign w:val="center"/>
          </w:tcPr>
          <w:p>
            <w:pPr>
              <w:jc w:val="center"/>
              <w:rPr>
                <w:rFonts w:asciiTheme="minorEastAsia" w:hAnsiTheme="minorEastAsia" w:eastAsiaTheme="minorEastAsia"/>
                <w:sz w:val="22"/>
              </w:rPr>
            </w:pPr>
          </w:p>
        </w:tc>
        <w:tc>
          <w:tcPr>
            <w:tcW w:w="1440" w:type="dxa"/>
            <w:vAlign w:val="center"/>
          </w:tcPr>
          <w:p>
            <w:pPr>
              <w:jc w:val="center"/>
              <w:rPr>
                <w:rFonts w:asciiTheme="minorEastAsia" w:hAnsiTheme="minorEastAsia" w:eastAsiaTheme="minorEastAsia"/>
                <w:sz w:val="22"/>
              </w:rPr>
            </w:pPr>
            <w:r>
              <w:rPr>
                <w:rFonts w:hint="eastAsia" w:asciiTheme="minorEastAsia" w:hAnsiTheme="minorEastAsia" w:eastAsiaTheme="minorEastAsia"/>
                <w:sz w:val="22"/>
              </w:rPr>
              <w:t>邮政编码</w:t>
            </w:r>
          </w:p>
        </w:tc>
        <w:tc>
          <w:tcPr>
            <w:tcW w:w="1965" w:type="dxa"/>
            <w:vAlign w:val="center"/>
          </w:tcPr>
          <w:p>
            <w:pPr>
              <w:jc w:val="center"/>
              <w:rPr>
                <w:rFonts w:asciiTheme="minorEastAsia" w:hAnsiTheme="minorEastAsia" w:eastAsiaTheme="minorEastAsia"/>
                <w:sz w:val="22"/>
              </w:rPr>
            </w:pPr>
          </w:p>
        </w:tc>
      </w:tr>
    </w:tbl>
    <w:p>
      <w:pPr>
        <w:pStyle w:val="2"/>
        <w:spacing w:before="0" w:after="0" w:line="360" w:lineRule="auto"/>
        <w:jc w:val="center"/>
        <w:rPr>
          <w:rFonts w:ascii="Calibri" w:hAnsi="Calibri" w:eastAsia="黑体" w:cs="Calibri"/>
          <w:kern w:val="0"/>
          <w:sz w:val="32"/>
        </w:rPr>
      </w:pPr>
      <w:r>
        <w:rPr>
          <w:rFonts w:asciiTheme="minorEastAsia" w:hAnsiTheme="minorEastAsia" w:eastAsiaTheme="minorEastAsia"/>
          <w:sz w:val="22"/>
        </w:rPr>
        <w:br w:type="page"/>
      </w:r>
      <w:r>
        <w:rPr>
          <w:rFonts w:hint="eastAsia" w:asciiTheme="minorEastAsia" w:hAnsiTheme="minorEastAsia" w:eastAsiaTheme="minorEastAsia"/>
          <w:b w:val="0"/>
          <w:sz w:val="22"/>
        </w:rPr>
        <w:t xml:space="preserve"> </w:t>
      </w:r>
      <w:bookmarkStart w:id="117"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7"/>
    </w:p>
    <w:p>
      <w:pPr>
        <w:pStyle w:val="21"/>
        <w:spacing w:line="360" w:lineRule="exact"/>
        <w:ind w:firstLine="420"/>
        <w:rPr>
          <w:rFonts w:hAnsi="宋体" w:cs="Calibri"/>
          <w:bCs/>
          <w:sz w:val="22"/>
          <w:szCs w:val="22"/>
        </w:rPr>
      </w:pPr>
      <w:bookmarkStart w:id="118"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adjustRightInd w:val="0"/>
        <w:spacing w:line="360" w:lineRule="exact"/>
        <w:ind w:left="44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21"/>
        <w:adjustRightInd w:val="0"/>
        <w:spacing w:line="360" w:lineRule="exact"/>
        <w:ind w:left="44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w:t>
      </w:r>
      <w:r>
        <w:rPr>
          <w:rFonts w:hint="eastAsia" w:hAnsi="宋体" w:cs="Calibri"/>
          <w:sz w:val="22"/>
          <w:szCs w:val="22"/>
          <w:lang w:val="en-US"/>
        </w:rPr>
        <w:t>60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shd w:val="clear" w:color="auto" w:fill="FFFF00"/>
        </w:rPr>
      </w:pPr>
      <w:r>
        <w:rPr>
          <w:rFonts w:hint="eastAsia" w:hAnsi="宋体"/>
          <w:sz w:val="22"/>
          <w:szCs w:val="22"/>
          <w:shd w:val="clear" w:color="auto" w:fill="FFFF00"/>
        </w:rPr>
        <w:t>报价评分应在投标报价响应招标文件要求的基础上，评标基准价为所有有效投标报价的算数平均值。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int="eastAsia" w:hAnsi="宋体" w:cs="Calibri"/>
          <w:sz w:val="22"/>
          <w:szCs w:val="22"/>
          <w:lang w:val="en-US"/>
        </w:rPr>
        <w:t>60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3.3.2 资信及技术评分   0-</w:t>
      </w:r>
      <w:r>
        <w:rPr>
          <w:rFonts w:hint="eastAsia" w:hAnsi="宋体" w:cs="Calibri"/>
          <w:sz w:val="22"/>
          <w:szCs w:val="22"/>
          <w:lang w:val="en-US"/>
        </w:rPr>
        <w:t>40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ind w:firstLine="440" w:firstLineChars="200"/>
        <w:rPr>
          <w:rFonts w:hAnsi="宋体" w:cs="Calibri"/>
          <w:sz w:val="22"/>
          <w:szCs w:val="22"/>
        </w:rPr>
      </w:pPr>
      <w:r>
        <w:rPr>
          <w:rFonts w:hint="eastAsia" w:hAnsi="宋体" w:cs="Calibri"/>
          <w:sz w:val="22"/>
          <w:szCs w:val="22"/>
        </w:rPr>
        <w:t>资信及技术评分分值设定标准</w:t>
      </w:r>
    </w:p>
    <w:p>
      <w:pPr>
        <w:pStyle w:val="21"/>
        <w:ind w:firstLine="440" w:firstLineChars="200"/>
        <w:rPr>
          <w:rFonts w:hAnsi="宋体" w:cs="Calibri"/>
          <w:sz w:val="22"/>
          <w:szCs w:val="22"/>
        </w:rPr>
      </w:pPr>
      <w:r>
        <w:rPr>
          <w:rFonts w:hint="eastAsia" w:hAnsi="宋体" w:cs="Calibri"/>
          <w:sz w:val="22"/>
          <w:szCs w:val="22"/>
        </w:rPr>
        <w:t>资信评分如下：</w:t>
      </w:r>
    </w:p>
    <w:tbl>
      <w:tblPr>
        <w:tblStyle w:val="5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76"/>
        <w:gridCol w:w="623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4"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jc w:val="center"/>
              <w:rPr>
                <w:rFonts w:hint="eastAsia" w:hAnsi="宋体" w:cs="Courier New"/>
                <w:color w:val="000000"/>
                <w:kern w:val="2"/>
                <w:sz w:val="22"/>
                <w:szCs w:val="22"/>
              </w:rPr>
            </w:pPr>
            <w:r>
              <w:rPr>
                <w:rFonts w:hint="eastAsia" w:hAnsi="宋体" w:cs="Courier New"/>
                <w:color w:val="000000"/>
                <w:kern w:val="2"/>
                <w:sz w:val="22"/>
                <w:szCs w:val="22"/>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jc w:val="center"/>
              <w:rPr>
                <w:rFonts w:hint="eastAsia" w:hAnsi="宋体" w:cs="Courier New"/>
                <w:color w:val="000000"/>
                <w:kern w:val="2"/>
                <w:sz w:val="22"/>
                <w:szCs w:val="22"/>
              </w:rPr>
            </w:pPr>
            <w:r>
              <w:rPr>
                <w:rFonts w:hint="eastAsia" w:hAnsi="宋体" w:cs="Courier New"/>
                <w:color w:val="000000"/>
                <w:kern w:val="2"/>
                <w:sz w:val="22"/>
                <w:szCs w:val="22"/>
              </w:rPr>
              <w:t>评分项目</w:t>
            </w:r>
          </w:p>
        </w:tc>
        <w:tc>
          <w:tcPr>
            <w:tcW w:w="623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jc w:val="center"/>
              <w:rPr>
                <w:rFonts w:hint="eastAsia" w:hAnsi="宋体" w:cs="Courier New"/>
                <w:color w:val="000000"/>
                <w:kern w:val="2"/>
                <w:sz w:val="22"/>
                <w:szCs w:val="22"/>
              </w:rPr>
            </w:pPr>
            <w:r>
              <w:rPr>
                <w:rFonts w:hint="eastAsia" w:hAnsi="宋体" w:cs="Courier New"/>
                <w:color w:val="000000"/>
                <w:kern w:val="2"/>
                <w:sz w:val="22"/>
                <w:szCs w:val="22"/>
              </w:rPr>
              <w:t>评分标准</w:t>
            </w:r>
          </w:p>
        </w:tc>
        <w:tc>
          <w:tcPr>
            <w:tcW w:w="138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jc w:val="center"/>
              <w:rPr>
                <w:rFonts w:hint="eastAsia" w:hAnsi="宋体" w:cs="Courier New"/>
                <w:color w:val="000000"/>
                <w:kern w:val="2"/>
                <w:sz w:val="22"/>
                <w:szCs w:val="22"/>
              </w:rPr>
            </w:pPr>
            <w:r>
              <w:rPr>
                <w:rFonts w:hint="eastAsia" w:hAnsi="宋体" w:cs="Courier New"/>
                <w:color w:val="000000"/>
                <w:kern w:val="2"/>
                <w:sz w:val="22"/>
                <w:szCs w:val="22"/>
              </w:rPr>
              <w:t>分值范围（0-</w:t>
            </w:r>
            <w:r>
              <w:rPr>
                <w:rFonts w:hint="eastAsia" w:hAnsi="宋体" w:cs="Courier New"/>
                <w:color w:val="000000"/>
                <w:kern w:val="2"/>
                <w:sz w:val="22"/>
                <w:szCs w:val="22"/>
                <w:lang w:val="en-US"/>
              </w:rPr>
              <w:t>20</w:t>
            </w:r>
            <w:r>
              <w:rPr>
                <w:rFonts w:hint="eastAsia" w:hAnsi="宋体" w:cs="Courier New"/>
                <w:color w:val="000000"/>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b/>
                <w:bCs/>
                <w:sz w:val="22"/>
                <w:lang w:val="en-US" w:eastAsia="zh-CN"/>
              </w:rPr>
            </w:pPr>
            <w:r>
              <w:rPr>
                <w:rFonts w:hint="eastAsia" w:ascii="宋体" w:hAnsi="宋体"/>
                <w:b/>
                <w:bCs/>
                <w:sz w:val="22"/>
                <w:lang w:val="en-US" w:eastAsia="zh-CN"/>
              </w:rPr>
              <w:t>1</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b/>
                <w:bCs/>
                <w:sz w:val="22"/>
              </w:rPr>
            </w:pPr>
            <w:r>
              <w:rPr>
                <w:rFonts w:hint="eastAsia" w:ascii="宋体" w:hAnsi="宋体"/>
                <w:b/>
                <w:bCs/>
                <w:sz w:val="22"/>
              </w:rPr>
              <w:t>企业业绩</w:t>
            </w:r>
          </w:p>
        </w:tc>
        <w:tc>
          <w:tcPr>
            <w:tcW w:w="623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00" w:lineRule="auto"/>
              <w:rPr>
                <w:rFonts w:hint="eastAsia" w:ascii="宋体" w:hAnsi="宋体"/>
                <w:sz w:val="22"/>
              </w:rPr>
            </w:pPr>
            <w:r>
              <w:rPr>
                <w:rFonts w:hint="eastAsia" w:ascii="宋体" w:hAnsi="宋体"/>
                <w:sz w:val="22"/>
              </w:rPr>
              <w:t>投标人</w:t>
            </w:r>
            <w:r>
              <w:rPr>
                <w:rFonts w:hint="eastAsia" w:ascii="宋体" w:hAnsi="宋体"/>
                <w:sz w:val="22"/>
                <w:lang w:eastAsia="zh-CN"/>
              </w:rPr>
              <w:t>承担过</w:t>
            </w:r>
            <w:r>
              <w:rPr>
                <w:rFonts w:hint="eastAsia" w:ascii="宋体" w:hAnsi="宋体"/>
                <w:sz w:val="22"/>
              </w:rPr>
              <w:t>下穿机场飞行区车行地道设计业绩的，</w:t>
            </w:r>
            <w:r>
              <w:rPr>
                <w:rFonts w:hint="eastAsia" w:ascii="宋体" w:hAnsi="宋体"/>
                <w:sz w:val="22"/>
                <w:lang w:eastAsia="zh-CN"/>
              </w:rPr>
              <w:t>每个项目得</w:t>
            </w:r>
            <w:r>
              <w:rPr>
                <w:rFonts w:hint="eastAsia" w:ascii="宋体" w:hAnsi="宋体"/>
                <w:sz w:val="22"/>
                <w:lang w:val="en-US" w:eastAsia="zh-CN"/>
              </w:rPr>
              <w:t>2</w:t>
            </w:r>
            <w:r>
              <w:rPr>
                <w:rFonts w:hint="eastAsia" w:ascii="宋体" w:hAnsi="宋体"/>
                <w:sz w:val="22"/>
              </w:rPr>
              <w:t>分。若为下穿4E级机场飞行区车行地道设计业绩，每个项目加</w:t>
            </w:r>
            <w:r>
              <w:rPr>
                <w:rFonts w:hint="eastAsia" w:ascii="宋体" w:hAnsi="宋体"/>
                <w:sz w:val="22"/>
                <w:lang w:val="en-US" w:eastAsia="zh-CN"/>
              </w:rPr>
              <w:t>1</w:t>
            </w:r>
            <w:r>
              <w:rPr>
                <w:rFonts w:hint="eastAsia" w:ascii="宋体" w:hAnsi="宋体"/>
                <w:sz w:val="22"/>
              </w:rPr>
              <w:t>分。本项最多得</w:t>
            </w:r>
            <w:r>
              <w:rPr>
                <w:rFonts w:hint="eastAsia" w:ascii="宋体" w:hAnsi="宋体"/>
                <w:sz w:val="22"/>
                <w:lang w:val="en-US" w:eastAsia="zh-CN"/>
              </w:rPr>
              <w:t>6</w:t>
            </w:r>
            <w:r>
              <w:rPr>
                <w:rFonts w:hint="eastAsia" w:ascii="宋体" w:hAnsi="宋体"/>
                <w:sz w:val="22"/>
              </w:rPr>
              <w:t>分。（机场跑道等级、下穿通道属性以设计合同或初步设计批复作为证明材料，时间以合同签订时间为准，合同原件备查。）</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cs="宋体"/>
                <w:kern w:val="0"/>
                <w:sz w:val="22"/>
                <w:lang w:val="en-US" w:eastAsia="zh-CN"/>
              </w:rPr>
            </w:pPr>
            <w:r>
              <w:rPr>
                <w:rFonts w:hint="eastAsia" w:ascii="宋体" w:hAnsi="宋体" w:cs="宋体"/>
                <w:kern w:val="0"/>
                <w:sz w:val="22"/>
              </w:rPr>
              <w:t>0-</w:t>
            </w:r>
            <w:r>
              <w:rPr>
                <w:rFonts w:hint="eastAsia" w:ascii="宋体" w:hAnsi="宋体" w:cs="宋体"/>
                <w:kern w:val="0"/>
                <w:sz w:val="2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b/>
                <w:bCs/>
                <w:sz w:val="22"/>
                <w:lang w:val="en-US" w:eastAsia="zh-CN"/>
              </w:rPr>
            </w:pPr>
            <w:r>
              <w:rPr>
                <w:rFonts w:hint="eastAsia" w:ascii="宋体" w:hAnsi="宋体"/>
                <w:b/>
                <w:bCs/>
                <w:sz w:val="22"/>
                <w:lang w:val="en-US" w:eastAsia="zh-CN"/>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b/>
                <w:bCs/>
                <w:sz w:val="22"/>
              </w:rPr>
            </w:pPr>
            <w:r>
              <w:rPr>
                <w:rFonts w:hint="eastAsia" w:ascii="宋体" w:hAnsi="宋体"/>
                <w:b/>
                <w:bCs/>
                <w:sz w:val="22"/>
              </w:rPr>
              <w:t>企业获奖</w:t>
            </w:r>
          </w:p>
        </w:tc>
        <w:tc>
          <w:tcPr>
            <w:tcW w:w="6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auto"/>
              <w:rPr>
                <w:rFonts w:hint="eastAsia" w:ascii="宋体" w:hAnsi="宋体"/>
                <w:sz w:val="22"/>
              </w:rPr>
            </w:pPr>
            <w:r>
              <w:rPr>
                <w:rFonts w:hint="eastAsia" w:ascii="宋体" w:hAnsi="宋体"/>
                <w:sz w:val="22"/>
              </w:rPr>
              <w:t>投标人承担过的机场市政配套工程项目或下穿机场飞行区项目获得国家勘察设计奖项，每有一个得</w:t>
            </w:r>
            <w:r>
              <w:rPr>
                <w:rFonts w:hint="eastAsia" w:ascii="宋体" w:hAnsi="宋体"/>
                <w:sz w:val="22"/>
                <w:lang w:val="en-US" w:eastAsia="zh-CN"/>
              </w:rPr>
              <w:t>2.5</w:t>
            </w:r>
            <w:r>
              <w:rPr>
                <w:rFonts w:hint="eastAsia" w:ascii="宋体" w:hAnsi="宋体"/>
                <w:sz w:val="22"/>
              </w:rPr>
              <w:t>分，本项最多得</w:t>
            </w:r>
            <w:r>
              <w:rPr>
                <w:rFonts w:hint="eastAsia" w:ascii="宋体" w:hAnsi="宋体"/>
                <w:sz w:val="22"/>
                <w:lang w:val="en-US" w:eastAsia="zh-CN"/>
              </w:rPr>
              <w:t>5</w:t>
            </w:r>
            <w:r>
              <w:rPr>
                <w:rFonts w:hint="eastAsia" w:ascii="宋体" w:hAnsi="宋体"/>
                <w:sz w:val="22"/>
              </w:rPr>
              <w:t>分。（提供获奖证书或相关文件原件，机场跑道等级以设计合同或初步设计批复作为证明材料，合同原件备查。）</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cs="宋体"/>
                <w:kern w:val="0"/>
                <w:sz w:val="22"/>
                <w:lang w:val="en-US" w:eastAsia="zh-CN"/>
              </w:rPr>
            </w:pPr>
            <w:r>
              <w:rPr>
                <w:rFonts w:hint="eastAsia" w:ascii="宋体" w:hAnsi="宋体" w:cs="宋体"/>
                <w:kern w:val="0"/>
                <w:sz w:val="22"/>
              </w:rPr>
              <w:t>0-</w:t>
            </w:r>
            <w:r>
              <w:rPr>
                <w:rFonts w:hint="eastAsia" w:ascii="宋体" w:hAnsi="宋体" w:cs="宋体"/>
                <w:kern w:val="0"/>
                <w:sz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cs="Calibri" w:asciiTheme="minorEastAsia" w:hAnsiTheme="minorEastAsia" w:eastAsiaTheme="minorEastAsia"/>
                <w:b/>
                <w:bCs/>
                <w:color w:val="000000"/>
                <w:sz w:val="22"/>
                <w:lang w:val="en-US" w:eastAsia="zh-CN"/>
              </w:rPr>
            </w:pPr>
            <w:r>
              <w:rPr>
                <w:rFonts w:hint="eastAsia" w:cs="Calibri" w:asciiTheme="minorEastAsia" w:hAnsiTheme="minorEastAsia" w:eastAsiaTheme="minorEastAsia"/>
                <w:b/>
                <w:bCs/>
                <w:color w:val="000000"/>
                <w:sz w:val="22"/>
                <w:lang w:val="en-US" w:eastAsia="zh-CN"/>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cs="Calibri" w:asciiTheme="minorEastAsia" w:hAnsiTheme="minorEastAsia" w:eastAsiaTheme="minorEastAsia"/>
                <w:b/>
                <w:bCs/>
                <w:color w:val="000000"/>
                <w:sz w:val="22"/>
              </w:rPr>
            </w:pPr>
            <w:r>
              <w:rPr>
                <w:rFonts w:hint="eastAsia" w:cs="Calibri" w:asciiTheme="minorEastAsia" w:hAnsiTheme="minorEastAsia" w:eastAsiaTheme="minorEastAsia"/>
                <w:b/>
                <w:bCs/>
                <w:color w:val="000000"/>
                <w:sz w:val="22"/>
              </w:rPr>
              <w:t>团队配置</w:t>
            </w:r>
          </w:p>
        </w:tc>
        <w:tc>
          <w:tcPr>
            <w:tcW w:w="62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auto"/>
              <w:rPr>
                <w:rFonts w:hint="eastAsia" w:ascii="宋体" w:hAnsi="宋体"/>
                <w:sz w:val="22"/>
              </w:rPr>
            </w:pPr>
            <w:r>
              <w:rPr>
                <w:rFonts w:hint="eastAsia" w:ascii="宋体" w:hAnsi="宋体"/>
                <w:sz w:val="22"/>
              </w:rPr>
              <w:t>1、项目负责人具有一级注册结构工程师的得1分，具有注册土木工程师（岩土）的得1分，本项最多得2分；</w:t>
            </w:r>
          </w:p>
          <w:p>
            <w:pPr>
              <w:autoSpaceDE w:val="0"/>
              <w:autoSpaceDN w:val="0"/>
              <w:adjustRightInd w:val="0"/>
              <w:spacing w:line="300" w:lineRule="auto"/>
              <w:rPr>
                <w:rFonts w:hint="eastAsia" w:ascii="宋体" w:hAnsi="宋体"/>
                <w:sz w:val="22"/>
              </w:rPr>
            </w:pPr>
            <w:r>
              <w:rPr>
                <w:rFonts w:hint="eastAsia" w:ascii="宋体" w:hAnsi="宋体"/>
                <w:sz w:val="22"/>
              </w:rPr>
              <w:t>2、道路专业负责人具有注册土木工程师（道路工程）的得1分。</w:t>
            </w:r>
          </w:p>
          <w:p>
            <w:pPr>
              <w:autoSpaceDE w:val="0"/>
              <w:autoSpaceDN w:val="0"/>
              <w:adjustRightInd w:val="0"/>
              <w:spacing w:line="300" w:lineRule="auto"/>
              <w:rPr>
                <w:rFonts w:hint="eastAsia" w:ascii="宋体" w:hAnsi="宋体"/>
                <w:sz w:val="22"/>
              </w:rPr>
            </w:pPr>
            <w:r>
              <w:rPr>
                <w:rFonts w:hint="eastAsia" w:ascii="宋体" w:hAnsi="宋体"/>
                <w:sz w:val="22"/>
              </w:rPr>
              <w:t>3.其他团队成员综合职称、从业年限、项目业绩等酌情给分，本项最多得2分</w:t>
            </w:r>
          </w:p>
          <w:p>
            <w:pPr>
              <w:autoSpaceDE w:val="0"/>
              <w:autoSpaceDN w:val="0"/>
              <w:adjustRightInd w:val="0"/>
              <w:spacing w:line="300" w:lineRule="auto"/>
              <w:rPr>
                <w:rFonts w:hint="eastAsia" w:ascii="宋体" w:hAnsi="宋体"/>
                <w:sz w:val="22"/>
              </w:rPr>
            </w:pPr>
            <w:r>
              <w:rPr>
                <w:rFonts w:hint="eastAsia" w:ascii="宋体" w:hAnsi="宋体"/>
                <w:sz w:val="22"/>
              </w:rPr>
              <w:t>（有效证明材料：提供执业资格证书，职称证书，如职称证书无法证明专业，以毕业证专业为准，以上证书均需原件，否则不得分。项目负责人与项目组成员不得重复）</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cs="宋体"/>
                <w:kern w:val="0"/>
                <w:sz w:val="22"/>
              </w:rPr>
            </w:pPr>
          </w:p>
          <w:p>
            <w:pPr>
              <w:widowControl/>
              <w:snapToGrid w:val="0"/>
              <w:spacing w:line="360" w:lineRule="exact"/>
              <w:jc w:val="center"/>
              <w:rPr>
                <w:rFonts w:hint="eastAsia" w:ascii="宋体" w:hAnsi="宋体" w:cs="宋体"/>
                <w:kern w:val="0"/>
                <w:sz w:val="22"/>
              </w:rPr>
            </w:pPr>
          </w:p>
          <w:p>
            <w:pPr>
              <w:widowControl/>
              <w:snapToGrid w:val="0"/>
              <w:spacing w:line="360" w:lineRule="exact"/>
              <w:jc w:val="center"/>
              <w:rPr>
                <w:rFonts w:hint="eastAsia"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cs="Calibri" w:asciiTheme="minorEastAsia" w:hAnsiTheme="minorEastAsia" w:eastAsiaTheme="minorEastAsia"/>
                <w:b/>
                <w:bCs/>
                <w:color w:val="000000"/>
                <w:sz w:val="22"/>
                <w:lang w:val="en-US" w:eastAsia="zh-CN"/>
              </w:rPr>
            </w:pPr>
            <w:r>
              <w:rPr>
                <w:rFonts w:hint="eastAsia" w:cs="Calibri" w:asciiTheme="minorEastAsia" w:hAnsiTheme="minorEastAsia" w:eastAsiaTheme="minorEastAsia"/>
                <w:b/>
                <w:bCs/>
                <w:color w:val="000000"/>
                <w:sz w:val="22"/>
                <w:lang w:val="en-US" w:eastAsia="zh-CN"/>
              </w:rPr>
              <w:t>4</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cs="Calibri" w:asciiTheme="minorEastAsia" w:hAnsiTheme="minorEastAsia" w:eastAsiaTheme="minorEastAsia"/>
                <w:b/>
                <w:bCs/>
                <w:color w:val="000000"/>
                <w:sz w:val="22"/>
              </w:rPr>
            </w:pPr>
            <w:r>
              <w:rPr>
                <w:rFonts w:hint="eastAsia" w:cs="Calibri" w:asciiTheme="minorEastAsia" w:hAnsiTheme="minorEastAsia" w:eastAsiaTheme="minorEastAsia"/>
                <w:b/>
                <w:bCs/>
                <w:color w:val="000000"/>
                <w:sz w:val="22"/>
              </w:rPr>
              <w:t>项目负责人业绩</w:t>
            </w:r>
          </w:p>
        </w:tc>
        <w:tc>
          <w:tcPr>
            <w:tcW w:w="623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300" w:lineRule="auto"/>
              <w:rPr>
                <w:rFonts w:hint="eastAsia" w:ascii="宋体" w:hAnsi="宋体"/>
                <w:sz w:val="22"/>
              </w:rPr>
            </w:pPr>
            <w:r>
              <w:rPr>
                <w:rFonts w:hint="eastAsia" w:ascii="宋体" w:hAnsi="宋体"/>
                <w:sz w:val="22"/>
              </w:rPr>
              <w:t>参与过4E及以上机场飞行区下穿地道设计项目业绩，每个项目得2分，最高得4分。（有效证明材料：中标通知书或设计合同设计、项目负责人是否参与以平面图原件为准，机场跑道等级、下穿通道属性以设计合同或初步设计批复作为证明材料，合同原件备查。）</w:t>
            </w:r>
          </w:p>
        </w:tc>
        <w:tc>
          <w:tcPr>
            <w:tcW w:w="138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color w:val="000000"/>
                <w:sz w:val="22"/>
              </w:rPr>
            </w:pPr>
            <w:r>
              <w:rPr>
                <w:rFonts w:hint="eastAsia" w:ascii="宋体" w:hAnsi="宋体" w:cs="宋体"/>
                <w:kern w:val="0"/>
                <w:sz w:val="22"/>
              </w:rPr>
              <w:t>0-4</w:t>
            </w:r>
          </w:p>
        </w:tc>
      </w:tr>
    </w:tbl>
    <w:p>
      <w:pPr>
        <w:pStyle w:val="21"/>
        <w:spacing w:line="360" w:lineRule="exact"/>
        <w:ind w:firstLine="440" w:firstLineChars="200"/>
        <w:rPr>
          <w:rFonts w:hAnsi="宋体" w:cs="Calibri"/>
          <w:sz w:val="22"/>
          <w:szCs w:val="22"/>
        </w:rPr>
      </w:pPr>
      <w:r>
        <w:rPr>
          <w:rFonts w:hint="eastAsia" w:hAnsi="宋体" w:cs="Calibri"/>
          <w:sz w:val="22"/>
          <w:szCs w:val="22"/>
        </w:rPr>
        <w:t>技术评分如下：</w:t>
      </w:r>
    </w:p>
    <w:tbl>
      <w:tblPr>
        <w:tblStyle w:val="53"/>
        <w:tblW w:w="962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39"/>
        <w:gridCol w:w="5665"/>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vMerge w:val="restart"/>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序号</w:t>
            </w:r>
          </w:p>
        </w:tc>
        <w:tc>
          <w:tcPr>
            <w:tcW w:w="1839" w:type="dxa"/>
            <w:vMerge w:val="restart"/>
            <w:shd w:val="clear" w:color="auto" w:fill="auto"/>
            <w:tcMar>
              <w:left w:w="28" w:type="dxa"/>
              <w:right w:w="28" w:type="dxa"/>
            </w:tcMar>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评分项目</w:t>
            </w:r>
          </w:p>
        </w:tc>
        <w:tc>
          <w:tcPr>
            <w:tcW w:w="5665" w:type="dxa"/>
            <w:vMerge w:val="restart"/>
            <w:shd w:val="clear" w:color="auto" w:fill="auto"/>
            <w:tcMar>
              <w:left w:w="28" w:type="dxa"/>
              <w:right w:w="28" w:type="dxa"/>
            </w:tcMar>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评分标准</w:t>
            </w:r>
          </w:p>
        </w:tc>
        <w:tc>
          <w:tcPr>
            <w:tcW w:w="1415" w:type="dxa"/>
            <w:vMerge w:val="restart"/>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分值范围（0-20）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709" w:type="dxa"/>
            <w:vMerge w:val="continue"/>
            <w:vAlign w:val="center"/>
          </w:tcPr>
          <w:p>
            <w:pPr>
              <w:widowControl/>
              <w:rPr>
                <w:rFonts w:ascii="宋体" w:hAnsi="宋体" w:cs="宋体"/>
                <w:color w:val="000000"/>
                <w:kern w:val="0"/>
                <w:sz w:val="22"/>
                <w:szCs w:val="24"/>
              </w:rPr>
            </w:pPr>
          </w:p>
        </w:tc>
        <w:tc>
          <w:tcPr>
            <w:tcW w:w="1839" w:type="dxa"/>
            <w:vMerge w:val="continue"/>
            <w:tcMar>
              <w:left w:w="28" w:type="dxa"/>
              <w:right w:w="28" w:type="dxa"/>
            </w:tcMar>
            <w:vAlign w:val="center"/>
          </w:tcPr>
          <w:p>
            <w:pPr>
              <w:widowControl/>
              <w:rPr>
                <w:rFonts w:ascii="宋体" w:hAnsi="宋体" w:cs="宋体"/>
                <w:color w:val="000000"/>
                <w:kern w:val="0"/>
                <w:sz w:val="22"/>
                <w:szCs w:val="24"/>
              </w:rPr>
            </w:pPr>
          </w:p>
        </w:tc>
        <w:tc>
          <w:tcPr>
            <w:tcW w:w="5665" w:type="dxa"/>
            <w:vMerge w:val="continue"/>
            <w:tcMar>
              <w:left w:w="28" w:type="dxa"/>
              <w:right w:w="28" w:type="dxa"/>
            </w:tcMar>
            <w:vAlign w:val="center"/>
          </w:tcPr>
          <w:p>
            <w:pPr>
              <w:widowControl/>
              <w:rPr>
                <w:rFonts w:ascii="宋体" w:hAnsi="宋体" w:cs="宋体"/>
                <w:color w:val="000000"/>
                <w:kern w:val="0"/>
                <w:sz w:val="22"/>
                <w:szCs w:val="24"/>
              </w:rPr>
            </w:pPr>
          </w:p>
        </w:tc>
        <w:tc>
          <w:tcPr>
            <w:tcW w:w="1415" w:type="dxa"/>
            <w:vMerge w:val="continue"/>
            <w:vAlign w:val="center"/>
          </w:tcPr>
          <w:p>
            <w:pPr>
              <w:widowControl/>
              <w:rPr>
                <w:rFonts w:ascii="宋体" w:hAnsi="宋体" w:cs="宋体"/>
                <w:color w:val="000000"/>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709" w:type="dxa"/>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1</w:t>
            </w:r>
          </w:p>
        </w:tc>
        <w:tc>
          <w:tcPr>
            <w:tcW w:w="1839" w:type="dxa"/>
            <w:shd w:val="clear" w:color="auto" w:fill="auto"/>
            <w:tcMar>
              <w:left w:w="28" w:type="dxa"/>
              <w:right w:w="28" w:type="dxa"/>
            </w:tcMar>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对招标项目的理解</w:t>
            </w:r>
          </w:p>
        </w:tc>
        <w:tc>
          <w:tcPr>
            <w:tcW w:w="5665" w:type="dxa"/>
            <w:shd w:val="clear" w:color="auto" w:fill="auto"/>
            <w:tcMar>
              <w:left w:w="28" w:type="dxa"/>
              <w:right w:w="28" w:type="dxa"/>
            </w:tcMar>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梳理萧山机场在建项目情况及远期规划，分析本项目对萧山机场的影响及意义</w:t>
            </w:r>
          </w:p>
        </w:tc>
        <w:tc>
          <w:tcPr>
            <w:tcW w:w="1415" w:type="dxa"/>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709" w:type="dxa"/>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2</w:t>
            </w:r>
          </w:p>
        </w:tc>
        <w:tc>
          <w:tcPr>
            <w:tcW w:w="1839" w:type="dxa"/>
            <w:shd w:val="clear" w:color="auto" w:fill="auto"/>
            <w:tcMar>
              <w:left w:w="28" w:type="dxa"/>
              <w:right w:w="28" w:type="dxa"/>
            </w:tcMar>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对本项目的实施意见及重点、难点控制</w:t>
            </w:r>
          </w:p>
        </w:tc>
        <w:tc>
          <w:tcPr>
            <w:tcW w:w="5665" w:type="dxa"/>
            <w:shd w:val="clear" w:color="auto" w:fill="auto"/>
            <w:tcMar>
              <w:left w:w="28" w:type="dxa"/>
              <w:right w:w="28" w:type="dxa"/>
            </w:tcMar>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深入分析本项目建设存在哪些重点、难点，提出相应的对策措施</w:t>
            </w:r>
          </w:p>
        </w:tc>
        <w:tc>
          <w:tcPr>
            <w:tcW w:w="1415" w:type="dxa"/>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709" w:type="dxa"/>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3</w:t>
            </w:r>
          </w:p>
        </w:tc>
        <w:tc>
          <w:tcPr>
            <w:tcW w:w="1839" w:type="dxa"/>
            <w:shd w:val="clear" w:color="auto" w:fill="auto"/>
            <w:tcMar>
              <w:left w:w="28" w:type="dxa"/>
              <w:right w:w="28" w:type="dxa"/>
            </w:tcMar>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进度计划安排</w:t>
            </w:r>
          </w:p>
        </w:tc>
        <w:tc>
          <w:tcPr>
            <w:tcW w:w="5665" w:type="dxa"/>
            <w:shd w:val="clear" w:color="auto" w:fill="auto"/>
            <w:tcMar>
              <w:left w:w="28" w:type="dxa"/>
              <w:right w:w="28" w:type="dxa"/>
            </w:tcMar>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对该项目设计各阶段的工作量分析、预计全面，无遗漏；计划编制合理、可行；科学、合理布置各阶段的工作任务</w:t>
            </w:r>
          </w:p>
        </w:tc>
        <w:tc>
          <w:tcPr>
            <w:tcW w:w="1415" w:type="dxa"/>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09" w:type="dxa"/>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4</w:t>
            </w:r>
          </w:p>
        </w:tc>
        <w:tc>
          <w:tcPr>
            <w:tcW w:w="1839" w:type="dxa"/>
            <w:shd w:val="clear" w:color="auto" w:fill="auto"/>
            <w:tcMar>
              <w:left w:w="28" w:type="dxa"/>
              <w:right w:w="28" w:type="dxa"/>
            </w:tcMar>
            <w:vAlign w:val="center"/>
          </w:tcPr>
          <w:p>
            <w:pPr>
              <w:widowControl/>
              <w:rPr>
                <w:rFonts w:ascii="宋体" w:hAnsi="宋体" w:cs="宋体"/>
                <w:color w:val="000000"/>
                <w:kern w:val="0"/>
                <w:sz w:val="22"/>
                <w:szCs w:val="24"/>
              </w:rPr>
            </w:pPr>
            <w:r>
              <w:rPr>
                <w:rFonts w:hint="eastAsia" w:ascii="宋体" w:hAnsi="宋体" w:cs="宋体"/>
                <w:color w:val="000000"/>
                <w:kern w:val="0"/>
                <w:sz w:val="22"/>
                <w:szCs w:val="24"/>
              </w:rPr>
              <w:t>设计的质量保证措施、进度保证措施</w:t>
            </w:r>
          </w:p>
        </w:tc>
        <w:tc>
          <w:tcPr>
            <w:tcW w:w="5665" w:type="dxa"/>
            <w:shd w:val="clear" w:color="auto" w:fill="auto"/>
            <w:tcMar>
              <w:left w:w="28" w:type="dxa"/>
              <w:right w:w="28" w:type="dxa"/>
            </w:tcMar>
            <w:vAlign w:val="center"/>
          </w:tcPr>
          <w:p>
            <w:pPr>
              <w:rPr>
                <w:rFonts w:ascii="宋体" w:hAnsi="宋体" w:cs="宋体"/>
                <w:color w:val="000000"/>
                <w:kern w:val="0"/>
                <w:sz w:val="22"/>
                <w:szCs w:val="24"/>
              </w:rPr>
            </w:pPr>
            <w:r>
              <w:rPr>
                <w:rFonts w:hint="eastAsia" w:ascii="宋体" w:hAnsi="宋体" w:cs="宋体"/>
                <w:color w:val="000000"/>
                <w:kern w:val="0"/>
                <w:sz w:val="22"/>
                <w:szCs w:val="24"/>
              </w:rPr>
              <w:t>承诺的工期满足招标文件要求，总体进度计划和各阶段进度计划是否合理可行、保障措施是否可靠</w:t>
            </w:r>
          </w:p>
        </w:tc>
        <w:tc>
          <w:tcPr>
            <w:tcW w:w="1415" w:type="dxa"/>
            <w:vAlign w:val="center"/>
          </w:tcPr>
          <w:p>
            <w:pPr>
              <w:widowControl/>
              <w:jc w:val="center"/>
              <w:rPr>
                <w:rFonts w:ascii="宋体" w:hAnsi="宋体" w:cs="宋体"/>
                <w:color w:val="000000"/>
                <w:kern w:val="0"/>
                <w:sz w:val="22"/>
                <w:szCs w:val="24"/>
              </w:rPr>
            </w:pPr>
            <w:r>
              <w:rPr>
                <w:rFonts w:hint="eastAsia" w:ascii="宋体" w:hAnsi="宋体" w:cs="宋体"/>
                <w:color w:val="000000"/>
                <w:kern w:val="0"/>
                <w:sz w:val="22"/>
                <w:szCs w:val="24"/>
              </w:rPr>
              <w:t>0-3</w:t>
            </w:r>
          </w:p>
        </w:tc>
      </w:tr>
    </w:tbl>
    <w:p>
      <w:pPr>
        <w:pStyle w:val="21"/>
        <w:spacing w:line="360" w:lineRule="exact"/>
        <w:ind w:firstLine="442"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1"/>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8"/>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9"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9"/>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5</w:t>
      </w:r>
      <w:r>
        <w:rPr>
          <w:rFonts w:cs="Calibri" w:asciiTheme="minorEastAsia" w:hAnsiTheme="minorEastAsia" w:eastAsiaTheme="minorEastAsia"/>
          <w:color w:val="000000"/>
          <w:sz w:val="22"/>
        </w:rPr>
        <w:t>）对本项目的实施意见及重点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（6）对特殊情况的承诺；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7</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0" w:name="_Toc171421958"/>
      <w:r>
        <w:rPr>
          <w:rFonts w:cs="Calibri"/>
          <w:color w:val="000000"/>
        </w:rPr>
        <w:t>封面</w:t>
      </w:r>
      <w:bookmarkEnd w:id="12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 w:val="22"/>
          <w:szCs w:val="21"/>
          <w:u w:val="single"/>
        </w:rPr>
      </w:pPr>
      <w:r>
        <w:rPr>
          <w:rFonts w:cs="Calibri"/>
          <w:color w:val="000000"/>
          <w:sz w:val="22"/>
          <w:szCs w:val="21"/>
        </w:rPr>
        <w:t>投标人名称：</w:t>
      </w:r>
      <w:r>
        <w:rPr>
          <w:rFonts w:cs="Calibri"/>
          <w:color w:val="000000"/>
          <w:sz w:val="22"/>
          <w:szCs w:val="21"/>
          <w:u w:val="single"/>
        </w:rPr>
        <w:t xml:space="preserve">                                  </w:t>
      </w:r>
    </w:p>
    <w:p>
      <w:pPr>
        <w:spacing w:after="120" w:afterLines="50" w:line="440" w:lineRule="exact"/>
        <w:rPr>
          <w:rFonts w:cs="Calibri"/>
          <w:color w:val="000000"/>
          <w:sz w:val="22"/>
          <w:szCs w:val="21"/>
          <w:u w:val="single"/>
        </w:rPr>
      </w:pPr>
      <w:r>
        <w:rPr>
          <w:rFonts w:cs="Calibri"/>
          <w:color w:val="000000"/>
          <w:sz w:val="22"/>
          <w:szCs w:val="21"/>
        </w:rPr>
        <w:t>单位性质：</w:t>
      </w:r>
      <w:r>
        <w:rPr>
          <w:rFonts w:cs="Calibri"/>
          <w:color w:val="000000"/>
          <w:sz w:val="22"/>
          <w:szCs w:val="21"/>
          <w:u w:val="single"/>
        </w:rPr>
        <w:t xml:space="preserve">                                    </w:t>
      </w:r>
    </w:p>
    <w:p>
      <w:pPr>
        <w:spacing w:after="120" w:afterLines="50" w:line="440" w:lineRule="exact"/>
        <w:rPr>
          <w:rFonts w:cs="Calibri"/>
          <w:color w:val="000000"/>
          <w:sz w:val="22"/>
          <w:szCs w:val="21"/>
          <w:u w:val="single"/>
        </w:rPr>
      </w:pPr>
      <w:r>
        <w:rPr>
          <w:rFonts w:cs="Calibri"/>
          <w:color w:val="000000"/>
          <w:sz w:val="22"/>
          <w:szCs w:val="21"/>
        </w:rPr>
        <w:t>地址：</w:t>
      </w:r>
      <w:r>
        <w:rPr>
          <w:rFonts w:cs="Calibri"/>
          <w:color w:val="000000"/>
          <w:sz w:val="22"/>
          <w:szCs w:val="21"/>
          <w:u w:val="single"/>
        </w:rPr>
        <w:t xml:space="preserve">                                        </w:t>
      </w:r>
    </w:p>
    <w:p>
      <w:pPr>
        <w:spacing w:after="120" w:afterLines="50" w:line="440" w:lineRule="exact"/>
        <w:rPr>
          <w:rFonts w:cs="Calibri"/>
          <w:color w:val="000000"/>
          <w:sz w:val="22"/>
          <w:szCs w:val="21"/>
          <w:u w:val="single"/>
        </w:rPr>
      </w:pPr>
      <w:r>
        <w:rPr>
          <w:rFonts w:cs="Calibri"/>
          <w:color w:val="000000"/>
          <w:sz w:val="22"/>
          <w:szCs w:val="21"/>
        </w:rPr>
        <w:t>成立时间：</w:t>
      </w:r>
      <w:r>
        <w:rPr>
          <w:rFonts w:cs="Calibri"/>
          <w:color w:val="000000"/>
          <w:sz w:val="22"/>
          <w:szCs w:val="21"/>
          <w:u w:val="single"/>
        </w:rPr>
        <w:t xml:space="preserve">          </w:t>
      </w:r>
      <w:r>
        <w:rPr>
          <w:rFonts w:cs="Calibri"/>
          <w:color w:val="000000"/>
          <w:sz w:val="22"/>
          <w:szCs w:val="21"/>
        </w:rPr>
        <w:t>年</w:t>
      </w:r>
      <w:r>
        <w:rPr>
          <w:rFonts w:cs="Calibri"/>
          <w:color w:val="000000"/>
          <w:sz w:val="22"/>
          <w:szCs w:val="21"/>
          <w:u w:val="single"/>
        </w:rPr>
        <w:t xml:space="preserve">           </w:t>
      </w:r>
      <w:r>
        <w:rPr>
          <w:rFonts w:cs="Calibri"/>
          <w:color w:val="000000"/>
          <w:sz w:val="22"/>
          <w:szCs w:val="21"/>
        </w:rPr>
        <w:t>月</w:t>
      </w:r>
      <w:r>
        <w:rPr>
          <w:rFonts w:cs="Calibri"/>
          <w:color w:val="000000"/>
          <w:sz w:val="22"/>
          <w:szCs w:val="21"/>
          <w:u w:val="single"/>
        </w:rPr>
        <w:t xml:space="preserve">           </w:t>
      </w:r>
      <w:r>
        <w:rPr>
          <w:rFonts w:cs="Calibri"/>
          <w:color w:val="000000"/>
          <w:sz w:val="22"/>
          <w:szCs w:val="21"/>
        </w:rPr>
        <w:t>日</w:t>
      </w:r>
    </w:p>
    <w:p>
      <w:pPr>
        <w:spacing w:after="120" w:afterLines="50" w:line="440" w:lineRule="exact"/>
        <w:rPr>
          <w:rFonts w:cs="Calibri"/>
          <w:color w:val="000000"/>
          <w:sz w:val="22"/>
          <w:szCs w:val="21"/>
          <w:u w:val="single"/>
        </w:rPr>
      </w:pPr>
      <w:r>
        <w:rPr>
          <w:rFonts w:cs="Calibri"/>
          <w:color w:val="000000"/>
          <w:sz w:val="22"/>
          <w:szCs w:val="21"/>
        </w:rPr>
        <w:t>经营期限：</w:t>
      </w:r>
      <w:r>
        <w:rPr>
          <w:rFonts w:cs="Calibri"/>
          <w:color w:val="000000"/>
          <w:sz w:val="22"/>
          <w:szCs w:val="21"/>
          <w:u w:val="single"/>
        </w:rPr>
        <w:t xml:space="preserve">                                     </w:t>
      </w:r>
    </w:p>
    <w:p>
      <w:pPr>
        <w:spacing w:after="120" w:afterLines="50" w:line="440" w:lineRule="exact"/>
        <w:rPr>
          <w:rFonts w:cs="Calibri"/>
          <w:color w:val="000000"/>
          <w:sz w:val="22"/>
          <w:szCs w:val="21"/>
          <w:u w:val="single"/>
        </w:rPr>
      </w:pPr>
      <w:r>
        <w:rPr>
          <w:rFonts w:cs="Calibri"/>
          <w:color w:val="000000"/>
          <w:sz w:val="22"/>
          <w:szCs w:val="21"/>
        </w:rPr>
        <w:t>姓名：</w:t>
      </w:r>
      <w:r>
        <w:rPr>
          <w:rFonts w:cs="Calibri"/>
          <w:color w:val="000000"/>
          <w:sz w:val="22"/>
          <w:szCs w:val="21"/>
          <w:u w:val="single"/>
        </w:rPr>
        <w:t xml:space="preserve">         </w:t>
      </w:r>
      <w:r>
        <w:rPr>
          <w:rFonts w:cs="Calibri"/>
          <w:color w:val="000000"/>
          <w:sz w:val="22"/>
          <w:szCs w:val="21"/>
        </w:rPr>
        <w:t xml:space="preserve">  性别：</w:t>
      </w:r>
      <w:r>
        <w:rPr>
          <w:rFonts w:cs="Calibri"/>
          <w:color w:val="000000"/>
          <w:sz w:val="22"/>
          <w:szCs w:val="21"/>
          <w:u w:val="single"/>
        </w:rPr>
        <w:t xml:space="preserve">         </w:t>
      </w:r>
      <w:r>
        <w:rPr>
          <w:rFonts w:cs="Calibri"/>
          <w:color w:val="000000"/>
          <w:sz w:val="22"/>
          <w:szCs w:val="21"/>
        </w:rPr>
        <w:t xml:space="preserve">  年龄：</w:t>
      </w:r>
      <w:r>
        <w:rPr>
          <w:rFonts w:cs="Calibri"/>
          <w:color w:val="000000"/>
          <w:sz w:val="22"/>
          <w:szCs w:val="21"/>
          <w:u w:val="single"/>
        </w:rPr>
        <w:t xml:space="preserve">         </w:t>
      </w:r>
      <w:r>
        <w:rPr>
          <w:rFonts w:cs="Calibri"/>
          <w:color w:val="000000"/>
          <w:sz w:val="22"/>
          <w:szCs w:val="21"/>
        </w:rPr>
        <w:t xml:space="preserve">  职务：</w:t>
      </w:r>
      <w:r>
        <w:rPr>
          <w:rFonts w:cs="Calibri"/>
          <w:color w:val="000000"/>
          <w:sz w:val="22"/>
          <w:szCs w:val="21"/>
          <w:u w:val="single"/>
        </w:rPr>
        <w:t xml:space="preserve">         </w:t>
      </w:r>
      <w:r>
        <w:rPr>
          <w:rFonts w:cs="Calibri"/>
          <w:color w:val="000000"/>
          <w:sz w:val="22"/>
          <w:szCs w:val="21"/>
        </w:rPr>
        <w:t xml:space="preserve">  </w:t>
      </w:r>
    </w:p>
    <w:p>
      <w:pPr>
        <w:spacing w:after="120" w:afterLines="50" w:line="440" w:lineRule="exact"/>
        <w:rPr>
          <w:rFonts w:cs="Calibri"/>
          <w:color w:val="000000"/>
          <w:sz w:val="22"/>
          <w:szCs w:val="21"/>
          <w:u w:val="single"/>
        </w:rPr>
      </w:pPr>
      <w:r>
        <w:rPr>
          <w:rFonts w:cs="Calibri"/>
          <w:color w:val="000000"/>
          <w:sz w:val="22"/>
          <w:szCs w:val="21"/>
        </w:rPr>
        <w:t>身份证号码：</w:t>
      </w:r>
      <w:r>
        <w:rPr>
          <w:rFonts w:cs="Calibri"/>
          <w:color w:val="000000"/>
          <w:sz w:val="22"/>
          <w:szCs w:val="21"/>
          <w:u w:val="single"/>
        </w:rPr>
        <w:t xml:space="preserve">                           </w:t>
      </w:r>
    </w:p>
    <w:p>
      <w:pPr>
        <w:spacing w:line="440" w:lineRule="exact"/>
        <w:ind w:firstLine="560"/>
        <w:rPr>
          <w:rFonts w:cs="Calibri"/>
          <w:color w:val="000000"/>
          <w:sz w:val="22"/>
          <w:szCs w:val="21"/>
        </w:rPr>
      </w:pPr>
    </w:p>
    <w:p>
      <w:pPr>
        <w:spacing w:line="440" w:lineRule="exact"/>
        <w:rPr>
          <w:rFonts w:cs="Calibri"/>
          <w:color w:val="000000"/>
          <w:sz w:val="22"/>
          <w:szCs w:val="21"/>
        </w:rPr>
      </w:pPr>
      <w:r>
        <w:rPr>
          <w:rFonts w:cs="Calibri"/>
          <w:color w:val="000000"/>
          <w:sz w:val="22"/>
          <w:szCs w:val="21"/>
        </w:rPr>
        <w:t xml:space="preserve">    系</w:t>
      </w:r>
      <w:r>
        <w:rPr>
          <w:rFonts w:cs="Calibri"/>
          <w:color w:val="000000"/>
          <w:sz w:val="22"/>
          <w:szCs w:val="21"/>
          <w:u w:val="single"/>
        </w:rPr>
        <w:t xml:space="preserve">                          </w:t>
      </w:r>
      <w:r>
        <w:rPr>
          <w:rFonts w:cs="Calibri"/>
          <w:color w:val="000000"/>
          <w:sz w:val="22"/>
          <w:szCs w:val="21"/>
        </w:rPr>
        <w:t>（投标人名称）的法定代表人。</w:t>
      </w:r>
    </w:p>
    <w:p>
      <w:pPr>
        <w:spacing w:line="440" w:lineRule="exact"/>
        <w:ind w:firstLine="560"/>
        <w:rPr>
          <w:rFonts w:cs="Calibri"/>
          <w:color w:val="000000"/>
          <w:sz w:val="22"/>
          <w:szCs w:val="21"/>
        </w:rPr>
      </w:pPr>
    </w:p>
    <w:p>
      <w:pPr>
        <w:spacing w:line="440" w:lineRule="exact"/>
        <w:rPr>
          <w:rFonts w:cs="Calibri"/>
          <w:color w:val="000000"/>
          <w:sz w:val="22"/>
          <w:szCs w:val="21"/>
        </w:rPr>
      </w:pPr>
      <w:r>
        <w:rPr>
          <w:rFonts w:cs="Calibri"/>
          <w:color w:val="000000"/>
          <w:sz w:val="22"/>
          <w:szCs w:val="21"/>
        </w:rPr>
        <w:t>特此证明。</w:t>
      </w:r>
    </w:p>
    <w:p>
      <w:pPr>
        <w:spacing w:line="440" w:lineRule="exact"/>
        <w:rPr>
          <w:rFonts w:cs="Calibri"/>
          <w:color w:val="000000"/>
          <w:sz w:val="22"/>
          <w:szCs w:val="21"/>
        </w:rPr>
      </w:pPr>
      <w:r>
        <w:rPr>
          <w:rFonts w:cs="Calibri"/>
          <w:color w:val="000000"/>
          <w:sz w:val="22"/>
          <w:szCs w:val="21"/>
        </w:rPr>
        <w:t>附：法定代表人身份证复印件</w:t>
      </w:r>
    </w:p>
    <w:p>
      <w:pPr>
        <w:spacing w:line="440" w:lineRule="exact"/>
        <w:rPr>
          <w:rFonts w:cs="Calibri"/>
          <w:color w:val="000000"/>
          <w:sz w:val="22"/>
          <w:szCs w:val="21"/>
        </w:rPr>
      </w:pPr>
      <w:r>
        <w:rPr>
          <w:rFonts w:cs="Calibri"/>
          <w:color w:val="000000"/>
          <w:sz w:val="22"/>
          <w:szCs w:val="21"/>
        </w:rPr>
        <w:t xml:space="preserve">投标人：（盖单位章） </w:t>
      </w:r>
    </w:p>
    <w:p>
      <w:pPr>
        <w:spacing w:line="440" w:lineRule="exact"/>
        <w:ind w:firstLine="6537" w:firstLineChars="2960"/>
        <w:rPr>
          <w:rFonts w:cs="Calibri"/>
          <w:b/>
          <w:color w:val="000000"/>
          <w:sz w:val="22"/>
          <w:szCs w:val="21"/>
        </w:rPr>
      </w:pPr>
      <w:r>
        <w:rPr>
          <w:rFonts w:cs="Calibri"/>
          <w:b/>
          <w:color w:val="000000"/>
          <w:sz w:val="22"/>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1"/>
        </w:rPr>
        <w:t>日期：   年    月    日</w:t>
      </w:r>
    </w:p>
    <w:p>
      <w:pPr>
        <w:spacing w:line="440" w:lineRule="exact"/>
        <w:jc w:val="center"/>
        <w:rPr>
          <w:rFonts w:eastAsia="黑体" w:cs="Calibri"/>
          <w:color w:val="000000"/>
          <w:sz w:val="28"/>
          <w:szCs w:val="28"/>
        </w:rPr>
      </w:pPr>
      <w:r>
        <w:rPr>
          <w:rFonts w:cs="Calibri"/>
          <w:color w:val="000000"/>
          <w:sz w:val="22"/>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szCs w:val="21"/>
        </w:rPr>
      </w:pPr>
      <w:r>
        <w:rPr>
          <w:rFonts w:cs="Calibri"/>
          <w:color w:val="000000"/>
          <w:sz w:val="22"/>
          <w:szCs w:val="21"/>
        </w:rPr>
        <w:t>本人</w:t>
      </w:r>
      <w:r>
        <w:rPr>
          <w:rFonts w:cs="Calibri"/>
          <w:color w:val="000000"/>
          <w:sz w:val="22"/>
          <w:szCs w:val="21"/>
          <w:u w:val="single"/>
        </w:rPr>
        <w:t xml:space="preserve">        </w:t>
      </w:r>
      <w:r>
        <w:rPr>
          <w:rFonts w:cs="Calibri"/>
          <w:color w:val="000000"/>
          <w:sz w:val="22"/>
          <w:szCs w:val="21"/>
        </w:rPr>
        <w:t>（姓名）系</w:t>
      </w:r>
      <w:r>
        <w:rPr>
          <w:rFonts w:cs="Calibri"/>
          <w:color w:val="000000"/>
          <w:sz w:val="22"/>
          <w:szCs w:val="21"/>
          <w:u w:val="single"/>
        </w:rPr>
        <w:t xml:space="preserve">                </w:t>
      </w:r>
      <w:r>
        <w:rPr>
          <w:rFonts w:cs="Calibri"/>
          <w:color w:val="000000"/>
          <w:sz w:val="22"/>
          <w:szCs w:val="21"/>
        </w:rPr>
        <w:t>（投标人名称）的法定代表人，现委托</w:t>
      </w:r>
      <w:r>
        <w:rPr>
          <w:rFonts w:cs="Calibri"/>
          <w:color w:val="000000"/>
          <w:sz w:val="22"/>
          <w:szCs w:val="21"/>
          <w:u w:val="single"/>
        </w:rPr>
        <w:t xml:space="preserve">      </w:t>
      </w:r>
      <w:r>
        <w:rPr>
          <w:rFonts w:cs="Calibri"/>
          <w:color w:val="000000"/>
          <w:sz w:val="22"/>
          <w:szCs w:val="21"/>
        </w:rPr>
        <w:t>（姓名）为我方代理人。代理人根据授权，以我方名义签署、澄清、说明、补正、递交、撤回、修改</w:t>
      </w:r>
      <w:r>
        <w:rPr>
          <w:rFonts w:cs="Calibri"/>
          <w:color w:val="000000"/>
          <w:sz w:val="22"/>
          <w:szCs w:val="21"/>
          <w:u w:val="single"/>
        </w:rPr>
        <w:t xml:space="preserve">              </w:t>
      </w:r>
      <w:r>
        <w:rPr>
          <w:rFonts w:cs="Calibri"/>
          <w:color w:val="000000"/>
          <w:sz w:val="22"/>
          <w:szCs w:val="21"/>
        </w:rPr>
        <w:t>（项目名称）投标文件、签订合同和处理有关事宜，其法律后果由我方承担。</w:t>
      </w:r>
    </w:p>
    <w:p>
      <w:pPr>
        <w:spacing w:line="440" w:lineRule="exact"/>
        <w:ind w:firstLine="440" w:firstLineChars="200"/>
        <w:rPr>
          <w:rFonts w:cs="Calibri"/>
          <w:color w:val="000000"/>
          <w:sz w:val="22"/>
          <w:szCs w:val="21"/>
        </w:rPr>
      </w:pPr>
      <w:r>
        <w:rPr>
          <w:rFonts w:cs="Calibri"/>
          <w:color w:val="000000"/>
          <w:sz w:val="22"/>
          <w:szCs w:val="21"/>
        </w:rPr>
        <w:t>代理人无转委托权。</w:t>
      </w:r>
    </w:p>
    <w:p>
      <w:pPr>
        <w:spacing w:line="440" w:lineRule="exact"/>
        <w:ind w:firstLine="440" w:firstLineChars="200"/>
        <w:rPr>
          <w:rFonts w:cs="Calibri"/>
          <w:color w:val="000000"/>
          <w:sz w:val="22"/>
          <w:szCs w:val="21"/>
        </w:rPr>
      </w:pPr>
      <w:r>
        <w:rPr>
          <w:rFonts w:cs="Calibri"/>
          <w:color w:val="000000"/>
          <w:sz w:val="22"/>
          <w:szCs w:val="21"/>
        </w:rPr>
        <w:t>附：委托代理人身份证复印件</w:t>
      </w:r>
    </w:p>
    <w:p>
      <w:pPr>
        <w:spacing w:line="440" w:lineRule="exact"/>
        <w:rPr>
          <w:rFonts w:cs="Calibri"/>
          <w:color w:val="000000"/>
          <w:sz w:val="22"/>
          <w:szCs w:val="21"/>
        </w:rPr>
      </w:pPr>
    </w:p>
    <w:p>
      <w:pPr>
        <w:spacing w:line="440" w:lineRule="exact"/>
        <w:rPr>
          <w:rFonts w:cs="Calibri"/>
          <w:color w:val="000000"/>
          <w:sz w:val="22"/>
          <w:szCs w:val="21"/>
        </w:rPr>
      </w:pPr>
      <w:r>
        <w:rPr>
          <w:rFonts w:cs="Calibri"/>
          <w:color w:val="000000"/>
          <w:sz w:val="22"/>
          <w:szCs w:val="21"/>
        </w:rPr>
        <w:t>投标人：（盖单位章）</w:t>
      </w:r>
    </w:p>
    <w:p>
      <w:pPr>
        <w:spacing w:line="440" w:lineRule="exact"/>
        <w:rPr>
          <w:rFonts w:cs="Calibri"/>
          <w:color w:val="000000"/>
          <w:sz w:val="22"/>
          <w:szCs w:val="21"/>
        </w:rPr>
      </w:pPr>
      <w:r>
        <w:rPr>
          <w:rFonts w:cs="Calibri"/>
          <w:color w:val="000000"/>
          <w:sz w:val="22"/>
          <w:szCs w:val="21"/>
        </w:rPr>
        <w:t>法定代表人：（签字或盖章）</w:t>
      </w:r>
    </w:p>
    <w:p>
      <w:pPr>
        <w:spacing w:line="440" w:lineRule="exact"/>
        <w:rPr>
          <w:rFonts w:cs="Calibri"/>
          <w:color w:val="000000"/>
          <w:sz w:val="22"/>
          <w:szCs w:val="21"/>
        </w:rPr>
      </w:pPr>
      <w:r>
        <w:rPr>
          <w:rFonts w:cs="Calibri"/>
          <w:color w:val="000000"/>
          <w:sz w:val="22"/>
          <w:szCs w:val="21"/>
        </w:rPr>
        <w:t>身份证号码：</w:t>
      </w:r>
    </w:p>
    <w:p>
      <w:pPr>
        <w:spacing w:line="440" w:lineRule="exact"/>
        <w:rPr>
          <w:rFonts w:cs="Calibri"/>
          <w:color w:val="000000"/>
          <w:sz w:val="22"/>
          <w:szCs w:val="21"/>
        </w:rPr>
      </w:pPr>
    </w:p>
    <w:p>
      <w:pPr>
        <w:spacing w:line="440" w:lineRule="exact"/>
        <w:rPr>
          <w:rFonts w:cs="Calibri"/>
          <w:color w:val="000000"/>
          <w:sz w:val="22"/>
          <w:szCs w:val="21"/>
        </w:rPr>
      </w:pPr>
      <w:r>
        <w:rPr>
          <w:rFonts w:cs="Calibri"/>
          <w:color w:val="000000"/>
          <w:sz w:val="22"/>
          <w:szCs w:val="21"/>
        </w:rPr>
        <w:t>委托的代理人：（签字或盖章）</w:t>
      </w:r>
    </w:p>
    <w:p>
      <w:pPr>
        <w:spacing w:line="440" w:lineRule="exact"/>
        <w:rPr>
          <w:rFonts w:cs="Calibri"/>
          <w:color w:val="000000"/>
          <w:sz w:val="22"/>
          <w:szCs w:val="21"/>
        </w:rPr>
      </w:pPr>
      <w:r>
        <w:rPr>
          <w:rFonts w:cs="Calibri"/>
          <w:color w:val="000000"/>
          <w:sz w:val="22"/>
          <w:szCs w:val="21"/>
        </w:rPr>
        <w:t>身份证号码：</w:t>
      </w:r>
    </w:p>
    <w:p>
      <w:pPr>
        <w:spacing w:line="440" w:lineRule="exact"/>
        <w:ind w:firstLine="4730" w:firstLineChars="2150"/>
        <w:rPr>
          <w:rFonts w:cs="Calibri"/>
          <w:color w:val="000000"/>
          <w:sz w:val="22"/>
          <w:szCs w:val="21"/>
        </w:rPr>
      </w:pPr>
      <w:r>
        <w:rPr>
          <w:rFonts w:cs="Calibri"/>
          <w:color w:val="000000"/>
          <w:sz w:val="22"/>
          <w:szCs w:val="21"/>
        </w:rPr>
        <w:t>日期：</w:t>
      </w:r>
      <w:r>
        <w:rPr>
          <w:rFonts w:cs="Calibri"/>
          <w:color w:val="000000"/>
          <w:sz w:val="22"/>
          <w:szCs w:val="21"/>
          <w:u w:val="single"/>
        </w:rPr>
        <w:t xml:space="preserve">      </w:t>
      </w:r>
      <w:r>
        <w:rPr>
          <w:rFonts w:cs="Calibri"/>
          <w:color w:val="000000"/>
          <w:sz w:val="22"/>
          <w:szCs w:val="21"/>
        </w:rPr>
        <w:t>年</w:t>
      </w:r>
      <w:r>
        <w:rPr>
          <w:rFonts w:cs="Calibri"/>
          <w:color w:val="000000"/>
          <w:sz w:val="22"/>
          <w:szCs w:val="21"/>
          <w:u w:val="single"/>
        </w:rPr>
        <w:t xml:space="preserve">      </w:t>
      </w:r>
      <w:r>
        <w:rPr>
          <w:rFonts w:cs="Calibri"/>
          <w:color w:val="000000"/>
          <w:sz w:val="22"/>
          <w:szCs w:val="21"/>
        </w:rPr>
        <w:t>月</w:t>
      </w:r>
      <w:r>
        <w:rPr>
          <w:rFonts w:cs="Calibri"/>
          <w:color w:val="000000"/>
          <w:sz w:val="22"/>
          <w:szCs w:val="21"/>
          <w:u w:val="single"/>
        </w:rPr>
        <w:t xml:space="preserve">      </w:t>
      </w:r>
      <w:r>
        <w:rPr>
          <w:rFonts w:cs="Calibri"/>
          <w:color w:val="000000"/>
          <w:sz w:val="22"/>
          <w:szCs w:val="21"/>
        </w:rPr>
        <w:t>日</w:t>
      </w:r>
    </w:p>
    <w:p>
      <w:pPr>
        <w:snapToGrid w:val="0"/>
        <w:spacing w:line="440" w:lineRule="exact"/>
        <w:rPr>
          <w:rFonts w:cs="Calibri"/>
          <w:color w:val="000000"/>
          <w:sz w:val="22"/>
          <w:szCs w:val="21"/>
        </w:rPr>
      </w:pPr>
      <w:r>
        <w:rPr>
          <w:rFonts w:cs="Calibri"/>
          <w:b/>
          <w:color w:val="000000"/>
          <w:sz w:val="22"/>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 w:val="22"/>
          <w:szCs w:val="21"/>
        </w:rPr>
        <w:t xml:space="preserve">                                  </w:t>
      </w:r>
    </w:p>
    <w:p>
      <w:pPr>
        <w:spacing w:line="440" w:lineRule="exact"/>
        <w:rPr>
          <w:rFonts w:cs="Calibri"/>
          <w:b/>
          <w:bCs/>
          <w:color w:val="000000"/>
          <w:sz w:val="22"/>
          <w:szCs w:val="21"/>
        </w:rPr>
      </w:pPr>
      <w:r>
        <w:rPr>
          <w:rFonts w:cs="Calibri"/>
          <w:b/>
          <w:bCs/>
          <w:color w:val="000000"/>
          <w:sz w:val="22"/>
          <w:szCs w:val="21"/>
        </w:rPr>
        <w:t xml:space="preserve">  </w:t>
      </w:r>
    </w:p>
    <w:p>
      <w:pPr>
        <w:spacing w:line="440" w:lineRule="exact"/>
        <w:rPr>
          <w:rFonts w:cs="Calibri"/>
          <w:b/>
          <w:bCs/>
          <w:color w:val="000000"/>
          <w:sz w:val="22"/>
          <w:szCs w:val="21"/>
        </w:rPr>
      </w:pPr>
    </w:p>
    <w:p>
      <w:pPr>
        <w:spacing w:line="440" w:lineRule="exact"/>
        <w:rPr>
          <w:rFonts w:cs="Calibri"/>
          <w:color w:val="000000"/>
          <w:sz w:val="22"/>
          <w:szCs w:val="21"/>
        </w:rPr>
      </w:pPr>
    </w:p>
    <w:p>
      <w:pPr>
        <w:spacing w:line="440" w:lineRule="exact"/>
        <w:rPr>
          <w:rFonts w:cs="Calibri"/>
          <w:color w:val="000000"/>
          <w:sz w:val="22"/>
          <w:szCs w:val="21"/>
        </w:rPr>
      </w:pPr>
    </w:p>
    <w:p>
      <w:pPr>
        <w:spacing w:line="440" w:lineRule="exact"/>
        <w:rPr>
          <w:rFonts w:cs="Calibri"/>
          <w:color w:val="000000"/>
          <w:sz w:val="22"/>
          <w:szCs w:val="21"/>
        </w:rPr>
      </w:pPr>
    </w:p>
    <w:p>
      <w:pPr>
        <w:spacing w:line="440" w:lineRule="exact"/>
        <w:rPr>
          <w:rFonts w:cs="Calibri"/>
          <w:color w:val="000000"/>
          <w:sz w:val="22"/>
          <w:szCs w:val="21"/>
        </w:rPr>
      </w:pPr>
    </w:p>
    <w:p>
      <w:pPr>
        <w:spacing w:line="440" w:lineRule="exact"/>
        <w:rPr>
          <w:rFonts w:cs="Calibri"/>
          <w:color w:val="000000"/>
          <w:sz w:val="22"/>
          <w:szCs w:val="21"/>
        </w:rPr>
      </w:pPr>
    </w:p>
    <w:p>
      <w:pPr>
        <w:spacing w:line="440" w:lineRule="exact"/>
        <w:rPr>
          <w:rFonts w:cs="Calibri"/>
          <w:color w:val="000000"/>
          <w:sz w:val="22"/>
          <w:szCs w:val="21"/>
        </w:rPr>
      </w:pPr>
    </w:p>
    <w:p>
      <w:pPr>
        <w:spacing w:line="440" w:lineRule="exact"/>
        <w:rPr>
          <w:rFonts w:cs="Calibri"/>
          <w:b/>
          <w:bCs/>
          <w:color w:val="000000"/>
          <w:sz w:val="22"/>
          <w:szCs w:val="21"/>
        </w:rPr>
      </w:pPr>
      <w:r>
        <w:rPr>
          <w:rFonts w:cs="Calibri"/>
          <w:color w:val="000000"/>
          <w:sz w:val="22"/>
          <w:szCs w:val="21"/>
        </w:rPr>
        <w:t>注：如投标文件由委托代理人签字或盖章的，投标文件必须附此授权委托书。</w:t>
      </w:r>
      <w:r>
        <w:rPr>
          <w:rFonts w:cs="Calibri"/>
          <w:b/>
          <w:bCs/>
          <w:color w:val="000000"/>
          <w:sz w:val="22"/>
          <w:szCs w:val="21"/>
        </w:rPr>
        <w:t xml:space="preserve">     </w:t>
      </w:r>
    </w:p>
    <w:p>
      <w:pPr>
        <w:spacing w:line="440" w:lineRule="exact"/>
        <w:rPr>
          <w:rFonts w:cs="Calibri"/>
          <w:b/>
          <w:bCs/>
          <w:color w:val="000000"/>
          <w:sz w:val="22"/>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asciiTheme="minorEastAsia" w:hAnsiTheme="minorEastAsia" w:eastAsiaTheme="minorEastAsia"/>
          <w:bCs/>
          <w:sz w:val="22"/>
        </w:rPr>
      </w:pPr>
      <w:r>
        <w:rPr>
          <w:rFonts w:hint="eastAsia" w:cs="Calibri" w:asciiTheme="minorEastAsia" w:hAnsiTheme="minorEastAsia" w:eastAsiaTheme="minorEastAsia"/>
          <w:bCs/>
          <w:sz w:val="22"/>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sz w:val="22"/>
              </w:rPr>
            </w:pPr>
            <w:r>
              <w:rPr>
                <w:rFonts w:cs="Calibri" w:asciiTheme="minorEastAsia" w:hAnsiTheme="minorEastAsia" w:eastAsiaTheme="minorEastAsia"/>
                <w:sz w:val="22"/>
              </w:rPr>
              <w:t>序号</w:t>
            </w:r>
          </w:p>
        </w:tc>
        <w:tc>
          <w:tcPr>
            <w:tcW w:w="3155" w:type="dxa"/>
            <w:vAlign w:val="center"/>
          </w:tcPr>
          <w:p>
            <w:pPr>
              <w:jc w:val="center"/>
              <w:rPr>
                <w:rFonts w:cs="Calibri" w:asciiTheme="minorEastAsia" w:hAnsiTheme="minorEastAsia" w:eastAsiaTheme="minorEastAsia"/>
                <w:sz w:val="22"/>
              </w:rPr>
            </w:pPr>
            <w:r>
              <w:rPr>
                <w:rFonts w:cs="Calibri" w:asciiTheme="minorEastAsia" w:hAnsiTheme="minorEastAsia" w:eastAsiaTheme="minorEastAsia"/>
                <w:sz w:val="22"/>
              </w:rPr>
              <w:t>费用名称</w:t>
            </w:r>
          </w:p>
        </w:tc>
        <w:tc>
          <w:tcPr>
            <w:tcW w:w="4536" w:type="dxa"/>
            <w:tcBorders>
              <w:left w:val="single" w:color="auto" w:sz="4" w:space="0"/>
            </w:tcBorders>
            <w:vAlign w:val="center"/>
          </w:tcPr>
          <w:p>
            <w:pPr>
              <w:jc w:val="center"/>
              <w:rPr>
                <w:rFonts w:cs="Calibri" w:asciiTheme="minorEastAsia" w:hAnsiTheme="minorEastAsia" w:eastAsiaTheme="minorEastAsia"/>
                <w:sz w:val="22"/>
              </w:rPr>
            </w:pPr>
            <w:r>
              <w:rPr>
                <w:rFonts w:cs="Calibri" w:asciiTheme="minorEastAsia" w:hAnsiTheme="minorEastAsia" w:eastAsiaTheme="minorEastAsia"/>
                <w:sz w:val="22"/>
              </w:rPr>
              <w:t>投标</w:t>
            </w:r>
            <w:r>
              <w:rPr>
                <w:rFonts w:hint="eastAsia" w:cs="Calibri" w:asciiTheme="minorEastAsia" w:hAnsiTheme="minorEastAsia" w:eastAsiaTheme="minorEastAsia"/>
                <w:sz w:val="2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
                <w:bCs/>
                <w:sz w:val="22"/>
              </w:rPr>
            </w:pPr>
            <w:r>
              <w:rPr>
                <w:rFonts w:cs="Calibri" w:asciiTheme="minorEastAsia" w:hAnsiTheme="minorEastAsia" w:eastAsiaTheme="minorEastAsia"/>
                <w:bCs/>
                <w:sz w:val="22"/>
              </w:rPr>
              <w:t>1</w:t>
            </w:r>
          </w:p>
        </w:tc>
        <w:tc>
          <w:tcPr>
            <w:tcW w:w="3155" w:type="dxa"/>
            <w:vAlign w:val="center"/>
          </w:tcPr>
          <w:p>
            <w:pPr>
              <w:jc w:val="center"/>
              <w:rPr>
                <w:rFonts w:cs="Calibri" w:asciiTheme="minorEastAsia" w:hAnsiTheme="minorEastAsia" w:eastAsiaTheme="minorEastAsia"/>
                <w:sz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rPr>
            </w:pPr>
            <w:r>
              <w:rPr>
                <w:rFonts w:hint="eastAsia" w:cs="Calibri" w:asciiTheme="minorEastAsia" w:hAnsiTheme="minorEastAsia" w:eastAsiaTheme="minorEastAsia"/>
                <w:bCs/>
                <w:sz w:val="22"/>
              </w:rPr>
              <w:t>2</w:t>
            </w:r>
          </w:p>
        </w:tc>
        <w:tc>
          <w:tcPr>
            <w:tcW w:w="3155" w:type="dxa"/>
            <w:vAlign w:val="center"/>
          </w:tcPr>
          <w:p>
            <w:pPr>
              <w:jc w:val="center"/>
              <w:rPr>
                <w:rFonts w:cs="Calibri" w:asciiTheme="minorEastAsia" w:hAnsiTheme="minorEastAsia" w:eastAsiaTheme="minorEastAsia"/>
                <w:color w:val="000000"/>
                <w:sz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rPr>
            </w:pPr>
            <w:r>
              <w:rPr>
                <w:rFonts w:hint="eastAsia" w:cs="Calibri" w:asciiTheme="minorEastAsia" w:hAnsiTheme="minorEastAsia" w:eastAsiaTheme="minorEastAsia"/>
                <w:bCs/>
                <w:sz w:val="22"/>
              </w:rPr>
              <w:t>3</w:t>
            </w:r>
          </w:p>
        </w:tc>
        <w:tc>
          <w:tcPr>
            <w:tcW w:w="3155" w:type="dxa"/>
            <w:vAlign w:val="center"/>
          </w:tcPr>
          <w:p>
            <w:pPr>
              <w:jc w:val="center"/>
              <w:rPr>
                <w:rFonts w:cs="Calibri" w:asciiTheme="minorEastAsia" w:hAnsiTheme="minorEastAsia" w:eastAsiaTheme="minorEastAsia"/>
                <w:color w:val="000000"/>
                <w:sz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rPr>
            </w:pPr>
            <w:r>
              <w:rPr>
                <w:rFonts w:hint="eastAsia" w:cs="Calibri" w:asciiTheme="minorEastAsia" w:hAnsiTheme="minorEastAsia" w:eastAsiaTheme="minorEastAsia"/>
                <w:bCs/>
                <w:sz w:val="22"/>
              </w:rPr>
              <w:t>4</w:t>
            </w:r>
          </w:p>
        </w:tc>
        <w:tc>
          <w:tcPr>
            <w:tcW w:w="3155" w:type="dxa"/>
            <w:vAlign w:val="center"/>
          </w:tcPr>
          <w:p>
            <w:pPr>
              <w:jc w:val="center"/>
              <w:rPr>
                <w:rFonts w:cs="Calibri" w:asciiTheme="minorEastAsia" w:hAnsiTheme="minorEastAsia" w:eastAsiaTheme="minorEastAsia"/>
                <w:color w:val="000000"/>
                <w:sz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rPr>
            </w:pPr>
          </w:p>
        </w:tc>
        <w:tc>
          <w:tcPr>
            <w:tcW w:w="3155" w:type="dxa"/>
            <w:vAlign w:val="center"/>
          </w:tcPr>
          <w:p>
            <w:pPr>
              <w:jc w:val="center"/>
              <w:rPr>
                <w:rFonts w:cs="Calibri" w:asciiTheme="minorEastAsia" w:hAnsiTheme="minorEastAsia" w:eastAsiaTheme="minorEastAsia"/>
                <w:color w:val="000000"/>
                <w:sz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rPr>
            </w:pPr>
          </w:p>
        </w:tc>
        <w:tc>
          <w:tcPr>
            <w:tcW w:w="3155" w:type="dxa"/>
            <w:vAlign w:val="center"/>
          </w:tcPr>
          <w:p>
            <w:pPr>
              <w:jc w:val="center"/>
              <w:rPr>
                <w:rFonts w:cs="Calibri" w:asciiTheme="minorEastAsia" w:hAnsiTheme="minorEastAsia" w:eastAsiaTheme="minorEastAsia"/>
                <w:sz w:val="22"/>
              </w:rPr>
            </w:pPr>
            <w:r>
              <w:rPr>
                <w:rFonts w:hint="eastAsia" w:cs="Calibri" w:asciiTheme="minorEastAsia" w:hAnsiTheme="minorEastAsia" w:eastAsiaTheme="minorEastAsia"/>
                <w:sz w:val="22"/>
              </w:rPr>
              <w:t>合  计</w:t>
            </w:r>
          </w:p>
        </w:tc>
        <w:tc>
          <w:tcPr>
            <w:tcW w:w="4536" w:type="dxa"/>
            <w:tcBorders>
              <w:left w:val="single" w:color="auto" w:sz="4" w:space="0"/>
            </w:tcBorders>
            <w:vAlign w:val="center"/>
          </w:tcPr>
          <w:p>
            <w:pPr>
              <w:jc w:val="right"/>
              <w:rPr>
                <w:rFonts w:cs="Calibri" w:asciiTheme="minorEastAsia" w:hAnsiTheme="minorEastAsia" w:eastAsiaTheme="minorEastAsia"/>
                <w:bCs/>
                <w:sz w:val="22"/>
              </w:rPr>
            </w:pPr>
          </w:p>
        </w:tc>
      </w:tr>
    </w:tbl>
    <w:p>
      <w:pPr>
        <w:adjustRightInd w:val="0"/>
        <w:snapToGrid w:val="0"/>
        <w:jc w:val="left"/>
        <w:rPr>
          <w:rFonts w:cs="Calibri" w:asciiTheme="minorEastAsia" w:hAnsiTheme="minorEastAsia" w:eastAsiaTheme="minorEastAsia"/>
          <w:b/>
          <w:sz w:val="22"/>
        </w:rPr>
      </w:pPr>
    </w:p>
    <w:p>
      <w:pPr>
        <w:adjustRightInd w:val="0"/>
        <w:snapToGrid w:val="0"/>
        <w:jc w:val="left"/>
        <w:rPr>
          <w:rFonts w:cs="Calibri" w:asciiTheme="minorEastAsia" w:hAnsiTheme="minorEastAsia" w:eastAsiaTheme="minorEastAsia"/>
          <w:b/>
          <w:sz w:val="22"/>
        </w:rPr>
      </w:pPr>
    </w:p>
    <w:p>
      <w:pPr>
        <w:adjustRightInd w:val="0"/>
        <w:snapToGrid w:val="0"/>
        <w:jc w:val="left"/>
        <w:rPr>
          <w:rFonts w:cs="Calibri" w:asciiTheme="minorEastAsia" w:hAnsiTheme="minorEastAsia" w:eastAsiaTheme="minorEastAsia"/>
          <w:b/>
          <w:sz w:val="22"/>
        </w:rPr>
      </w:pPr>
    </w:p>
    <w:p>
      <w:pPr>
        <w:adjustRightInd w:val="0"/>
        <w:snapToGrid w:val="0"/>
        <w:jc w:val="left"/>
        <w:rPr>
          <w:rFonts w:cs="Calibri" w:asciiTheme="minorEastAsia" w:hAnsiTheme="minorEastAsia" w:eastAsiaTheme="minorEastAsia"/>
          <w:b/>
          <w:sz w:val="22"/>
        </w:rPr>
      </w:pPr>
    </w:p>
    <w:p>
      <w:pPr>
        <w:adjustRightInd w:val="0"/>
        <w:snapToGrid w:val="0"/>
        <w:jc w:val="left"/>
        <w:rPr>
          <w:rFonts w:cs="Calibri" w:asciiTheme="minorEastAsia" w:hAnsiTheme="minorEastAsia" w:eastAsiaTheme="minorEastAsia"/>
          <w:b/>
          <w:sz w:val="22"/>
        </w:rPr>
      </w:pPr>
    </w:p>
    <w:p>
      <w:pPr>
        <w:snapToGrid w:val="0"/>
        <w:spacing w:line="440" w:lineRule="exact"/>
        <w:ind w:firstLine="4158" w:firstLineChars="189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投标人：（盖单位章）</w:t>
      </w:r>
    </w:p>
    <w:p>
      <w:pPr>
        <w:snapToGrid w:val="0"/>
        <w:spacing w:line="440" w:lineRule="exact"/>
        <w:ind w:firstLine="4158" w:firstLineChars="189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法定代表人或其委托代理人：（签字或盖章）</w:t>
      </w:r>
    </w:p>
    <w:p>
      <w:pPr>
        <w:snapToGrid w:val="0"/>
        <w:spacing w:line="440" w:lineRule="exact"/>
        <w:ind w:firstLine="4158" w:firstLineChars="189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日期：    年     月     日</w:t>
      </w:r>
    </w:p>
    <w:p>
      <w:pPr>
        <w:adjustRightInd w:val="0"/>
        <w:snapToGrid w:val="0"/>
        <w:jc w:val="left"/>
        <w:rPr>
          <w:rFonts w:cs="Calibri" w:asciiTheme="minorEastAsia" w:hAnsiTheme="minorEastAsia" w:eastAsiaTheme="minorEastAsia"/>
          <w:b/>
          <w:sz w:val="22"/>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企业技术</w:t>
            </w:r>
          </w:p>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p>
          <w:p>
            <w:pPr>
              <w:snapToGrid w:val="0"/>
              <w:ind w:firstLine="220" w:firstLineChars="100"/>
              <w:jc w:val="center"/>
              <w:rPr>
                <w:rFonts w:cs="Calibri" w:asciiTheme="minorEastAsia" w:hAnsiTheme="minorEastAsia" w:eastAsiaTheme="minorEastAsia"/>
                <w:sz w:val="22"/>
              </w:rPr>
            </w:pPr>
            <w:r>
              <w:rPr>
                <w:rFonts w:cs="Calibri" w:asciiTheme="minorEastAsia" w:hAnsiTheme="minorEastAsia" w:eastAsiaTheme="minorEastAsia"/>
                <w:sz w:val="22"/>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p>
            <w:pPr>
              <w:snapToGrid w:val="0"/>
              <w:ind w:firstLine="220" w:firstLineChars="100"/>
              <w:jc w:val="center"/>
              <w:rPr>
                <w:rFonts w:cs="Calibri" w:asciiTheme="minorEastAsia" w:hAnsiTheme="minorEastAsia" w:eastAsiaTheme="minorEastAsia"/>
                <w:sz w:val="22"/>
              </w:rPr>
            </w:pPr>
            <w:r>
              <w:rPr>
                <w:rFonts w:cs="Calibri" w:asciiTheme="minorEastAsia" w:hAnsiTheme="minorEastAsia" w:eastAsiaTheme="minorEastAsia"/>
                <w:sz w:val="22"/>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联系人姓名</w:t>
            </w:r>
          </w:p>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过去3年完成</w:t>
            </w:r>
          </w:p>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asciiTheme="minorEastAsia" w:hAnsiTheme="minorEastAsia" w:eastAsiaTheme="minorEastAsia"/>
                <w:sz w:val="22"/>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asciiTheme="minorEastAsia" w:hAnsiTheme="minorEastAsia" w:eastAsiaTheme="minorEastAsia"/>
                <w:sz w:val="22"/>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asciiTheme="minorEastAsia" w:hAnsiTheme="minorEastAsia" w:eastAsiaTheme="minorEastAsia"/>
                <w:sz w:val="22"/>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r>
              <w:rPr>
                <w:rFonts w:cs="Calibri" w:asciiTheme="minorEastAsia" w:hAnsiTheme="minorEastAsia" w:eastAsiaTheme="minorEastAsia"/>
                <w:sz w:val="22"/>
              </w:rPr>
              <w:t xml:space="preserve">        </w:t>
            </w:r>
          </w:p>
        </w:tc>
      </w:tr>
    </w:tbl>
    <w:p>
      <w:pPr>
        <w:spacing w:line="360" w:lineRule="auto"/>
        <w:jc w:val="center"/>
        <w:rPr>
          <w:rFonts w:cs="Calibri" w:asciiTheme="minorEastAsia" w:hAnsiTheme="minorEastAsia" w:eastAsiaTheme="minorEastAsia"/>
          <w:b/>
          <w:sz w:val="22"/>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w:t>
      </w:r>
      <w:r>
        <w:rPr>
          <w:rFonts w:hint="eastAsia" w:eastAsia="黑体" w:cs="Calibri"/>
          <w:color w:val="000000"/>
          <w:sz w:val="32"/>
          <w:szCs w:val="32"/>
        </w:rPr>
        <w:t>五</w:t>
      </w:r>
      <w:r>
        <w:rPr>
          <w:rFonts w:eastAsia="黑体" w:cs="Calibri"/>
          <w:color w:val="000000"/>
          <w:sz w:val="32"/>
          <w:szCs w:val="32"/>
        </w:rPr>
        <w:t>年</w:t>
      </w:r>
      <w:r>
        <w:rPr>
          <w:rFonts w:hint="eastAsia" w:eastAsia="黑体" w:cs="Calibri"/>
          <w:color w:val="000000"/>
          <w:sz w:val="32"/>
          <w:szCs w:val="32"/>
        </w:rPr>
        <w:t>（2013年1月1日至投标截止日）</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项目名称</w:t>
            </w:r>
          </w:p>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质量达到</w:t>
            </w:r>
          </w:p>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cs="Calibri" w:asciiTheme="minorEastAsia" w:hAnsiTheme="minorEastAsia" w:eastAsiaTheme="minorEastAsia"/>
                <w:kern w:val="2"/>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rPr>
            </w:pPr>
          </w:p>
        </w:tc>
      </w:tr>
    </w:tbl>
    <w:p>
      <w:pPr>
        <w:spacing w:line="360" w:lineRule="auto"/>
        <w:jc w:val="left"/>
        <w:rPr>
          <w:rFonts w:cs="Calibri" w:asciiTheme="minorEastAsia" w:hAnsiTheme="minorEastAsia" w:eastAsiaTheme="minorEastAsia"/>
          <w:b/>
          <w:sz w:val="22"/>
        </w:rPr>
      </w:pPr>
      <w:r>
        <w:rPr>
          <w:rFonts w:cs="Calibri" w:asciiTheme="minorEastAsia" w:hAnsiTheme="minorEastAsia" w:eastAsiaTheme="minorEastAsia"/>
          <w:sz w:val="22"/>
        </w:rPr>
        <w:t>注：附</w:t>
      </w:r>
      <w:r>
        <w:rPr>
          <w:rFonts w:hint="eastAsia" w:cs="Calibri" w:asciiTheme="minorEastAsia" w:hAnsiTheme="minorEastAsia" w:eastAsiaTheme="minorEastAsia"/>
          <w:sz w:val="22"/>
        </w:rPr>
        <w:t>服务</w:t>
      </w:r>
      <w:r>
        <w:rPr>
          <w:rFonts w:cs="Calibri" w:asciiTheme="minorEastAsia" w:hAnsiTheme="minorEastAsia" w:eastAsiaTheme="minorEastAsia"/>
          <w:sz w:val="22"/>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从事</w:t>
            </w:r>
            <w:r>
              <w:rPr>
                <w:rFonts w:hint="eastAsia" w:cs="Calibri" w:asciiTheme="minorEastAsia" w:hAnsiTheme="minorEastAsia" w:eastAsiaTheme="minorEastAsia"/>
                <w:sz w:val="22"/>
              </w:rPr>
              <w:t>本</w:t>
            </w:r>
            <w:r>
              <w:rPr>
                <w:rFonts w:cs="Calibri" w:asciiTheme="minorEastAsia" w:hAnsiTheme="minorEastAsia" w:eastAsiaTheme="minorEastAsia"/>
                <w:sz w:val="22"/>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3080" w:firstLineChars="1400"/>
              <w:rPr>
                <w:rFonts w:cs="Calibri" w:asciiTheme="minorEastAsia" w:hAnsiTheme="minorEastAsia" w:eastAsiaTheme="minorEastAsia"/>
                <w:sz w:val="22"/>
              </w:rPr>
            </w:pPr>
            <w:r>
              <w:rPr>
                <w:rFonts w:cs="Calibri" w:asciiTheme="minorEastAsia" w:hAnsiTheme="minorEastAsia" w:eastAsiaTheme="minorEastAsia"/>
                <w:sz w:val="22"/>
              </w:rPr>
              <w:t xml:space="preserve">  已完成</w:t>
            </w:r>
            <w:r>
              <w:rPr>
                <w:rFonts w:hint="eastAsia" w:cs="Calibri" w:asciiTheme="minorEastAsia" w:hAnsiTheme="minorEastAsia" w:eastAsiaTheme="minorEastAsia"/>
                <w:sz w:val="22"/>
              </w:rPr>
              <w:t>类似</w:t>
            </w:r>
            <w:r>
              <w:rPr>
                <w:rFonts w:cs="Calibri" w:asciiTheme="minorEastAsia" w:hAnsiTheme="minorEastAsia" w:eastAsiaTheme="minorEastAsia"/>
                <w:sz w:val="22"/>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rPr>
                <w:rFonts w:cs="Calibri" w:asciiTheme="minorEastAsia" w:hAnsiTheme="minorEastAsia" w:eastAsiaTheme="minorEastAsia"/>
                <w:sz w:val="22"/>
              </w:rPr>
            </w:pPr>
            <w:r>
              <w:rPr>
                <w:rFonts w:cs="Calibri" w:asciiTheme="minorEastAsia" w:hAnsiTheme="minorEastAsia" w:eastAsiaTheme="minorEastAsia"/>
                <w:sz w:val="22"/>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jc w:val="center"/>
              <w:rPr>
                <w:rFonts w:cs="Calibri" w:asciiTheme="minorEastAsia" w:hAnsiTheme="minorEastAsia" w:eastAsiaTheme="minorEastAsia"/>
                <w:sz w:val="22"/>
              </w:rPr>
            </w:pPr>
            <w:r>
              <w:rPr>
                <w:rFonts w:cs="Calibri" w:asciiTheme="minorEastAsia" w:hAnsiTheme="minorEastAsia" w:eastAsiaTheme="minorEastAsia"/>
                <w:sz w:val="22"/>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cs="Calibri" w:asciiTheme="minorEastAsia" w:hAnsiTheme="minorEastAsia" w:eastAsiaTheme="minorEastAsia"/>
                <w:kern w:val="2"/>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cs="Calibri" w:asciiTheme="minorEastAsia" w:hAnsiTheme="minorEastAsia" w:eastAsiaTheme="minorEastAsia"/>
                <w:kern w:val="2"/>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rPr>
            </w:pPr>
          </w:p>
        </w:tc>
      </w:tr>
    </w:tbl>
    <w:p>
      <w:pPr>
        <w:spacing w:line="360" w:lineRule="auto"/>
        <w:rPr>
          <w:rFonts w:cs="Calibri" w:asciiTheme="minorEastAsia" w:hAnsiTheme="minorEastAsia" w:eastAsiaTheme="minorEastAsia"/>
          <w:sz w:val="22"/>
        </w:rPr>
      </w:pPr>
      <w:r>
        <w:rPr>
          <w:rFonts w:cs="Calibri" w:asciiTheme="minorEastAsia" w:hAnsiTheme="minorEastAsia" w:eastAsiaTheme="minorEastAsia"/>
          <w:sz w:val="22"/>
        </w:rPr>
        <w:t>注：附职称证、身份证、资格证</w:t>
      </w:r>
      <w:r>
        <w:rPr>
          <w:rFonts w:hint="eastAsia" w:cs="Calibri" w:asciiTheme="minorEastAsia" w:hAnsiTheme="minorEastAsia" w:eastAsiaTheme="minorEastAsia"/>
          <w:sz w:val="22"/>
        </w:rPr>
        <w:t>、业绩</w:t>
      </w:r>
      <w:r>
        <w:rPr>
          <w:rFonts w:cs="Calibri" w:asciiTheme="minorEastAsia" w:hAnsiTheme="minorEastAsia" w:eastAsiaTheme="minorEastAsia"/>
          <w:sz w:val="22"/>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岗位名称</w:t>
            </w:r>
          </w:p>
        </w:tc>
        <w:tc>
          <w:tcPr>
            <w:tcW w:w="1540" w:type="dxa"/>
            <w:vAlign w:val="center"/>
          </w:tcPr>
          <w:p>
            <w:pPr>
              <w:pStyle w:val="13"/>
              <w:snapToGrid w:val="0"/>
              <w:ind w:firstLine="241"/>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姓名</w:t>
            </w:r>
          </w:p>
        </w:tc>
        <w:tc>
          <w:tcPr>
            <w:tcW w:w="1520" w:type="dxa"/>
            <w:vAlign w:val="center"/>
          </w:tcPr>
          <w:p>
            <w:pPr>
              <w:pStyle w:val="13"/>
              <w:snapToGrid w:val="0"/>
              <w:ind w:firstLine="241"/>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执业资格/职称</w:t>
            </w:r>
          </w:p>
        </w:tc>
        <w:tc>
          <w:tcPr>
            <w:tcW w:w="1620" w:type="dxa"/>
            <w:vAlign w:val="center"/>
          </w:tcPr>
          <w:p>
            <w:pPr>
              <w:snapToGrid w:val="0"/>
              <w:jc w:val="center"/>
              <w:rPr>
                <w:rFonts w:cs="Calibri" w:asciiTheme="minorEastAsia" w:hAnsiTheme="minorEastAsia" w:eastAsiaTheme="minorEastAsia"/>
                <w:bCs/>
                <w:sz w:val="22"/>
              </w:rPr>
            </w:pPr>
            <w:r>
              <w:rPr>
                <w:rFonts w:cs="Calibri" w:asciiTheme="minorEastAsia" w:hAnsiTheme="minorEastAsia" w:eastAsiaTheme="minorEastAsia"/>
                <w:bCs/>
                <w:sz w:val="22"/>
              </w:rPr>
              <w:t>本项目</w:t>
            </w:r>
          </w:p>
          <w:p>
            <w:pPr>
              <w:snapToGrid w:val="0"/>
              <w:jc w:val="center"/>
              <w:rPr>
                <w:rFonts w:cs="Calibri" w:asciiTheme="minorEastAsia" w:hAnsiTheme="minorEastAsia" w:eastAsiaTheme="minorEastAsia"/>
                <w:bCs/>
                <w:sz w:val="22"/>
              </w:rPr>
            </w:pPr>
            <w:r>
              <w:rPr>
                <w:rFonts w:cs="Calibri" w:asciiTheme="minorEastAsia" w:hAnsiTheme="minorEastAsia" w:eastAsiaTheme="minorEastAsia"/>
                <w:bCs/>
                <w:sz w:val="22"/>
              </w:rPr>
              <w:t>拟任职务</w:t>
            </w:r>
          </w:p>
        </w:tc>
        <w:tc>
          <w:tcPr>
            <w:tcW w:w="2880" w:type="dxa"/>
            <w:vAlign w:val="center"/>
          </w:tcPr>
          <w:p>
            <w:pPr>
              <w:snapToGrid w:val="0"/>
              <w:jc w:val="center"/>
              <w:rPr>
                <w:rFonts w:cs="Calibri" w:asciiTheme="minorEastAsia" w:hAnsiTheme="minorEastAsia" w:eastAsiaTheme="minorEastAsia"/>
                <w:bCs/>
                <w:sz w:val="22"/>
              </w:rPr>
            </w:pPr>
            <w:r>
              <w:rPr>
                <w:rFonts w:cs="Calibri" w:asciiTheme="minorEastAsia" w:hAnsiTheme="minorEastAsia" w:eastAsiaTheme="minorEastAsia"/>
                <w:bCs/>
                <w:sz w:val="22"/>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cs="Calibri" w:asciiTheme="minorEastAsia" w:hAnsiTheme="minorEastAsia" w:eastAsiaTheme="minorEastAsia"/>
                <w:sz w:val="22"/>
                <w:szCs w:val="22"/>
              </w:rPr>
            </w:pPr>
          </w:p>
        </w:tc>
        <w:tc>
          <w:tcPr>
            <w:tcW w:w="1540" w:type="dxa"/>
          </w:tcPr>
          <w:p>
            <w:pPr>
              <w:pStyle w:val="13"/>
              <w:snapToGrid w:val="0"/>
              <w:ind w:firstLine="241"/>
              <w:jc w:val="center"/>
              <w:rPr>
                <w:rFonts w:cs="Calibri" w:asciiTheme="minorEastAsia" w:hAnsiTheme="minorEastAsia" w:eastAsiaTheme="minorEastAsia"/>
                <w:sz w:val="22"/>
                <w:szCs w:val="22"/>
              </w:rPr>
            </w:pPr>
          </w:p>
        </w:tc>
        <w:tc>
          <w:tcPr>
            <w:tcW w:w="1520" w:type="dxa"/>
          </w:tcPr>
          <w:p>
            <w:pPr>
              <w:pStyle w:val="13"/>
              <w:snapToGrid w:val="0"/>
              <w:ind w:firstLine="241"/>
              <w:jc w:val="center"/>
              <w:rPr>
                <w:rFonts w:cs="Calibri" w:asciiTheme="minorEastAsia" w:hAnsiTheme="minorEastAsia" w:eastAsiaTheme="minorEastAsia"/>
                <w:sz w:val="22"/>
                <w:szCs w:val="22"/>
              </w:rPr>
            </w:pPr>
          </w:p>
        </w:tc>
        <w:tc>
          <w:tcPr>
            <w:tcW w:w="1620" w:type="dxa"/>
          </w:tcPr>
          <w:p>
            <w:pPr>
              <w:pStyle w:val="13"/>
              <w:snapToGrid w:val="0"/>
              <w:ind w:firstLine="241"/>
              <w:jc w:val="center"/>
              <w:rPr>
                <w:rFonts w:cs="Calibri" w:asciiTheme="minorEastAsia" w:hAnsiTheme="minorEastAsia" w:eastAsiaTheme="minorEastAsia"/>
                <w:sz w:val="22"/>
                <w:szCs w:val="22"/>
              </w:rPr>
            </w:pPr>
          </w:p>
        </w:tc>
        <w:tc>
          <w:tcPr>
            <w:tcW w:w="2880" w:type="dxa"/>
          </w:tcPr>
          <w:p>
            <w:pPr>
              <w:pStyle w:val="13"/>
              <w:snapToGrid w:val="0"/>
              <w:ind w:firstLine="241"/>
              <w:jc w:val="center"/>
              <w:rPr>
                <w:rFonts w:cs="Calibri" w:asciiTheme="minorEastAsia" w:hAnsiTheme="minorEastAsia" w:eastAsiaTheme="minorEastAsia"/>
                <w:sz w:val="22"/>
                <w:szCs w:val="22"/>
              </w:rPr>
            </w:pPr>
          </w:p>
        </w:tc>
      </w:tr>
    </w:tbl>
    <w:p>
      <w:pPr>
        <w:spacing w:line="360" w:lineRule="auto"/>
        <w:rPr>
          <w:rFonts w:cs="Calibri" w:asciiTheme="minorEastAsia" w:hAnsiTheme="minorEastAsia" w:eastAsiaTheme="minorEastAsia"/>
          <w:sz w:val="22"/>
        </w:rPr>
      </w:pPr>
      <w:r>
        <w:rPr>
          <w:rFonts w:cs="Calibri" w:asciiTheme="minorEastAsia" w:hAnsiTheme="minorEastAsia" w:eastAsiaTheme="minorEastAsia"/>
          <w:sz w:val="22"/>
        </w:rPr>
        <w:t>注：附职称证、身份证、资格证</w:t>
      </w:r>
      <w:r>
        <w:rPr>
          <w:rFonts w:hint="eastAsia" w:cs="Calibri" w:asciiTheme="minorEastAsia" w:hAnsiTheme="minorEastAsia" w:eastAsiaTheme="minorEastAsia"/>
          <w:sz w:val="22"/>
        </w:rPr>
        <w:t>、业绩</w:t>
      </w:r>
      <w:r>
        <w:rPr>
          <w:rFonts w:cs="Calibri" w:asciiTheme="minorEastAsia" w:hAnsiTheme="minorEastAsia" w:eastAsiaTheme="minorEastAsia"/>
          <w:sz w:val="22"/>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方正大标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杭州萧山国际机场隧道工程方案咨询</w:t>
    </w:r>
    <w:r>
      <w:t>项目</w:t>
    </w:r>
    <w:r>
      <w:rPr>
        <w:rFonts w:hint="eastAsia"/>
      </w:rPr>
      <w:t>招标文件</w:t>
    </w:r>
  </w:p>
  <w:p>
    <w:pPr>
      <w:widowControl/>
      <w:adjustRightInd w:val="0"/>
      <w:snapToGrid w:val="0"/>
      <w:textAlignment w:val="baseline"/>
      <w:rPr>
        <w:color w:val="000000"/>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36611"/>
    <w:rsid w:val="31B75B95"/>
    <w:rsid w:val="59A0354C"/>
    <w:rsid w:val="5D981D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4"/>
    <w:qFormat/>
    <w:uiPriority w:val="0"/>
    <w:pPr>
      <w:keepNext/>
      <w:keepLines/>
      <w:spacing w:before="340" w:after="330" w:line="576" w:lineRule="auto"/>
      <w:outlineLvl w:val="0"/>
    </w:pPr>
    <w:rPr>
      <w:rFonts w:ascii="Times New Roman" w:hAnsi="Times New Roman"/>
      <w:b/>
      <w:bCs/>
      <w:kern w:val="44"/>
      <w:sz w:val="44"/>
      <w:szCs w:val="44"/>
      <w:lang w:val="zh-CN"/>
    </w:rPr>
  </w:style>
  <w:style w:type="paragraph" w:styleId="3">
    <w:name w:val="heading 2"/>
    <w:basedOn w:val="1"/>
    <w:next w:val="1"/>
    <w:link w:val="5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56"/>
    <w:qFormat/>
    <w:uiPriority w:val="0"/>
    <w:pPr>
      <w:spacing w:line="440" w:lineRule="atLeast"/>
      <w:outlineLvl w:val="2"/>
    </w:pPr>
    <w:rPr>
      <w:rFonts w:ascii="Times New Roman" w:hAnsi="Times New Roman" w:eastAsia="楷体_GB2312"/>
      <w:kern w:val="0"/>
      <w:sz w:val="28"/>
      <w:szCs w:val="20"/>
      <w:lang w:val="zh-CN"/>
    </w:rPr>
  </w:style>
  <w:style w:type="paragraph" w:styleId="5">
    <w:name w:val="heading 4"/>
    <w:basedOn w:val="1"/>
    <w:next w:val="1"/>
    <w:link w:val="57"/>
    <w:qFormat/>
    <w:uiPriority w:val="0"/>
    <w:pPr>
      <w:keepNext/>
      <w:keepLines/>
      <w:spacing w:before="280" w:after="290" w:line="372" w:lineRule="auto"/>
      <w:outlineLvl w:val="3"/>
    </w:pPr>
    <w:rPr>
      <w:rFonts w:ascii="Arial" w:hAnsi="Arial" w:eastAsia="黑体"/>
      <w:b/>
      <w:bCs/>
      <w:kern w:val="0"/>
      <w:sz w:val="28"/>
      <w:szCs w:val="28"/>
      <w:lang w:val="zh-CN"/>
    </w:rPr>
  </w:style>
  <w:style w:type="paragraph" w:styleId="6">
    <w:name w:val="heading 5"/>
    <w:basedOn w:val="1"/>
    <w:next w:val="1"/>
    <w:link w:val="58"/>
    <w:qFormat/>
    <w:uiPriority w:val="0"/>
    <w:pPr>
      <w:keepNext/>
      <w:keepLines/>
      <w:spacing w:before="280" w:after="290" w:line="372" w:lineRule="auto"/>
      <w:outlineLvl w:val="4"/>
    </w:pPr>
    <w:rPr>
      <w:rFonts w:ascii="Times New Roman" w:hAnsi="Times New Roman"/>
      <w:b/>
      <w:bCs/>
      <w:kern w:val="0"/>
      <w:sz w:val="28"/>
      <w:szCs w:val="28"/>
      <w:lang w:val="zh-CN"/>
    </w:rPr>
  </w:style>
  <w:style w:type="character" w:default="1" w:styleId="46">
    <w:name w:val="Default Paragraph Font"/>
    <w:unhideWhenUsed/>
    <w:qFormat/>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15"/>
    <w:semiHidden/>
    <w:qFormat/>
    <w:uiPriority w:val="0"/>
    <w:rPr>
      <w:rFonts w:ascii="Times New Roman" w:hAnsi="Times New Roman"/>
      <w:b/>
      <w:bCs/>
      <w:szCs w:val="24"/>
    </w:rPr>
  </w:style>
  <w:style w:type="paragraph" w:styleId="9">
    <w:name w:val="annotation text"/>
    <w:basedOn w:val="1"/>
    <w:link w:val="116"/>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94"/>
    <w:qFormat/>
    <w:uiPriority w:val="0"/>
    <w:pPr>
      <w:ind w:firstLine="420" w:firstLineChars="100"/>
    </w:pPr>
    <w:rPr>
      <w:rFonts w:ascii="Times New Roman" w:hAnsi="Times New Roman"/>
      <w:szCs w:val="24"/>
    </w:rPr>
  </w:style>
  <w:style w:type="paragraph" w:styleId="12">
    <w:name w:val="Body Text"/>
    <w:basedOn w:val="1"/>
    <w:link w:val="93"/>
    <w:unhideWhenUsed/>
    <w:qFormat/>
    <w:uiPriority w:val="0"/>
    <w:pPr>
      <w:spacing w:after="120"/>
    </w:pPr>
    <w:rPr>
      <w:kern w:val="0"/>
      <w:sz w:val="20"/>
      <w:szCs w:val="20"/>
      <w:lang w:val="zh-CN"/>
    </w:rPr>
  </w:style>
  <w:style w:type="paragraph" w:styleId="13">
    <w:name w:val="Normal Indent"/>
    <w:basedOn w:val="1"/>
    <w:link w:val="97"/>
    <w:qFormat/>
    <w:uiPriority w:val="0"/>
    <w:pPr>
      <w:autoSpaceDE w:val="0"/>
      <w:autoSpaceDN w:val="0"/>
      <w:adjustRightInd w:val="0"/>
      <w:ind w:firstLine="420"/>
      <w:jc w:val="left"/>
    </w:pPr>
    <w:rPr>
      <w:rFonts w:ascii="宋体" w:hAnsi="Times New Roman"/>
      <w:kern w:val="0"/>
      <w:sz w:val="34"/>
      <w:szCs w:val="20"/>
      <w:lang w:val="zh-CN"/>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6"/>
    <w:qFormat/>
    <w:uiPriority w:val="0"/>
    <w:pPr>
      <w:shd w:val="clear" w:color="auto" w:fill="000080"/>
    </w:pPr>
    <w:rPr>
      <w:rFonts w:ascii="Times New Roman" w:hAnsi="Times New Roman"/>
      <w:kern w:val="0"/>
      <w:sz w:val="20"/>
      <w:szCs w:val="24"/>
      <w:lang w:val="zh-CN"/>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64"/>
    <w:unhideWhenUsed/>
    <w:qFormat/>
    <w:uiPriority w:val="0"/>
    <w:pPr>
      <w:spacing w:after="120"/>
      <w:ind w:left="420" w:leftChars="200"/>
    </w:pPr>
    <w:rPr>
      <w:kern w:val="0"/>
      <w:sz w:val="20"/>
      <w:szCs w:val="20"/>
      <w:lang w:val="zh-CN"/>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qFormat/>
    <w:uiPriority w:val="39"/>
    <w:pPr>
      <w:spacing w:line="360" w:lineRule="auto"/>
      <w:ind w:left="400" w:leftChars="400"/>
    </w:pPr>
    <w:rPr>
      <w:rFonts w:ascii="Times New Roman" w:hAnsi="Times New Roman"/>
      <w:szCs w:val="24"/>
    </w:rPr>
  </w:style>
  <w:style w:type="paragraph" w:styleId="21">
    <w:name w:val="Plain Text"/>
    <w:basedOn w:val="1"/>
    <w:link w:val="98"/>
    <w:qFormat/>
    <w:uiPriority w:val="0"/>
    <w:rPr>
      <w:rFonts w:ascii="宋体" w:hAnsi="Courier New"/>
      <w:kern w:val="0"/>
      <w:sz w:val="20"/>
      <w:szCs w:val="21"/>
      <w:lang w:val="zh-CN"/>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67"/>
    <w:qFormat/>
    <w:uiPriority w:val="0"/>
    <w:pPr>
      <w:ind w:left="100" w:leftChars="2500"/>
    </w:pPr>
    <w:rPr>
      <w:rFonts w:ascii="Times New Roman" w:hAnsi="Times New Roman"/>
      <w:b/>
      <w:bCs/>
      <w:kern w:val="0"/>
      <w:sz w:val="36"/>
      <w:szCs w:val="24"/>
      <w:lang w:val="zh-CN"/>
    </w:rPr>
  </w:style>
  <w:style w:type="paragraph" w:styleId="25">
    <w:name w:val="Body Text Indent 2"/>
    <w:basedOn w:val="1"/>
    <w:link w:val="103"/>
    <w:qFormat/>
    <w:uiPriority w:val="0"/>
    <w:pPr>
      <w:spacing w:after="120" w:line="480" w:lineRule="auto"/>
      <w:ind w:left="420" w:leftChars="200"/>
    </w:pPr>
    <w:rPr>
      <w:rFonts w:ascii="Times New Roman" w:hAnsi="Times New Roman"/>
      <w:kern w:val="0"/>
      <w:sz w:val="20"/>
      <w:szCs w:val="24"/>
      <w:lang w:val="zh-CN"/>
    </w:rPr>
  </w:style>
  <w:style w:type="paragraph" w:styleId="26">
    <w:name w:val="Balloon Text"/>
    <w:basedOn w:val="1"/>
    <w:link w:val="95"/>
    <w:qFormat/>
    <w:uiPriority w:val="0"/>
    <w:rPr>
      <w:rFonts w:ascii="Times New Roman" w:hAnsi="Times New Roman"/>
      <w:kern w:val="0"/>
      <w:sz w:val="18"/>
      <w:szCs w:val="18"/>
      <w:lang w:val="zh-CN"/>
    </w:rPr>
  </w:style>
  <w:style w:type="paragraph" w:styleId="27">
    <w:name w:val="footer"/>
    <w:basedOn w:val="1"/>
    <w:link w:val="60"/>
    <w:unhideWhenUsed/>
    <w:qFormat/>
    <w:uiPriority w:val="99"/>
    <w:pPr>
      <w:tabs>
        <w:tab w:val="center" w:pos="4153"/>
        <w:tab w:val="right" w:pos="8306"/>
      </w:tabs>
      <w:snapToGrid w:val="0"/>
      <w:jc w:val="left"/>
    </w:pPr>
    <w:rPr>
      <w:sz w:val="18"/>
      <w:szCs w:val="18"/>
    </w:rPr>
  </w:style>
  <w:style w:type="paragraph" w:styleId="28">
    <w:name w:val="Body Text First Indent 2"/>
    <w:basedOn w:val="17"/>
    <w:link w:val="65"/>
    <w:qFormat/>
    <w:uiPriority w:val="0"/>
    <w:pPr>
      <w:ind w:firstLine="420" w:firstLineChars="200"/>
    </w:pPr>
    <w:rPr>
      <w:rFonts w:ascii="Times New Roman" w:hAnsi="Times New Roman"/>
      <w:szCs w:val="24"/>
    </w:rPr>
  </w:style>
  <w:style w:type="paragraph" w:styleId="29">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96"/>
    <w:qFormat/>
    <w:uiPriority w:val="0"/>
    <w:pPr>
      <w:snapToGrid w:val="0"/>
      <w:jc w:val="left"/>
    </w:pPr>
    <w:rPr>
      <w:rFonts w:ascii="Times New Roman" w:hAnsi="Times New Roman"/>
      <w:kern w:val="0"/>
      <w:sz w:val="18"/>
      <w:szCs w:val="18"/>
      <w:lang w:val="zh-CN"/>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63"/>
    <w:qFormat/>
    <w:uiPriority w:val="0"/>
    <w:pPr>
      <w:spacing w:line="540" w:lineRule="atLeast"/>
      <w:ind w:firstLine="480" w:firstLineChars="200"/>
    </w:pPr>
    <w:rPr>
      <w:rFonts w:ascii="Times New Roman" w:hAnsi="Times New Roman"/>
      <w:kern w:val="0"/>
      <w:sz w:val="24"/>
      <w:szCs w:val="24"/>
      <w:lang w:val="zh-CN"/>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39"/>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02"/>
    <w:qFormat/>
    <w:uiPriority w:val="0"/>
    <w:pPr>
      <w:spacing w:after="120" w:line="480" w:lineRule="auto"/>
    </w:pPr>
    <w:rPr>
      <w:rFonts w:ascii="Times New Roman" w:hAnsi="Times New Roman"/>
      <w:kern w:val="0"/>
      <w:sz w:val="20"/>
      <w:szCs w:val="24"/>
      <w:lang w:val="zh-CN"/>
    </w:rPr>
  </w:style>
  <w:style w:type="paragraph" w:styleId="40">
    <w:name w:val="List 4"/>
    <w:basedOn w:val="1"/>
    <w:qFormat/>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68"/>
    <w:qFormat/>
    <w:uiPriority w:val="0"/>
    <w:pPr>
      <w:spacing w:before="240" w:after="60"/>
      <w:jc w:val="center"/>
      <w:outlineLvl w:val="0"/>
    </w:pPr>
    <w:rPr>
      <w:rFonts w:ascii="Arial" w:hAnsi="Arial"/>
      <w:b/>
      <w:bCs/>
      <w:kern w:val="0"/>
      <w:sz w:val="32"/>
      <w:szCs w:val="32"/>
      <w:lang w:val="zh-CN"/>
    </w:rPr>
  </w:style>
  <w:style w:type="character" w:styleId="47">
    <w:name w:val="page number"/>
    <w:qFormat/>
    <w:uiPriority w:val="0"/>
    <w:rPr>
      <w:rFonts w:asciiTheme="minorHAnsi" w:hAnsiTheme="minorHAnsi" w:eastAsiaTheme="minorEastAsia" w:cstheme="minorBidi"/>
    </w:rPr>
  </w:style>
  <w:style w:type="character" w:styleId="48">
    <w:name w:val="FollowedHyperlink"/>
    <w:qFormat/>
    <w:uiPriority w:val="0"/>
    <w:rPr>
      <w:rFonts w:asciiTheme="minorHAnsi" w:hAnsiTheme="minorHAnsi" w:eastAsiaTheme="minorEastAsia" w:cstheme="minorBidi"/>
      <w:color w:val="800080"/>
      <w:u w:val="single"/>
    </w:rPr>
  </w:style>
  <w:style w:type="character" w:styleId="49">
    <w:name w:val="Emphasis"/>
    <w:qFormat/>
    <w:uiPriority w:val="20"/>
    <w:rPr>
      <w:rFonts w:asciiTheme="minorHAnsi" w:hAnsiTheme="minorHAnsi" w:eastAsiaTheme="minorEastAsia" w:cstheme="minorBidi"/>
      <w:i/>
      <w:iCs/>
    </w:rPr>
  </w:style>
  <w:style w:type="character" w:styleId="50">
    <w:name w:val="Hyperlink"/>
    <w:qFormat/>
    <w:uiPriority w:val="99"/>
    <w:rPr>
      <w:rFonts w:asciiTheme="minorHAnsi" w:hAnsiTheme="minorHAnsi" w:eastAsiaTheme="minorEastAsia" w:cstheme="minorBidi"/>
      <w:color w:val="0000FF"/>
      <w:u w:val="single"/>
    </w:rPr>
  </w:style>
  <w:style w:type="character" w:styleId="51">
    <w:name w:val="annotation reference"/>
    <w:qFormat/>
    <w:uiPriority w:val="0"/>
    <w:rPr>
      <w:rFonts w:asciiTheme="minorHAnsi" w:hAnsiTheme="minorHAnsi" w:eastAsiaTheme="minorEastAsia" w:cstheme="minorBidi"/>
      <w:sz w:val="21"/>
      <w:szCs w:val="21"/>
    </w:rPr>
  </w:style>
  <w:style w:type="character" w:styleId="52">
    <w:name w:val="footnote reference"/>
    <w:qFormat/>
    <w:uiPriority w:val="0"/>
    <w:rPr>
      <w:rFonts w:asciiTheme="minorHAnsi" w:hAnsiTheme="minorHAnsi" w:eastAsiaTheme="minorEastAsia" w:cstheme="minorBidi"/>
      <w:vertAlign w:val="superscript"/>
    </w:rPr>
  </w:style>
  <w:style w:type="character" w:customStyle="1" w:styleId="54">
    <w:name w:val="标题 1 字符1"/>
    <w:basedOn w:val="46"/>
    <w:link w:val="2"/>
    <w:qFormat/>
    <w:uiPriority w:val="0"/>
    <w:rPr>
      <w:rFonts w:ascii="Times New Roman" w:hAnsi="Times New Roman" w:eastAsiaTheme="minorEastAsia" w:cstheme="minorBidi"/>
      <w:b/>
      <w:bCs/>
      <w:kern w:val="44"/>
      <w:sz w:val="44"/>
      <w:szCs w:val="44"/>
      <w:lang w:val="zh-CN"/>
    </w:rPr>
  </w:style>
  <w:style w:type="character" w:customStyle="1" w:styleId="55">
    <w:name w:val="标题 2 字符"/>
    <w:basedOn w:val="46"/>
    <w:link w:val="3"/>
    <w:qFormat/>
    <w:uiPriority w:val="0"/>
    <w:rPr>
      <w:rFonts w:ascii="Arial" w:hAnsi="Arial" w:eastAsia="黑体" w:cstheme="minorBidi"/>
      <w:b/>
      <w:bCs/>
      <w:kern w:val="0"/>
      <w:sz w:val="32"/>
      <w:szCs w:val="32"/>
      <w:lang w:val="zh-CN"/>
    </w:rPr>
  </w:style>
  <w:style w:type="character" w:customStyle="1" w:styleId="56">
    <w:name w:val="标题 3 字符"/>
    <w:basedOn w:val="46"/>
    <w:link w:val="4"/>
    <w:qFormat/>
    <w:uiPriority w:val="0"/>
    <w:rPr>
      <w:rFonts w:ascii="Times New Roman" w:hAnsi="Times New Roman" w:eastAsia="楷体_GB2312" w:cstheme="minorBidi"/>
      <w:kern w:val="0"/>
      <w:sz w:val="28"/>
      <w:szCs w:val="20"/>
      <w:lang w:val="zh-CN"/>
    </w:rPr>
  </w:style>
  <w:style w:type="character" w:customStyle="1" w:styleId="57">
    <w:name w:val="标题 4 字符"/>
    <w:basedOn w:val="46"/>
    <w:link w:val="5"/>
    <w:qFormat/>
    <w:uiPriority w:val="0"/>
    <w:rPr>
      <w:rFonts w:ascii="Arial" w:hAnsi="Arial" w:eastAsia="黑体" w:cstheme="minorBidi"/>
      <w:b/>
      <w:bCs/>
      <w:kern w:val="0"/>
      <w:sz w:val="28"/>
      <w:szCs w:val="28"/>
      <w:lang w:val="zh-CN"/>
    </w:rPr>
  </w:style>
  <w:style w:type="character" w:customStyle="1" w:styleId="58">
    <w:name w:val="标题 5 字符"/>
    <w:basedOn w:val="46"/>
    <w:link w:val="6"/>
    <w:qFormat/>
    <w:uiPriority w:val="0"/>
    <w:rPr>
      <w:rFonts w:ascii="Times New Roman" w:hAnsi="Times New Roman" w:eastAsiaTheme="minorEastAsia" w:cstheme="minorBidi"/>
      <w:b/>
      <w:bCs/>
      <w:kern w:val="0"/>
      <w:sz w:val="28"/>
      <w:szCs w:val="28"/>
      <w:lang w:val="zh-CN"/>
    </w:rPr>
  </w:style>
  <w:style w:type="character" w:customStyle="1" w:styleId="59">
    <w:name w:val="页眉 字符"/>
    <w:basedOn w:val="46"/>
    <w:link w:val="29"/>
    <w:qFormat/>
    <w:uiPriority w:val="99"/>
    <w:rPr>
      <w:rFonts w:asciiTheme="minorHAnsi" w:hAnsiTheme="minorHAnsi" w:eastAsiaTheme="minorEastAsia" w:cstheme="minorBidi"/>
      <w:sz w:val="18"/>
      <w:szCs w:val="18"/>
    </w:rPr>
  </w:style>
  <w:style w:type="character" w:customStyle="1" w:styleId="60">
    <w:name w:val="页脚 字符"/>
    <w:basedOn w:val="46"/>
    <w:link w:val="27"/>
    <w:qFormat/>
    <w:uiPriority w:val="99"/>
    <w:rPr>
      <w:rFonts w:asciiTheme="minorHAnsi" w:hAnsiTheme="minorHAnsi" w:eastAsiaTheme="minorEastAsia" w:cstheme="minorBidi"/>
      <w:sz w:val="18"/>
      <w:szCs w:val="18"/>
    </w:rPr>
  </w:style>
  <w:style w:type="character" w:customStyle="1" w:styleId="61">
    <w:name w:val="标题 1 字符"/>
    <w:qFormat/>
    <w:uiPriority w:val="9"/>
    <w:rPr>
      <w:rFonts w:asciiTheme="minorHAnsi" w:hAnsiTheme="minorHAnsi" w:eastAsiaTheme="minorEastAsia" w:cstheme="minorBidi"/>
      <w:b/>
      <w:bCs/>
      <w:kern w:val="44"/>
      <w:sz w:val="44"/>
      <w:szCs w:val="44"/>
    </w:rPr>
  </w:style>
  <w:style w:type="character" w:customStyle="1" w:styleId="62">
    <w:name w:val="zbggmain style9"/>
    <w:qFormat/>
    <w:uiPriority w:val="0"/>
    <w:rPr>
      <w:rFonts w:asciiTheme="minorHAnsi" w:hAnsiTheme="minorHAnsi" w:eastAsiaTheme="minorEastAsia" w:cstheme="minorBidi"/>
    </w:rPr>
  </w:style>
  <w:style w:type="character" w:customStyle="1" w:styleId="63">
    <w:name w:val="正文文本缩进 3 字符"/>
    <w:basedOn w:val="46"/>
    <w:link w:val="35"/>
    <w:qFormat/>
    <w:uiPriority w:val="0"/>
    <w:rPr>
      <w:rFonts w:ascii="Times New Roman" w:hAnsi="Times New Roman" w:eastAsiaTheme="minorEastAsia" w:cstheme="minorBidi"/>
      <w:kern w:val="0"/>
      <w:sz w:val="24"/>
      <w:szCs w:val="24"/>
      <w:lang w:val="zh-CN"/>
    </w:rPr>
  </w:style>
  <w:style w:type="character" w:customStyle="1" w:styleId="64">
    <w:name w:val="正文文本缩进 字符"/>
    <w:basedOn w:val="46"/>
    <w:link w:val="17"/>
    <w:qFormat/>
    <w:uiPriority w:val="0"/>
    <w:rPr>
      <w:rFonts w:asciiTheme="minorHAnsi" w:hAnsiTheme="minorHAnsi" w:eastAsiaTheme="minorEastAsia" w:cstheme="minorBidi"/>
      <w:kern w:val="0"/>
      <w:sz w:val="20"/>
      <w:szCs w:val="20"/>
      <w:lang w:val="zh-CN"/>
    </w:rPr>
  </w:style>
  <w:style w:type="character" w:customStyle="1" w:styleId="65">
    <w:name w:val="正文文本首行缩进 2 字符"/>
    <w:basedOn w:val="64"/>
    <w:link w:val="28"/>
    <w:qFormat/>
    <w:uiPriority w:val="0"/>
    <w:rPr>
      <w:rFonts w:ascii="Times New Roman" w:hAnsi="Times New Roman"/>
      <w:szCs w:val="24"/>
    </w:rPr>
  </w:style>
  <w:style w:type="character" w:customStyle="1" w:styleId="66">
    <w:name w:val="文档结构图 字符"/>
    <w:basedOn w:val="46"/>
    <w:link w:val="15"/>
    <w:qFormat/>
    <w:uiPriority w:val="0"/>
    <w:rPr>
      <w:rFonts w:ascii="Times New Roman" w:hAnsi="Times New Roman" w:eastAsiaTheme="minorEastAsia" w:cstheme="minorBidi"/>
      <w:kern w:val="0"/>
      <w:sz w:val="20"/>
      <w:szCs w:val="24"/>
      <w:lang w:val="zh-CN"/>
    </w:rPr>
  </w:style>
  <w:style w:type="character" w:customStyle="1" w:styleId="67">
    <w:name w:val="日期 字符"/>
    <w:basedOn w:val="46"/>
    <w:link w:val="24"/>
    <w:qFormat/>
    <w:uiPriority w:val="0"/>
    <w:rPr>
      <w:rFonts w:ascii="Times New Roman" w:hAnsi="Times New Roman" w:eastAsiaTheme="minorEastAsia" w:cstheme="minorBidi"/>
      <w:b/>
      <w:bCs/>
      <w:kern w:val="0"/>
      <w:sz w:val="36"/>
      <w:szCs w:val="24"/>
      <w:lang w:val="zh-CN"/>
    </w:rPr>
  </w:style>
  <w:style w:type="character" w:customStyle="1" w:styleId="68">
    <w:name w:val="标题 字符1"/>
    <w:basedOn w:val="46"/>
    <w:link w:val="45"/>
    <w:qFormat/>
    <w:uiPriority w:val="0"/>
    <w:rPr>
      <w:rFonts w:ascii="Arial" w:hAnsi="Arial" w:eastAsiaTheme="minorEastAsia" w:cstheme="minorBidi"/>
      <w:b/>
      <w:bCs/>
      <w:kern w:val="0"/>
      <w:sz w:val="32"/>
      <w:szCs w:val="32"/>
      <w:lang w:val="zh-CN"/>
    </w:rPr>
  </w:style>
  <w:style w:type="character" w:customStyle="1" w:styleId="69">
    <w:name w:val="标题 字符"/>
    <w:qFormat/>
    <w:uiPriority w:val="10"/>
    <w:rPr>
      <w:rFonts w:ascii="Calibri Light" w:hAnsi="Calibri Light" w:eastAsia="宋体" w:cs="Times New Roman"/>
      <w:b/>
      <w:bCs/>
      <w:sz w:val="32"/>
      <w:szCs w:val="32"/>
    </w:rPr>
  </w:style>
  <w:style w:type="paragraph" w:customStyle="1" w:styleId="70">
    <w:name w:val="样式2"/>
    <w:basedOn w:val="36"/>
    <w:qFormat/>
    <w:uiPriority w:val="0"/>
    <w:pPr>
      <w:ind w:firstLine="2720"/>
    </w:pPr>
    <w:rPr>
      <w:bCs/>
    </w:rPr>
  </w:style>
  <w:style w:type="paragraph" w:customStyle="1" w:styleId="71">
    <w:name w:val="0"/>
    <w:basedOn w:val="1"/>
    <w:qFormat/>
    <w:uiPriority w:val="0"/>
    <w:pPr>
      <w:widowControl/>
    </w:pPr>
    <w:rPr>
      <w:rFonts w:ascii="Times New Roman" w:hAnsi="Times New Roman"/>
      <w:kern w:val="0"/>
      <w:szCs w:val="20"/>
    </w:rPr>
  </w:style>
  <w:style w:type="paragraph" w:customStyle="1" w:styleId="7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7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7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75">
    <w:name w:val="Char"/>
    <w:basedOn w:val="1"/>
    <w:qFormat/>
    <w:uiPriority w:val="0"/>
    <w:pPr>
      <w:spacing w:line="360" w:lineRule="auto"/>
    </w:pPr>
    <w:rPr>
      <w:rFonts w:ascii="黑体" w:hAnsi="黑体"/>
      <w:sz w:val="24"/>
      <w:szCs w:val="24"/>
      <w:lang w:val="zh-CN"/>
    </w:rPr>
  </w:style>
  <w:style w:type="paragraph" w:customStyle="1" w:styleId="7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77">
    <w:name w:val="z-窗体顶端1"/>
    <w:basedOn w:val="1"/>
    <w:next w:val="1"/>
    <w:link w:val="78"/>
    <w:qFormat/>
    <w:uiPriority w:val="0"/>
    <w:pPr>
      <w:pBdr>
        <w:bottom w:val="single" w:color="auto" w:sz="6" w:space="1"/>
      </w:pBdr>
      <w:jc w:val="center"/>
    </w:pPr>
    <w:rPr>
      <w:rFonts w:ascii="Arial" w:hAnsi="Arial"/>
      <w:vanish/>
      <w:kern w:val="0"/>
      <w:sz w:val="16"/>
      <w:szCs w:val="16"/>
      <w:lang w:val="zh-CN"/>
    </w:rPr>
  </w:style>
  <w:style w:type="character" w:customStyle="1" w:styleId="78">
    <w:name w:val="z-窗体顶端 Char"/>
    <w:basedOn w:val="46"/>
    <w:link w:val="77"/>
    <w:qFormat/>
    <w:uiPriority w:val="0"/>
    <w:rPr>
      <w:rFonts w:ascii="Arial" w:hAnsi="Arial" w:eastAsiaTheme="minorEastAsia" w:cstheme="minorBidi"/>
      <w:vanish/>
      <w:kern w:val="0"/>
      <w:sz w:val="16"/>
      <w:szCs w:val="16"/>
      <w:lang w:val="zh-CN"/>
    </w:rPr>
  </w:style>
  <w:style w:type="paragraph" w:customStyle="1" w:styleId="79">
    <w:name w:val="_Style 10"/>
    <w:basedOn w:val="1"/>
    <w:next w:val="1"/>
    <w:qFormat/>
    <w:uiPriority w:val="0"/>
    <w:rPr>
      <w:rFonts w:ascii="Times New Roman" w:hAnsi="Times New Roman"/>
      <w:szCs w:val="24"/>
    </w:rPr>
  </w:style>
  <w:style w:type="paragraph" w:customStyle="1" w:styleId="80">
    <w:name w:val="Char Char"/>
    <w:basedOn w:val="1"/>
    <w:qFormat/>
    <w:uiPriority w:val="0"/>
    <w:rPr>
      <w:rFonts w:ascii="Tahoma" w:hAnsi="Tahoma"/>
      <w:sz w:val="24"/>
      <w:szCs w:val="20"/>
    </w:rPr>
  </w:style>
  <w:style w:type="paragraph" w:customStyle="1" w:styleId="8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82">
    <w:name w:val="Char Char Char Char"/>
    <w:basedOn w:val="1"/>
    <w:qFormat/>
    <w:uiPriority w:val="0"/>
    <w:rPr>
      <w:rFonts w:ascii="仿宋_GB2312" w:hAnsi="Times New Roman" w:eastAsia="仿宋_GB2312"/>
      <w:b/>
      <w:sz w:val="32"/>
      <w:szCs w:val="32"/>
    </w:rPr>
  </w:style>
  <w:style w:type="paragraph" w:customStyle="1" w:styleId="83">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84">
    <w:name w:val="样式1"/>
    <w:basedOn w:val="1"/>
    <w:qFormat/>
    <w:uiPriority w:val="0"/>
    <w:pPr>
      <w:spacing w:line="360" w:lineRule="auto"/>
      <w:jc w:val="center"/>
    </w:pPr>
    <w:rPr>
      <w:rFonts w:ascii="宋体" w:hAnsi="宋体"/>
      <w:sz w:val="32"/>
      <w:szCs w:val="30"/>
    </w:rPr>
  </w:style>
  <w:style w:type="paragraph" w:customStyle="1" w:styleId="8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87">
    <w:name w:val="正文段"/>
    <w:basedOn w:val="1"/>
    <w:qFormat/>
    <w:uiPriority w:val="0"/>
    <w:pPr>
      <w:spacing w:line="360" w:lineRule="auto"/>
      <w:ind w:firstLine="420"/>
    </w:pPr>
    <w:rPr>
      <w:rFonts w:ascii="宋体" w:hAnsi="Times New Roman"/>
      <w:sz w:val="24"/>
      <w:szCs w:val="24"/>
    </w:rPr>
  </w:style>
  <w:style w:type="paragraph" w:customStyle="1" w:styleId="88">
    <w:name w:val="表格一"/>
    <w:basedOn w:val="1"/>
    <w:qFormat/>
    <w:uiPriority w:val="0"/>
    <w:pPr>
      <w:spacing w:line="240" w:lineRule="exact"/>
      <w:ind w:left="105" w:leftChars="50"/>
    </w:pPr>
    <w:rPr>
      <w:rFonts w:ascii="Times New Roman" w:hAnsi="Times New Roman"/>
      <w:sz w:val="18"/>
      <w:szCs w:val="21"/>
    </w:rPr>
  </w:style>
  <w:style w:type="paragraph" w:customStyle="1" w:styleId="89">
    <w:name w:val="样式 一号 加粗 居中"/>
    <w:basedOn w:val="1"/>
    <w:qFormat/>
    <w:uiPriority w:val="0"/>
    <w:pPr>
      <w:jc w:val="center"/>
    </w:pPr>
    <w:rPr>
      <w:rFonts w:ascii="Times New Roman" w:hAnsi="Times New Roman" w:cs="宋体"/>
      <w:bCs/>
      <w:sz w:val="52"/>
      <w:szCs w:val="20"/>
    </w:rPr>
  </w:style>
  <w:style w:type="paragraph" w:customStyle="1" w:styleId="9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1">
    <w:name w:val="z-窗体底端1"/>
    <w:basedOn w:val="1"/>
    <w:next w:val="1"/>
    <w:link w:val="92"/>
    <w:qFormat/>
    <w:uiPriority w:val="0"/>
    <w:pPr>
      <w:pBdr>
        <w:top w:val="single" w:color="auto" w:sz="6" w:space="1"/>
      </w:pBdr>
      <w:jc w:val="center"/>
    </w:pPr>
    <w:rPr>
      <w:rFonts w:ascii="Arial" w:hAnsi="Arial"/>
      <w:vanish/>
      <w:kern w:val="0"/>
      <w:sz w:val="16"/>
      <w:szCs w:val="16"/>
      <w:lang w:val="zh-CN"/>
    </w:rPr>
  </w:style>
  <w:style w:type="character" w:customStyle="1" w:styleId="92">
    <w:name w:val="z-窗体底端 Char"/>
    <w:basedOn w:val="46"/>
    <w:link w:val="91"/>
    <w:qFormat/>
    <w:uiPriority w:val="0"/>
    <w:rPr>
      <w:rFonts w:ascii="Arial" w:hAnsi="Arial" w:eastAsiaTheme="minorEastAsia" w:cstheme="minorBidi"/>
      <w:vanish/>
      <w:kern w:val="0"/>
      <w:sz w:val="16"/>
      <w:szCs w:val="16"/>
      <w:lang w:val="zh-CN"/>
    </w:rPr>
  </w:style>
  <w:style w:type="character" w:customStyle="1" w:styleId="93">
    <w:name w:val="正文文本 字符"/>
    <w:basedOn w:val="46"/>
    <w:link w:val="12"/>
    <w:qFormat/>
    <w:uiPriority w:val="0"/>
    <w:rPr>
      <w:rFonts w:asciiTheme="minorHAnsi" w:hAnsiTheme="minorHAnsi" w:eastAsiaTheme="minorEastAsia" w:cstheme="minorBidi"/>
      <w:kern w:val="0"/>
      <w:sz w:val="20"/>
      <w:szCs w:val="20"/>
      <w:lang w:val="zh-CN"/>
    </w:rPr>
  </w:style>
  <w:style w:type="character" w:customStyle="1" w:styleId="94">
    <w:name w:val="正文文本首行缩进 字符"/>
    <w:basedOn w:val="93"/>
    <w:link w:val="11"/>
    <w:qFormat/>
    <w:uiPriority w:val="0"/>
    <w:rPr>
      <w:rFonts w:ascii="Times New Roman" w:hAnsi="Times New Roman"/>
      <w:szCs w:val="24"/>
    </w:rPr>
  </w:style>
  <w:style w:type="character" w:customStyle="1" w:styleId="95">
    <w:name w:val="批注框文本 字符"/>
    <w:basedOn w:val="46"/>
    <w:link w:val="26"/>
    <w:qFormat/>
    <w:uiPriority w:val="0"/>
    <w:rPr>
      <w:rFonts w:ascii="Times New Roman" w:hAnsi="Times New Roman" w:eastAsiaTheme="minorEastAsia" w:cstheme="minorBidi"/>
      <w:kern w:val="0"/>
      <w:sz w:val="18"/>
      <w:szCs w:val="18"/>
      <w:lang w:val="zh-CN"/>
    </w:rPr>
  </w:style>
  <w:style w:type="character" w:customStyle="1" w:styleId="96">
    <w:name w:val="脚注文本 字符"/>
    <w:basedOn w:val="46"/>
    <w:link w:val="33"/>
    <w:qFormat/>
    <w:uiPriority w:val="0"/>
    <w:rPr>
      <w:rFonts w:ascii="Times New Roman" w:hAnsi="Times New Roman" w:eastAsiaTheme="minorEastAsia" w:cstheme="minorBidi"/>
      <w:kern w:val="0"/>
      <w:sz w:val="18"/>
      <w:szCs w:val="18"/>
      <w:lang w:val="zh-CN"/>
    </w:rPr>
  </w:style>
  <w:style w:type="character" w:customStyle="1" w:styleId="97">
    <w:name w:val="正文缩进 字符"/>
    <w:link w:val="13"/>
    <w:qFormat/>
    <w:uiPriority w:val="0"/>
    <w:rPr>
      <w:rFonts w:ascii="宋体" w:hAnsi="Times New Roman" w:eastAsiaTheme="minorEastAsia" w:cstheme="minorBidi"/>
      <w:kern w:val="0"/>
      <w:sz w:val="34"/>
      <w:szCs w:val="20"/>
      <w:lang w:val="zh-CN"/>
    </w:rPr>
  </w:style>
  <w:style w:type="character" w:customStyle="1" w:styleId="98">
    <w:name w:val="纯文本 字符"/>
    <w:basedOn w:val="46"/>
    <w:link w:val="21"/>
    <w:qFormat/>
    <w:uiPriority w:val="0"/>
    <w:rPr>
      <w:rFonts w:ascii="宋体" w:hAnsi="Courier New" w:eastAsiaTheme="minorEastAsia" w:cstheme="minorBidi"/>
      <w:kern w:val="0"/>
      <w:sz w:val="20"/>
      <w:szCs w:val="21"/>
      <w:lang w:val="zh-CN"/>
    </w:rPr>
  </w:style>
  <w:style w:type="paragraph" w:customStyle="1" w:styleId="99">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00">
    <w:name w:val="样式3"/>
    <w:basedOn w:val="4"/>
    <w:qFormat/>
    <w:uiPriority w:val="0"/>
    <w:pPr>
      <w:keepNext/>
      <w:keepLines/>
      <w:spacing w:before="120" w:after="120" w:line="360" w:lineRule="auto"/>
    </w:pPr>
    <w:rPr>
      <w:rFonts w:eastAsia="宋体"/>
      <w:sz w:val="24"/>
      <w:szCs w:val="24"/>
    </w:rPr>
  </w:style>
  <w:style w:type="paragraph" w:customStyle="1" w:styleId="101">
    <w:name w:val="表"/>
    <w:basedOn w:val="1"/>
    <w:qFormat/>
    <w:uiPriority w:val="0"/>
    <w:pPr>
      <w:spacing w:line="360" w:lineRule="auto"/>
      <w:jc w:val="center"/>
    </w:pPr>
    <w:rPr>
      <w:rFonts w:ascii="Times New Roman" w:hAnsi="Times New Roman"/>
      <w:color w:val="000000"/>
      <w:szCs w:val="21"/>
    </w:rPr>
  </w:style>
  <w:style w:type="character" w:customStyle="1" w:styleId="102">
    <w:name w:val="正文文本 2 字符"/>
    <w:basedOn w:val="46"/>
    <w:link w:val="39"/>
    <w:qFormat/>
    <w:uiPriority w:val="0"/>
    <w:rPr>
      <w:rFonts w:ascii="Times New Roman" w:hAnsi="Times New Roman" w:eastAsiaTheme="minorEastAsia" w:cstheme="minorBidi"/>
      <w:kern w:val="0"/>
      <w:sz w:val="20"/>
      <w:szCs w:val="24"/>
      <w:lang w:val="zh-CN"/>
    </w:rPr>
  </w:style>
  <w:style w:type="character" w:customStyle="1" w:styleId="103">
    <w:name w:val="正文文本缩进 2 字符"/>
    <w:basedOn w:val="46"/>
    <w:link w:val="25"/>
    <w:qFormat/>
    <w:uiPriority w:val="0"/>
    <w:rPr>
      <w:rFonts w:ascii="Times New Roman" w:hAnsi="Times New Roman" w:eastAsiaTheme="minorEastAsia" w:cstheme="minorBidi"/>
      <w:kern w:val="0"/>
      <w:sz w:val="20"/>
      <w:szCs w:val="24"/>
      <w:lang w:val="zh-CN"/>
    </w:rPr>
  </w:style>
  <w:style w:type="paragraph" w:customStyle="1" w:styleId="104">
    <w:name w:val="List Paragraph"/>
    <w:basedOn w:val="1"/>
    <w:qFormat/>
    <w:uiPriority w:val="0"/>
    <w:pPr>
      <w:spacing w:before="100" w:beforeAutospacing="1" w:after="100" w:afterAutospacing="1" w:line="300" w:lineRule="auto"/>
      <w:ind w:firstLine="420" w:firstLineChars="200"/>
    </w:pPr>
  </w:style>
  <w:style w:type="paragraph" w:customStyle="1" w:styleId="10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0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07">
    <w:name w:val="样式 样式1 + 首行缩进:  2 字符 Char"/>
    <w:link w:val="108"/>
    <w:qFormat/>
    <w:uiPriority w:val="0"/>
    <w:rPr>
      <w:rFonts w:ascii="Arial" w:hAnsi="Arial" w:eastAsiaTheme="minorEastAsia" w:cstheme="minorBidi"/>
      <w:sz w:val="24"/>
      <w:szCs w:val="22"/>
    </w:rPr>
  </w:style>
  <w:style w:type="paragraph" w:customStyle="1" w:styleId="108">
    <w:name w:val="样式 样式1 + 首行缩进:  2 字符"/>
    <w:basedOn w:val="84"/>
    <w:link w:val="107"/>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09">
    <w:name w:val="样式 标题 1 + (符号) Arial 三号"/>
    <w:basedOn w:val="2"/>
    <w:qFormat/>
    <w:uiPriority w:val="0"/>
    <w:pPr>
      <w:snapToGrid w:val="0"/>
      <w:spacing w:before="0" w:after="0" w:line="360" w:lineRule="auto"/>
    </w:pPr>
    <w:rPr>
      <w:sz w:val="32"/>
    </w:rPr>
  </w:style>
  <w:style w:type="paragraph" w:customStyle="1" w:styleId="110">
    <w:name w:val="列出段落1"/>
    <w:basedOn w:val="1"/>
    <w:qFormat/>
    <w:uiPriority w:val="0"/>
    <w:pPr>
      <w:ind w:firstLine="420" w:firstLineChars="200"/>
    </w:pPr>
  </w:style>
  <w:style w:type="character" w:customStyle="1" w:styleId="111">
    <w:name w:val="Char Char14"/>
    <w:qFormat/>
    <w:uiPriority w:val="0"/>
    <w:rPr>
      <w:rFonts w:ascii="宋体" w:hAnsi="Courier New" w:eastAsia="宋体" w:cs="Courier New"/>
      <w:kern w:val="2"/>
      <w:sz w:val="21"/>
      <w:szCs w:val="21"/>
      <w:lang w:val="en-US" w:eastAsia="zh-CN" w:bidi="ar-SA"/>
    </w:rPr>
  </w:style>
  <w:style w:type="paragraph" w:customStyle="1" w:styleId="112">
    <w:name w:val="_Style 5"/>
    <w:basedOn w:val="1"/>
    <w:next w:val="1"/>
    <w:qFormat/>
    <w:uiPriority w:val="0"/>
    <w:rPr>
      <w:rFonts w:ascii="Times New Roman" w:hAnsi="Times New Roman"/>
      <w:szCs w:val="20"/>
    </w:rPr>
  </w:style>
  <w:style w:type="paragraph" w:customStyle="1" w:styleId="11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15">
    <w:name w:val="批注主题 字符"/>
    <w:basedOn w:val="116"/>
    <w:link w:val="8"/>
    <w:semiHidden/>
    <w:qFormat/>
    <w:uiPriority w:val="0"/>
    <w:rPr>
      <w:rFonts w:ascii="Times New Roman" w:hAnsi="Times New Roman"/>
      <w:b/>
      <w:bCs/>
      <w:szCs w:val="24"/>
    </w:rPr>
  </w:style>
  <w:style w:type="character" w:customStyle="1" w:styleId="116">
    <w:name w:val="批注文字 字符"/>
    <w:basedOn w:val="46"/>
    <w:link w:val="9"/>
    <w:semiHidden/>
    <w:qFormat/>
    <w:uiPriority w:val="99"/>
    <w:rPr>
      <w:rFonts w:asciiTheme="minorHAnsi" w:hAnsiTheme="minorHAnsi" w:eastAsiaTheme="minorEastAsia" w:cstheme="minorBidi"/>
    </w:rPr>
  </w:style>
  <w:style w:type="character" w:customStyle="1" w:styleId="117">
    <w:name w:val="批注主题 Char1"/>
    <w:basedOn w:val="116"/>
    <w:semiHidden/>
    <w:qFormat/>
    <w:uiPriority w:val="99"/>
    <w:rPr>
      <w:rFonts w:ascii="Calibri" w:hAnsi="Calibri" w:eastAsia="宋体" w:cs="Times New Roman"/>
      <w:b/>
      <w:bCs/>
    </w:rPr>
  </w:style>
  <w:style w:type="paragraph" w:customStyle="1" w:styleId="118">
    <w:name w:val="正文文字"/>
    <w:basedOn w:val="1"/>
    <w:qFormat/>
    <w:uiPriority w:val="0"/>
    <w:pPr>
      <w:widowControl/>
      <w:spacing w:line="952" w:lineRule="atLeast"/>
      <w:ind w:firstLine="419"/>
      <w:textAlignment w:val="baseline"/>
    </w:pPr>
    <w:rPr>
      <w:rFonts w:ascii="Times New Roman" w:hAnsi="Times New Roman"/>
      <w:b/>
      <w:color w:val="000000"/>
      <w:kern w:val="0"/>
      <w:sz w:val="44"/>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3053</Words>
  <Characters>17403</Characters>
  <Lines>145</Lines>
  <Paragraphs>40</Paragraphs>
  <ScaleCrop>false</ScaleCrop>
  <LinksUpToDate>false</LinksUpToDate>
  <CharactersWithSpaces>20416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2019-04-23T01:13:00Z</dcterms:created>
  <dc:creator>陈丹娜</dc:creator>
  <cp:lastModifiedBy>贾思勰</cp:lastModifiedBy>
  <dcterms:modified xsi:type="dcterms:W3CDTF">2019-05-07T00:52:44Z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