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hint="eastAsia"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r>
        <w:rPr>
          <w:rFonts w:hint="eastAsia" w:ascii="黑体" w:hAnsi="黑体" w:eastAsia="黑体"/>
          <w:b/>
          <w:sz w:val="44"/>
          <w:szCs w:val="44"/>
        </w:rPr>
        <w:t>杭州萧山国际机场</w:t>
      </w:r>
    </w:p>
    <w:p>
      <w:pPr>
        <w:widowControl/>
        <w:autoSpaceDE w:val="0"/>
        <w:autoSpaceDN w:val="0"/>
        <w:jc w:val="center"/>
        <w:textAlignment w:val="bottom"/>
        <w:rPr>
          <w:rFonts w:eastAsia="黑体" w:cs="Calibri"/>
          <w:b/>
          <w:sz w:val="44"/>
          <w:szCs w:val="44"/>
        </w:rPr>
      </w:pPr>
      <w:r>
        <w:rPr>
          <w:rFonts w:hint="eastAsia" w:eastAsia="黑体" w:cs="Calibri"/>
          <w:b/>
          <w:sz w:val="44"/>
          <w:szCs w:val="44"/>
        </w:rPr>
        <w:t>2019年度分体空调设备采购项目</w:t>
      </w:r>
    </w:p>
    <w:p>
      <w:pPr>
        <w:widowControl/>
        <w:autoSpaceDE w:val="0"/>
        <w:autoSpaceDN w:val="0"/>
        <w:jc w:val="center"/>
        <w:textAlignment w:val="bottom"/>
        <w:rPr>
          <w:rFonts w:eastAsia="黑体" w:cs="Calibri"/>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ascii="黑体" w:hAnsi="黑体" w:eastAsia="黑体"/>
          <w:b/>
          <w:sz w:val="84"/>
          <w:szCs w:val="84"/>
        </w:rPr>
        <w:t>招 标 文 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31"/>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u w:val="single"/>
          <w:lang w:eastAsia="zh-CN"/>
        </w:rPr>
        <w:t>五</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b/>
          <w:bCs/>
          <w:sz w:val="44"/>
          <w:szCs w:val="44"/>
        </w:rPr>
      </w:pPr>
      <w:r>
        <w:rPr>
          <w:rFonts w:hint="eastAsia"/>
          <w:b/>
          <w:bCs/>
          <w:sz w:val="44"/>
          <w:szCs w:val="44"/>
        </w:rPr>
        <w:t xml:space="preserve"> 目  录</w:t>
      </w:r>
    </w:p>
    <w:p>
      <w:pPr>
        <w:spacing w:line="560" w:lineRule="exact"/>
        <w:jc w:val="center"/>
        <w:rPr>
          <w:b/>
          <w:bCs/>
          <w:sz w:val="44"/>
          <w:szCs w:val="44"/>
        </w:rPr>
      </w:pPr>
    </w:p>
    <w:p>
      <w:pPr>
        <w:spacing w:line="560" w:lineRule="exact"/>
        <w:jc w:val="center"/>
        <w:rPr>
          <w:b/>
          <w:sz w:val="44"/>
          <w:szCs w:val="44"/>
        </w:rPr>
      </w:pPr>
    </w:p>
    <w:p>
      <w:pPr>
        <w:pStyle w:val="39"/>
        <w:tabs>
          <w:tab w:val="right" w:leader="dot" w:pos="8290"/>
        </w:tabs>
        <w:spacing w:line="480" w:lineRule="auto"/>
        <w:rPr>
          <w:rFonts w:ascii="黑体" w:hAnsi="黑体" w:eastAsia="黑体"/>
          <w:sz w:val="22"/>
          <w:szCs w:val="22"/>
        </w:rPr>
      </w:pPr>
      <w:r>
        <w:rPr>
          <w:rFonts w:hint="eastAsia" w:ascii="黑体" w:hAnsi="黑体" w:eastAsia="黑体"/>
          <w:b/>
          <w:sz w:val="22"/>
          <w:szCs w:val="22"/>
        </w:rPr>
        <w:fldChar w:fldCharType="begin"/>
      </w:r>
      <w:r>
        <w:rPr>
          <w:rFonts w:hint="eastAsia" w:ascii="黑体" w:hAnsi="黑体" w:eastAsia="黑体"/>
          <w:b/>
          <w:sz w:val="22"/>
          <w:szCs w:val="22"/>
        </w:rPr>
        <w:instrText xml:space="preserve"> TOC \o "1-1" \h \z \u </w:instrText>
      </w:r>
      <w:r>
        <w:rPr>
          <w:rFonts w:hint="eastAsia" w:ascii="黑体" w:hAnsi="黑体" w:eastAsia="黑体"/>
          <w:b/>
          <w:sz w:val="22"/>
          <w:szCs w:val="22"/>
        </w:rPr>
        <w:fldChar w:fldCharType="separate"/>
      </w:r>
      <w:r>
        <w:rPr>
          <w:rFonts w:hint="eastAsia" w:ascii="黑体" w:hAnsi="黑体" w:eastAsia="黑体"/>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_Toc321925451 \h </w:instrText>
      </w:r>
      <w:r>
        <w:rPr>
          <w:rFonts w:hint="eastAsia" w:ascii="黑体" w:hAnsi="黑体" w:eastAsia="黑体"/>
          <w:sz w:val="22"/>
          <w:szCs w:val="22"/>
        </w:rPr>
        <w:fldChar w:fldCharType="separate"/>
      </w:r>
      <w:r>
        <w:rPr>
          <w:rFonts w:ascii="黑体" w:hAnsi="黑体" w:eastAsia="黑体"/>
          <w:sz w:val="22"/>
          <w:szCs w:val="22"/>
        </w:rPr>
        <w:t>- 2 -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sz w:val="22"/>
          <w:szCs w:val="22"/>
        </w:rPr>
      </w:pPr>
      <w:r>
        <w:rPr>
          <w:rFonts w:hint="eastAsia" w:ascii="黑体" w:hAnsi="黑体" w:eastAsia="黑体"/>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_Toc321925452 \h </w:instrText>
      </w:r>
      <w:r>
        <w:rPr>
          <w:rFonts w:hint="eastAsia" w:ascii="黑体" w:hAnsi="黑体" w:eastAsia="黑体"/>
          <w:sz w:val="22"/>
          <w:szCs w:val="22"/>
        </w:rPr>
        <w:fldChar w:fldCharType="separate"/>
      </w:r>
      <w:r>
        <w:rPr>
          <w:rFonts w:ascii="黑体" w:hAnsi="黑体" w:eastAsia="黑体"/>
          <w:sz w:val="22"/>
          <w:szCs w:val="22"/>
        </w:rPr>
        <w:t xml:space="preserve">- </w:t>
      </w:r>
      <w:r>
        <w:rPr>
          <w:rFonts w:hint="eastAsia" w:ascii="黑体" w:hAnsi="黑体" w:eastAsia="黑体"/>
          <w:sz w:val="22"/>
          <w:szCs w:val="22"/>
          <w:lang w:val="en-US" w:eastAsia="zh-CN"/>
        </w:rPr>
        <w:t>4</w:t>
      </w:r>
      <w:r>
        <w:rPr>
          <w:rFonts w:ascii="黑体" w:hAnsi="黑体" w:eastAsia="黑体"/>
          <w:sz w:val="22"/>
          <w:szCs w:val="22"/>
        </w:rPr>
        <w:t xml:space="preserve">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sz w:val="22"/>
          <w:szCs w:val="22"/>
        </w:rPr>
      </w:pPr>
      <w:r>
        <w:rPr>
          <w:rFonts w:hint="eastAsia" w:ascii="黑体" w:hAnsi="黑体" w:eastAsia="黑体"/>
          <w:sz w:val="22"/>
          <w:szCs w:val="22"/>
        </w:rPr>
        <w:t>第三章  货物需求一览表及技术规格</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_Toc321925453 \h </w:instrText>
      </w:r>
      <w:r>
        <w:rPr>
          <w:rFonts w:hint="eastAsia" w:ascii="黑体" w:hAnsi="黑体" w:eastAsia="黑体"/>
          <w:sz w:val="22"/>
          <w:szCs w:val="22"/>
        </w:rPr>
        <w:fldChar w:fldCharType="separate"/>
      </w:r>
      <w:r>
        <w:rPr>
          <w:rFonts w:ascii="黑体" w:hAnsi="黑体" w:eastAsia="黑体"/>
          <w:sz w:val="22"/>
          <w:szCs w:val="22"/>
        </w:rPr>
        <w:t>- 1</w:t>
      </w:r>
      <w:r>
        <w:rPr>
          <w:rFonts w:hint="eastAsia" w:ascii="黑体" w:hAnsi="黑体" w:eastAsia="黑体"/>
          <w:sz w:val="22"/>
          <w:szCs w:val="22"/>
          <w:lang w:val="en-US" w:eastAsia="zh-CN"/>
        </w:rPr>
        <w:t>3</w:t>
      </w:r>
      <w:r>
        <w:rPr>
          <w:rFonts w:ascii="黑体" w:hAnsi="黑体" w:eastAsia="黑体"/>
          <w:sz w:val="22"/>
          <w:szCs w:val="22"/>
        </w:rPr>
        <w:t xml:space="preserve">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sz w:val="22"/>
          <w:szCs w:val="22"/>
        </w:rPr>
      </w:pPr>
      <w:r>
        <w:rPr>
          <w:rFonts w:hint="eastAsia" w:ascii="黑体" w:hAnsi="黑体" w:eastAsia="黑体"/>
          <w:sz w:val="22"/>
          <w:szCs w:val="22"/>
        </w:rPr>
        <w:t xml:space="preserve">第四章  </w:t>
      </w:r>
      <w:r>
        <w:rPr>
          <w:rFonts w:ascii="黑体" w:hAnsi="黑体" w:eastAsia="黑体"/>
          <w:sz w:val="22"/>
          <w:szCs w:val="22"/>
        </w:rPr>
        <w:t>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_Toc321925454 \h </w:instrText>
      </w:r>
      <w:r>
        <w:rPr>
          <w:rFonts w:hint="eastAsia" w:ascii="黑体" w:hAnsi="黑体" w:eastAsia="黑体"/>
          <w:sz w:val="22"/>
          <w:szCs w:val="22"/>
        </w:rPr>
        <w:fldChar w:fldCharType="separate"/>
      </w:r>
      <w:r>
        <w:rPr>
          <w:rFonts w:ascii="黑体" w:hAnsi="黑体" w:eastAsia="黑体"/>
          <w:sz w:val="22"/>
          <w:szCs w:val="22"/>
        </w:rPr>
        <w:t>- 1</w:t>
      </w:r>
      <w:r>
        <w:rPr>
          <w:rFonts w:hint="eastAsia" w:ascii="黑体" w:hAnsi="黑体" w:eastAsia="黑体"/>
          <w:sz w:val="22"/>
          <w:szCs w:val="22"/>
          <w:lang w:val="en-US" w:eastAsia="zh-CN"/>
        </w:rPr>
        <w:t>5</w:t>
      </w:r>
      <w:r>
        <w:rPr>
          <w:rFonts w:ascii="黑体" w:hAnsi="黑体" w:eastAsia="黑体"/>
          <w:sz w:val="22"/>
          <w:szCs w:val="22"/>
        </w:rPr>
        <w:t xml:space="preserve">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sz w:val="22"/>
          <w:szCs w:val="22"/>
        </w:rPr>
      </w:pPr>
      <w:r>
        <w:rPr>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_Toc321925456 \h </w:instrText>
      </w:r>
      <w:r>
        <w:rPr>
          <w:rFonts w:hint="eastAsia" w:ascii="黑体" w:hAnsi="黑体" w:eastAsia="黑体"/>
          <w:sz w:val="22"/>
          <w:szCs w:val="22"/>
        </w:rPr>
        <w:fldChar w:fldCharType="separate"/>
      </w:r>
      <w:r>
        <w:rPr>
          <w:rFonts w:ascii="黑体" w:hAnsi="黑体" w:eastAsia="黑体"/>
          <w:sz w:val="22"/>
          <w:szCs w:val="22"/>
        </w:rPr>
        <w:t>- 2</w:t>
      </w:r>
      <w:r>
        <w:rPr>
          <w:rFonts w:hint="eastAsia" w:ascii="黑体" w:hAnsi="黑体" w:eastAsia="黑体"/>
          <w:sz w:val="22"/>
          <w:szCs w:val="22"/>
          <w:lang w:val="en-US" w:eastAsia="zh-CN"/>
        </w:rPr>
        <w:t>9</w:t>
      </w:r>
      <w:r>
        <w:rPr>
          <w:rFonts w:ascii="黑体" w:hAnsi="黑体" w:eastAsia="黑体"/>
          <w:sz w:val="22"/>
          <w:szCs w:val="22"/>
        </w:rPr>
        <w:t xml:space="preserve">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sz w:val="22"/>
          <w:szCs w:val="22"/>
        </w:rPr>
      </w:pPr>
      <w:r>
        <w:rPr>
          <w:rFonts w:hint="eastAsia" w:ascii="黑体" w:hAnsi="黑体" w:eastAsia="黑体"/>
          <w:sz w:val="22"/>
          <w:szCs w:val="22"/>
        </w:rPr>
        <w:t>第六章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_Toc321925457 \h </w:instrText>
      </w:r>
      <w:r>
        <w:rPr>
          <w:rFonts w:hint="eastAsia" w:ascii="黑体" w:hAnsi="黑体" w:eastAsia="黑体"/>
          <w:sz w:val="22"/>
          <w:szCs w:val="22"/>
        </w:rPr>
        <w:fldChar w:fldCharType="separate"/>
      </w:r>
      <w:r>
        <w:rPr>
          <w:rFonts w:ascii="黑体" w:hAnsi="黑体" w:eastAsia="黑体"/>
          <w:sz w:val="22"/>
          <w:szCs w:val="22"/>
        </w:rPr>
        <w:t xml:space="preserve">- </w:t>
      </w:r>
      <w:r>
        <w:rPr>
          <w:rFonts w:hint="eastAsia" w:ascii="黑体" w:hAnsi="黑体" w:eastAsia="黑体"/>
          <w:sz w:val="22"/>
          <w:szCs w:val="22"/>
          <w:lang w:val="en-US" w:eastAsia="zh-CN"/>
        </w:rPr>
        <w:t>33</w:t>
      </w:r>
      <w:r>
        <w:rPr>
          <w:rFonts w:ascii="黑体" w:hAnsi="黑体" w:eastAsia="黑体"/>
          <w:sz w:val="22"/>
          <w:szCs w:val="22"/>
        </w:rPr>
        <w:t xml:space="preserve"> -</w:t>
      </w:r>
      <w:r>
        <w:rPr>
          <w:rFonts w:hint="eastAsia" w:ascii="黑体" w:hAnsi="黑体" w:eastAsia="黑体"/>
          <w:sz w:val="22"/>
          <w:szCs w:val="22"/>
        </w:rPr>
        <w:fldChar w:fldCharType="end"/>
      </w:r>
    </w:p>
    <w:p>
      <w:pPr>
        <w:tabs>
          <w:tab w:val="right" w:leader="dot" w:pos="8364"/>
        </w:tabs>
        <w:spacing w:line="480" w:lineRule="auto"/>
        <w:rPr>
          <w:b/>
        </w:rPr>
      </w:pPr>
      <w:r>
        <w:rPr>
          <w:rFonts w:hint="eastAsia" w:ascii="黑体" w:hAnsi="黑体" w:eastAsia="黑体"/>
          <w:b/>
          <w:sz w:val="22"/>
        </w:rPr>
        <w:fldChar w:fldCharType="end"/>
      </w:r>
    </w:p>
    <w:p>
      <w:pPr>
        <w:spacing w:line="560" w:lineRule="exact"/>
        <w:rPr>
          <w:b/>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hint="eastAsia"/>
          <w:b/>
        </w:rPr>
        <w:t xml:space="preserve">                                                          </w:t>
      </w:r>
    </w:p>
    <w:p>
      <w:pPr>
        <w:pStyle w:val="51"/>
      </w:pPr>
      <w:bookmarkStart w:id="0" w:name="_Toc321925451"/>
      <w:r>
        <w:rPr>
          <w:rFonts w:hint="eastAsia"/>
        </w:rPr>
        <w:t>第一章 招标公告</w:t>
      </w:r>
      <w:bookmarkEnd w:id="0"/>
    </w:p>
    <w:p>
      <w:pPr>
        <w:widowControl/>
        <w:snapToGrid w:val="0"/>
        <w:spacing w:line="360" w:lineRule="exact"/>
        <w:jc w:val="left"/>
        <w:rPr>
          <w:rFonts w:ascii="宋体" w:hAnsi="宋体" w:cs="Arial"/>
          <w:b/>
          <w:bCs/>
          <w:kern w:val="0"/>
          <w:sz w:val="22"/>
        </w:rPr>
      </w:pPr>
    </w:p>
    <w:p>
      <w:pPr>
        <w:widowControl/>
        <w:snapToGrid w:val="0"/>
        <w:spacing w:line="360" w:lineRule="exact"/>
        <w:jc w:val="left"/>
        <w:rPr>
          <w:rFonts w:ascii="宋体" w:hAnsi="宋体" w:cs="Arial"/>
          <w:kern w:val="0"/>
          <w:sz w:val="22"/>
        </w:rPr>
      </w:pPr>
      <w:bookmarkStart w:id="89" w:name="_GoBack"/>
      <w:r>
        <w:rPr>
          <w:rFonts w:hint="eastAsia" w:ascii="宋体" w:hAnsi="宋体" w:cs="Arial"/>
          <w:b/>
          <w:bCs/>
          <w:kern w:val="0"/>
          <w:sz w:val="22"/>
        </w:rPr>
        <w:t>一、招标内容</w:t>
      </w:r>
    </w:p>
    <w:p>
      <w:pPr>
        <w:widowControl/>
        <w:adjustRightInd w:val="0"/>
        <w:snapToGrid w:val="0"/>
        <w:spacing w:line="360" w:lineRule="exact"/>
        <w:ind w:firstLine="440" w:firstLineChars="200"/>
        <w:rPr>
          <w:rFonts w:ascii="宋体" w:hAnsi="宋体" w:cs="Arial"/>
          <w:kern w:val="0"/>
          <w:sz w:val="22"/>
        </w:rPr>
      </w:pPr>
      <w:r>
        <w:rPr>
          <w:rFonts w:hint="eastAsia" w:ascii="宋体" w:hAnsi="宋体" w:cs="Arial"/>
          <w:kern w:val="0"/>
          <w:sz w:val="22"/>
        </w:rPr>
        <w:t>杭州萧山国际机场有限公司就</w:t>
      </w:r>
      <w:r>
        <w:rPr>
          <w:rFonts w:ascii="宋体" w:hAnsi="宋体" w:cs="Arial"/>
          <w:kern w:val="0"/>
          <w:sz w:val="22"/>
        </w:rPr>
        <w:t>杭州萧山国际机场</w:t>
      </w:r>
      <w:r>
        <w:rPr>
          <w:rFonts w:hint="eastAsia" w:ascii="宋体" w:hAnsi="宋体" w:cs="Arial"/>
          <w:kern w:val="0"/>
          <w:sz w:val="22"/>
        </w:rPr>
        <w:t>分体空调设备</w:t>
      </w:r>
      <w:r>
        <w:rPr>
          <w:rFonts w:ascii="宋体" w:hAnsi="宋体" w:cs="Arial"/>
          <w:kern w:val="0"/>
          <w:sz w:val="22"/>
        </w:rPr>
        <w:t>采购项</w:t>
      </w:r>
      <w:r>
        <w:rPr>
          <w:rFonts w:hint="eastAsia" w:ascii="宋体" w:hAnsi="宋体" w:cs="Arial"/>
          <w:kern w:val="0"/>
          <w:sz w:val="22"/>
        </w:rPr>
        <w:t>目进行公开招标，欢迎符合资格要求的供应商参与投标。</w:t>
      </w:r>
    </w:p>
    <w:p>
      <w:pPr>
        <w:widowControl/>
        <w:adjustRightInd w:val="0"/>
        <w:snapToGrid w:val="0"/>
        <w:spacing w:line="360" w:lineRule="exact"/>
        <w:ind w:firstLine="440" w:firstLineChars="200"/>
        <w:rPr>
          <w:rFonts w:ascii="宋体" w:hAnsi="宋体" w:cs="Arial"/>
          <w:kern w:val="0"/>
          <w:sz w:val="22"/>
        </w:rPr>
      </w:pPr>
      <w:r>
        <w:rPr>
          <w:rFonts w:hint="eastAsia" w:ascii="宋体" w:hAnsi="宋体" w:cs="Arial"/>
          <w:kern w:val="0"/>
          <w:sz w:val="22"/>
        </w:rPr>
        <w:t>招标货物名称、数量及主要技术规格</w:t>
      </w:r>
    </w:p>
    <w:tbl>
      <w:tblPr>
        <w:tblStyle w:val="58"/>
        <w:tblW w:w="95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992"/>
        <w:gridCol w:w="2078"/>
        <w:gridCol w:w="2442"/>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694" w:type="dxa"/>
            <w:vAlign w:val="center"/>
          </w:tcPr>
          <w:p>
            <w:pPr>
              <w:adjustRightInd w:val="0"/>
              <w:snapToGrid w:val="0"/>
              <w:jc w:val="center"/>
              <w:rPr>
                <w:rFonts w:ascii="宋体" w:hAnsi="宋体"/>
                <w:caps/>
                <w:sz w:val="22"/>
              </w:rPr>
            </w:pPr>
            <w:r>
              <w:rPr>
                <w:rFonts w:ascii="宋体" w:hAnsi="宋体"/>
                <w:caps/>
                <w:sz w:val="22"/>
              </w:rPr>
              <w:t>货物名称</w:t>
            </w:r>
          </w:p>
        </w:tc>
        <w:tc>
          <w:tcPr>
            <w:tcW w:w="992" w:type="dxa"/>
            <w:vAlign w:val="center"/>
          </w:tcPr>
          <w:p>
            <w:pPr>
              <w:adjustRightInd w:val="0"/>
              <w:snapToGrid w:val="0"/>
              <w:jc w:val="center"/>
              <w:rPr>
                <w:rFonts w:ascii="宋体" w:hAnsi="宋体"/>
                <w:caps/>
                <w:sz w:val="22"/>
              </w:rPr>
            </w:pPr>
            <w:r>
              <w:rPr>
                <w:rFonts w:ascii="宋体" w:hAnsi="宋体"/>
                <w:caps/>
                <w:sz w:val="22"/>
              </w:rPr>
              <w:t>数 量</w:t>
            </w:r>
          </w:p>
        </w:tc>
        <w:tc>
          <w:tcPr>
            <w:tcW w:w="2078" w:type="dxa"/>
            <w:vAlign w:val="center"/>
          </w:tcPr>
          <w:p>
            <w:pPr>
              <w:adjustRightInd w:val="0"/>
              <w:snapToGrid w:val="0"/>
              <w:jc w:val="center"/>
              <w:rPr>
                <w:rFonts w:ascii="宋体" w:hAnsi="宋体"/>
                <w:caps/>
                <w:sz w:val="22"/>
              </w:rPr>
            </w:pPr>
            <w:r>
              <w:rPr>
                <w:rFonts w:ascii="宋体" w:hAnsi="宋体"/>
                <w:caps/>
                <w:sz w:val="22"/>
              </w:rPr>
              <w:t>主要技术规格</w:t>
            </w:r>
          </w:p>
        </w:tc>
        <w:tc>
          <w:tcPr>
            <w:tcW w:w="2442" w:type="dxa"/>
            <w:vAlign w:val="center"/>
          </w:tcPr>
          <w:p>
            <w:pPr>
              <w:adjustRightInd w:val="0"/>
              <w:snapToGrid w:val="0"/>
              <w:jc w:val="center"/>
              <w:rPr>
                <w:rFonts w:ascii="宋体" w:hAnsi="宋体"/>
                <w:caps/>
                <w:sz w:val="22"/>
              </w:rPr>
            </w:pPr>
            <w:r>
              <w:rPr>
                <w:rFonts w:ascii="宋体" w:hAnsi="宋体"/>
                <w:caps/>
                <w:sz w:val="22"/>
              </w:rPr>
              <w:t>供货期</w:t>
            </w:r>
          </w:p>
        </w:tc>
        <w:tc>
          <w:tcPr>
            <w:tcW w:w="1340" w:type="dxa"/>
            <w:vAlign w:val="center"/>
          </w:tcPr>
          <w:p>
            <w:pPr>
              <w:adjustRightInd w:val="0"/>
              <w:snapToGrid w:val="0"/>
              <w:jc w:val="center"/>
              <w:rPr>
                <w:rFonts w:ascii="宋体" w:hAnsi="宋体"/>
                <w:caps/>
                <w:sz w:val="22"/>
              </w:rPr>
            </w:pPr>
            <w:r>
              <w:rPr>
                <w:rFonts w:ascii="宋体" w:hAnsi="宋体"/>
                <w:caps/>
                <w:sz w:val="22"/>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694" w:type="dxa"/>
            <w:vAlign w:val="center"/>
          </w:tcPr>
          <w:p>
            <w:pPr>
              <w:snapToGrid w:val="0"/>
              <w:jc w:val="center"/>
              <w:rPr>
                <w:rFonts w:ascii="宋体" w:hAnsi="宋体"/>
                <w:sz w:val="22"/>
              </w:rPr>
            </w:pPr>
            <w:r>
              <w:rPr>
                <w:rFonts w:hint="eastAsia" w:ascii="宋体" w:hAnsi="宋体"/>
                <w:sz w:val="22"/>
              </w:rPr>
              <w:t>分体空调</w:t>
            </w:r>
          </w:p>
        </w:tc>
        <w:tc>
          <w:tcPr>
            <w:tcW w:w="992" w:type="dxa"/>
            <w:vAlign w:val="center"/>
          </w:tcPr>
          <w:p>
            <w:pPr>
              <w:jc w:val="center"/>
              <w:rPr>
                <w:rFonts w:ascii="仿宋_GB2312" w:hAnsi="宋体" w:eastAsia="仿宋_GB2312"/>
                <w:sz w:val="28"/>
                <w:szCs w:val="28"/>
              </w:rPr>
            </w:pPr>
            <w:r>
              <w:rPr>
                <w:rFonts w:hint="eastAsia" w:ascii="仿宋_GB2312" w:hAnsi="宋体" w:eastAsia="仿宋_GB2312"/>
                <w:sz w:val="28"/>
                <w:szCs w:val="28"/>
              </w:rPr>
              <w:t>54</w:t>
            </w:r>
          </w:p>
        </w:tc>
        <w:tc>
          <w:tcPr>
            <w:tcW w:w="2078" w:type="dxa"/>
            <w:vAlign w:val="center"/>
          </w:tcPr>
          <w:p>
            <w:pPr>
              <w:jc w:val="center"/>
              <w:rPr>
                <w:rFonts w:ascii="仿宋_GB2312" w:hAnsi="宋体" w:eastAsia="仿宋_GB2312"/>
                <w:sz w:val="28"/>
                <w:szCs w:val="28"/>
              </w:rPr>
            </w:pPr>
            <w:r>
              <w:rPr>
                <w:rFonts w:hint="eastAsia" w:ascii="仿宋_GB2312" w:hAnsi="宋体" w:eastAsia="仿宋_GB2312"/>
                <w:sz w:val="28"/>
                <w:szCs w:val="28"/>
              </w:rPr>
              <w:t>1.5P挂机</w:t>
            </w:r>
          </w:p>
        </w:tc>
        <w:tc>
          <w:tcPr>
            <w:tcW w:w="2442" w:type="dxa"/>
            <w:vMerge w:val="restart"/>
            <w:vAlign w:val="center"/>
          </w:tcPr>
          <w:p>
            <w:pPr>
              <w:adjustRightInd w:val="0"/>
              <w:snapToGrid w:val="0"/>
              <w:jc w:val="center"/>
              <w:rPr>
                <w:rFonts w:ascii="宋体" w:hAnsi="宋体"/>
                <w:sz w:val="22"/>
              </w:rPr>
            </w:pPr>
            <w:r>
              <w:rPr>
                <w:rFonts w:hint="eastAsia" w:ascii="宋体" w:hAnsi="宋体"/>
                <w:sz w:val="22"/>
              </w:rPr>
              <w:t>合同签订后，</w:t>
            </w:r>
            <w:r>
              <w:rPr>
                <w:rFonts w:hint="eastAsia" w:ascii="宋体" w:hAnsi="宋体"/>
                <w:kern w:val="0"/>
              </w:rPr>
              <w:t>在2019年12月31日前接到招标方电话通知后，分批供货，并在二天内安装完毕。</w:t>
            </w:r>
          </w:p>
        </w:tc>
        <w:tc>
          <w:tcPr>
            <w:tcW w:w="1340" w:type="dxa"/>
            <w:vMerge w:val="restart"/>
            <w:vAlign w:val="center"/>
          </w:tcPr>
          <w:p>
            <w:pPr>
              <w:adjustRightInd w:val="0"/>
              <w:snapToGrid w:val="0"/>
              <w:jc w:val="center"/>
              <w:rPr>
                <w:rFonts w:ascii="宋体" w:hAnsi="宋体"/>
                <w:sz w:val="22"/>
              </w:rPr>
            </w:pPr>
            <w:r>
              <w:rPr>
                <w:rFonts w:ascii="宋体" w:hAnsi="宋体"/>
                <w:sz w:val="22"/>
              </w:rPr>
              <w:t>杭州萧山国际机场</w:t>
            </w:r>
            <w:r>
              <w:rPr>
                <w:rFonts w:hint="eastAsia" w:ascii="宋体" w:hAnsi="宋体"/>
                <w:sz w:val="22"/>
              </w:rPr>
              <w:t>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694" w:type="dxa"/>
            <w:vAlign w:val="center"/>
          </w:tcPr>
          <w:p>
            <w:pPr>
              <w:snapToGrid w:val="0"/>
              <w:jc w:val="center"/>
              <w:rPr>
                <w:rFonts w:ascii="宋体" w:hAnsi="宋体"/>
                <w:sz w:val="22"/>
              </w:rPr>
            </w:pPr>
            <w:r>
              <w:rPr>
                <w:rFonts w:hint="eastAsia" w:ascii="宋体" w:hAnsi="宋体"/>
                <w:sz w:val="22"/>
              </w:rPr>
              <w:t>分体空调</w:t>
            </w:r>
          </w:p>
        </w:tc>
        <w:tc>
          <w:tcPr>
            <w:tcW w:w="992" w:type="dxa"/>
            <w:vAlign w:val="center"/>
          </w:tcPr>
          <w:p>
            <w:pPr>
              <w:jc w:val="center"/>
              <w:rPr>
                <w:rFonts w:ascii="仿宋_GB2312" w:hAnsi="宋体" w:eastAsia="仿宋_GB2312"/>
                <w:sz w:val="28"/>
                <w:szCs w:val="28"/>
              </w:rPr>
            </w:pPr>
            <w:r>
              <w:rPr>
                <w:rFonts w:hint="eastAsia" w:ascii="仿宋_GB2312" w:hAnsi="宋体" w:eastAsia="仿宋_GB2312"/>
                <w:sz w:val="28"/>
                <w:szCs w:val="28"/>
              </w:rPr>
              <w:t>9</w:t>
            </w:r>
          </w:p>
        </w:tc>
        <w:tc>
          <w:tcPr>
            <w:tcW w:w="2078" w:type="dxa"/>
            <w:vAlign w:val="center"/>
          </w:tcPr>
          <w:p>
            <w:pPr>
              <w:jc w:val="center"/>
              <w:rPr>
                <w:rFonts w:ascii="仿宋_GB2312" w:hAnsi="宋体" w:eastAsia="仿宋_GB2312"/>
                <w:sz w:val="28"/>
                <w:szCs w:val="28"/>
              </w:rPr>
            </w:pPr>
            <w:r>
              <w:rPr>
                <w:rFonts w:hint="eastAsia" w:ascii="仿宋_GB2312" w:hAnsi="宋体" w:eastAsia="仿宋_GB2312"/>
                <w:sz w:val="28"/>
                <w:szCs w:val="28"/>
              </w:rPr>
              <w:t>2P挂机</w:t>
            </w:r>
          </w:p>
        </w:tc>
        <w:tc>
          <w:tcPr>
            <w:tcW w:w="2442" w:type="dxa"/>
            <w:vMerge w:val="continue"/>
            <w:vAlign w:val="center"/>
          </w:tcPr>
          <w:p>
            <w:pPr>
              <w:adjustRightInd w:val="0"/>
              <w:snapToGrid w:val="0"/>
              <w:jc w:val="center"/>
              <w:rPr>
                <w:rFonts w:ascii="宋体" w:hAnsi="宋体"/>
                <w:sz w:val="22"/>
              </w:rPr>
            </w:pPr>
          </w:p>
        </w:tc>
        <w:tc>
          <w:tcPr>
            <w:tcW w:w="1340" w:type="dxa"/>
            <w:vMerge w:val="continue"/>
            <w:vAlign w:val="center"/>
          </w:tcPr>
          <w:p>
            <w:pPr>
              <w:adjustRightInd w:val="0"/>
              <w:snapToGrid w:val="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694" w:type="dxa"/>
            <w:vAlign w:val="center"/>
          </w:tcPr>
          <w:p>
            <w:pPr>
              <w:snapToGrid w:val="0"/>
              <w:jc w:val="center"/>
              <w:rPr>
                <w:rFonts w:ascii="宋体" w:hAnsi="宋体"/>
                <w:sz w:val="22"/>
              </w:rPr>
            </w:pPr>
            <w:r>
              <w:rPr>
                <w:rFonts w:hint="eastAsia" w:ascii="宋体" w:hAnsi="宋体"/>
                <w:sz w:val="22"/>
              </w:rPr>
              <w:t>分体空调</w:t>
            </w:r>
          </w:p>
        </w:tc>
        <w:tc>
          <w:tcPr>
            <w:tcW w:w="992" w:type="dxa"/>
            <w:vAlign w:val="center"/>
          </w:tcPr>
          <w:p>
            <w:pPr>
              <w:jc w:val="center"/>
              <w:rPr>
                <w:rFonts w:ascii="仿宋_GB2312" w:hAnsi="宋体" w:eastAsia="仿宋_GB2312"/>
                <w:sz w:val="28"/>
                <w:szCs w:val="28"/>
              </w:rPr>
            </w:pPr>
            <w:r>
              <w:rPr>
                <w:rFonts w:hint="eastAsia" w:ascii="仿宋_GB2312" w:hAnsi="宋体" w:eastAsia="仿宋_GB2312"/>
                <w:sz w:val="28"/>
                <w:szCs w:val="28"/>
              </w:rPr>
              <w:t>7</w:t>
            </w:r>
          </w:p>
        </w:tc>
        <w:tc>
          <w:tcPr>
            <w:tcW w:w="2078" w:type="dxa"/>
            <w:vAlign w:val="center"/>
          </w:tcPr>
          <w:p>
            <w:pPr>
              <w:jc w:val="center"/>
              <w:rPr>
                <w:rFonts w:ascii="仿宋_GB2312" w:hAnsi="宋体" w:eastAsia="仿宋_GB2312"/>
                <w:sz w:val="28"/>
                <w:szCs w:val="28"/>
              </w:rPr>
            </w:pPr>
            <w:r>
              <w:rPr>
                <w:rFonts w:hint="eastAsia" w:ascii="仿宋_GB2312" w:hAnsi="宋体" w:eastAsia="仿宋_GB2312"/>
                <w:sz w:val="28"/>
                <w:szCs w:val="28"/>
              </w:rPr>
              <w:t>2P立柜</w:t>
            </w:r>
          </w:p>
        </w:tc>
        <w:tc>
          <w:tcPr>
            <w:tcW w:w="2442" w:type="dxa"/>
            <w:vMerge w:val="continue"/>
            <w:vAlign w:val="center"/>
          </w:tcPr>
          <w:p>
            <w:pPr>
              <w:adjustRightInd w:val="0"/>
              <w:snapToGrid w:val="0"/>
              <w:jc w:val="center"/>
              <w:rPr>
                <w:rFonts w:ascii="宋体" w:hAnsi="宋体"/>
                <w:sz w:val="22"/>
              </w:rPr>
            </w:pPr>
          </w:p>
        </w:tc>
        <w:tc>
          <w:tcPr>
            <w:tcW w:w="1340" w:type="dxa"/>
            <w:vMerge w:val="continue"/>
            <w:vAlign w:val="center"/>
          </w:tcPr>
          <w:p>
            <w:pPr>
              <w:adjustRightInd w:val="0"/>
              <w:snapToGrid w:val="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694" w:type="dxa"/>
            <w:vAlign w:val="center"/>
          </w:tcPr>
          <w:p>
            <w:pPr>
              <w:snapToGrid w:val="0"/>
              <w:jc w:val="center"/>
              <w:rPr>
                <w:rFonts w:ascii="宋体" w:hAnsi="宋体"/>
                <w:sz w:val="22"/>
              </w:rPr>
            </w:pPr>
            <w:r>
              <w:rPr>
                <w:rFonts w:hint="eastAsia" w:ascii="宋体" w:hAnsi="宋体"/>
                <w:sz w:val="22"/>
              </w:rPr>
              <w:t>分体空调</w:t>
            </w:r>
          </w:p>
        </w:tc>
        <w:tc>
          <w:tcPr>
            <w:tcW w:w="992" w:type="dxa"/>
            <w:vAlign w:val="center"/>
          </w:tcPr>
          <w:p>
            <w:pPr>
              <w:jc w:val="center"/>
              <w:rPr>
                <w:rFonts w:ascii="仿宋_GB2312" w:hAnsi="宋体" w:eastAsia="仿宋_GB2312"/>
                <w:sz w:val="28"/>
                <w:szCs w:val="28"/>
              </w:rPr>
            </w:pPr>
            <w:r>
              <w:rPr>
                <w:rFonts w:hint="eastAsia" w:ascii="仿宋_GB2312" w:hAnsi="宋体" w:eastAsia="仿宋_GB2312"/>
                <w:sz w:val="28"/>
                <w:szCs w:val="28"/>
              </w:rPr>
              <w:t>7</w:t>
            </w:r>
          </w:p>
        </w:tc>
        <w:tc>
          <w:tcPr>
            <w:tcW w:w="2078" w:type="dxa"/>
            <w:vAlign w:val="center"/>
          </w:tcPr>
          <w:p>
            <w:pPr>
              <w:jc w:val="center"/>
              <w:rPr>
                <w:rFonts w:ascii="仿宋_GB2312" w:hAnsi="宋体" w:eastAsia="仿宋_GB2312"/>
                <w:sz w:val="28"/>
                <w:szCs w:val="28"/>
              </w:rPr>
            </w:pPr>
            <w:r>
              <w:rPr>
                <w:rFonts w:hint="eastAsia" w:ascii="仿宋_GB2312" w:hAnsi="宋体" w:eastAsia="仿宋_GB2312"/>
                <w:sz w:val="28"/>
                <w:szCs w:val="28"/>
              </w:rPr>
              <w:t>3P立柜</w:t>
            </w:r>
          </w:p>
        </w:tc>
        <w:tc>
          <w:tcPr>
            <w:tcW w:w="2442" w:type="dxa"/>
            <w:vMerge w:val="continue"/>
            <w:vAlign w:val="center"/>
          </w:tcPr>
          <w:p>
            <w:pPr>
              <w:adjustRightInd w:val="0"/>
              <w:snapToGrid w:val="0"/>
              <w:jc w:val="center"/>
              <w:rPr>
                <w:rFonts w:ascii="宋体" w:hAnsi="宋体"/>
                <w:sz w:val="22"/>
              </w:rPr>
            </w:pPr>
          </w:p>
        </w:tc>
        <w:tc>
          <w:tcPr>
            <w:tcW w:w="1340" w:type="dxa"/>
            <w:vMerge w:val="continue"/>
            <w:vAlign w:val="center"/>
          </w:tcPr>
          <w:p>
            <w:pPr>
              <w:adjustRightInd w:val="0"/>
              <w:snapToGrid w:val="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694" w:type="dxa"/>
            <w:vAlign w:val="center"/>
          </w:tcPr>
          <w:p>
            <w:pPr>
              <w:snapToGrid w:val="0"/>
              <w:jc w:val="center"/>
              <w:rPr>
                <w:rFonts w:ascii="宋体" w:hAnsi="宋体"/>
                <w:sz w:val="22"/>
              </w:rPr>
            </w:pPr>
            <w:r>
              <w:rPr>
                <w:rFonts w:hint="eastAsia" w:ascii="宋体" w:hAnsi="宋体"/>
                <w:sz w:val="22"/>
              </w:rPr>
              <w:t>分体空调</w:t>
            </w:r>
          </w:p>
        </w:tc>
        <w:tc>
          <w:tcPr>
            <w:tcW w:w="992" w:type="dxa"/>
            <w:vAlign w:val="center"/>
          </w:tcPr>
          <w:p>
            <w:pPr>
              <w:jc w:val="center"/>
              <w:rPr>
                <w:rFonts w:ascii="仿宋_GB2312" w:hAnsi="宋体" w:eastAsia="仿宋_GB2312"/>
                <w:sz w:val="28"/>
                <w:szCs w:val="28"/>
              </w:rPr>
            </w:pPr>
            <w:r>
              <w:rPr>
                <w:rFonts w:hint="eastAsia" w:ascii="仿宋_GB2312" w:hAnsi="宋体" w:eastAsia="仿宋_GB2312"/>
                <w:sz w:val="28"/>
                <w:szCs w:val="28"/>
              </w:rPr>
              <w:t>17</w:t>
            </w:r>
          </w:p>
        </w:tc>
        <w:tc>
          <w:tcPr>
            <w:tcW w:w="2078" w:type="dxa"/>
            <w:vAlign w:val="center"/>
          </w:tcPr>
          <w:p>
            <w:pPr>
              <w:jc w:val="center"/>
              <w:rPr>
                <w:rFonts w:ascii="仿宋_GB2312" w:hAnsi="宋体" w:eastAsia="仿宋_GB2312"/>
                <w:sz w:val="28"/>
                <w:szCs w:val="28"/>
              </w:rPr>
            </w:pPr>
            <w:r>
              <w:rPr>
                <w:rFonts w:hint="eastAsia" w:ascii="仿宋_GB2312" w:hAnsi="宋体" w:eastAsia="仿宋_GB2312"/>
                <w:sz w:val="28"/>
                <w:szCs w:val="28"/>
              </w:rPr>
              <w:t>5P立柜</w:t>
            </w:r>
          </w:p>
        </w:tc>
        <w:tc>
          <w:tcPr>
            <w:tcW w:w="2442" w:type="dxa"/>
            <w:vMerge w:val="continue"/>
            <w:vAlign w:val="center"/>
          </w:tcPr>
          <w:p>
            <w:pPr>
              <w:adjustRightInd w:val="0"/>
              <w:snapToGrid w:val="0"/>
              <w:jc w:val="center"/>
              <w:rPr>
                <w:rFonts w:ascii="宋体" w:hAnsi="宋体"/>
                <w:sz w:val="22"/>
              </w:rPr>
            </w:pPr>
          </w:p>
        </w:tc>
        <w:tc>
          <w:tcPr>
            <w:tcW w:w="1340" w:type="dxa"/>
            <w:vMerge w:val="continue"/>
            <w:vAlign w:val="center"/>
          </w:tcPr>
          <w:p>
            <w:pPr>
              <w:adjustRightInd w:val="0"/>
              <w:snapToGrid w:val="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694" w:type="dxa"/>
            <w:vAlign w:val="center"/>
          </w:tcPr>
          <w:p>
            <w:pPr>
              <w:snapToGrid w:val="0"/>
              <w:jc w:val="center"/>
              <w:rPr>
                <w:rFonts w:ascii="宋体" w:hAnsi="宋体"/>
                <w:sz w:val="22"/>
              </w:rPr>
            </w:pPr>
            <w:r>
              <w:rPr>
                <w:rFonts w:hint="eastAsia" w:ascii="宋体" w:hAnsi="宋体"/>
                <w:sz w:val="22"/>
              </w:rPr>
              <w:t>分体空调</w:t>
            </w:r>
          </w:p>
        </w:tc>
        <w:tc>
          <w:tcPr>
            <w:tcW w:w="992" w:type="dxa"/>
            <w:vAlign w:val="center"/>
          </w:tcPr>
          <w:p>
            <w:pPr>
              <w:jc w:val="center"/>
              <w:rPr>
                <w:rFonts w:ascii="仿宋_GB2312" w:hAnsi="宋体" w:eastAsia="仿宋_GB2312"/>
                <w:sz w:val="28"/>
                <w:szCs w:val="28"/>
              </w:rPr>
            </w:pPr>
            <w:r>
              <w:rPr>
                <w:rFonts w:hint="eastAsia" w:ascii="仿宋_GB2312" w:hAnsi="宋体" w:eastAsia="仿宋_GB2312"/>
                <w:sz w:val="28"/>
                <w:szCs w:val="28"/>
              </w:rPr>
              <w:t>2</w:t>
            </w:r>
          </w:p>
        </w:tc>
        <w:tc>
          <w:tcPr>
            <w:tcW w:w="2078" w:type="dxa"/>
            <w:vAlign w:val="center"/>
          </w:tcPr>
          <w:p>
            <w:pPr>
              <w:jc w:val="center"/>
              <w:rPr>
                <w:rFonts w:ascii="仿宋_GB2312" w:hAnsi="宋体" w:eastAsia="仿宋_GB2312"/>
                <w:sz w:val="28"/>
                <w:szCs w:val="28"/>
              </w:rPr>
            </w:pPr>
            <w:r>
              <w:rPr>
                <w:rFonts w:hint="eastAsia" w:ascii="仿宋_GB2312" w:hAnsi="宋体" w:eastAsia="仿宋_GB2312"/>
                <w:sz w:val="28"/>
                <w:szCs w:val="28"/>
              </w:rPr>
              <w:t>3P吸顶机</w:t>
            </w:r>
          </w:p>
        </w:tc>
        <w:tc>
          <w:tcPr>
            <w:tcW w:w="2442" w:type="dxa"/>
            <w:vMerge w:val="continue"/>
            <w:vAlign w:val="center"/>
          </w:tcPr>
          <w:p>
            <w:pPr>
              <w:adjustRightInd w:val="0"/>
              <w:snapToGrid w:val="0"/>
              <w:jc w:val="center"/>
              <w:rPr>
                <w:rFonts w:ascii="宋体" w:hAnsi="宋体"/>
                <w:sz w:val="22"/>
              </w:rPr>
            </w:pPr>
          </w:p>
        </w:tc>
        <w:tc>
          <w:tcPr>
            <w:tcW w:w="1340" w:type="dxa"/>
            <w:vMerge w:val="continue"/>
            <w:vAlign w:val="center"/>
          </w:tcPr>
          <w:p>
            <w:pPr>
              <w:adjustRightInd w:val="0"/>
              <w:snapToGrid w:val="0"/>
              <w:jc w:val="center"/>
              <w:rPr>
                <w:rFonts w:ascii="宋体" w:hAnsi="宋体"/>
                <w:sz w:val="22"/>
              </w:rPr>
            </w:pPr>
          </w:p>
        </w:tc>
      </w:tr>
    </w:tbl>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二、投标人资格要求</w:t>
      </w:r>
      <w:r>
        <w:rPr>
          <w:rFonts w:ascii="宋体" w:hAnsi="宋体" w:cs="Arial"/>
          <w:b/>
          <w:bCs/>
          <w:kern w:val="0"/>
          <w:sz w:val="22"/>
        </w:rPr>
        <w:t> </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w:t>
      </w:r>
      <w:r>
        <w:rPr>
          <w:rStyle w:val="82"/>
          <w:rFonts w:hint="eastAsia" w:ascii="宋体" w:hAnsi="宋体" w:cs="宋体"/>
          <w:sz w:val="22"/>
        </w:rPr>
        <w:t>具有独立法人资格的制造商或代理商，注册资金不少于人民币 200  万元或等值外币(按投标截止日中国人民银行公布的汇率中间价换算)</w:t>
      </w:r>
      <w:r>
        <w:rPr>
          <w:rFonts w:hint="eastAsia" w:ascii="宋体" w:hAnsi="宋体" w:cs="Arial"/>
          <w:kern w:val="0"/>
          <w:sz w:val="22"/>
        </w:rPr>
        <w:t>。</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（2）能独立承担民事责任和履行合同能力，具有良好的商业信誉和健全的财务会计管理制度，有依法缴纳税收和社会保障资金的良好记录，在本次招标前三年内的经营活动中没有重大违法记录和不良记录。</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（3）投标人</w:t>
      </w:r>
      <w:r>
        <w:rPr>
          <w:rFonts w:ascii="宋体" w:hAnsi="宋体" w:cs="Arial"/>
          <w:kern w:val="0"/>
          <w:sz w:val="22"/>
        </w:rPr>
        <w:t>具有一般纳税人</w:t>
      </w:r>
      <w:r>
        <w:rPr>
          <w:rFonts w:hint="eastAsia" w:ascii="宋体" w:hAnsi="宋体" w:cs="Arial"/>
          <w:kern w:val="0"/>
          <w:sz w:val="22"/>
        </w:rPr>
        <w:t>资格</w:t>
      </w:r>
      <w:r>
        <w:rPr>
          <w:rFonts w:ascii="宋体" w:hAnsi="宋体" w:cs="Arial"/>
          <w:kern w:val="0"/>
          <w:sz w:val="22"/>
        </w:rPr>
        <w:t>，可提供税率为1</w:t>
      </w:r>
      <w:r>
        <w:rPr>
          <w:rFonts w:hint="eastAsia" w:ascii="宋体" w:hAnsi="宋体" w:cs="Arial"/>
          <w:kern w:val="0"/>
          <w:sz w:val="22"/>
        </w:rPr>
        <w:t>3</w:t>
      </w:r>
      <w:r>
        <w:rPr>
          <w:rFonts w:ascii="宋体" w:hAnsi="宋体" w:cs="Arial"/>
          <w:kern w:val="0"/>
          <w:sz w:val="22"/>
        </w:rPr>
        <w:t>%的增值税专用发票</w:t>
      </w:r>
      <w:r>
        <w:rPr>
          <w:rFonts w:hint="eastAsia" w:ascii="宋体" w:hAnsi="宋体" w:cs="Arial"/>
          <w:kern w:val="0"/>
          <w:sz w:val="22"/>
        </w:rPr>
        <w:t>。（需提供增值税一般纳税人资格登记表复印件并加盖公章，原件备查）。</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（4）代理商需具有招标设备厂家的书面授权书。</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（5）具有同类项目业绩（需提供中标通知书或合同复印件并加盖公章，原件备查）</w:t>
      </w:r>
      <w:r>
        <w:rPr>
          <w:rFonts w:ascii="宋体" w:hAnsi="宋体" w:cs="Arial"/>
          <w:kern w:val="0"/>
          <w:sz w:val="22"/>
        </w:rPr>
        <w:t>；</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（6）</w:t>
      </w:r>
      <w:r>
        <w:rPr>
          <w:rFonts w:ascii="宋体" w:hAnsi="宋体" w:cs="Arial"/>
          <w:kern w:val="0"/>
          <w:sz w:val="22"/>
        </w:rPr>
        <w:t>本项目不接受联合</w:t>
      </w:r>
      <w:r>
        <w:rPr>
          <w:rFonts w:hint="eastAsia" w:ascii="宋体" w:hAnsi="宋体" w:cs="Arial"/>
          <w:kern w:val="0"/>
          <w:sz w:val="22"/>
        </w:rPr>
        <w:t>体</w:t>
      </w:r>
      <w:r>
        <w:rPr>
          <w:rFonts w:ascii="宋体" w:hAnsi="宋体" w:cs="Arial"/>
          <w:kern w:val="0"/>
          <w:sz w:val="22"/>
        </w:rPr>
        <w:t>投标</w:t>
      </w:r>
      <w:r>
        <w:rPr>
          <w:rFonts w:hint="eastAsia" w:ascii="宋体" w:hAnsi="宋体" w:cs="Arial"/>
          <w:kern w:val="0"/>
          <w:sz w:val="22"/>
        </w:rPr>
        <w:t>。</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三、招标文件获取</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rPr>
        <w:t>http://www.hzairport.com/zbxx.aspx</w:t>
      </w:r>
      <w:r>
        <w:rPr>
          <w:rFonts w:ascii="宋体" w:hAnsi="宋体" w:cs="Arial"/>
          <w:kern w:val="0"/>
          <w:sz w:val="22"/>
        </w:rPr>
        <w:fldChar w:fldCharType="end"/>
      </w:r>
      <w:r>
        <w:rPr>
          <w:rFonts w:hint="eastAsia" w:ascii="宋体" w:hAnsi="宋体" w:cs="Arial"/>
          <w:kern w:val="0"/>
          <w:sz w:val="22"/>
        </w:rPr>
        <w:t>自行下载招标文件。</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招标文件下载</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四、投标文件的递交</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（1）投标文件递交截止时间：2019年</w:t>
      </w:r>
      <w:r>
        <w:rPr>
          <w:rFonts w:hint="eastAsia" w:ascii="宋体" w:hAnsi="宋体" w:cs="Arial"/>
          <w:kern w:val="0"/>
          <w:sz w:val="22"/>
          <w:lang w:val="en-US" w:eastAsia="zh-CN"/>
        </w:rPr>
        <w:t>5</w:t>
      </w:r>
      <w:r>
        <w:rPr>
          <w:rFonts w:hint="eastAsia" w:ascii="宋体" w:hAnsi="宋体" w:cs="Arial"/>
          <w:kern w:val="0"/>
          <w:sz w:val="22"/>
        </w:rPr>
        <w:t>月</w:t>
      </w:r>
      <w:r>
        <w:rPr>
          <w:rFonts w:hint="eastAsia" w:ascii="宋体" w:hAnsi="宋体" w:cs="Arial"/>
          <w:kern w:val="0"/>
          <w:sz w:val="22"/>
          <w:lang w:val="en-US" w:eastAsia="zh-CN"/>
        </w:rPr>
        <w:t>28</w:t>
      </w:r>
      <w:r>
        <w:rPr>
          <w:rFonts w:hint="eastAsia" w:ascii="宋体" w:hAnsi="宋体" w:cs="Arial"/>
          <w:kern w:val="0"/>
          <w:sz w:val="22"/>
        </w:rPr>
        <w:t>日上午9时</w:t>
      </w:r>
      <w:r>
        <w:rPr>
          <w:rFonts w:ascii="宋体" w:hAnsi="宋体" w:cs="Arial"/>
          <w:kern w:val="0"/>
          <w:sz w:val="22"/>
        </w:rPr>
        <w:t>30</w:t>
      </w:r>
      <w:r>
        <w:rPr>
          <w:rFonts w:hint="eastAsia" w:ascii="宋体" w:hAnsi="宋体" w:cs="Arial"/>
          <w:kern w:val="0"/>
          <w:sz w:val="22"/>
        </w:rPr>
        <w:t>分（北京时间）。投标文件在封口处加盖公章，并派专人于2019年</w:t>
      </w:r>
      <w:r>
        <w:rPr>
          <w:rFonts w:hint="eastAsia" w:ascii="宋体" w:hAnsi="宋体" w:cs="Arial"/>
          <w:kern w:val="0"/>
          <w:sz w:val="22"/>
          <w:lang w:val="en-US" w:eastAsia="zh-CN"/>
        </w:rPr>
        <w:t>5</w:t>
      </w:r>
      <w:r>
        <w:rPr>
          <w:rFonts w:hint="eastAsia" w:ascii="宋体" w:hAnsi="宋体" w:cs="Arial"/>
          <w:kern w:val="0"/>
          <w:sz w:val="22"/>
        </w:rPr>
        <w:t>月</w:t>
      </w:r>
      <w:r>
        <w:rPr>
          <w:rFonts w:hint="eastAsia" w:ascii="宋体" w:hAnsi="宋体" w:cs="Arial"/>
          <w:kern w:val="0"/>
          <w:sz w:val="22"/>
          <w:lang w:val="en-US" w:eastAsia="zh-CN"/>
        </w:rPr>
        <w:t>28</w:t>
      </w:r>
      <w:r>
        <w:rPr>
          <w:rFonts w:hint="eastAsia" w:ascii="宋体" w:hAnsi="宋体" w:cs="Arial"/>
          <w:kern w:val="0"/>
          <w:sz w:val="22"/>
        </w:rPr>
        <w:t>日上午9时</w:t>
      </w:r>
      <w:r>
        <w:rPr>
          <w:rFonts w:ascii="宋体" w:hAnsi="宋体" w:cs="Arial"/>
          <w:kern w:val="0"/>
          <w:sz w:val="22"/>
        </w:rPr>
        <w:t>30</w:t>
      </w:r>
      <w:r>
        <w:rPr>
          <w:rFonts w:hint="eastAsia" w:ascii="宋体" w:hAnsi="宋体" w:cs="Arial"/>
          <w:kern w:val="0"/>
          <w:sz w:val="22"/>
        </w:rPr>
        <w:t>分（北京时间）前送至杭州萧山国际机场翔越路综合服务楼园区招标中心，逾期无效；若采用投递方式的，请于2019年</w:t>
      </w:r>
      <w:r>
        <w:rPr>
          <w:rFonts w:hint="eastAsia" w:ascii="宋体" w:hAnsi="宋体" w:cs="Arial"/>
          <w:kern w:val="0"/>
          <w:sz w:val="22"/>
          <w:lang w:val="en-US" w:eastAsia="zh-CN"/>
        </w:rPr>
        <w:t>5</w:t>
      </w:r>
      <w:r>
        <w:rPr>
          <w:rFonts w:hint="eastAsia" w:ascii="宋体" w:hAnsi="宋体" w:cs="Arial"/>
          <w:kern w:val="0"/>
          <w:sz w:val="22"/>
        </w:rPr>
        <w:t>月</w:t>
      </w:r>
      <w:r>
        <w:rPr>
          <w:rFonts w:hint="eastAsia" w:ascii="宋体" w:hAnsi="宋体" w:cs="Arial"/>
          <w:kern w:val="0"/>
          <w:sz w:val="22"/>
          <w:lang w:val="en-US" w:eastAsia="zh-CN"/>
        </w:rPr>
        <w:t>28</w:t>
      </w:r>
      <w:r>
        <w:rPr>
          <w:rFonts w:hint="eastAsia" w:ascii="宋体" w:hAnsi="宋体" w:cs="Arial"/>
          <w:kern w:val="0"/>
          <w:sz w:val="22"/>
        </w:rPr>
        <w:t>日上午9时</w:t>
      </w:r>
      <w:r>
        <w:rPr>
          <w:rFonts w:ascii="宋体" w:hAnsi="宋体" w:cs="Arial"/>
          <w:kern w:val="0"/>
          <w:sz w:val="22"/>
        </w:rPr>
        <w:t>30</w:t>
      </w:r>
      <w:r>
        <w:rPr>
          <w:rFonts w:hint="eastAsia" w:ascii="宋体" w:hAnsi="宋体" w:cs="Arial"/>
          <w:kern w:val="0"/>
          <w:sz w:val="22"/>
        </w:rPr>
        <w:t>分（北京时间）前投递至杭州萧山国际机场翔越路综合服务楼园区招标中心，逾期无效。</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w:t>
      </w:r>
      <w:r>
        <w:rPr>
          <w:rFonts w:hint="eastAsia" w:ascii="宋体" w:hAnsi="宋体"/>
          <w:sz w:val="22"/>
        </w:rPr>
        <w:t>逾期送达或者未送达指定地点的投标文件，招标人不予受理。</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五、发布公告的媒介</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中国采购与招标网和杭州萧山机场有限公司</w:t>
      </w:r>
      <w:r>
        <w:rPr>
          <w:rFonts w:hint="eastAsia" w:ascii="宋体" w:hAnsi="宋体" w:cs="Arial"/>
          <w:kern w:val="0"/>
          <w:sz w:val="22"/>
        </w:rPr>
        <w:t>主页上发布</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sz w:val="22"/>
        </w:rPr>
        <w:t>中国采购与招标网</w:t>
      </w:r>
      <w:r>
        <w:rPr>
          <w:rFonts w:ascii="宋体" w:hAnsi="宋体"/>
          <w:sz w:val="22"/>
        </w:rPr>
        <w:t xml:space="preserve">  </w:t>
      </w:r>
      <w:r>
        <w:fldChar w:fldCharType="begin"/>
      </w:r>
      <w:r>
        <w:instrText xml:space="preserve"> HYPERLINK "http://www.chinabidding.com.cn" </w:instrText>
      </w:r>
      <w:r>
        <w:fldChar w:fldCharType="separate"/>
      </w:r>
      <w:r>
        <w:rPr>
          <w:rFonts w:ascii="宋体" w:hAnsi="宋体"/>
          <w:sz w:val="22"/>
        </w:rPr>
        <w:t>http://www.chinabidding.com.cn</w:t>
      </w:r>
      <w:r>
        <w:rPr>
          <w:rFonts w:ascii="宋体" w:hAnsi="宋体"/>
          <w:sz w:val="22"/>
        </w:rPr>
        <w:fldChar w:fldCharType="end"/>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杭州萧山机场有限公司主页http://www.hzairport.com</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六、联系方式</w:t>
      </w:r>
    </w:p>
    <w:p>
      <w:pPr>
        <w:widowControl/>
        <w:adjustRightInd w:val="0"/>
        <w:snapToGrid w:val="0"/>
        <w:spacing w:line="340" w:lineRule="exact"/>
        <w:ind w:firstLine="440" w:firstLineChars="200"/>
        <w:rPr>
          <w:rFonts w:ascii="宋体" w:hAnsi="宋体"/>
          <w:sz w:val="22"/>
        </w:rPr>
      </w:pPr>
      <w:r>
        <w:rPr>
          <w:rFonts w:hint="eastAsia" w:ascii="宋体" w:hAnsi="宋体"/>
          <w:sz w:val="22"/>
        </w:rPr>
        <w:t>投标联系人：贾思勰       联系电话：0571-866627</w:t>
      </w:r>
      <w:r>
        <w:rPr>
          <w:rFonts w:hint="eastAsia" w:ascii="宋体" w:hAnsi="宋体"/>
          <w:sz w:val="22"/>
          <w:lang w:val="en-US" w:eastAsia="zh-CN"/>
        </w:rPr>
        <w:t>23</w:t>
      </w:r>
    </w:p>
    <w:p>
      <w:pPr>
        <w:widowControl/>
        <w:adjustRightInd w:val="0"/>
        <w:snapToGrid w:val="0"/>
        <w:spacing w:line="340" w:lineRule="exact"/>
        <w:ind w:firstLine="440" w:firstLineChars="200"/>
        <w:rPr>
          <w:rFonts w:ascii="宋体" w:hAnsi="宋体"/>
          <w:sz w:val="22"/>
        </w:rPr>
      </w:pPr>
      <w:r>
        <w:rPr>
          <w:rFonts w:hint="eastAsia" w:ascii="宋体" w:hAnsi="宋体"/>
          <w:sz w:val="22"/>
        </w:rPr>
        <w:t>招标监督人：阮周长         联系电话：0571-86662133</w:t>
      </w:r>
    </w:p>
    <w:bookmarkEnd w:id="89"/>
    <w:p>
      <w:pPr>
        <w:pStyle w:val="51"/>
      </w:pPr>
      <w:r>
        <w:rPr>
          <w:rFonts w:hint="eastAsia" w:ascii="宋体" w:hAnsi="宋体"/>
          <w:bCs w:val="0"/>
          <w:sz w:val="22"/>
          <w:szCs w:val="22"/>
        </w:rPr>
        <w:t xml:space="preserve"> </w:t>
      </w:r>
      <w:r>
        <w:rPr>
          <w:rFonts w:ascii="宋体" w:hAnsi="宋体"/>
          <w:bCs w:val="0"/>
          <w:sz w:val="22"/>
          <w:szCs w:val="22"/>
        </w:rPr>
        <w:br w:type="page"/>
      </w:r>
      <w:bookmarkStart w:id="1" w:name="_Toc321925452"/>
      <w:r>
        <w:t>第</w:t>
      </w:r>
      <w:r>
        <w:rPr>
          <w:rFonts w:hint="eastAsia"/>
        </w:rPr>
        <w:t>二</w:t>
      </w:r>
      <w:r>
        <w:t>章  投标</w:t>
      </w:r>
      <w:r>
        <w:rPr>
          <w:rFonts w:hint="eastAsia"/>
        </w:rPr>
        <w:t>人须知</w:t>
      </w:r>
      <w:bookmarkEnd w:id="1"/>
    </w:p>
    <w:p>
      <w:pPr>
        <w:pStyle w:val="34"/>
        <w:spacing w:line="240" w:lineRule="auto"/>
        <w:jc w:val="center"/>
        <w:rPr>
          <w:b/>
          <w:sz w:val="28"/>
          <w:szCs w:val="28"/>
        </w:rPr>
      </w:pPr>
      <w:r>
        <w:rPr>
          <w:rFonts w:hint="eastAsia"/>
          <w:b/>
          <w:sz w:val="28"/>
          <w:szCs w:val="28"/>
        </w:rPr>
        <w:t>投标人须知前附表</w:t>
      </w:r>
    </w:p>
    <w:tbl>
      <w:tblPr>
        <w:tblStyle w:val="58"/>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Arial"/>
                <w:kern w:val="0"/>
                <w:sz w:val="22"/>
              </w:rPr>
              <w:t>杭州萧山国际机场</w:t>
            </w:r>
            <w:r>
              <w:rPr>
                <w:rFonts w:hint="eastAsia" w:ascii="宋体" w:hAnsi="宋体" w:cs="Arial"/>
                <w:kern w:val="0"/>
                <w:sz w:val="22"/>
              </w:rPr>
              <w:t>分体空调设备</w:t>
            </w:r>
            <w:r>
              <w:rPr>
                <w:rFonts w:ascii="宋体" w:hAnsi="宋体" w:cs="Arial"/>
                <w:kern w:val="0"/>
                <w:sz w:val="22"/>
              </w:rPr>
              <w:t>采购项</w:t>
            </w:r>
            <w:r>
              <w:rPr>
                <w:rFonts w:hint="eastAsia" w:ascii="宋体" w:hAnsi="宋体" w:cs="Arial"/>
                <w:kern w:val="0"/>
                <w:sz w:val="22"/>
              </w:rPr>
              <w:t>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交货</w:t>
            </w:r>
            <w:r>
              <w:rPr>
                <w:rFonts w:ascii="宋体" w:hAnsi="宋体" w:cs="Calibri"/>
                <w:kern w:val="0"/>
                <w:sz w:val="22"/>
              </w:rPr>
              <w:t>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82"/>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见招标公告，具体要求详见第</w:t>
            </w:r>
            <w:r>
              <w:rPr>
                <w:rFonts w:hint="eastAsia" w:ascii="宋体" w:hAnsi="宋体" w:cs="Calibri"/>
                <w:kern w:val="0"/>
                <w:sz w:val="22"/>
              </w:rPr>
              <w:t>三</w:t>
            </w:r>
            <w:r>
              <w:rPr>
                <w:rFonts w:ascii="宋体" w:hAnsi="宋体" w:cs="Calibri"/>
                <w:kern w:val="0"/>
                <w:sz w:val="22"/>
              </w:rPr>
              <w:t>章“货物需求一览表及技术规格”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详见招标公告</w:t>
            </w:r>
            <w:r>
              <w:rPr>
                <w:rFonts w:hint="eastAsia" w:ascii="宋体" w:hAnsi="宋体" w:cs="Calibri"/>
                <w:kern w:val="0"/>
                <w:sz w:val="22"/>
              </w:rPr>
              <w:t>“</w:t>
            </w:r>
            <w:r>
              <w:rPr>
                <w:rFonts w:hint="eastAsia" w:ascii="宋体" w:hAnsi="宋体" w:cs="黑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供货期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合同签订后</w:t>
            </w:r>
            <w:r>
              <w:rPr>
                <w:rFonts w:hint="eastAsia" w:ascii="宋体" w:hAnsi="宋体"/>
                <w:sz w:val="22"/>
              </w:rPr>
              <w:t>，</w:t>
            </w:r>
            <w:r>
              <w:rPr>
                <w:rFonts w:hint="eastAsia" w:ascii="宋体" w:hAnsi="宋体"/>
                <w:kern w:val="0"/>
              </w:rPr>
              <w:t>在2019年12月31日前接到招标方电话通知后，分批供货，并在二天内安装完毕。</w:t>
            </w:r>
          </w:p>
          <w:p>
            <w:pPr>
              <w:autoSpaceDE w:val="0"/>
              <w:autoSpaceDN w:val="0"/>
              <w:adjustRightInd w:val="0"/>
              <w:snapToGrid w:val="0"/>
              <w:rPr>
                <w:rFonts w:ascii="宋体" w:hAnsi="宋体" w:cs="Calibri"/>
                <w:kern w:val="0"/>
                <w:sz w:val="22"/>
              </w:rPr>
            </w:pPr>
            <w:r>
              <w:rPr>
                <w:rFonts w:hint="eastAsia" w:ascii="宋体" w:hAnsi="宋体" w:cs="Calibri"/>
                <w:kern w:val="0"/>
                <w:sz w:val="22"/>
              </w:rPr>
              <w:t>投标人须在投标文件中提供最快交货时间和详细的供货计划。投标人可根据自身经验、技术水平及管理能力自报竞争性</w:t>
            </w:r>
            <w:r>
              <w:rPr>
                <w:rFonts w:ascii="宋体" w:hAnsi="宋体" w:cs="Calibri"/>
                <w:kern w:val="0"/>
                <w:sz w:val="22"/>
              </w:rPr>
              <w:t>供货期</w:t>
            </w:r>
            <w:r>
              <w:rPr>
                <w:rFonts w:hint="eastAsia" w:ascii="宋体" w:hAnsi="宋体" w:cs="Calibri"/>
                <w:kern w:val="0"/>
                <w:sz w:val="22"/>
              </w:rPr>
              <w:t>，但不得超过招标人明确的计划</w:t>
            </w:r>
            <w:r>
              <w:rPr>
                <w:rFonts w:ascii="宋体" w:hAnsi="宋体" w:cs="Calibri"/>
                <w:kern w:val="0"/>
                <w:sz w:val="22"/>
              </w:rPr>
              <w:t>供货期</w:t>
            </w:r>
            <w:r>
              <w:rPr>
                <w:rFonts w:hint="eastAsia" w:ascii="宋体" w:hAnsi="宋体" w:cs="Calibri"/>
                <w:kern w:val="0"/>
                <w:sz w:val="22"/>
              </w:rPr>
              <w:t>。一旦中标，该</w:t>
            </w:r>
            <w:r>
              <w:rPr>
                <w:rFonts w:ascii="宋体" w:hAnsi="宋体" w:cs="Calibri"/>
                <w:kern w:val="0"/>
                <w:sz w:val="22"/>
              </w:rPr>
              <w:t>供货期</w:t>
            </w:r>
            <w:r>
              <w:rPr>
                <w:rFonts w:hint="eastAsia" w:ascii="宋体" w:hAnsi="宋体" w:cs="Calibri"/>
                <w:kern w:val="0"/>
                <w:sz w:val="22"/>
              </w:rPr>
              <w:t>即为合同</w:t>
            </w:r>
            <w:r>
              <w:rPr>
                <w:rFonts w:ascii="宋体" w:hAnsi="宋体" w:cs="Calibri"/>
                <w:kern w:val="0"/>
                <w:sz w:val="22"/>
              </w:rPr>
              <w:t>供货期</w:t>
            </w:r>
            <w:r>
              <w:rPr>
                <w:rFonts w:hint="eastAsia" w:ascii="宋体" w:hAnsi="宋体" w:cs="Calibri"/>
                <w:kern w:val="0"/>
                <w:sz w:val="22"/>
              </w:rPr>
              <w:t>。整个项目</w:t>
            </w:r>
            <w:r>
              <w:rPr>
                <w:rFonts w:ascii="宋体" w:hAnsi="宋体" w:cs="Calibri"/>
                <w:kern w:val="0"/>
                <w:sz w:val="22"/>
              </w:rPr>
              <w:t>供货期</w:t>
            </w:r>
            <w:r>
              <w:rPr>
                <w:rFonts w:hint="eastAsia" w:ascii="宋体" w:hAnsi="宋体" w:cs="Calibri"/>
                <w:kern w:val="0"/>
                <w:sz w:val="22"/>
              </w:rPr>
              <w:t>安排应服从招标人要求。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质量要求</w:t>
            </w:r>
          </w:p>
        </w:tc>
        <w:tc>
          <w:tcPr>
            <w:tcW w:w="6487" w:type="dxa"/>
            <w:vAlign w:val="center"/>
          </w:tcPr>
          <w:p>
            <w:pPr>
              <w:rPr>
                <w:rFonts w:ascii="宋体" w:hAnsi="宋体"/>
                <w:sz w:val="22"/>
              </w:rPr>
            </w:pPr>
            <w:r>
              <w:rPr>
                <w:rFonts w:hint="eastAsia" w:ascii="宋体" w:hAnsi="宋体"/>
                <w:iCs/>
                <w:sz w:val="22"/>
              </w:rPr>
              <w:t>符</w:t>
            </w:r>
            <w:r>
              <w:rPr>
                <w:rFonts w:hint="eastAsia" w:ascii="宋体" w:hAnsi="宋体"/>
                <w:sz w:val="22"/>
              </w:rPr>
              <w:t>合国家现行相关标准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9</w:t>
            </w:r>
            <w:r>
              <w:rPr>
                <w:rFonts w:ascii="宋体" w:hAnsi="宋体" w:cs="Calibri"/>
                <w:kern w:val="0"/>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踏勘现场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不组织</w:t>
            </w:r>
          </w:p>
          <w:p>
            <w:pPr>
              <w:autoSpaceDE w:val="0"/>
              <w:autoSpaceDN w:val="0"/>
              <w:adjustRightInd w:val="0"/>
              <w:snapToGrid w:val="0"/>
              <w:rPr>
                <w:rFonts w:ascii="宋体" w:hAnsi="宋体" w:cs="Calibri"/>
                <w:kern w:val="0"/>
                <w:sz w:val="22"/>
              </w:rPr>
            </w:pPr>
            <w:r>
              <w:rPr>
                <w:rFonts w:ascii="宋体" w:hAnsi="宋体" w:cs="Calibri"/>
                <w:kern w:val="0"/>
                <w:sz w:val="22"/>
              </w:rPr>
              <w:t>□组织，踏勘时间：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10</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投标预备会</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不召开</w:t>
            </w:r>
          </w:p>
          <w:p>
            <w:pPr>
              <w:autoSpaceDE w:val="0"/>
              <w:autoSpaceDN w:val="0"/>
              <w:adjustRightInd w:val="0"/>
              <w:snapToGrid w:val="0"/>
              <w:rPr>
                <w:rFonts w:ascii="宋体" w:hAnsi="宋体" w:cs="Calibri"/>
                <w:kern w:val="0"/>
                <w:sz w:val="22"/>
              </w:rPr>
            </w:pPr>
            <w:r>
              <w:rPr>
                <w:rFonts w:ascii="宋体" w:hAnsi="宋体" w:cs="Calibri"/>
                <w:kern w:val="0"/>
                <w:sz w:val="22"/>
              </w:rPr>
              <w:t>□召开，召开时间：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2019年</w:t>
            </w:r>
            <w:r>
              <w:rPr>
                <w:rFonts w:hint="eastAsia" w:ascii="宋体" w:hAnsi="宋体" w:cs="Calibri"/>
                <w:kern w:val="0"/>
                <w:sz w:val="22"/>
                <w:lang w:val="en-US" w:eastAsia="zh-CN"/>
              </w:rPr>
              <w:t>5</w:t>
            </w:r>
            <w:r>
              <w:rPr>
                <w:rFonts w:hint="eastAsia" w:ascii="宋体" w:hAnsi="宋体" w:cs="Calibri"/>
                <w:kern w:val="0"/>
                <w:sz w:val="22"/>
              </w:rPr>
              <w:t>月</w:t>
            </w:r>
            <w:r>
              <w:rPr>
                <w:rFonts w:hint="eastAsia" w:ascii="宋体" w:hAnsi="宋体" w:cs="Calibri"/>
                <w:kern w:val="0"/>
                <w:sz w:val="22"/>
                <w:lang w:val="en-US" w:eastAsia="zh-CN"/>
              </w:rPr>
              <w:t>21</w:t>
            </w:r>
            <w:r>
              <w:rPr>
                <w:rFonts w:hint="eastAsia" w:ascii="宋体" w:hAnsi="宋体" w:cs="Calibri"/>
                <w:kern w:val="0"/>
                <w:sz w:val="22"/>
              </w:rPr>
              <w:t>日11：30前，以书面加盖公章的形式通过E-mail或传真提交给招标人（投标联系人:</w:t>
            </w:r>
            <w:r>
              <w:rPr>
                <w:rFonts w:hint="eastAsia" w:ascii="宋体" w:hAnsi="宋体"/>
                <w:sz w:val="22"/>
              </w:rPr>
              <w:t>贾思勰</w:t>
            </w:r>
            <w:r>
              <w:rPr>
                <w:rFonts w:hint="eastAsia" w:ascii="宋体" w:hAnsi="宋体" w:cs="Calibri"/>
                <w:kern w:val="0"/>
                <w:sz w:val="22"/>
              </w:rPr>
              <w:t>，电话0571-866627</w:t>
            </w:r>
            <w:r>
              <w:rPr>
                <w:rFonts w:hint="eastAsia" w:ascii="宋体" w:hAnsi="宋体" w:cs="Calibri"/>
                <w:kern w:val="0"/>
                <w:sz w:val="22"/>
                <w:lang w:val="en-US" w:eastAsia="zh-CN"/>
              </w:rPr>
              <w:t>23</w:t>
            </w:r>
            <w:r>
              <w:rPr>
                <w:rFonts w:hint="eastAsia" w:ascii="宋体" w:hAnsi="宋体" w:cs="Calibri"/>
                <w:kern w:val="0"/>
                <w:sz w:val="22"/>
              </w:rPr>
              <w:t>；传真：0571-86662736；电子邮箱：zbzx@hzairport.com）投标人必须在规定时间前提出对招标文件的疑问，否则招标人有权拒绝接收和拒绝回答未在截止时间前提出的疑问。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ascii="宋体" w:hAnsi="宋体" w:cs="Calibri"/>
                <w:b/>
                <w:kern w:val="0"/>
                <w:sz w:val="22"/>
              </w:rPr>
            </w:pPr>
            <w:r>
              <w:rPr>
                <w:rFonts w:hint="eastAsia" w:ascii="宋体" w:hAnsi="宋体" w:cs="Calibri"/>
                <w:b/>
                <w:kern w:val="0"/>
                <w:sz w:val="22"/>
              </w:rPr>
              <w:t>2019年</w:t>
            </w:r>
            <w:r>
              <w:rPr>
                <w:rFonts w:hint="eastAsia" w:ascii="宋体" w:hAnsi="宋体" w:cs="Calibri"/>
                <w:b/>
                <w:kern w:val="0"/>
                <w:sz w:val="22"/>
                <w:lang w:val="en-US" w:eastAsia="zh-CN"/>
              </w:rPr>
              <w:t>5</w:t>
            </w:r>
            <w:r>
              <w:rPr>
                <w:rFonts w:hint="eastAsia" w:ascii="宋体" w:hAnsi="宋体" w:cs="Calibri"/>
                <w:b/>
                <w:kern w:val="0"/>
                <w:sz w:val="22"/>
              </w:rPr>
              <w:t>月</w:t>
            </w:r>
            <w:r>
              <w:rPr>
                <w:rFonts w:hint="eastAsia" w:ascii="宋体" w:hAnsi="宋体" w:cs="Calibri"/>
                <w:b/>
                <w:kern w:val="0"/>
                <w:sz w:val="22"/>
                <w:lang w:val="en-US" w:eastAsia="zh-CN"/>
              </w:rPr>
              <w:t>28</w:t>
            </w:r>
            <w:r>
              <w:rPr>
                <w:rFonts w:hint="eastAsia" w:ascii="宋体" w:hAnsi="宋体" w:cs="Calibri"/>
                <w:b/>
                <w:kern w:val="0"/>
                <w:sz w:val="22"/>
              </w:rPr>
              <w:t>日上午9时30分（北京时间）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pPr>
              <w:snapToGrid w:val="0"/>
              <w:rPr>
                <w:rFonts w:ascii="宋体" w:hAnsi="宋体"/>
                <w:sz w:val="22"/>
              </w:rPr>
            </w:pPr>
            <w:r>
              <w:rPr>
                <w:rFonts w:hint="eastAsia" w:ascii="宋体" w:hAnsi="宋体"/>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b/>
                <w:kern w:val="0"/>
                <w:sz w:val="22"/>
              </w:rPr>
              <w:t>投标文件封面（或扉页）、投标函以及各类报价表</w:t>
            </w:r>
            <w:r>
              <w:rPr>
                <w:rFonts w:ascii="宋体" w:hAnsi="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rPr>
                <w:rFonts w:ascii="宋体" w:hAnsi="宋体" w:cs="Calibri"/>
                <w:kern w:val="0"/>
                <w:sz w:val="22"/>
              </w:rPr>
            </w:pPr>
            <w:r>
              <w:rPr>
                <w:rFonts w:ascii="宋体" w:hAnsi="宋体" w:cs="Calibri"/>
                <w:kern w:val="0"/>
                <w:sz w:val="22"/>
              </w:rPr>
              <w:t>招标人名称：</w:t>
            </w:r>
            <w:r>
              <w:rPr>
                <w:rFonts w:ascii="宋体" w:hAnsi="宋体" w:cs="Calibri"/>
                <w:kern w:val="0"/>
                <w:sz w:val="22"/>
                <w:u w:val="single"/>
              </w:rPr>
              <w:t>杭州萧山国际机场有限公司</w:t>
            </w:r>
          </w:p>
          <w:p>
            <w:pPr>
              <w:autoSpaceDE w:val="0"/>
              <w:autoSpaceDN w:val="0"/>
              <w:adjustRightInd w:val="0"/>
              <w:snapToGrid w:val="0"/>
              <w:rPr>
                <w:rFonts w:ascii="宋体" w:hAnsi="宋体" w:cs="Calibri"/>
                <w:kern w:val="0"/>
                <w:sz w:val="22"/>
              </w:rPr>
            </w:pPr>
            <w:r>
              <w:rPr>
                <w:rFonts w:hint="eastAsia" w:ascii="宋体" w:hAnsi="宋体" w:cs="宋体"/>
                <w:sz w:val="22"/>
              </w:rPr>
              <w:t>项目名称：</w:t>
            </w:r>
            <w:r>
              <w:rPr>
                <w:rFonts w:hint="eastAsia" w:ascii="宋体" w:hAnsi="宋体" w:cs="Calibri"/>
                <w:kern w:val="0"/>
                <w:sz w:val="22"/>
                <w:u w:val="single"/>
              </w:rPr>
              <w:t>杭州萧山国际机场分体空调设备采购</w:t>
            </w:r>
            <w:r>
              <w:rPr>
                <w:rFonts w:ascii="宋体" w:hAnsi="宋体" w:cs="Calibri"/>
                <w:kern w:val="0"/>
                <w:sz w:val="22"/>
                <w:u w:val="single"/>
              </w:rPr>
              <w:t>项目</w:t>
            </w:r>
            <w:r>
              <w:rPr>
                <w:rFonts w:hint="eastAsia" w:ascii="宋体" w:hAnsi="宋体" w:cs="宋体"/>
                <w:sz w:val="22"/>
              </w:rPr>
              <w:t>投标文件</w:t>
            </w:r>
          </w:p>
          <w:p>
            <w:pPr>
              <w:autoSpaceDE w:val="0"/>
              <w:autoSpaceDN w:val="0"/>
              <w:adjustRightInd w:val="0"/>
              <w:snapToGrid w:val="0"/>
              <w:rPr>
                <w:rFonts w:ascii="宋体" w:hAnsi="宋体" w:cs="Calibri"/>
                <w:kern w:val="0"/>
                <w:sz w:val="22"/>
              </w:rPr>
            </w:pPr>
            <w:r>
              <w:rPr>
                <w:rFonts w:ascii="宋体" w:hAnsi="宋体" w:cs="Calibri"/>
                <w:kern w:val="0"/>
                <w:sz w:val="22"/>
              </w:rPr>
              <w:t>在</w:t>
            </w:r>
            <w:r>
              <w:rPr>
                <w:rFonts w:ascii="宋体" w:hAnsi="宋体" w:cs="Calibri"/>
                <w:kern w:val="0"/>
                <w:sz w:val="22"/>
                <w:u w:val="single"/>
              </w:rPr>
              <w:t xml:space="preserve"> </w:t>
            </w:r>
            <w:r>
              <w:rPr>
                <w:rFonts w:hint="eastAsia" w:ascii="宋体" w:hAnsi="宋体" w:cs="Calibri"/>
                <w:kern w:val="0"/>
                <w:sz w:val="22"/>
                <w:u w:val="single"/>
              </w:rPr>
              <w:t>2019年</w:t>
            </w:r>
            <w:r>
              <w:rPr>
                <w:rFonts w:hint="eastAsia" w:ascii="宋体" w:hAnsi="宋体" w:cs="Calibri"/>
                <w:kern w:val="0"/>
                <w:sz w:val="22"/>
                <w:u w:val="single"/>
                <w:lang w:val="en-US" w:eastAsia="zh-CN"/>
              </w:rPr>
              <w:t>5</w:t>
            </w:r>
            <w:r>
              <w:rPr>
                <w:rFonts w:hint="eastAsia" w:ascii="宋体" w:hAnsi="宋体" w:cs="Calibri"/>
                <w:kern w:val="0"/>
                <w:sz w:val="22"/>
                <w:u w:val="single"/>
              </w:rPr>
              <w:t>月</w:t>
            </w:r>
            <w:r>
              <w:rPr>
                <w:rFonts w:hint="eastAsia" w:ascii="宋体" w:hAnsi="宋体" w:cs="Calibri"/>
                <w:kern w:val="0"/>
                <w:sz w:val="22"/>
                <w:u w:val="single"/>
                <w:lang w:val="en-US" w:eastAsia="zh-CN"/>
              </w:rPr>
              <w:t>28</w:t>
            </w:r>
            <w:r>
              <w:rPr>
                <w:rFonts w:hint="eastAsia" w:ascii="宋体" w:hAnsi="宋体" w:cs="Calibri"/>
                <w:kern w:val="0"/>
                <w:sz w:val="22"/>
                <w:u w:val="single"/>
              </w:rPr>
              <w:t>日上午9时</w:t>
            </w:r>
            <w:r>
              <w:rPr>
                <w:rFonts w:ascii="宋体" w:hAnsi="宋体" w:cs="Calibri"/>
                <w:kern w:val="0"/>
                <w:sz w:val="22"/>
                <w:u w:val="single"/>
              </w:rPr>
              <w:t>30</w:t>
            </w:r>
            <w:r>
              <w:rPr>
                <w:rFonts w:hint="eastAsia" w:ascii="宋体" w:hAnsi="宋体" w:cs="Calibri"/>
                <w:kern w:val="0"/>
                <w:sz w:val="22"/>
                <w:u w:val="single"/>
              </w:rPr>
              <w:t>分</w:t>
            </w:r>
            <w:r>
              <w:rPr>
                <w:rFonts w:ascii="宋体" w:hAnsi="宋体" w:cs="Calibri"/>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（4）密封情况检查：由投标人或者其集体推选的代表检查投标文件的密封情况。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宋体" w:hAnsi="宋体"/>
                <w:sz w:val="22"/>
              </w:rPr>
            </w:pPr>
            <w:r>
              <w:rPr>
                <w:rFonts w:hint="eastAsia" w:ascii="宋体" w:hAnsi="宋体"/>
                <w:sz w:val="22"/>
              </w:rPr>
              <w:t>评标委员会构成</w:t>
            </w:r>
            <w:r>
              <w:rPr>
                <w:rFonts w:hint="eastAsia" w:ascii="宋体" w:hAnsi="宋体" w:cs="Calibri"/>
                <w:kern w:val="0"/>
                <w:sz w:val="22"/>
              </w:rPr>
              <w:t>：3</w:t>
            </w:r>
            <w:r>
              <w:rPr>
                <w:rFonts w:hint="eastAsia" w:ascii="宋体" w:hAnsi="宋体"/>
                <w:sz w:val="22"/>
              </w:rPr>
              <w:t>人及以上单数</w:t>
            </w:r>
          </w:p>
          <w:p>
            <w:pPr>
              <w:autoSpaceDE w:val="0"/>
              <w:autoSpaceDN w:val="0"/>
              <w:adjustRightInd w:val="0"/>
              <w:snapToGrid w:val="0"/>
              <w:jc w:val="left"/>
              <w:rPr>
                <w:rFonts w:ascii="宋体" w:hAnsi="宋体"/>
                <w:sz w:val="22"/>
              </w:rPr>
            </w:pPr>
            <w:r>
              <w:rPr>
                <w:rFonts w:hint="eastAsia" w:ascii="宋体" w:hAnsi="宋体"/>
                <w:sz w:val="22"/>
              </w:rPr>
              <w:t>评标专家确定方式：评标委员会由招标人组建。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的形式：</w:t>
            </w:r>
            <w:r>
              <w:rPr>
                <w:rFonts w:hint="eastAsia" w:ascii="宋体" w:hAnsi="宋体"/>
                <w:sz w:val="22"/>
              </w:rPr>
              <w:t>支票、银行汇票或电汇</w:t>
            </w:r>
          </w:p>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的金额：</w:t>
            </w:r>
            <w:r>
              <w:rPr>
                <w:rFonts w:hint="eastAsia" w:ascii="宋体" w:hAnsi="宋体"/>
                <w:sz w:val="22"/>
              </w:rPr>
              <w:t>合同总价的10%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p>
        </w:tc>
        <w:tc>
          <w:tcPr>
            <w:tcW w:w="8491" w:type="dxa"/>
            <w:gridSpan w:val="2"/>
            <w:vAlign w:val="center"/>
          </w:tcPr>
          <w:p>
            <w:pPr>
              <w:autoSpaceDE w:val="0"/>
              <w:autoSpaceDN w:val="0"/>
              <w:adjustRightInd w:val="0"/>
              <w:snapToGrid w:val="0"/>
              <w:jc w:val="center"/>
              <w:rPr>
                <w:rFonts w:ascii="宋体" w:hAnsi="宋体" w:cs="Calibri"/>
                <w:kern w:val="0"/>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10.2</w:t>
            </w:r>
          </w:p>
        </w:tc>
        <w:tc>
          <w:tcPr>
            <w:tcW w:w="2004" w:type="dxa"/>
            <w:shd w:val="clear" w:color="auto" w:fill="auto"/>
            <w:vAlign w:val="center"/>
          </w:tcPr>
          <w:p>
            <w:pPr>
              <w:pStyle w:val="50"/>
              <w:rPr>
                <w:rFonts w:ascii="宋体" w:hAnsi="宋体" w:cs="Calibri"/>
                <w:sz w:val="22"/>
                <w:szCs w:val="22"/>
              </w:rPr>
            </w:pPr>
            <w:r>
              <w:rPr>
                <w:rFonts w:ascii="宋体" w:hAnsi="宋体" w:cs="Calibri"/>
                <w:sz w:val="22"/>
                <w:szCs w:val="22"/>
              </w:rPr>
              <w:t>其他</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ascii="宋体" w:hAnsi="宋体" w:cs="Calibri"/>
                <w:snapToGrid w:val="0"/>
                <w:kern w:val="0"/>
                <w:sz w:val="22"/>
              </w:rPr>
            </w:pPr>
            <w:r>
              <w:rPr>
                <w:rFonts w:ascii="宋体" w:hAnsi="宋体" w:cs="Calibri"/>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50"/>
            </w:pPr>
            <w:r>
              <w:rPr>
                <w:rFonts w:hint="eastAsia"/>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autoSpaceDE w:val="0"/>
        <w:autoSpaceDN w:val="0"/>
        <w:adjustRightInd w:val="0"/>
        <w:snapToGrid w:val="0"/>
        <w:spacing w:line="400" w:lineRule="exact"/>
        <w:rPr>
          <w:b/>
        </w:rPr>
      </w:pPr>
      <w:bookmarkStart w:id="2" w:name="_Toc26216"/>
    </w:p>
    <w:p>
      <w:pPr>
        <w:autoSpaceDE w:val="0"/>
        <w:autoSpaceDN w:val="0"/>
        <w:adjustRightInd w:val="0"/>
        <w:snapToGrid w:val="0"/>
        <w:spacing w:line="360" w:lineRule="exact"/>
        <w:rPr>
          <w:rFonts w:ascii="宋体" w:hAnsi="宋体" w:cs="Calibri"/>
          <w:b/>
          <w:bCs/>
          <w:kern w:val="0"/>
          <w:sz w:val="22"/>
        </w:rPr>
      </w:pPr>
      <w:r>
        <w:rPr>
          <w:b/>
        </w:rPr>
        <w:br w:type="page"/>
      </w:r>
      <w:bookmarkEnd w:id="2"/>
      <w:r>
        <w:rPr>
          <w:rFonts w:ascii="宋体" w:hAnsi="宋体" w:cs="Calibri"/>
          <w:b/>
          <w:bCs/>
          <w:kern w:val="0"/>
          <w:sz w:val="22"/>
        </w:rPr>
        <w:t>1.</w:t>
      </w:r>
      <w:r>
        <w:rPr>
          <w:rFonts w:hint="eastAsia" w:ascii="宋体" w:hAnsi="宋体" w:cs="Calibri"/>
          <w:b/>
          <w:bCs/>
          <w:kern w:val="0"/>
          <w:sz w:val="22"/>
        </w:rPr>
        <w:t xml:space="preserve"> </w:t>
      </w:r>
      <w:r>
        <w:rPr>
          <w:rFonts w:ascii="宋体" w:hAnsi="宋体" w:cs="Calibri"/>
          <w:b/>
          <w:bCs/>
          <w:kern w:val="0"/>
          <w:sz w:val="22"/>
        </w:rPr>
        <w:t>总则</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1.1 项目概况</w:t>
      </w:r>
    </w:p>
    <w:p>
      <w:pPr>
        <w:adjustRightInd w:val="0"/>
        <w:snapToGrid w:val="0"/>
        <w:spacing w:line="360" w:lineRule="exact"/>
        <w:ind w:firstLine="440"/>
        <w:rPr>
          <w:rFonts w:ascii="宋体" w:hAnsi="宋体" w:cs="Calibri"/>
          <w:kern w:val="0"/>
          <w:sz w:val="22"/>
        </w:rPr>
      </w:pPr>
      <w:r>
        <w:rPr>
          <w:rFonts w:ascii="宋体" w:hAnsi="宋体" w:cs="Calibri"/>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ascii="宋体" w:hAnsi="宋体" w:cs="Calibri"/>
          <w:sz w:val="22"/>
        </w:rPr>
      </w:pPr>
      <w:r>
        <w:rPr>
          <w:rFonts w:ascii="宋体" w:hAnsi="宋体" w:cs="Calibri"/>
          <w:kern w:val="0"/>
          <w:sz w:val="22"/>
        </w:rPr>
        <w:t>1.1.2项目</w:t>
      </w:r>
      <w:r>
        <w:rPr>
          <w:rFonts w:hint="eastAsia" w:ascii="宋体" w:hAnsi="宋体" w:cs="Calibri"/>
          <w:kern w:val="0"/>
          <w:sz w:val="22"/>
        </w:rPr>
        <w:t>交货</w:t>
      </w:r>
      <w:r>
        <w:rPr>
          <w:rFonts w:ascii="宋体" w:hAnsi="宋体" w:cs="Calibri"/>
          <w:kern w:val="0"/>
          <w:sz w:val="22"/>
        </w:rPr>
        <w:t>地点见投标人须知前附表</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3" w:name="_Toc9136"/>
      <w:r>
        <w:rPr>
          <w:rFonts w:ascii="宋体" w:hAnsi="宋体" w:cs="Calibri"/>
          <w:b/>
          <w:bCs/>
          <w:kern w:val="0"/>
          <w:sz w:val="22"/>
        </w:rPr>
        <w:t>1.</w:t>
      </w:r>
      <w:r>
        <w:rPr>
          <w:rFonts w:hint="eastAsia" w:ascii="宋体" w:hAnsi="宋体" w:cs="Calibri"/>
          <w:b/>
          <w:bCs/>
          <w:kern w:val="0"/>
          <w:sz w:val="22"/>
        </w:rPr>
        <w:t>2</w:t>
      </w:r>
      <w:r>
        <w:rPr>
          <w:rFonts w:ascii="宋体" w:hAnsi="宋体" w:cs="Calibri"/>
          <w:b/>
          <w:bCs/>
          <w:kern w:val="0"/>
          <w:sz w:val="22"/>
        </w:rPr>
        <w:t xml:space="preserve"> 资金来源</w:t>
      </w:r>
      <w:bookmarkEnd w:id="3"/>
    </w:p>
    <w:p>
      <w:pPr>
        <w:adjustRightInd w:val="0"/>
        <w:snapToGrid w:val="0"/>
        <w:spacing w:line="360" w:lineRule="exact"/>
        <w:ind w:firstLine="44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 w:name="_Toc10673"/>
      <w:r>
        <w:rPr>
          <w:rFonts w:ascii="宋体" w:hAnsi="宋体" w:cs="Calibri"/>
          <w:b/>
          <w:bCs/>
          <w:kern w:val="0"/>
          <w:sz w:val="22"/>
        </w:rPr>
        <w:t>1.</w:t>
      </w:r>
      <w:r>
        <w:rPr>
          <w:rFonts w:hint="eastAsia" w:ascii="宋体" w:hAnsi="宋体" w:cs="Calibri"/>
          <w:b/>
          <w:bCs/>
          <w:kern w:val="0"/>
          <w:sz w:val="22"/>
        </w:rPr>
        <w:t>3</w:t>
      </w:r>
      <w:r>
        <w:rPr>
          <w:rFonts w:ascii="宋体" w:hAnsi="宋体" w:cs="Calibri"/>
          <w:b/>
          <w:bCs/>
          <w:kern w:val="0"/>
          <w:sz w:val="22"/>
        </w:rPr>
        <w:t xml:space="preserve"> 招标</w:t>
      </w:r>
      <w:bookmarkEnd w:id="4"/>
      <w:r>
        <w:rPr>
          <w:rFonts w:hint="eastAsia" w:ascii="宋体" w:hAnsi="宋体" w:cs="Calibri"/>
          <w:b/>
          <w:bCs/>
          <w:kern w:val="0"/>
          <w:sz w:val="22"/>
        </w:rPr>
        <w:t>内容</w:t>
      </w:r>
    </w:p>
    <w:p>
      <w:pPr>
        <w:adjustRightInd w:val="0"/>
        <w:snapToGrid w:val="0"/>
        <w:spacing w:line="360" w:lineRule="exact"/>
        <w:ind w:firstLine="44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5" w:name="_Toc718"/>
      <w:r>
        <w:rPr>
          <w:rFonts w:ascii="宋体" w:hAnsi="宋体" w:cs="Calibri"/>
          <w:b/>
          <w:bCs/>
          <w:kern w:val="0"/>
          <w:sz w:val="22"/>
        </w:rPr>
        <w:t>1.</w:t>
      </w:r>
      <w:r>
        <w:rPr>
          <w:rFonts w:hint="eastAsia" w:ascii="宋体" w:hAnsi="宋体" w:cs="Calibri"/>
          <w:b/>
          <w:bCs/>
          <w:kern w:val="0"/>
          <w:sz w:val="22"/>
        </w:rPr>
        <w:t>4</w:t>
      </w:r>
      <w:r>
        <w:rPr>
          <w:rFonts w:ascii="宋体" w:hAnsi="宋体" w:cs="Calibri"/>
          <w:b/>
          <w:bCs/>
          <w:kern w:val="0"/>
          <w:sz w:val="22"/>
        </w:rPr>
        <w:t xml:space="preserve"> 招标方式</w:t>
      </w:r>
      <w:bookmarkEnd w:id="5"/>
    </w:p>
    <w:p>
      <w:pPr>
        <w:adjustRightInd w:val="0"/>
        <w:snapToGrid w:val="0"/>
        <w:spacing w:line="360" w:lineRule="exact"/>
        <w:ind w:firstLine="44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6" w:name="_Toc9161"/>
      <w:r>
        <w:rPr>
          <w:rFonts w:ascii="宋体" w:hAnsi="宋体" w:cs="Calibri"/>
          <w:b/>
          <w:bCs/>
          <w:kern w:val="0"/>
          <w:sz w:val="22"/>
        </w:rPr>
        <w:t>1.</w:t>
      </w:r>
      <w:r>
        <w:rPr>
          <w:rFonts w:hint="eastAsia" w:ascii="宋体" w:hAnsi="宋体" w:cs="Calibri"/>
          <w:b/>
          <w:bCs/>
          <w:kern w:val="0"/>
          <w:sz w:val="22"/>
        </w:rPr>
        <w:t xml:space="preserve">5 </w:t>
      </w:r>
      <w:r>
        <w:rPr>
          <w:rFonts w:ascii="宋体" w:hAnsi="宋体" w:cs="Calibri"/>
          <w:b/>
          <w:bCs/>
          <w:kern w:val="0"/>
          <w:sz w:val="22"/>
        </w:rPr>
        <w:t>资格审查</w:t>
      </w:r>
      <w:bookmarkEnd w:id="6"/>
    </w:p>
    <w:p>
      <w:pPr>
        <w:adjustRightInd w:val="0"/>
        <w:snapToGrid w:val="0"/>
        <w:spacing w:line="360" w:lineRule="exact"/>
        <w:ind w:firstLine="44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7" w:name="_Toc13012"/>
      <w:r>
        <w:rPr>
          <w:rFonts w:ascii="宋体" w:hAnsi="宋体" w:cs="Calibri"/>
          <w:b/>
          <w:bCs/>
          <w:kern w:val="0"/>
          <w:sz w:val="22"/>
        </w:rPr>
        <w:t>1.</w:t>
      </w:r>
      <w:r>
        <w:rPr>
          <w:rFonts w:hint="eastAsia" w:ascii="宋体" w:hAnsi="宋体" w:cs="Calibri"/>
          <w:b/>
          <w:bCs/>
          <w:kern w:val="0"/>
          <w:sz w:val="22"/>
        </w:rPr>
        <w:t>6</w:t>
      </w:r>
      <w:r>
        <w:rPr>
          <w:rFonts w:ascii="宋体" w:hAnsi="宋体" w:cs="Calibri"/>
          <w:b/>
          <w:bCs/>
          <w:kern w:val="0"/>
          <w:sz w:val="22"/>
        </w:rPr>
        <w:t xml:space="preserve"> 投标人资质条件、能力和信誉</w:t>
      </w:r>
      <w:bookmarkEnd w:id="7"/>
    </w:p>
    <w:p>
      <w:pPr>
        <w:adjustRightInd w:val="0"/>
        <w:snapToGrid w:val="0"/>
        <w:spacing w:line="360" w:lineRule="exact"/>
        <w:ind w:firstLine="44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8" w:name="_Toc2796"/>
      <w:r>
        <w:rPr>
          <w:rFonts w:ascii="宋体" w:hAnsi="宋体" w:cs="Calibri"/>
          <w:b/>
          <w:bCs/>
          <w:kern w:val="0"/>
          <w:sz w:val="22"/>
        </w:rPr>
        <w:t>1.</w:t>
      </w:r>
      <w:r>
        <w:rPr>
          <w:rFonts w:hint="eastAsia" w:ascii="宋体" w:hAnsi="宋体" w:cs="Calibri"/>
          <w:b/>
          <w:bCs/>
          <w:kern w:val="0"/>
          <w:sz w:val="22"/>
        </w:rPr>
        <w:t>7</w:t>
      </w:r>
      <w:r>
        <w:rPr>
          <w:rFonts w:ascii="宋体" w:hAnsi="宋体" w:cs="Calibri"/>
          <w:b/>
          <w:bCs/>
          <w:kern w:val="0"/>
          <w:sz w:val="22"/>
        </w:rPr>
        <w:t xml:space="preserve"> </w:t>
      </w:r>
      <w:r>
        <w:rPr>
          <w:rFonts w:hint="eastAsia" w:ascii="宋体" w:hAnsi="宋体" w:cs="Calibri"/>
          <w:b/>
          <w:bCs/>
          <w:kern w:val="0"/>
          <w:sz w:val="22"/>
        </w:rPr>
        <w:t>供货</w:t>
      </w:r>
      <w:r>
        <w:rPr>
          <w:rFonts w:ascii="宋体" w:hAnsi="宋体" w:cs="Calibri"/>
          <w:b/>
          <w:bCs/>
          <w:kern w:val="0"/>
          <w:sz w:val="22"/>
        </w:rPr>
        <w:t>期</w:t>
      </w:r>
      <w:bookmarkEnd w:id="8"/>
    </w:p>
    <w:p>
      <w:pPr>
        <w:adjustRightInd w:val="0"/>
        <w:snapToGrid w:val="0"/>
        <w:spacing w:line="360" w:lineRule="exact"/>
        <w:ind w:firstLine="44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1.8 质量要求</w:t>
      </w:r>
    </w:p>
    <w:p>
      <w:pPr>
        <w:adjustRightInd w:val="0"/>
        <w:snapToGrid w:val="0"/>
        <w:spacing w:line="360" w:lineRule="exact"/>
        <w:ind w:firstLine="440"/>
        <w:rPr>
          <w:rFonts w:ascii="宋体" w:hAnsi="宋体" w:cs="Calibri"/>
          <w:sz w:val="22"/>
        </w:rPr>
      </w:pPr>
      <w:bookmarkStart w:id="9" w:name="_Toc13907"/>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9</w:t>
      </w:r>
      <w:r>
        <w:rPr>
          <w:rFonts w:ascii="宋体" w:hAnsi="宋体" w:cs="Calibri"/>
          <w:b/>
          <w:bCs/>
          <w:kern w:val="0"/>
          <w:sz w:val="22"/>
        </w:rPr>
        <w:t xml:space="preserve"> 踏勘现场</w:t>
      </w:r>
      <w:bookmarkEnd w:id="9"/>
    </w:p>
    <w:p>
      <w:pPr>
        <w:adjustRightInd w:val="0"/>
        <w:snapToGrid w:val="0"/>
        <w:spacing w:line="360" w:lineRule="exact"/>
        <w:ind w:firstLine="440"/>
        <w:rPr>
          <w:rFonts w:ascii="宋体" w:hAnsi="宋体" w:cs="Calibri"/>
          <w:sz w:val="22"/>
        </w:rPr>
      </w:pPr>
      <w:r>
        <w:rPr>
          <w:rFonts w:ascii="宋体" w:hAnsi="宋体" w:cs="Calibri"/>
          <w:sz w:val="22"/>
        </w:rPr>
        <w:t>1.</w:t>
      </w:r>
      <w:r>
        <w:rPr>
          <w:rFonts w:hint="eastAsia" w:ascii="宋体" w:hAnsi="宋体" w:cs="Calibri"/>
          <w:sz w:val="22"/>
        </w:rPr>
        <w:t>9</w:t>
      </w:r>
      <w:r>
        <w:rPr>
          <w:rFonts w:ascii="宋体" w:hAnsi="宋体" w:cs="Calibri"/>
          <w:sz w:val="22"/>
        </w:rPr>
        <w:t>.1投标人须知前附表规定组织踏勘现场的，招标人按投标人须知前附表规定的时间、地点组织投标人踏勘项目现场。</w:t>
      </w:r>
    </w:p>
    <w:p>
      <w:pPr>
        <w:adjustRightInd w:val="0"/>
        <w:snapToGrid w:val="0"/>
        <w:spacing w:line="360" w:lineRule="exact"/>
        <w:ind w:firstLine="440"/>
        <w:rPr>
          <w:rFonts w:ascii="宋体" w:hAnsi="宋体" w:cs="Calibri"/>
          <w:sz w:val="22"/>
        </w:rPr>
      </w:pPr>
      <w:r>
        <w:rPr>
          <w:rFonts w:ascii="宋体" w:hAnsi="宋体" w:cs="Calibri"/>
          <w:sz w:val="22"/>
        </w:rPr>
        <w:t>1.</w:t>
      </w:r>
      <w:r>
        <w:rPr>
          <w:rFonts w:hint="eastAsia" w:ascii="宋体" w:hAnsi="宋体" w:cs="Calibri"/>
          <w:sz w:val="22"/>
        </w:rPr>
        <w:t>9</w:t>
      </w:r>
      <w:r>
        <w:rPr>
          <w:rFonts w:ascii="宋体" w:hAnsi="宋体" w:cs="Calibri"/>
          <w:sz w:val="22"/>
        </w:rPr>
        <w:t>.2 投标人踏勘现场发生的费用自理。</w:t>
      </w:r>
    </w:p>
    <w:p>
      <w:pPr>
        <w:adjustRightInd w:val="0"/>
        <w:snapToGrid w:val="0"/>
        <w:spacing w:line="360" w:lineRule="exact"/>
        <w:ind w:firstLine="440"/>
        <w:rPr>
          <w:rFonts w:ascii="宋体" w:hAnsi="宋体" w:cs="Calibri"/>
          <w:sz w:val="22"/>
        </w:rPr>
      </w:pPr>
      <w:r>
        <w:rPr>
          <w:rFonts w:ascii="宋体" w:hAnsi="宋体" w:cs="Calibri"/>
          <w:sz w:val="22"/>
        </w:rPr>
        <w:t>1.</w:t>
      </w:r>
      <w:r>
        <w:rPr>
          <w:rFonts w:hint="eastAsia" w:ascii="宋体" w:hAnsi="宋体" w:cs="Calibri"/>
          <w:sz w:val="22"/>
        </w:rPr>
        <w:t>9</w:t>
      </w:r>
      <w:r>
        <w:rPr>
          <w:rFonts w:ascii="宋体" w:hAnsi="宋体" w:cs="Calibri"/>
          <w:sz w:val="22"/>
        </w:rPr>
        <w:t>.3 投标人自行负责在踏勘现场中所发生的人员伤亡和财产损失。</w:t>
      </w:r>
    </w:p>
    <w:p>
      <w:pPr>
        <w:adjustRightInd w:val="0"/>
        <w:snapToGrid w:val="0"/>
        <w:spacing w:line="360" w:lineRule="exact"/>
        <w:ind w:firstLine="440"/>
        <w:rPr>
          <w:rFonts w:ascii="宋体" w:hAnsi="宋体" w:cs="Calibri"/>
          <w:sz w:val="22"/>
        </w:rPr>
      </w:pPr>
      <w:r>
        <w:rPr>
          <w:rFonts w:ascii="宋体" w:hAnsi="宋体" w:cs="Calibri"/>
          <w:sz w:val="22"/>
        </w:rPr>
        <w:t>1.</w:t>
      </w:r>
      <w:r>
        <w:rPr>
          <w:rFonts w:hint="eastAsia" w:ascii="宋体" w:hAnsi="宋体" w:cs="Calibri"/>
          <w:sz w:val="22"/>
        </w:rPr>
        <w:t>9</w:t>
      </w:r>
      <w:r>
        <w:rPr>
          <w:rFonts w:ascii="宋体" w:hAnsi="宋体" w:cs="Calibri"/>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ascii="宋体" w:hAnsi="宋体" w:cs="Calibri"/>
          <w:b/>
          <w:bCs/>
          <w:kern w:val="0"/>
          <w:sz w:val="22"/>
        </w:rPr>
      </w:pPr>
      <w:bookmarkStart w:id="10" w:name="_Toc4199"/>
      <w:r>
        <w:rPr>
          <w:rFonts w:ascii="宋体" w:hAnsi="宋体" w:cs="Calibri"/>
          <w:b/>
          <w:bCs/>
          <w:kern w:val="0"/>
          <w:sz w:val="22"/>
        </w:rPr>
        <w:t>1.</w:t>
      </w:r>
      <w:r>
        <w:rPr>
          <w:rFonts w:hint="eastAsia" w:ascii="宋体" w:hAnsi="宋体" w:cs="Calibri"/>
          <w:b/>
          <w:bCs/>
          <w:kern w:val="0"/>
          <w:sz w:val="22"/>
        </w:rPr>
        <w:t>10</w:t>
      </w:r>
      <w:r>
        <w:rPr>
          <w:rFonts w:ascii="宋体" w:hAnsi="宋体" w:cs="Calibri"/>
          <w:b/>
          <w:bCs/>
          <w:kern w:val="0"/>
          <w:sz w:val="22"/>
        </w:rPr>
        <w:t xml:space="preserve"> 投标预备会</w:t>
      </w:r>
      <w:bookmarkEnd w:id="10"/>
    </w:p>
    <w:p>
      <w:pPr>
        <w:adjustRightInd w:val="0"/>
        <w:snapToGrid w:val="0"/>
        <w:spacing w:line="360" w:lineRule="exact"/>
        <w:ind w:firstLine="44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1" w:name="_Toc4584"/>
      <w:r>
        <w:rPr>
          <w:rFonts w:ascii="宋体" w:hAnsi="宋体" w:cs="Calibri"/>
          <w:b/>
          <w:bCs/>
          <w:kern w:val="0"/>
          <w:sz w:val="22"/>
        </w:rPr>
        <w:t>1.1</w:t>
      </w:r>
      <w:r>
        <w:rPr>
          <w:rFonts w:hint="eastAsia" w:ascii="宋体" w:hAnsi="宋体" w:cs="Calibri"/>
          <w:b/>
          <w:bCs/>
          <w:kern w:val="0"/>
          <w:sz w:val="22"/>
        </w:rPr>
        <w:t>1</w:t>
      </w:r>
      <w:r>
        <w:rPr>
          <w:rFonts w:ascii="宋体" w:hAnsi="宋体" w:cs="Calibri"/>
          <w:b/>
          <w:bCs/>
          <w:kern w:val="0"/>
          <w:sz w:val="22"/>
        </w:rPr>
        <w:t xml:space="preserve"> 分包</w:t>
      </w:r>
      <w:bookmarkEnd w:id="11"/>
    </w:p>
    <w:p>
      <w:pPr>
        <w:adjustRightInd w:val="0"/>
        <w:snapToGrid w:val="0"/>
        <w:spacing w:line="360" w:lineRule="exact"/>
        <w:ind w:firstLine="440"/>
        <w:rPr>
          <w:rFonts w:ascii="宋体" w:hAnsi="宋体" w:cs="Calibri"/>
          <w:sz w:val="22"/>
        </w:rPr>
      </w:pPr>
      <w:r>
        <w:rPr>
          <w:rFonts w:ascii="宋体" w:hAnsi="宋体" w:cs="Calibri"/>
          <w:sz w:val="22"/>
        </w:rPr>
        <w:t>本项目</w:t>
      </w:r>
      <w:r>
        <w:rPr>
          <w:rFonts w:hint="eastAsia" w:ascii="宋体" w:hAnsi="宋体" w:cs="Calibri"/>
          <w:sz w:val="22"/>
        </w:rPr>
        <w:t>涉及到其它专业的部分分项工作</w:t>
      </w:r>
      <w:r>
        <w:rPr>
          <w:rFonts w:ascii="宋体" w:hAnsi="宋体" w:cs="Calibri"/>
          <w:sz w:val="22"/>
        </w:rPr>
        <w:t>允许分包。</w:t>
      </w:r>
    </w:p>
    <w:p>
      <w:pPr>
        <w:autoSpaceDE w:val="0"/>
        <w:autoSpaceDN w:val="0"/>
        <w:adjustRightInd w:val="0"/>
        <w:snapToGrid w:val="0"/>
        <w:spacing w:line="360" w:lineRule="exact"/>
        <w:rPr>
          <w:rFonts w:ascii="宋体" w:hAnsi="宋体" w:cs="Calibri"/>
          <w:b/>
          <w:bCs/>
          <w:kern w:val="0"/>
          <w:sz w:val="22"/>
        </w:rPr>
      </w:pPr>
      <w:bookmarkStart w:id="12" w:name="_Toc3996"/>
      <w:r>
        <w:rPr>
          <w:rFonts w:ascii="宋体" w:hAnsi="宋体" w:cs="Calibri"/>
          <w:b/>
          <w:bCs/>
          <w:kern w:val="0"/>
          <w:sz w:val="22"/>
        </w:rPr>
        <w:t>1.1</w:t>
      </w:r>
      <w:r>
        <w:rPr>
          <w:rFonts w:hint="eastAsia" w:ascii="宋体" w:hAnsi="宋体" w:cs="Calibri"/>
          <w:b/>
          <w:bCs/>
          <w:kern w:val="0"/>
          <w:sz w:val="22"/>
        </w:rPr>
        <w:t>2</w:t>
      </w:r>
      <w:r>
        <w:rPr>
          <w:rFonts w:ascii="宋体" w:hAnsi="宋体" w:cs="Calibri"/>
          <w:b/>
          <w:bCs/>
          <w:kern w:val="0"/>
          <w:sz w:val="22"/>
        </w:rPr>
        <w:t xml:space="preserve"> 投标费用</w:t>
      </w:r>
      <w:bookmarkEnd w:id="12"/>
    </w:p>
    <w:p>
      <w:pPr>
        <w:adjustRightInd w:val="0"/>
        <w:snapToGrid w:val="0"/>
        <w:spacing w:line="360" w:lineRule="exact"/>
        <w:ind w:firstLine="440"/>
        <w:rPr>
          <w:rFonts w:ascii="宋体" w:hAnsi="宋体" w:cs="Calibri"/>
          <w:sz w:val="22"/>
        </w:rPr>
      </w:pPr>
      <w:r>
        <w:rPr>
          <w:rFonts w:ascii="宋体" w:hAnsi="宋体" w:cs="Calibri"/>
          <w:sz w:val="22"/>
        </w:rPr>
        <w:t>投标人在投标过程中的一切费用，不论中标与否，均由投标人自理。</w:t>
      </w:r>
    </w:p>
    <w:p>
      <w:pPr>
        <w:autoSpaceDE w:val="0"/>
        <w:autoSpaceDN w:val="0"/>
        <w:adjustRightInd w:val="0"/>
        <w:snapToGrid w:val="0"/>
        <w:spacing w:line="360" w:lineRule="exact"/>
        <w:rPr>
          <w:rFonts w:ascii="宋体" w:hAnsi="宋体" w:cs="Calibri"/>
          <w:b/>
          <w:bCs/>
          <w:kern w:val="0"/>
          <w:sz w:val="22"/>
        </w:rPr>
      </w:pPr>
      <w:bookmarkStart w:id="13" w:name="_Toc15241"/>
      <w:bookmarkStart w:id="14" w:name="_Toc143421657"/>
      <w:r>
        <w:rPr>
          <w:rFonts w:ascii="宋体" w:hAnsi="宋体" w:cs="Calibri"/>
          <w:b/>
          <w:bCs/>
          <w:kern w:val="0"/>
          <w:sz w:val="22"/>
        </w:rPr>
        <w:t>2.招标文件</w:t>
      </w:r>
      <w:bookmarkEnd w:id="13"/>
      <w:bookmarkEnd w:id="14"/>
    </w:p>
    <w:p>
      <w:pPr>
        <w:autoSpaceDE w:val="0"/>
        <w:autoSpaceDN w:val="0"/>
        <w:adjustRightInd w:val="0"/>
        <w:snapToGrid w:val="0"/>
        <w:spacing w:line="360" w:lineRule="exact"/>
        <w:rPr>
          <w:rFonts w:ascii="宋体" w:hAnsi="宋体" w:cs="Calibri"/>
          <w:b/>
          <w:bCs/>
          <w:kern w:val="0"/>
          <w:sz w:val="22"/>
        </w:rPr>
      </w:pPr>
      <w:bookmarkStart w:id="15" w:name="_Toc1426"/>
      <w:r>
        <w:rPr>
          <w:rFonts w:ascii="宋体" w:hAnsi="宋体" w:cs="Calibri"/>
          <w:b/>
          <w:bCs/>
          <w:kern w:val="0"/>
          <w:sz w:val="22"/>
        </w:rPr>
        <w:t>2.1 招标文件的组成</w:t>
      </w:r>
      <w:bookmarkEnd w:id="15"/>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p>
    <w:p>
      <w:pPr>
        <w:adjustRightInd w:val="0"/>
        <w:snapToGrid w:val="0"/>
        <w:spacing w:line="360" w:lineRule="exact"/>
        <w:ind w:firstLine="440"/>
        <w:rPr>
          <w:rFonts w:ascii="宋体" w:hAnsi="宋体" w:cs="Calibri"/>
          <w:kern w:val="0"/>
          <w:sz w:val="22"/>
        </w:rPr>
      </w:pPr>
      <w:r>
        <w:rPr>
          <w:rFonts w:ascii="宋体" w:hAnsi="宋体" w:cs="Calibri"/>
          <w:kern w:val="0"/>
          <w:sz w:val="22"/>
        </w:rPr>
        <w:t>（3）货物需求一览表及技术规格</w:t>
      </w:r>
    </w:p>
    <w:p>
      <w:pPr>
        <w:adjustRightInd w:val="0"/>
        <w:snapToGrid w:val="0"/>
        <w:spacing w:line="360" w:lineRule="exact"/>
        <w:ind w:firstLine="440"/>
        <w:rPr>
          <w:rFonts w:ascii="宋体" w:hAnsi="宋体" w:cs="Calibri"/>
          <w:kern w:val="0"/>
          <w:sz w:val="22"/>
        </w:rPr>
      </w:pPr>
      <w:r>
        <w:rPr>
          <w:rFonts w:ascii="宋体" w:hAnsi="宋体" w:cs="Calibri"/>
          <w:kern w:val="0"/>
          <w:sz w:val="22"/>
        </w:rPr>
        <w:t>（4）合同条款</w:t>
      </w:r>
    </w:p>
    <w:p>
      <w:pPr>
        <w:adjustRightInd w:val="0"/>
        <w:snapToGrid w:val="0"/>
        <w:spacing w:line="360" w:lineRule="exact"/>
        <w:ind w:firstLine="440"/>
        <w:rPr>
          <w:rFonts w:ascii="宋体" w:hAnsi="宋体" w:cs="Calibri"/>
          <w:kern w:val="0"/>
          <w:sz w:val="22"/>
        </w:rPr>
      </w:pPr>
      <w:r>
        <w:rPr>
          <w:rFonts w:ascii="宋体" w:hAnsi="宋体" w:cs="Calibri"/>
          <w:kern w:val="0"/>
          <w:sz w:val="22"/>
        </w:rPr>
        <w:t>（5）评标办法</w:t>
      </w:r>
      <w:r>
        <w:rPr>
          <w:rFonts w:hint="eastAsia" w:ascii="宋体" w:hAnsi="宋体" w:cs="Calibri"/>
          <w:kern w:val="0"/>
          <w:sz w:val="22"/>
        </w:rPr>
        <w:t>及标准</w:t>
      </w:r>
    </w:p>
    <w:p>
      <w:pPr>
        <w:adjustRightInd w:val="0"/>
        <w:snapToGrid w:val="0"/>
        <w:spacing w:line="360" w:lineRule="exact"/>
        <w:ind w:firstLine="440"/>
        <w:rPr>
          <w:rFonts w:ascii="宋体" w:hAnsi="宋体" w:cs="Calibri"/>
          <w:kern w:val="0"/>
          <w:sz w:val="22"/>
        </w:rPr>
      </w:pPr>
      <w:r>
        <w:rPr>
          <w:rFonts w:ascii="宋体" w:hAnsi="宋体" w:cs="Calibri"/>
          <w:kern w:val="0"/>
          <w:sz w:val="22"/>
        </w:rPr>
        <w:t>（6）投标文件格式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ascii="宋体" w:hAnsi="宋体" w:cs="Calibri"/>
          <w:b/>
          <w:bCs/>
          <w:kern w:val="0"/>
          <w:sz w:val="22"/>
        </w:rPr>
      </w:pPr>
      <w:bookmarkStart w:id="16" w:name="_Toc18230"/>
      <w:r>
        <w:rPr>
          <w:rFonts w:ascii="宋体" w:hAnsi="宋体" w:cs="Calibri"/>
          <w:b/>
          <w:bCs/>
          <w:kern w:val="0"/>
          <w:sz w:val="22"/>
        </w:rPr>
        <w:t>2.2 招标文件的澄清</w:t>
      </w:r>
      <w:bookmarkEnd w:id="16"/>
    </w:p>
    <w:p>
      <w:pPr>
        <w:adjustRightInd w:val="0"/>
        <w:snapToGrid w:val="0"/>
        <w:spacing w:line="360" w:lineRule="exact"/>
        <w:ind w:firstLine="440"/>
        <w:rPr>
          <w:rFonts w:ascii="宋体" w:hAnsi="宋体" w:cs="Calibri"/>
          <w:sz w:val="22"/>
        </w:rPr>
      </w:pPr>
      <w:r>
        <w:rPr>
          <w:rFonts w:ascii="宋体" w:hAnsi="宋体" w:cs="Calibri"/>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hAnsi="宋体" w:cs="Calibri"/>
          <w:sz w:val="22"/>
        </w:rPr>
      </w:pPr>
      <w:r>
        <w:rPr>
          <w:rFonts w:ascii="宋体" w:hAnsi="宋体" w:cs="Calibri"/>
          <w:sz w:val="22"/>
        </w:rPr>
        <w:t>2.2.2</w:t>
      </w:r>
      <w:r>
        <w:rPr>
          <w:rFonts w:hint="eastAsia" w:cs="Calibri"/>
          <w:szCs w:val="21"/>
        </w:rPr>
        <w:t>招标人将视情况采用补充公告的方式予以澄清。</w:t>
      </w:r>
    </w:p>
    <w:p>
      <w:pPr>
        <w:autoSpaceDE w:val="0"/>
        <w:autoSpaceDN w:val="0"/>
        <w:adjustRightInd w:val="0"/>
        <w:snapToGrid w:val="0"/>
        <w:spacing w:line="360" w:lineRule="exact"/>
        <w:rPr>
          <w:rFonts w:ascii="宋体" w:hAnsi="宋体" w:cs="Calibri"/>
          <w:b/>
          <w:bCs/>
          <w:kern w:val="0"/>
          <w:sz w:val="22"/>
        </w:rPr>
      </w:pPr>
      <w:bookmarkStart w:id="17" w:name="_Toc18303"/>
      <w:r>
        <w:rPr>
          <w:rFonts w:ascii="宋体" w:hAnsi="宋体" w:cs="Calibri"/>
          <w:b/>
          <w:bCs/>
          <w:kern w:val="0"/>
          <w:sz w:val="22"/>
        </w:rPr>
        <w:t>2.3 招标文件的修改</w:t>
      </w:r>
      <w:bookmarkEnd w:id="17"/>
    </w:p>
    <w:p>
      <w:pPr>
        <w:adjustRightInd w:val="0"/>
        <w:snapToGrid w:val="0"/>
        <w:spacing w:line="360" w:lineRule="exact"/>
        <w:ind w:firstLine="440"/>
        <w:rPr>
          <w:rFonts w:ascii="宋体" w:hAnsi="宋体" w:cs="Calibri"/>
          <w:sz w:val="22"/>
        </w:rPr>
      </w:pPr>
      <w:r>
        <w:rPr>
          <w:rFonts w:ascii="宋体" w:hAnsi="宋体" w:cs="Calibri"/>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adjustRightInd w:val="0"/>
        <w:snapToGrid w:val="0"/>
        <w:spacing w:line="360" w:lineRule="exact"/>
        <w:rPr>
          <w:rFonts w:ascii="宋体" w:hAnsi="宋体" w:cs="Calibri"/>
          <w:b/>
          <w:bCs/>
          <w:kern w:val="0"/>
          <w:sz w:val="22"/>
        </w:rPr>
      </w:pPr>
      <w:bookmarkStart w:id="18" w:name="_Toc143421658"/>
      <w:bookmarkStart w:id="19" w:name="_Toc18870"/>
      <w:r>
        <w:rPr>
          <w:rFonts w:ascii="宋体" w:hAnsi="宋体" w:cs="Calibri"/>
          <w:b/>
          <w:bCs/>
          <w:kern w:val="0"/>
          <w:sz w:val="22"/>
        </w:rPr>
        <w:t>3.投标文件</w:t>
      </w:r>
      <w:bookmarkEnd w:id="18"/>
      <w:bookmarkEnd w:id="19"/>
    </w:p>
    <w:p>
      <w:pPr>
        <w:autoSpaceDE w:val="0"/>
        <w:autoSpaceDN w:val="0"/>
        <w:adjustRightInd w:val="0"/>
        <w:snapToGrid w:val="0"/>
        <w:spacing w:line="360" w:lineRule="exact"/>
        <w:rPr>
          <w:rFonts w:ascii="宋体" w:hAnsi="宋体" w:cs="Calibri"/>
          <w:b/>
          <w:bCs/>
          <w:kern w:val="0"/>
          <w:sz w:val="22"/>
        </w:rPr>
      </w:pPr>
      <w:bookmarkStart w:id="20" w:name="_Toc461"/>
      <w:r>
        <w:rPr>
          <w:rFonts w:ascii="宋体" w:hAnsi="宋体" w:cs="Calibri"/>
          <w:b/>
          <w:bCs/>
          <w:kern w:val="0"/>
          <w:sz w:val="22"/>
        </w:rPr>
        <w:t>3.1 投标文件的语言和计量单位</w:t>
      </w:r>
      <w:bookmarkEnd w:id="20"/>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“销售</w:t>
      </w:r>
      <w:r>
        <w:rPr>
          <w:rFonts w:hint="eastAsia" w:ascii="宋体" w:hAnsi="宋体" w:cs="Calibri"/>
          <w:kern w:val="0"/>
          <w:sz w:val="22"/>
        </w:rPr>
        <w:t>（供货）</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21" w:name="_Toc1411"/>
      <w:r>
        <w:rPr>
          <w:rFonts w:ascii="宋体" w:hAnsi="宋体" w:cs="Calibri"/>
          <w:b/>
          <w:bCs/>
          <w:kern w:val="0"/>
          <w:sz w:val="22"/>
        </w:rPr>
        <w:t>3.2 投标文件的组成</w:t>
      </w:r>
      <w:bookmarkEnd w:id="21"/>
    </w:p>
    <w:p>
      <w:pPr>
        <w:adjustRightInd w:val="0"/>
        <w:snapToGrid w:val="0"/>
        <w:spacing w:line="360" w:lineRule="exact"/>
        <w:ind w:firstLine="440"/>
        <w:rPr>
          <w:rFonts w:ascii="宋体" w:hAnsi="宋体" w:cs="Calibri"/>
          <w:sz w:val="22"/>
        </w:rPr>
      </w:pPr>
      <w:bookmarkStart w:id="22" w:name="_Toc32225"/>
      <w:r>
        <w:rPr>
          <w:rFonts w:ascii="宋体" w:hAnsi="宋体" w:cs="Calibri"/>
          <w:sz w:val="22"/>
        </w:rPr>
        <w:t>3.2.1投标函；</w:t>
      </w:r>
    </w:p>
    <w:p>
      <w:pPr>
        <w:adjustRightInd w:val="0"/>
        <w:snapToGrid w:val="0"/>
        <w:spacing w:line="360" w:lineRule="exact"/>
        <w:ind w:firstLine="440"/>
        <w:rPr>
          <w:rFonts w:ascii="宋体" w:hAnsi="宋体" w:cs="Calibri"/>
          <w:sz w:val="22"/>
        </w:rPr>
      </w:pPr>
      <w:r>
        <w:rPr>
          <w:rFonts w:ascii="宋体" w:hAnsi="宋体" w:cs="Calibri"/>
          <w:sz w:val="22"/>
        </w:rPr>
        <w:t>3.2.</w:t>
      </w:r>
      <w:r>
        <w:rPr>
          <w:rFonts w:hint="eastAsia" w:ascii="宋体" w:hAnsi="宋体" w:cs="Calibri"/>
          <w:sz w:val="22"/>
        </w:rPr>
        <w:t>2</w:t>
      </w:r>
      <w:r>
        <w:rPr>
          <w:rFonts w:ascii="宋体" w:hAnsi="宋体" w:cs="Calibri"/>
          <w:sz w:val="22"/>
        </w:rPr>
        <w:t>法定代表人资格证明书；</w:t>
      </w:r>
    </w:p>
    <w:p>
      <w:pPr>
        <w:adjustRightInd w:val="0"/>
        <w:snapToGrid w:val="0"/>
        <w:spacing w:line="360" w:lineRule="exact"/>
        <w:ind w:firstLine="440"/>
        <w:rPr>
          <w:rFonts w:ascii="宋体" w:hAnsi="宋体" w:cs="Calibri"/>
          <w:sz w:val="22"/>
        </w:rPr>
      </w:pPr>
      <w:r>
        <w:rPr>
          <w:rFonts w:ascii="宋体" w:hAnsi="宋体" w:cs="Calibri"/>
          <w:sz w:val="22"/>
        </w:rPr>
        <w:t>3.2.</w:t>
      </w:r>
      <w:r>
        <w:rPr>
          <w:rFonts w:hint="eastAsia" w:ascii="宋体" w:hAnsi="宋体" w:cs="Calibri"/>
          <w:sz w:val="22"/>
        </w:rPr>
        <w:t>3</w:t>
      </w:r>
      <w:r>
        <w:rPr>
          <w:rFonts w:ascii="宋体" w:hAnsi="宋体" w:cs="Calibri"/>
          <w:sz w:val="22"/>
        </w:rPr>
        <w:t>授权委托书；</w:t>
      </w:r>
    </w:p>
    <w:p>
      <w:pPr>
        <w:adjustRightInd w:val="0"/>
        <w:snapToGrid w:val="0"/>
        <w:spacing w:line="360" w:lineRule="exact"/>
        <w:ind w:firstLine="440"/>
        <w:rPr>
          <w:rFonts w:ascii="宋体" w:hAnsi="宋体" w:cs="Calibri"/>
          <w:sz w:val="22"/>
        </w:rPr>
      </w:pPr>
      <w:r>
        <w:rPr>
          <w:rFonts w:ascii="宋体" w:hAnsi="宋体" w:cs="Calibri"/>
          <w:sz w:val="22"/>
        </w:rPr>
        <w:t>3.2.</w:t>
      </w:r>
      <w:r>
        <w:rPr>
          <w:rFonts w:hint="eastAsia" w:ascii="宋体" w:hAnsi="宋体" w:cs="Calibri"/>
          <w:sz w:val="22"/>
        </w:rPr>
        <w:t>4</w:t>
      </w:r>
      <w:r>
        <w:rPr>
          <w:rFonts w:ascii="宋体" w:hAnsi="宋体" w:cs="Calibri"/>
          <w:sz w:val="22"/>
        </w:rPr>
        <w:t xml:space="preserve"> 投标报价表；</w:t>
      </w:r>
    </w:p>
    <w:p>
      <w:pPr>
        <w:adjustRightInd w:val="0"/>
        <w:snapToGrid w:val="0"/>
        <w:spacing w:line="360" w:lineRule="exact"/>
        <w:ind w:firstLine="440"/>
        <w:rPr>
          <w:rFonts w:ascii="宋体" w:hAnsi="宋体" w:cs="Calibri"/>
          <w:sz w:val="22"/>
        </w:rPr>
      </w:pPr>
      <w:r>
        <w:rPr>
          <w:rFonts w:ascii="宋体" w:hAnsi="宋体" w:cs="Calibri"/>
          <w:sz w:val="22"/>
        </w:rPr>
        <w:t>3.2.5投标人资格证明文件：</w:t>
      </w:r>
    </w:p>
    <w:p>
      <w:pPr>
        <w:adjustRightInd w:val="0"/>
        <w:snapToGrid w:val="0"/>
        <w:spacing w:line="360" w:lineRule="exact"/>
        <w:ind w:firstLine="440"/>
        <w:rPr>
          <w:rFonts w:ascii="宋体" w:hAnsi="宋体" w:cs="Calibri"/>
          <w:sz w:val="22"/>
        </w:rPr>
      </w:pPr>
      <w:r>
        <w:rPr>
          <w:rFonts w:ascii="宋体" w:hAnsi="宋体" w:cs="Calibri"/>
          <w:sz w:val="22"/>
        </w:rPr>
        <w:t>（1）投标人一般情况</w:t>
      </w:r>
      <w:r>
        <w:rPr>
          <w:rFonts w:hint="eastAsia" w:ascii="宋体" w:hAnsi="宋体" w:cs="Calibri"/>
          <w:sz w:val="22"/>
        </w:rPr>
        <w:t>及</w:t>
      </w:r>
      <w:r>
        <w:rPr>
          <w:rFonts w:ascii="宋体" w:hAnsi="宋体" w:cs="Calibri"/>
          <w:sz w:val="22"/>
        </w:rPr>
        <w:t>有关证明投标人法律地位的文件</w:t>
      </w: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djustRightInd w:val="0"/>
        <w:snapToGrid w:val="0"/>
        <w:spacing w:line="360" w:lineRule="exact"/>
        <w:ind w:firstLine="440"/>
        <w:rPr>
          <w:rFonts w:ascii="宋体" w:hAnsi="宋体" w:cs="Calibri"/>
          <w:sz w:val="22"/>
        </w:rPr>
      </w:pPr>
      <w:r>
        <w:rPr>
          <w:rFonts w:hint="eastAsia" w:ascii="宋体" w:hAnsi="宋体" w:cs="Arial"/>
          <w:kern w:val="0"/>
          <w:sz w:val="22"/>
        </w:rPr>
        <w:t>（4）</w:t>
      </w:r>
      <w:r>
        <w:rPr>
          <w:rFonts w:hint="eastAsia" w:ascii="宋体" w:hAnsi="宋体" w:cs="Calibri"/>
          <w:sz w:val="22"/>
        </w:rPr>
        <w:t>投标产品近三年的销售业绩一览表（附业绩的合同）。</w:t>
      </w:r>
    </w:p>
    <w:p>
      <w:pPr>
        <w:adjustRightInd w:val="0"/>
        <w:snapToGrid w:val="0"/>
        <w:spacing w:line="360" w:lineRule="exact"/>
        <w:ind w:firstLine="440"/>
        <w:rPr>
          <w:rFonts w:ascii="宋体" w:hAnsi="宋体" w:cs="宋体"/>
          <w:sz w:val="22"/>
        </w:rPr>
      </w:pPr>
      <w:r>
        <w:rPr>
          <w:rFonts w:ascii="宋体" w:hAnsi="宋体" w:cs="Calibri"/>
          <w:sz w:val="22"/>
        </w:rPr>
        <w:t>3.2.6</w:t>
      </w:r>
      <w:r>
        <w:rPr>
          <w:rFonts w:hint="eastAsia" w:ascii="宋体" w:hAnsi="宋体" w:cs="宋体"/>
          <w:sz w:val="22"/>
        </w:rPr>
        <w:t>技术规格偏离表；</w:t>
      </w:r>
    </w:p>
    <w:p>
      <w:pPr>
        <w:adjustRightInd w:val="0"/>
        <w:snapToGrid w:val="0"/>
        <w:spacing w:line="360" w:lineRule="exact"/>
        <w:ind w:firstLine="440"/>
        <w:rPr>
          <w:rFonts w:ascii="宋体" w:hAnsi="宋体" w:cs="Calibri"/>
          <w:sz w:val="22"/>
        </w:rPr>
      </w:pPr>
      <w:r>
        <w:rPr>
          <w:rFonts w:hint="eastAsia" w:ascii="宋体" w:hAnsi="宋体" w:cs="宋体"/>
          <w:sz w:val="22"/>
        </w:rPr>
        <w:t>3.2.7 商务条款响应偏离表；</w:t>
      </w:r>
    </w:p>
    <w:p>
      <w:pPr>
        <w:adjustRightInd w:val="0"/>
        <w:snapToGrid w:val="0"/>
        <w:spacing w:line="360" w:lineRule="exact"/>
        <w:ind w:firstLine="440"/>
        <w:rPr>
          <w:rFonts w:ascii="宋体" w:hAnsi="宋体" w:cs="宋体"/>
          <w:sz w:val="22"/>
        </w:rPr>
      </w:pPr>
      <w:r>
        <w:rPr>
          <w:rFonts w:hint="eastAsia" w:ascii="宋体" w:hAnsi="宋体" w:cs="宋体"/>
          <w:sz w:val="22"/>
        </w:rPr>
        <w:t>3.2.8系统设备供货范围（包括设备数量、型号规格、产地、品牌），进口零部件详细清单（需说明产地、品牌）；</w:t>
      </w:r>
    </w:p>
    <w:p>
      <w:pPr>
        <w:adjustRightInd w:val="0"/>
        <w:snapToGrid w:val="0"/>
        <w:spacing w:line="360" w:lineRule="exact"/>
        <w:ind w:firstLine="440"/>
        <w:rPr>
          <w:rFonts w:ascii="宋体" w:hAnsi="宋体" w:cs="宋体"/>
          <w:sz w:val="22"/>
        </w:rPr>
      </w:pPr>
      <w:r>
        <w:rPr>
          <w:rFonts w:hint="eastAsia" w:ascii="宋体" w:hAnsi="宋体" w:cs="宋体"/>
          <w:sz w:val="22"/>
        </w:rPr>
        <w:t>3.2.9技术参数、结构及性能特点等产品技术规格书；</w:t>
      </w:r>
    </w:p>
    <w:p>
      <w:pPr>
        <w:adjustRightInd w:val="0"/>
        <w:snapToGrid w:val="0"/>
        <w:spacing w:line="360" w:lineRule="exact"/>
        <w:ind w:firstLine="440"/>
        <w:rPr>
          <w:rFonts w:ascii="宋体" w:hAnsi="宋体" w:cs="宋体"/>
          <w:sz w:val="22"/>
        </w:rPr>
      </w:pPr>
      <w:r>
        <w:rPr>
          <w:rFonts w:hint="eastAsia" w:ascii="宋体" w:hAnsi="宋体" w:cs="宋体"/>
          <w:sz w:val="22"/>
        </w:rPr>
        <w:t>3.2.10主要原材料及部件性能和生产厂家；</w:t>
      </w:r>
    </w:p>
    <w:p>
      <w:pPr>
        <w:adjustRightInd w:val="0"/>
        <w:snapToGrid w:val="0"/>
        <w:spacing w:line="360" w:lineRule="exact"/>
        <w:ind w:firstLine="440"/>
        <w:rPr>
          <w:rFonts w:ascii="宋体" w:hAnsi="宋体" w:cs="宋体"/>
          <w:sz w:val="22"/>
        </w:rPr>
      </w:pPr>
      <w:r>
        <w:rPr>
          <w:rFonts w:hint="eastAsia" w:ascii="宋体" w:hAnsi="宋体" w:cs="宋体"/>
          <w:sz w:val="22"/>
        </w:rPr>
        <w:t>3.2.11产品制造、安装、验收标准和验收方法；</w:t>
      </w:r>
    </w:p>
    <w:p>
      <w:pPr>
        <w:adjustRightInd w:val="0"/>
        <w:snapToGrid w:val="0"/>
        <w:spacing w:line="360" w:lineRule="exact"/>
        <w:ind w:firstLine="440"/>
        <w:rPr>
          <w:rFonts w:ascii="宋体" w:hAnsi="宋体" w:cs="宋体"/>
          <w:sz w:val="22"/>
        </w:rPr>
      </w:pPr>
      <w:r>
        <w:rPr>
          <w:rFonts w:hint="eastAsia" w:ascii="宋体" w:hAnsi="宋体" w:cs="宋体"/>
          <w:sz w:val="22"/>
        </w:rPr>
        <w:t>3.2.12现场指导、调试；</w:t>
      </w:r>
    </w:p>
    <w:p>
      <w:pPr>
        <w:adjustRightInd w:val="0"/>
        <w:snapToGrid w:val="0"/>
        <w:spacing w:line="360" w:lineRule="exact"/>
        <w:ind w:firstLine="440"/>
        <w:rPr>
          <w:rFonts w:ascii="宋体" w:hAnsi="宋体" w:cs="宋体"/>
          <w:sz w:val="22"/>
        </w:rPr>
      </w:pPr>
      <w:r>
        <w:rPr>
          <w:rFonts w:hint="eastAsia" w:ascii="宋体" w:hAnsi="宋体" w:cs="宋体"/>
          <w:sz w:val="22"/>
        </w:rPr>
        <w:t>3.2.13</w:t>
      </w:r>
      <w:r>
        <w:rPr>
          <w:rFonts w:ascii="宋体" w:hAnsi="宋体" w:cs="宋体"/>
          <w:sz w:val="22"/>
        </w:rPr>
        <w:t>产品的技术服务和售后服务的内容、措施、承诺</w:t>
      </w:r>
      <w:r>
        <w:rPr>
          <w:rFonts w:hint="eastAsia" w:ascii="宋体" w:hAnsi="宋体" w:cs="宋体"/>
          <w:sz w:val="22"/>
        </w:rPr>
        <w:t>；</w:t>
      </w:r>
    </w:p>
    <w:p>
      <w:pPr>
        <w:adjustRightInd w:val="0"/>
        <w:snapToGrid w:val="0"/>
        <w:spacing w:line="360" w:lineRule="exact"/>
        <w:ind w:firstLine="440"/>
        <w:rPr>
          <w:rFonts w:ascii="宋体" w:hAnsi="宋体" w:cs="宋体"/>
          <w:sz w:val="22"/>
        </w:rPr>
      </w:pPr>
      <w:r>
        <w:rPr>
          <w:rFonts w:hint="eastAsia" w:ascii="宋体" w:hAnsi="宋体" w:cs="宋体"/>
          <w:sz w:val="22"/>
        </w:rPr>
        <w:t>3.2.14提供详细的培训计划，包括培训内容、培训时间、培训人数等；</w:t>
      </w:r>
    </w:p>
    <w:p>
      <w:pPr>
        <w:adjustRightInd w:val="0"/>
        <w:snapToGrid w:val="0"/>
        <w:spacing w:line="360" w:lineRule="exact"/>
        <w:ind w:firstLine="440"/>
        <w:rPr>
          <w:rFonts w:ascii="宋体" w:hAnsi="宋体" w:cs="宋体"/>
          <w:sz w:val="22"/>
        </w:rPr>
      </w:pPr>
      <w:r>
        <w:rPr>
          <w:rFonts w:hint="eastAsia" w:ascii="宋体" w:hAnsi="宋体" w:cs="宋体"/>
          <w:sz w:val="22"/>
        </w:rPr>
        <w:t>3.2.15关于质量保证期的说明；</w:t>
      </w:r>
    </w:p>
    <w:p>
      <w:pPr>
        <w:adjustRightInd w:val="0"/>
        <w:snapToGrid w:val="0"/>
        <w:spacing w:line="360" w:lineRule="exact"/>
        <w:ind w:firstLine="440"/>
        <w:rPr>
          <w:rFonts w:ascii="宋体" w:hAnsi="宋体" w:cs="宋体"/>
          <w:sz w:val="22"/>
        </w:rPr>
      </w:pPr>
      <w:r>
        <w:rPr>
          <w:rFonts w:hint="eastAsia" w:ascii="宋体" w:hAnsi="宋体" w:cs="宋体"/>
          <w:sz w:val="22"/>
        </w:rPr>
        <w:t>3.2.16优惠条件：投标人承诺给予用户的其他优惠条款，包括付款条件、培训服务、质量保证期等方面的优惠；</w:t>
      </w:r>
    </w:p>
    <w:p>
      <w:pPr>
        <w:adjustRightInd w:val="0"/>
        <w:snapToGrid w:val="0"/>
        <w:spacing w:line="360" w:lineRule="exact"/>
        <w:ind w:firstLine="440"/>
        <w:rPr>
          <w:rFonts w:ascii="宋体" w:hAnsi="宋体" w:cs="宋体"/>
          <w:sz w:val="22"/>
        </w:rPr>
      </w:pPr>
      <w:r>
        <w:rPr>
          <w:rFonts w:hint="eastAsia" w:ascii="宋体" w:hAnsi="宋体" w:cs="宋体"/>
          <w:sz w:val="22"/>
        </w:rPr>
        <w:t>3.2.17</w:t>
      </w:r>
      <w:r>
        <w:rPr>
          <w:rFonts w:hint="eastAsia" w:ascii="宋体" w:hAnsi="宋体" w:cs="Arial"/>
          <w:sz w:val="22"/>
        </w:rPr>
        <w:t>投标人认为</w:t>
      </w:r>
      <w:r>
        <w:rPr>
          <w:rFonts w:ascii="宋体" w:hAnsi="宋体" w:cs="Arial"/>
          <w:sz w:val="22"/>
        </w:rPr>
        <w:t>应该提供的其他材料</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22"/>
    </w:p>
    <w:p>
      <w:pPr>
        <w:adjustRightInd w:val="0"/>
        <w:snapToGrid w:val="0"/>
        <w:spacing w:line="360" w:lineRule="exact"/>
        <w:ind w:firstLine="440"/>
        <w:rPr>
          <w:rFonts w:ascii="宋体" w:hAnsi="宋体" w:cs="Calibri"/>
          <w:sz w:val="22"/>
        </w:rPr>
      </w:pPr>
      <w:bookmarkStart w:id="23" w:name="_Toc13307"/>
      <w:r>
        <w:rPr>
          <w:rFonts w:ascii="宋体" w:hAnsi="宋体" w:cs="Calibri"/>
          <w:sz w:val="22"/>
        </w:rPr>
        <w:t>3.3.1</w:t>
      </w:r>
      <w:r>
        <w:rPr>
          <w:rFonts w:hint="eastAsia" w:ascii="宋体" w:hAnsi="宋体" w:cs="宋体"/>
          <w:sz w:val="22"/>
        </w:rPr>
        <w:t>投标人递交的投标函及投标报价表中的投标总价必须一致。</w:t>
      </w:r>
      <w:r>
        <w:rPr>
          <w:rFonts w:ascii="宋体" w:hAnsi="宋体" w:cs="Calibri"/>
          <w:sz w:val="22"/>
        </w:rPr>
        <w:t>投标人对该项目只允许有一个总报价，招标人不接受任何有选择的报价及修正报价；</w:t>
      </w:r>
    </w:p>
    <w:p>
      <w:pPr>
        <w:adjustRightInd w:val="0"/>
        <w:snapToGrid w:val="0"/>
        <w:spacing w:line="360" w:lineRule="exact"/>
        <w:ind w:firstLine="440"/>
        <w:rPr>
          <w:rFonts w:ascii="宋体" w:hAnsi="宋体" w:cs="宋体"/>
          <w:bCs/>
          <w:sz w:val="22"/>
        </w:rPr>
      </w:pPr>
      <w:r>
        <w:rPr>
          <w:rFonts w:ascii="宋体" w:hAnsi="宋体" w:cs="Calibri"/>
          <w:sz w:val="22"/>
        </w:rPr>
        <w:t>3.3.</w:t>
      </w:r>
      <w:r>
        <w:rPr>
          <w:rFonts w:hint="eastAsia" w:ascii="宋体" w:hAnsi="宋体" w:cs="Calibri"/>
          <w:sz w:val="22"/>
        </w:rPr>
        <w:t>2</w:t>
      </w:r>
      <w:r>
        <w:rPr>
          <w:rFonts w:hint="eastAsia" w:ascii="宋体" w:hAnsi="宋体" w:cs="宋体"/>
          <w:sz w:val="22"/>
        </w:rPr>
        <w:t>投标人所报投标总价应为投标人为完成本项目所发生的一切费用（包含并不限于货物</w:t>
      </w:r>
      <w:r>
        <w:rPr>
          <w:rFonts w:ascii="宋体" w:hAnsi="宋体" w:cs="宋体"/>
          <w:sz w:val="22"/>
        </w:rPr>
        <w:t>的</w:t>
      </w:r>
      <w:r>
        <w:rPr>
          <w:rFonts w:hint="eastAsia" w:ascii="宋体" w:hAnsi="宋体" w:cs="宋体"/>
          <w:sz w:val="22"/>
        </w:rPr>
        <w:t>供货、运输（包括送至招标人指定地点卸车）、包装费、保险费、税费、验收、技术培训及售后服务等）</w:t>
      </w:r>
      <w:r>
        <w:rPr>
          <w:rFonts w:ascii="宋体" w:hAnsi="宋体" w:cs="宋体"/>
          <w:sz w:val="22"/>
        </w:rPr>
        <w:t>，包括</w:t>
      </w:r>
      <w:r>
        <w:rPr>
          <w:rFonts w:hint="eastAsia" w:ascii="宋体" w:hAnsi="宋体" w:cs="宋体"/>
          <w:sz w:val="22"/>
        </w:rPr>
        <w:t>货物供货</w:t>
      </w:r>
      <w:r>
        <w:rPr>
          <w:rFonts w:ascii="宋体" w:hAnsi="宋体" w:cs="宋体"/>
          <w:sz w:val="22"/>
        </w:rPr>
        <w:t>及相关服务等全过程产生的所有成本和费用以及一切税费</w:t>
      </w:r>
      <w:r>
        <w:rPr>
          <w:rFonts w:ascii="宋体" w:hAnsi="宋体" w:cs="Calibri"/>
          <w:sz w:val="22"/>
        </w:rPr>
        <w:t>；</w:t>
      </w:r>
      <w:r>
        <w:rPr>
          <w:rFonts w:ascii="宋体" w:hAnsi="宋体" w:cs="宋体"/>
          <w:bCs/>
          <w:sz w:val="22"/>
        </w:rPr>
        <w:t xml:space="preserve"> </w:t>
      </w:r>
    </w:p>
    <w:p>
      <w:pPr>
        <w:adjustRightInd w:val="0"/>
        <w:snapToGrid w:val="0"/>
        <w:spacing w:line="360" w:lineRule="exact"/>
        <w:ind w:firstLine="440"/>
        <w:rPr>
          <w:rFonts w:ascii="宋体" w:hAnsi="宋体" w:cs="宋体"/>
          <w:sz w:val="22"/>
        </w:rPr>
      </w:pPr>
      <w:r>
        <w:rPr>
          <w:rFonts w:ascii="宋体" w:hAnsi="宋体" w:cs="Calibri"/>
          <w:sz w:val="22"/>
        </w:rPr>
        <w:t>3.3.</w:t>
      </w:r>
      <w:r>
        <w:rPr>
          <w:rFonts w:hint="eastAsia" w:ascii="宋体" w:hAnsi="宋体" w:cs="Calibri"/>
          <w:sz w:val="22"/>
        </w:rPr>
        <w:t>3</w:t>
      </w:r>
      <w:r>
        <w:rPr>
          <w:rFonts w:hint="eastAsia" w:ascii="宋体" w:hAnsi="宋体" w:cs="宋体"/>
          <w:sz w:val="22"/>
        </w:rPr>
        <w:t>投标人应按“投标报价表”的要求报价，在投标报价表上写明拟提供货物的单价和总价；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4</w:t>
      </w:r>
      <w:r>
        <w:rPr>
          <w:rFonts w:hint="eastAsia" w:ascii="宋体" w:hAnsi="宋体" w:cs="宋体"/>
          <w:sz w:val="22"/>
        </w:rPr>
        <w:t>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5投标人(如中标)在投标文件中提供的货物清单和报价将是签订合同的唯一依据，其报价在本次投标有效期内不能发生改变（</w:t>
      </w:r>
      <w:r>
        <w:rPr>
          <w:rFonts w:hint="eastAsia" w:ascii="宋体" w:hAnsi="宋体" w:cs="宋体"/>
          <w:sz w:val="22"/>
        </w:rPr>
        <w:t>招标人变更除外）</w:t>
      </w:r>
      <w:r>
        <w:rPr>
          <w:rFonts w:hint="eastAsia" w:ascii="宋体" w:hAnsi="宋体" w:cs="Calibri"/>
          <w:sz w:val="22"/>
        </w:rPr>
        <w:t>。如有改变，招标人将拒绝与其签订合同。</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6投标人对每种货物只允许有一个报价。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7招标人不接受任何折扣优惠报价，不接受任何赠送和选择性报价。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8所有根据合同或其它原因应由投标人支付的税款和其它应交纳的费用都要包括在投标人提交的投标价格中。</w:t>
      </w:r>
    </w:p>
    <w:p>
      <w:pPr>
        <w:adjustRightInd w:val="0"/>
        <w:snapToGrid w:val="0"/>
        <w:spacing w:line="360" w:lineRule="exact"/>
        <w:ind w:firstLine="440"/>
        <w:rPr>
          <w:rFonts w:ascii="宋体" w:hAnsi="宋体" w:cs="Calibri"/>
          <w:sz w:val="22"/>
        </w:rPr>
      </w:pPr>
      <w:r>
        <w:rPr>
          <w:rFonts w:hint="eastAsia" w:ascii="宋体" w:hAnsi="宋体" w:cs="Calibri"/>
          <w:sz w:val="22"/>
        </w:rPr>
        <w:t>3.3.9其它须在报价中考虑的因素：</w:t>
      </w:r>
    </w:p>
    <w:p>
      <w:pPr>
        <w:adjustRightInd w:val="0"/>
        <w:snapToGrid w:val="0"/>
        <w:spacing w:line="360" w:lineRule="exact"/>
        <w:ind w:firstLine="440"/>
        <w:rPr>
          <w:rFonts w:ascii="宋体" w:hAnsi="宋体" w:cs="Calibri"/>
          <w:sz w:val="22"/>
        </w:rPr>
      </w:pPr>
      <w:r>
        <w:rPr>
          <w:rFonts w:hint="eastAsia" w:ascii="宋体" w:hAnsi="宋体" w:cs="Calibri"/>
          <w:sz w:val="22"/>
        </w:rPr>
        <w:t>（1）本项目在安装期间，应注意保护好招标人现有成品，如有损坏，须无条件修复至招标人满意，各投标人须自行考虑相关费用并计入投标总价且一次性包干。</w:t>
      </w:r>
    </w:p>
    <w:p>
      <w:pPr>
        <w:adjustRightInd w:val="0"/>
        <w:snapToGrid w:val="0"/>
        <w:spacing w:line="360" w:lineRule="exact"/>
        <w:ind w:firstLine="440"/>
        <w:rPr>
          <w:rFonts w:ascii="宋体" w:hAnsi="宋体" w:cs="Calibri"/>
          <w:sz w:val="22"/>
        </w:rPr>
      </w:pPr>
      <w:r>
        <w:rPr>
          <w:rFonts w:hint="eastAsia" w:ascii="宋体" w:hAnsi="宋体" w:cs="Calibri"/>
          <w:sz w:val="22"/>
        </w:rPr>
        <w:t>（2）交付验收前产品的保护费由投标人自行考虑并计入总价。</w:t>
      </w:r>
    </w:p>
    <w:p>
      <w:pPr>
        <w:adjustRightInd w:val="0"/>
        <w:snapToGrid w:val="0"/>
        <w:spacing w:line="360" w:lineRule="exact"/>
        <w:ind w:firstLine="440"/>
        <w:rPr>
          <w:rFonts w:hint="eastAsia" w:ascii="宋体" w:hAnsi="宋体" w:cs="Calibri"/>
          <w:sz w:val="22"/>
        </w:rPr>
      </w:pPr>
      <w:r>
        <w:rPr>
          <w:rFonts w:hint="eastAsia" w:ascii="宋体" w:hAnsi="宋体" w:cs="Calibri"/>
          <w:sz w:val="22"/>
        </w:rPr>
        <w:t>（3）投标人安装过程中需自行负责现场人员生命、财产安全，自行解决与现场人员的劳务关系纠纷，可能产生的费用计入投标总价。</w:t>
      </w:r>
    </w:p>
    <w:p>
      <w:pPr>
        <w:adjustRightInd w:val="0"/>
        <w:snapToGrid w:val="0"/>
        <w:spacing w:line="360" w:lineRule="exact"/>
        <w:ind w:firstLine="440"/>
        <w:rPr>
          <w:rFonts w:hint="eastAsia" w:ascii="宋体" w:hAnsi="宋体" w:cs="Calibri"/>
          <w:sz w:val="22"/>
        </w:rPr>
      </w:pPr>
      <w:r>
        <w:rPr>
          <w:rFonts w:hint="eastAsia" w:ascii="宋体" w:hAnsi="宋体" w:cs="Calibri"/>
          <w:sz w:val="22"/>
        </w:rPr>
        <w:t>3.3.10</w:t>
      </w:r>
      <w:r>
        <w:rPr>
          <w:rFonts w:hint="eastAsia" w:cs="Calibri" w:asciiTheme="minorEastAsia" w:hAnsiTheme="minorEastAsia"/>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cs="Calibri" w:asciiTheme="minorEastAsia" w:hAnsiTheme="minorEastAsia"/>
          <w:b/>
          <w:color w:val="000000"/>
          <w:kern w:val="0"/>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23"/>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24" w:name="_Toc30464"/>
      <w:r>
        <w:rPr>
          <w:rFonts w:ascii="宋体" w:hAnsi="宋体" w:cs="Calibri"/>
          <w:b/>
          <w:bCs/>
          <w:kern w:val="0"/>
          <w:sz w:val="22"/>
        </w:rPr>
        <w:t>3.5 投标保证金</w:t>
      </w:r>
      <w:bookmarkEnd w:id="24"/>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3.5.2招标人与中标人签订合同书后5个工作日内，应当向未中标的投标人和中标人退还投标保证金。</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（2）中标人在收到中标通知书后，</w:t>
      </w:r>
      <w:r>
        <w:rPr>
          <w:rFonts w:ascii="宋体" w:hAnsi="宋体" w:cs="Calibri"/>
          <w:sz w:val="22"/>
        </w:rPr>
        <w:t>无正当理由拒签合同协议书或未按招标文件规定提交履约担保，或因投标人在投标文件中未如实填报或隐瞒不报投标人的行贿犯罪记录导致取消中标资格的；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25" w:name="_Toc29989"/>
      <w:r>
        <w:rPr>
          <w:rFonts w:ascii="宋体" w:hAnsi="宋体" w:cs="Calibri"/>
          <w:b/>
          <w:bCs/>
          <w:kern w:val="0"/>
          <w:sz w:val="22"/>
        </w:rPr>
        <w:t>3.6 投标文件的编制</w:t>
      </w:r>
      <w:bookmarkEnd w:id="25"/>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w:t>
      </w:r>
      <w:r>
        <w:rPr>
          <w:rFonts w:hint="eastAsia" w:ascii="宋体" w:hAnsi="宋体" w:cs="Calibri"/>
          <w:sz w:val="22"/>
        </w:rPr>
        <w:t>供货期</w:t>
      </w:r>
      <w:r>
        <w:rPr>
          <w:rFonts w:ascii="宋体" w:hAnsi="宋体" w:cs="Calibri"/>
          <w:sz w:val="22"/>
        </w:rPr>
        <w:t>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w:t>
      </w:r>
      <w:r>
        <w:rPr>
          <w:rFonts w:hint="eastAsia" w:ascii="宋体" w:hAnsi="宋体" w:cs="Calibri"/>
          <w:kern w:val="0"/>
          <w:sz w:val="22"/>
        </w:rPr>
        <w:t>供货期</w:t>
      </w:r>
      <w:r>
        <w:rPr>
          <w:rFonts w:ascii="宋体" w:hAnsi="宋体" w:cs="Calibri"/>
          <w:kern w:val="0"/>
          <w:sz w:val="22"/>
        </w:rPr>
        <w:t>、投标有效期、招标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26" w:name="_Toc143421659"/>
    </w:p>
    <w:p>
      <w:pPr>
        <w:autoSpaceDE w:val="0"/>
        <w:autoSpaceDN w:val="0"/>
        <w:adjustRightInd w:val="0"/>
        <w:snapToGrid w:val="0"/>
        <w:spacing w:line="360" w:lineRule="exact"/>
        <w:rPr>
          <w:rFonts w:ascii="宋体" w:hAnsi="宋体" w:cs="Calibri"/>
          <w:b/>
          <w:bCs/>
          <w:kern w:val="0"/>
          <w:sz w:val="22"/>
        </w:rPr>
      </w:pPr>
      <w:bookmarkStart w:id="27" w:name="_Toc32652"/>
      <w:r>
        <w:rPr>
          <w:rFonts w:ascii="宋体" w:hAnsi="宋体" w:cs="Calibri"/>
          <w:b/>
          <w:bCs/>
          <w:kern w:val="0"/>
          <w:sz w:val="22"/>
        </w:rPr>
        <w:t>4.投标</w:t>
      </w:r>
      <w:bookmarkEnd w:id="26"/>
      <w:bookmarkEnd w:id="27"/>
    </w:p>
    <w:p>
      <w:pPr>
        <w:autoSpaceDE w:val="0"/>
        <w:autoSpaceDN w:val="0"/>
        <w:adjustRightInd w:val="0"/>
        <w:snapToGrid w:val="0"/>
        <w:spacing w:line="360" w:lineRule="exact"/>
        <w:rPr>
          <w:rFonts w:ascii="宋体" w:hAnsi="宋体" w:cs="Calibri"/>
          <w:b/>
          <w:bCs/>
          <w:kern w:val="0"/>
          <w:sz w:val="22"/>
        </w:rPr>
      </w:pPr>
      <w:bookmarkStart w:id="28" w:name="_Toc649"/>
      <w:r>
        <w:rPr>
          <w:rFonts w:ascii="宋体" w:hAnsi="宋体" w:cs="Calibri"/>
          <w:b/>
          <w:bCs/>
          <w:kern w:val="0"/>
          <w:sz w:val="22"/>
        </w:rPr>
        <w:t>4.1 投标文件的密封和标识</w:t>
      </w:r>
      <w:bookmarkEnd w:id="28"/>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29" w:name="_Toc16616"/>
      <w:r>
        <w:rPr>
          <w:rFonts w:ascii="宋体" w:hAnsi="宋体" w:cs="Calibri"/>
          <w:b/>
          <w:bCs/>
          <w:kern w:val="0"/>
          <w:sz w:val="22"/>
        </w:rPr>
        <w:t xml:space="preserve">4.2 投标文件的递交 </w:t>
      </w:r>
      <w:bookmarkEnd w:id="29"/>
    </w:p>
    <w:p>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30" w:name="_Toc26099"/>
      <w:r>
        <w:rPr>
          <w:rFonts w:ascii="宋体" w:hAnsi="宋体" w:cs="Calibri"/>
          <w:b/>
          <w:bCs/>
          <w:kern w:val="0"/>
          <w:sz w:val="22"/>
        </w:rPr>
        <w:t>4.3 投标文件的修改和撤回</w:t>
      </w:r>
      <w:bookmarkEnd w:id="30"/>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31" w:name="_Toc29641"/>
      <w:r>
        <w:rPr>
          <w:rFonts w:ascii="宋体" w:hAnsi="宋体" w:cs="Calibri"/>
          <w:b/>
          <w:bCs/>
          <w:kern w:val="0"/>
          <w:sz w:val="22"/>
        </w:rPr>
        <w:t>5.开标</w:t>
      </w:r>
      <w:bookmarkEnd w:id="31"/>
    </w:p>
    <w:p>
      <w:pPr>
        <w:autoSpaceDE w:val="0"/>
        <w:autoSpaceDN w:val="0"/>
        <w:adjustRightInd w:val="0"/>
        <w:snapToGrid w:val="0"/>
        <w:spacing w:line="360" w:lineRule="exact"/>
        <w:rPr>
          <w:rFonts w:ascii="宋体" w:hAnsi="宋体" w:cs="Calibri"/>
          <w:b/>
          <w:bCs/>
          <w:kern w:val="0"/>
          <w:sz w:val="22"/>
        </w:rPr>
      </w:pPr>
      <w:bookmarkStart w:id="32" w:name="_Toc15123"/>
      <w:r>
        <w:rPr>
          <w:rFonts w:ascii="宋体" w:hAnsi="宋体" w:cs="Calibri"/>
          <w:b/>
          <w:bCs/>
          <w:kern w:val="0"/>
          <w:sz w:val="22"/>
        </w:rPr>
        <w:t>5.1 开标时间和地点</w:t>
      </w:r>
      <w:bookmarkEnd w:id="32"/>
    </w:p>
    <w:p>
      <w:pPr>
        <w:adjustRightInd w:val="0"/>
        <w:snapToGrid w:val="0"/>
        <w:spacing w:line="360" w:lineRule="exact"/>
        <w:ind w:firstLine="440"/>
        <w:rPr>
          <w:rFonts w:ascii="宋体" w:hAnsi="宋体" w:cs="Calibri"/>
          <w:sz w:val="22"/>
        </w:rPr>
      </w:pPr>
      <w:r>
        <w:rPr>
          <w:rFonts w:ascii="宋体" w:hAnsi="宋体" w:cs="Calibri"/>
          <w:sz w:val="22"/>
        </w:rPr>
        <w:t>5.1.1</w:t>
      </w:r>
      <w:r>
        <w:rPr>
          <w:rFonts w:hint="eastAsia" w:ascii="宋体" w:hAnsi="宋体" w:cs="Calibri"/>
          <w:sz w:val="22"/>
        </w:rPr>
        <w:t>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33" w:name="_Toc7101"/>
      <w:r>
        <w:rPr>
          <w:rFonts w:ascii="宋体" w:hAnsi="宋体" w:cs="Calibri"/>
          <w:b/>
          <w:bCs/>
          <w:kern w:val="0"/>
          <w:sz w:val="22"/>
        </w:rPr>
        <w:t>5.2 开标程序</w:t>
      </w:r>
      <w:bookmarkEnd w:id="33"/>
    </w:p>
    <w:p>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w:t>
      </w:r>
      <w:r>
        <w:rPr>
          <w:rFonts w:hint="eastAsia" w:ascii="宋体" w:hAnsi="宋体" w:cs="Calibri"/>
          <w:sz w:val="22"/>
        </w:rPr>
        <w:t>供货期</w:t>
      </w:r>
      <w:r>
        <w:rPr>
          <w:rFonts w:ascii="宋体" w:hAnsi="宋体" w:cs="Calibri"/>
          <w:sz w:val="22"/>
        </w:rPr>
        <w:t>及其他内容，并记录在案；</w:t>
      </w:r>
    </w:p>
    <w:p>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34" w:name="_Toc31578"/>
      <w:r>
        <w:rPr>
          <w:rFonts w:ascii="宋体" w:hAnsi="宋体" w:cs="Calibri"/>
          <w:b/>
          <w:bCs/>
          <w:kern w:val="0"/>
          <w:sz w:val="22"/>
        </w:rPr>
        <w:t>6.评标</w:t>
      </w:r>
      <w:bookmarkEnd w:id="34"/>
    </w:p>
    <w:p>
      <w:pPr>
        <w:autoSpaceDE w:val="0"/>
        <w:autoSpaceDN w:val="0"/>
        <w:adjustRightInd w:val="0"/>
        <w:snapToGrid w:val="0"/>
        <w:spacing w:line="360" w:lineRule="exact"/>
        <w:rPr>
          <w:rFonts w:ascii="宋体" w:hAnsi="宋体" w:cs="Calibri"/>
          <w:b/>
          <w:bCs/>
          <w:kern w:val="0"/>
          <w:sz w:val="22"/>
        </w:rPr>
      </w:pPr>
      <w:bookmarkStart w:id="35" w:name="_Toc10279"/>
      <w:r>
        <w:rPr>
          <w:rFonts w:ascii="宋体" w:hAnsi="宋体" w:cs="Calibri"/>
          <w:b/>
          <w:bCs/>
          <w:kern w:val="0"/>
          <w:sz w:val="22"/>
        </w:rPr>
        <w:t>6.1 评标委员会</w:t>
      </w:r>
      <w:bookmarkEnd w:id="35"/>
    </w:p>
    <w:p>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36" w:name="_Toc3460"/>
      <w:r>
        <w:rPr>
          <w:rFonts w:ascii="宋体" w:hAnsi="宋体" w:cs="Calibri"/>
          <w:b/>
          <w:bCs/>
          <w:kern w:val="0"/>
          <w:sz w:val="22"/>
        </w:rPr>
        <w:t>6.2 评标原则</w:t>
      </w:r>
      <w:bookmarkEnd w:id="36"/>
    </w:p>
    <w:p>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37" w:name="_Toc28178"/>
      <w:r>
        <w:rPr>
          <w:rFonts w:ascii="宋体" w:hAnsi="宋体" w:cs="Calibri"/>
          <w:b/>
          <w:bCs/>
          <w:kern w:val="0"/>
          <w:sz w:val="22"/>
        </w:rPr>
        <w:t>6.3 评标</w:t>
      </w:r>
      <w:bookmarkEnd w:id="37"/>
    </w:p>
    <w:p>
      <w:pPr>
        <w:adjustRightInd w:val="0"/>
        <w:snapToGrid w:val="0"/>
        <w:spacing w:line="360" w:lineRule="exact"/>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五</w:t>
      </w:r>
      <w:r>
        <w:rPr>
          <w:rFonts w:ascii="宋体" w:hAnsi="宋体" w:cs="Calibri"/>
          <w:kern w:val="0"/>
          <w:sz w:val="22"/>
        </w:rPr>
        <w:t>章“评标方法及标准”对投标文件进行评审。第</w:t>
      </w:r>
      <w:r>
        <w:rPr>
          <w:rFonts w:hint="eastAsia" w:ascii="宋体" w:hAnsi="宋体" w:cs="Calibri"/>
          <w:kern w:val="0"/>
          <w:sz w:val="22"/>
        </w:rPr>
        <w:t>五</w:t>
      </w:r>
      <w:r>
        <w:rPr>
          <w:rFonts w:ascii="宋体" w:hAnsi="宋体" w:cs="Calibri"/>
          <w:kern w:val="0"/>
          <w:sz w:val="22"/>
        </w:rPr>
        <w:t>章“评标方法及标准”没有规定的方法、评审因素和标准，不作为评标依据。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38" w:name="_Toc24237"/>
      <w:r>
        <w:rPr>
          <w:rFonts w:ascii="宋体" w:hAnsi="宋体" w:cs="Calibri"/>
          <w:b/>
          <w:bCs/>
          <w:kern w:val="0"/>
          <w:sz w:val="22"/>
        </w:rPr>
        <w:t>7.合同授予</w:t>
      </w:r>
      <w:bookmarkEnd w:id="38"/>
    </w:p>
    <w:p>
      <w:pPr>
        <w:autoSpaceDE w:val="0"/>
        <w:autoSpaceDN w:val="0"/>
        <w:adjustRightInd w:val="0"/>
        <w:snapToGrid w:val="0"/>
        <w:spacing w:line="360" w:lineRule="exact"/>
        <w:rPr>
          <w:rFonts w:ascii="宋体" w:hAnsi="宋体" w:cs="Calibri"/>
          <w:b/>
          <w:bCs/>
          <w:kern w:val="0"/>
          <w:sz w:val="22"/>
        </w:rPr>
      </w:pPr>
      <w:bookmarkStart w:id="39" w:name="_Toc18809"/>
      <w:r>
        <w:rPr>
          <w:rFonts w:ascii="宋体" w:hAnsi="宋体" w:cs="Calibri"/>
          <w:b/>
          <w:bCs/>
          <w:kern w:val="0"/>
          <w:sz w:val="22"/>
        </w:rPr>
        <w:t>7.1 定标方式</w:t>
      </w:r>
      <w:bookmarkEnd w:id="39"/>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rPr>
      </w:pPr>
      <w:bookmarkStart w:id="40" w:name="_Toc14573"/>
      <w:r>
        <w:rPr>
          <w:rFonts w:ascii="宋体" w:hAnsi="宋体" w:cs="Calibri"/>
          <w:b/>
          <w:bCs/>
          <w:kern w:val="0"/>
          <w:sz w:val="22"/>
        </w:rPr>
        <w:t>7.2 中标通知</w:t>
      </w:r>
      <w:bookmarkEnd w:id="40"/>
    </w:p>
    <w:p>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kern w:val="0"/>
          <w:sz w:val="22"/>
        </w:rPr>
      </w:pPr>
      <w:bookmarkStart w:id="41" w:name="_Toc27132"/>
      <w:r>
        <w:rPr>
          <w:rFonts w:ascii="宋体" w:hAnsi="宋体" w:cs="Calibri"/>
          <w:b/>
          <w:bCs/>
          <w:kern w:val="0"/>
          <w:sz w:val="22"/>
        </w:rPr>
        <w:t>7.3 履约</w:t>
      </w:r>
      <w:r>
        <w:rPr>
          <w:rFonts w:hint="eastAsia" w:ascii="宋体" w:hAnsi="宋体" w:cs="Calibri"/>
          <w:b/>
          <w:bCs/>
          <w:kern w:val="0"/>
          <w:sz w:val="22"/>
        </w:rPr>
        <w:t>保证金</w:t>
      </w:r>
      <w:bookmarkEnd w:id="41"/>
    </w:p>
    <w:p>
      <w:pPr>
        <w:adjustRightInd w:val="0"/>
        <w:snapToGrid w:val="0"/>
        <w:spacing w:line="360" w:lineRule="exact"/>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bookmarkStart w:id="42" w:name="_Toc27581"/>
      <w:r>
        <w:rPr>
          <w:rFonts w:ascii="宋体" w:hAnsi="宋体" w:cs="Calibri"/>
          <w:b/>
          <w:bCs/>
          <w:kern w:val="0"/>
          <w:sz w:val="22"/>
        </w:rPr>
        <w:t>7.4 签订合同</w:t>
      </w:r>
      <w:bookmarkEnd w:id="42"/>
    </w:p>
    <w:p>
      <w:pPr>
        <w:adjustRightInd w:val="0"/>
        <w:snapToGrid w:val="0"/>
        <w:spacing w:line="360" w:lineRule="exact"/>
        <w:ind w:firstLine="440"/>
        <w:rPr>
          <w:rFonts w:ascii="宋体" w:hAnsi="宋体" w:cs="Calibri"/>
          <w:kern w:val="0"/>
          <w:sz w:val="22"/>
        </w:rPr>
      </w:pPr>
      <w:r>
        <w:rPr>
          <w:rFonts w:ascii="宋体" w:hAnsi="宋体" w:cs="Calibri"/>
          <w:sz w:val="22"/>
        </w:rPr>
        <w:t>7</w:t>
      </w:r>
      <w:bookmarkStart w:id="43" w:name="_Toc219809801"/>
      <w:bookmarkStart w:id="44" w:name="_Toc220123241"/>
      <w:bookmarkStart w:id="45" w:name="_Toc11806"/>
      <w:r>
        <w:rPr>
          <w:rFonts w:ascii="宋体" w:hAnsi="宋体" w:cs="Calibri"/>
          <w:kern w:val="0"/>
          <w:sz w:val="22"/>
        </w:rPr>
        <w:t>.4.1招标人和中标人应当自中标通知书发出之日起30个工作日内订立书面</w:t>
      </w:r>
      <w:r>
        <w:rPr>
          <w:rFonts w:hint="eastAsia" w:ascii="宋体" w:hAnsi="宋体" w:cs="Calibri"/>
          <w:kern w:val="0"/>
          <w:sz w:val="22"/>
        </w:rPr>
        <w:t>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cs="Calibri" w:asciiTheme="minorEastAsia" w:hAnsiTheme="minorEastAsia"/>
          <w:b/>
          <w:color w:val="000000"/>
          <w:kern w:val="0"/>
          <w:sz w:val="22"/>
        </w:rPr>
      </w:pPr>
      <w:r>
        <w:rPr>
          <w:rFonts w:hint="default" w:ascii="宋体" w:hAnsi="宋体" w:cs="Calibri"/>
          <w:color w:val="000000"/>
          <w:kern w:val="0"/>
          <w:sz w:val="22"/>
        </w:rPr>
        <w:t>7.4.3</w:t>
      </w:r>
      <w:r>
        <w:rPr>
          <w:rFonts w:hint="eastAsia" w:cs="Calibri" w:asciiTheme="minorEastAsia" w:hAnsiTheme="minorEastAsia"/>
          <w:color w:val="000000"/>
          <w:kern w:val="0"/>
          <w:sz w:val="22"/>
        </w:rPr>
        <w:t xml:space="preserve"> </w:t>
      </w:r>
      <w:r>
        <w:rPr>
          <w:rFonts w:hint="eastAsia" w:cs="Calibri" w:asciiTheme="minorEastAsia" w:hAnsiTheme="minorEastAsia"/>
          <w:b/>
          <w:color w:val="000000"/>
          <w:kern w:val="0"/>
          <w:sz w:val="22"/>
        </w:rPr>
        <w:t>招标人在授予合同有权对本项目的服务内容等予以增加或者减少，中标人不得提出异议，否则招标人有权取消其中标资格。</w:t>
      </w:r>
    </w:p>
    <w:p>
      <w:pPr>
        <w:adjustRightInd w:val="0"/>
        <w:snapToGrid w:val="0"/>
        <w:spacing w:line="360" w:lineRule="exact"/>
        <w:ind w:firstLine="440"/>
        <w:rPr>
          <w:rFonts w:ascii="宋体" w:hAnsi="宋体" w:cs="Calibri"/>
          <w:kern w:val="0"/>
          <w:sz w:val="22"/>
        </w:rPr>
      </w:pPr>
      <w:r>
        <w:rPr>
          <w:rFonts w:hint="default" w:ascii="宋体" w:hAnsi="宋体" w:cs="Calibri"/>
          <w:color w:val="000000"/>
          <w:kern w:val="0"/>
          <w:sz w:val="22"/>
        </w:rPr>
        <w:t xml:space="preserve">7.4.4 </w:t>
      </w:r>
      <w:r>
        <w:rPr>
          <w:rFonts w:hint="eastAsia" w:cs="Calibri" w:asciiTheme="minorEastAsia" w:hAnsiTheme="minorEastAsia"/>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43"/>
      <w:bookmarkEnd w:id="44"/>
      <w:bookmarkEnd w:id="45"/>
    </w:p>
    <w:p>
      <w:pPr>
        <w:autoSpaceDE w:val="0"/>
        <w:autoSpaceDN w:val="0"/>
        <w:adjustRightInd w:val="0"/>
        <w:snapToGrid w:val="0"/>
        <w:spacing w:line="360" w:lineRule="exact"/>
        <w:rPr>
          <w:rFonts w:ascii="宋体" w:hAnsi="宋体" w:cs="Calibri"/>
          <w:b/>
          <w:bCs/>
          <w:kern w:val="0"/>
          <w:sz w:val="22"/>
        </w:rPr>
      </w:pPr>
      <w:bookmarkStart w:id="46" w:name="_Toc220123242"/>
      <w:bookmarkStart w:id="47" w:name="_Toc219809802"/>
      <w:bookmarkStart w:id="48" w:name="_Toc15553"/>
      <w:r>
        <w:rPr>
          <w:rFonts w:ascii="宋体" w:hAnsi="宋体" w:cs="Calibri"/>
          <w:b/>
          <w:bCs/>
          <w:kern w:val="0"/>
          <w:sz w:val="22"/>
        </w:rPr>
        <w:t>8.1 重新招标</w:t>
      </w:r>
      <w:bookmarkEnd w:id="46"/>
      <w:bookmarkEnd w:id="47"/>
      <w:bookmarkEnd w:id="48"/>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49" w:name="_Toc219809803"/>
      <w:bookmarkStart w:id="50" w:name="_Toc220123243"/>
      <w:bookmarkStart w:id="51" w:name="_Toc18806"/>
      <w:r>
        <w:rPr>
          <w:rFonts w:ascii="宋体" w:hAnsi="宋体" w:cs="Calibri"/>
          <w:b/>
          <w:bCs/>
          <w:kern w:val="0"/>
          <w:sz w:val="22"/>
        </w:rPr>
        <w:t>8.2 不再招标</w:t>
      </w:r>
      <w:bookmarkEnd w:id="49"/>
      <w:bookmarkEnd w:id="50"/>
      <w:bookmarkEnd w:id="51"/>
    </w:p>
    <w:p>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52" w:name="_Toc220123244"/>
      <w:bookmarkStart w:id="53" w:name="_Toc215941254"/>
      <w:bookmarkStart w:id="54" w:name="_Toc219809804"/>
      <w:bookmarkStart w:id="55" w:name="_Toc2986"/>
      <w:r>
        <w:rPr>
          <w:rFonts w:ascii="宋体" w:hAnsi="宋体" w:cs="Calibri"/>
          <w:b/>
          <w:bCs/>
          <w:kern w:val="0"/>
          <w:sz w:val="22"/>
        </w:rPr>
        <w:t>9.纪律和监督</w:t>
      </w:r>
      <w:bookmarkEnd w:id="52"/>
      <w:bookmarkEnd w:id="53"/>
      <w:bookmarkEnd w:id="54"/>
      <w:bookmarkEnd w:id="55"/>
    </w:p>
    <w:p>
      <w:pPr>
        <w:autoSpaceDE w:val="0"/>
        <w:autoSpaceDN w:val="0"/>
        <w:adjustRightInd w:val="0"/>
        <w:snapToGrid w:val="0"/>
        <w:spacing w:line="360" w:lineRule="exact"/>
        <w:rPr>
          <w:rFonts w:ascii="宋体" w:hAnsi="宋体" w:cs="Calibri"/>
          <w:b/>
          <w:bCs/>
          <w:kern w:val="0"/>
          <w:sz w:val="22"/>
        </w:rPr>
      </w:pPr>
      <w:bookmarkStart w:id="56" w:name="_Toc220123245"/>
      <w:bookmarkStart w:id="57" w:name="_Toc5509"/>
      <w:bookmarkStart w:id="58" w:name="_Toc219809805"/>
      <w:r>
        <w:rPr>
          <w:rFonts w:ascii="宋体" w:hAnsi="宋体" w:cs="Calibri"/>
          <w:b/>
          <w:bCs/>
          <w:kern w:val="0"/>
          <w:sz w:val="22"/>
        </w:rPr>
        <w:t>9.1 对招标人的纪律要求</w:t>
      </w:r>
      <w:bookmarkEnd w:id="56"/>
      <w:bookmarkEnd w:id="57"/>
      <w:bookmarkEnd w:id="58"/>
    </w:p>
    <w:p>
      <w:pPr>
        <w:adjustRightInd w:val="0"/>
        <w:snapToGrid w:val="0"/>
        <w:spacing w:line="360" w:lineRule="exact"/>
        <w:ind w:firstLine="440"/>
        <w:rPr>
          <w:rFonts w:ascii="宋体" w:hAnsi="宋体" w:cs="Calibri"/>
          <w:sz w:val="22"/>
        </w:rPr>
      </w:pPr>
      <w:r>
        <w:rPr>
          <w:rFonts w:ascii="宋体" w:hAnsi="宋体" w:cs="Calibri"/>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59" w:name="_Toc220123246"/>
      <w:bookmarkStart w:id="60" w:name="_Toc10820"/>
      <w:bookmarkStart w:id="61" w:name="_Toc219809806"/>
      <w:r>
        <w:rPr>
          <w:rFonts w:ascii="宋体" w:hAnsi="宋体" w:cs="Calibri"/>
          <w:b/>
          <w:bCs/>
          <w:kern w:val="0"/>
          <w:sz w:val="22"/>
        </w:rPr>
        <w:t>9.2 对投标人的纪律要求</w:t>
      </w:r>
      <w:bookmarkEnd w:id="59"/>
      <w:bookmarkEnd w:id="60"/>
      <w:bookmarkEnd w:id="61"/>
    </w:p>
    <w:p>
      <w:pPr>
        <w:adjustRightInd w:val="0"/>
        <w:snapToGrid w:val="0"/>
        <w:spacing w:line="360" w:lineRule="exact"/>
        <w:ind w:firstLine="440"/>
        <w:rPr>
          <w:rFonts w:ascii="宋体" w:hAnsi="宋体" w:cs="Calibri"/>
          <w:sz w:val="22"/>
        </w:rPr>
      </w:pPr>
      <w:r>
        <w:rPr>
          <w:rFonts w:ascii="宋体" w:hAnsi="宋体" w:cs="Calibri"/>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宋体" w:hAnsi="宋体" w:cs="Calibri"/>
          <w:sz w:val="22"/>
        </w:rPr>
      </w:pPr>
      <w:r>
        <w:rPr>
          <w:rFonts w:hint="eastAsia" w:ascii="宋体" w:hAnsi="宋体" w:cs="Calibri"/>
          <w:b/>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62" w:name="_Toc219809807"/>
      <w:bookmarkStart w:id="63" w:name="_Toc10756"/>
      <w:bookmarkStart w:id="64" w:name="_Toc220123247"/>
      <w:r>
        <w:rPr>
          <w:rFonts w:ascii="宋体" w:hAnsi="宋体" w:cs="Calibri"/>
          <w:b/>
          <w:bCs/>
          <w:kern w:val="0"/>
          <w:sz w:val="22"/>
        </w:rPr>
        <w:t>9.3 对评标委员会成员的纪律要求</w:t>
      </w:r>
      <w:bookmarkEnd w:id="62"/>
      <w:bookmarkEnd w:id="63"/>
      <w:bookmarkEnd w:id="64"/>
    </w:p>
    <w:p>
      <w:pPr>
        <w:adjustRightInd w:val="0"/>
        <w:snapToGrid w:val="0"/>
        <w:spacing w:line="360" w:lineRule="exact"/>
        <w:ind w:firstLine="440"/>
        <w:rPr>
          <w:rFonts w:ascii="宋体" w:hAnsi="宋体" w:cs="Calibri"/>
          <w:sz w:val="22"/>
        </w:rPr>
      </w:pPr>
      <w:r>
        <w:rPr>
          <w:rFonts w:ascii="宋体" w:hAnsi="宋体" w:cs="Calibri"/>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ascii="宋体" w:hAnsi="宋体" w:cs="Calibri"/>
          <w:sz w:val="22"/>
        </w:rPr>
        <w:t>五</w:t>
      </w:r>
      <w:r>
        <w:rPr>
          <w:rFonts w:ascii="宋体" w:hAnsi="宋体" w:cs="Calibri"/>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65" w:name="_Toc12792"/>
      <w:bookmarkStart w:id="66" w:name="_Toc220123248"/>
      <w:bookmarkStart w:id="67" w:name="_Toc219809808"/>
      <w:r>
        <w:rPr>
          <w:rFonts w:ascii="宋体" w:hAnsi="宋体" w:cs="Calibri"/>
          <w:b/>
          <w:bCs/>
          <w:kern w:val="0"/>
          <w:sz w:val="22"/>
        </w:rPr>
        <w:t>9.4 对评标活动有关的工作人员的纪律要求</w:t>
      </w:r>
      <w:bookmarkEnd w:id="65"/>
      <w:bookmarkEnd w:id="66"/>
      <w:bookmarkEnd w:id="67"/>
    </w:p>
    <w:p>
      <w:pPr>
        <w:adjustRightInd w:val="0"/>
        <w:snapToGrid w:val="0"/>
        <w:spacing w:line="360" w:lineRule="exact"/>
        <w:ind w:firstLine="440"/>
        <w:rPr>
          <w:rFonts w:ascii="宋体" w:hAnsi="宋体" w:cs="Calibri"/>
          <w:sz w:val="22"/>
        </w:rPr>
      </w:pPr>
      <w:r>
        <w:rPr>
          <w:rFonts w:ascii="宋体" w:hAnsi="宋体" w:cs="Calibri"/>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68" w:name="_Toc239"/>
      <w:bookmarkStart w:id="69" w:name="_Toc220123249"/>
      <w:bookmarkStart w:id="70" w:name="_Toc219809809"/>
      <w:r>
        <w:rPr>
          <w:rFonts w:ascii="宋体" w:hAnsi="宋体" w:cs="Calibri"/>
          <w:b/>
          <w:bCs/>
          <w:kern w:val="0"/>
          <w:sz w:val="22"/>
        </w:rPr>
        <w:t>9.5 投诉</w:t>
      </w:r>
      <w:bookmarkEnd w:id="68"/>
      <w:bookmarkEnd w:id="69"/>
      <w:bookmarkEnd w:id="70"/>
    </w:p>
    <w:p>
      <w:pPr>
        <w:adjustRightInd w:val="0"/>
        <w:snapToGrid w:val="0"/>
        <w:spacing w:line="360" w:lineRule="exact"/>
        <w:ind w:firstLine="440"/>
        <w:rPr>
          <w:rFonts w:ascii="宋体" w:hAnsi="宋体" w:cs="Calibri"/>
          <w:sz w:val="22"/>
        </w:rPr>
      </w:pPr>
      <w:r>
        <w:rPr>
          <w:rFonts w:ascii="宋体" w:hAnsi="宋体" w:cs="Calibri"/>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71" w:name="_Toc10817"/>
      <w:r>
        <w:rPr>
          <w:rFonts w:ascii="宋体" w:hAnsi="宋体" w:cs="Calibri"/>
          <w:b/>
          <w:bCs/>
          <w:kern w:val="0"/>
          <w:sz w:val="22"/>
        </w:rPr>
        <w:t>10. 需要补充的其他内容</w:t>
      </w:r>
      <w:bookmarkEnd w:id="71"/>
    </w:p>
    <w:p>
      <w:pPr>
        <w:autoSpaceDE w:val="0"/>
        <w:autoSpaceDN w:val="0"/>
        <w:adjustRightInd w:val="0"/>
        <w:snapToGrid w:val="0"/>
        <w:spacing w:line="360" w:lineRule="exact"/>
        <w:ind w:firstLine="440"/>
        <w:jc w:val="left"/>
        <w:rPr>
          <w:rFonts w:ascii="宋体" w:hAnsi="宋体" w:cs="Calibri"/>
          <w:sz w:val="22"/>
        </w:rPr>
      </w:pPr>
      <w:r>
        <w:rPr>
          <w:rFonts w:ascii="宋体" w:hAnsi="宋体" w:cs="Calibri"/>
          <w:sz w:val="22"/>
        </w:rPr>
        <w:t>需要补充的其他内容：见投标人须知前附表。</w:t>
      </w:r>
    </w:p>
    <w:p>
      <w:pPr>
        <w:spacing w:line="560" w:lineRule="exact"/>
      </w:pPr>
    </w:p>
    <w:p>
      <w:pPr>
        <w:spacing w:line="560" w:lineRule="exact"/>
        <w:jc w:val="center"/>
      </w:pPr>
    </w:p>
    <w:p>
      <w:pPr>
        <w:snapToGrid w:val="0"/>
        <w:spacing w:line="560" w:lineRule="exact"/>
      </w:pPr>
    </w:p>
    <w:p>
      <w:pPr>
        <w:pStyle w:val="51"/>
      </w:pPr>
      <w:r>
        <w:rPr>
          <w:sz w:val="24"/>
        </w:rPr>
        <w:br w:type="page"/>
      </w:r>
      <w:bookmarkStart w:id="72" w:name="_Toc321925453"/>
      <w:r>
        <w:t>第</w:t>
      </w:r>
      <w:r>
        <w:rPr>
          <w:rFonts w:hint="eastAsia"/>
        </w:rPr>
        <w:t>三</w:t>
      </w:r>
      <w:r>
        <w:t>章  货物需求一览表及技术规格</w:t>
      </w:r>
      <w:bookmarkEnd w:id="72"/>
    </w:p>
    <w:p>
      <w:pPr>
        <w:spacing w:line="360" w:lineRule="auto"/>
      </w:pPr>
    </w:p>
    <w:p>
      <w:pPr>
        <w:spacing w:line="360" w:lineRule="auto"/>
        <w:rPr>
          <w:rFonts w:ascii="宋体" w:hAnsi="宋体" w:cs="Calibri"/>
          <w:b/>
          <w:bCs/>
          <w:kern w:val="0"/>
          <w:sz w:val="22"/>
        </w:rPr>
      </w:pPr>
      <w:r>
        <w:rPr>
          <w:rFonts w:hint="eastAsia" w:ascii="宋体" w:hAnsi="宋体" w:cs="Calibri"/>
          <w:b/>
          <w:bCs/>
          <w:kern w:val="0"/>
          <w:sz w:val="22"/>
        </w:rPr>
        <w:t>一、分体空调型号数量</w:t>
      </w:r>
    </w:p>
    <w:tbl>
      <w:tblPr>
        <w:tblStyle w:val="58"/>
        <w:tblW w:w="8640"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28"/>
        <w:gridCol w:w="1728"/>
        <w:gridCol w:w="1728"/>
        <w:gridCol w:w="1728"/>
        <w:gridCol w:w="1728"/>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70" w:hRule="atLeast"/>
        </w:trPr>
        <w:tc>
          <w:tcPr>
            <w:tcW w:w="1728" w:type="dxa"/>
            <w:vAlign w:val="center"/>
          </w:tcPr>
          <w:p>
            <w:pPr>
              <w:jc w:val="center"/>
              <w:rPr>
                <w:rFonts w:ascii="宋体" w:hAnsi="宋体" w:cs="Calibri"/>
                <w:sz w:val="22"/>
              </w:rPr>
            </w:pPr>
            <w:r>
              <w:rPr>
                <w:rFonts w:hint="eastAsia" w:ascii="宋体" w:hAnsi="宋体" w:cs="Calibri"/>
                <w:sz w:val="22"/>
              </w:rPr>
              <w:t>产品</w:t>
            </w:r>
            <w:r>
              <w:rPr>
                <w:rFonts w:ascii="宋体" w:hAnsi="宋体" w:cs="Calibri"/>
                <w:sz w:val="22"/>
              </w:rPr>
              <w:t>名称</w:t>
            </w:r>
          </w:p>
        </w:tc>
        <w:tc>
          <w:tcPr>
            <w:tcW w:w="1728" w:type="dxa"/>
            <w:vAlign w:val="center"/>
          </w:tcPr>
          <w:p>
            <w:pPr>
              <w:jc w:val="center"/>
              <w:rPr>
                <w:rFonts w:ascii="宋体" w:hAnsi="宋体" w:cs="Calibri"/>
                <w:sz w:val="22"/>
              </w:rPr>
            </w:pPr>
            <w:r>
              <w:rPr>
                <w:rFonts w:hint="eastAsia" w:ascii="宋体" w:hAnsi="宋体" w:cs="Calibri"/>
                <w:sz w:val="22"/>
              </w:rPr>
              <w:t>型号</w:t>
            </w:r>
          </w:p>
        </w:tc>
        <w:tc>
          <w:tcPr>
            <w:tcW w:w="1728" w:type="dxa"/>
            <w:vAlign w:val="center"/>
          </w:tcPr>
          <w:p>
            <w:pPr>
              <w:jc w:val="center"/>
              <w:rPr>
                <w:rFonts w:ascii="宋体" w:hAnsi="宋体" w:cs="Calibri"/>
                <w:sz w:val="22"/>
              </w:rPr>
            </w:pPr>
            <w:r>
              <w:rPr>
                <w:rFonts w:hint="eastAsia" w:ascii="宋体" w:hAnsi="宋体" w:cs="Calibri"/>
                <w:sz w:val="22"/>
              </w:rPr>
              <w:t>数量</w:t>
            </w:r>
          </w:p>
        </w:tc>
        <w:tc>
          <w:tcPr>
            <w:tcW w:w="1728" w:type="dxa"/>
            <w:vAlign w:val="center"/>
          </w:tcPr>
          <w:p>
            <w:pPr>
              <w:jc w:val="center"/>
              <w:rPr>
                <w:rFonts w:ascii="宋体" w:hAnsi="宋体" w:cs="Calibri"/>
                <w:sz w:val="22"/>
              </w:rPr>
            </w:pPr>
            <w:r>
              <w:rPr>
                <w:rFonts w:hint="eastAsia" w:ascii="宋体" w:hAnsi="宋体" w:cs="Calibri"/>
                <w:sz w:val="22"/>
              </w:rPr>
              <w:t>电源</w:t>
            </w:r>
          </w:p>
        </w:tc>
        <w:tc>
          <w:tcPr>
            <w:tcW w:w="1728" w:type="dxa"/>
            <w:vAlign w:val="center"/>
          </w:tcPr>
          <w:p>
            <w:pPr>
              <w:jc w:val="center"/>
              <w:rPr>
                <w:rFonts w:ascii="宋体" w:hAnsi="宋体" w:cs="Calibri"/>
                <w:sz w:val="22"/>
              </w:rPr>
            </w:pPr>
            <w:r>
              <w:rPr>
                <w:rFonts w:hint="eastAsia" w:ascii="宋体" w:hAnsi="宋体" w:cs="Calibri"/>
                <w:sz w:val="22"/>
              </w:rPr>
              <w:t>备注</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85" w:hRule="atLeast"/>
        </w:trPr>
        <w:tc>
          <w:tcPr>
            <w:tcW w:w="1728" w:type="dxa"/>
            <w:vAlign w:val="center"/>
          </w:tcPr>
          <w:p>
            <w:pPr>
              <w:jc w:val="center"/>
              <w:rPr>
                <w:rFonts w:ascii="宋体" w:hAnsi="宋体" w:cs="Calibri"/>
                <w:sz w:val="22"/>
              </w:rPr>
            </w:pPr>
            <w:r>
              <w:rPr>
                <w:rFonts w:hint="eastAsia" w:ascii="宋体" w:hAnsi="宋体" w:cs="Calibri"/>
                <w:sz w:val="22"/>
              </w:rPr>
              <w:t>分体空调</w:t>
            </w:r>
          </w:p>
        </w:tc>
        <w:tc>
          <w:tcPr>
            <w:tcW w:w="1728" w:type="dxa"/>
            <w:vAlign w:val="center"/>
          </w:tcPr>
          <w:p>
            <w:pPr>
              <w:jc w:val="center"/>
              <w:rPr>
                <w:rFonts w:ascii="宋体" w:hAnsi="宋体" w:cs="Calibri"/>
                <w:sz w:val="22"/>
              </w:rPr>
            </w:pPr>
            <w:r>
              <w:rPr>
                <w:rFonts w:hint="eastAsia" w:ascii="宋体" w:hAnsi="宋体" w:cs="Calibri"/>
                <w:sz w:val="22"/>
              </w:rPr>
              <w:t>1.5P挂机</w:t>
            </w:r>
          </w:p>
        </w:tc>
        <w:tc>
          <w:tcPr>
            <w:tcW w:w="1728" w:type="dxa"/>
            <w:vAlign w:val="center"/>
          </w:tcPr>
          <w:p>
            <w:pPr>
              <w:jc w:val="center"/>
              <w:rPr>
                <w:rFonts w:ascii="宋体" w:hAnsi="宋体" w:cs="Calibri"/>
                <w:sz w:val="22"/>
              </w:rPr>
            </w:pPr>
            <w:r>
              <w:rPr>
                <w:rFonts w:hint="eastAsia" w:ascii="宋体" w:hAnsi="宋体" w:cs="Calibri"/>
                <w:sz w:val="22"/>
              </w:rPr>
              <w:t>54</w:t>
            </w:r>
          </w:p>
        </w:tc>
        <w:tc>
          <w:tcPr>
            <w:tcW w:w="1728" w:type="dxa"/>
            <w:vAlign w:val="center"/>
          </w:tcPr>
          <w:p>
            <w:pPr>
              <w:jc w:val="center"/>
              <w:rPr>
                <w:rFonts w:ascii="宋体" w:hAnsi="宋体" w:cs="Calibri"/>
                <w:sz w:val="22"/>
              </w:rPr>
            </w:pPr>
            <w:r>
              <w:rPr>
                <w:rFonts w:hint="eastAsia" w:ascii="宋体" w:hAnsi="宋体" w:cs="Calibri"/>
                <w:sz w:val="22"/>
              </w:rPr>
              <w:t>220V</w:t>
            </w:r>
            <w:r>
              <w:rPr>
                <w:rFonts w:ascii="宋体" w:hAnsi="宋体" w:cs="Calibri"/>
                <w:sz w:val="22"/>
              </w:rPr>
              <w:t xml:space="preserve"> </w:t>
            </w:r>
          </w:p>
        </w:tc>
        <w:tc>
          <w:tcPr>
            <w:tcW w:w="1728" w:type="dxa"/>
            <w:vAlign w:val="center"/>
          </w:tcPr>
          <w:p>
            <w:pPr>
              <w:jc w:val="center"/>
              <w:rPr>
                <w:rFonts w:ascii="宋体" w:hAnsi="宋体" w:cs="Calibri"/>
                <w:sz w:val="22"/>
              </w:rPr>
            </w:pPr>
            <w:r>
              <w:rPr>
                <w:rFonts w:hint="eastAsia" w:ascii="宋体" w:hAnsi="宋体" w:cs="Calibri"/>
                <w:sz w:val="22"/>
              </w:rPr>
              <w:t xml:space="preserve">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85" w:hRule="atLeast"/>
        </w:trPr>
        <w:tc>
          <w:tcPr>
            <w:tcW w:w="1728" w:type="dxa"/>
            <w:vAlign w:val="center"/>
          </w:tcPr>
          <w:p>
            <w:pPr>
              <w:jc w:val="center"/>
              <w:rPr>
                <w:rFonts w:ascii="宋体" w:hAnsi="宋体" w:cs="Calibri"/>
                <w:sz w:val="22"/>
              </w:rPr>
            </w:pPr>
            <w:r>
              <w:rPr>
                <w:rFonts w:hint="eastAsia" w:ascii="宋体" w:hAnsi="宋体" w:cs="Calibri"/>
                <w:sz w:val="22"/>
              </w:rPr>
              <w:t>分体空调</w:t>
            </w:r>
          </w:p>
        </w:tc>
        <w:tc>
          <w:tcPr>
            <w:tcW w:w="1728" w:type="dxa"/>
            <w:vAlign w:val="center"/>
          </w:tcPr>
          <w:p>
            <w:pPr>
              <w:jc w:val="center"/>
              <w:rPr>
                <w:rFonts w:ascii="宋体" w:hAnsi="宋体" w:cs="Calibri"/>
                <w:sz w:val="22"/>
              </w:rPr>
            </w:pPr>
            <w:r>
              <w:rPr>
                <w:rFonts w:hint="eastAsia" w:ascii="宋体" w:hAnsi="宋体" w:cs="Calibri"/>
                <w:sz w:val="22"/>
              </w:rPr>
              <w:t>2P挂机</w:t>
            </w:r>
          </w:p>
        </w:tc>
        <w:tc>
          <w:tcPr>
            <w:tcW w:w="1728" w:type="dxa"/>
            <w:vAlign w:val="center"/>
          </w:tcPr>
          <w:p>
            <w:pPr>
              <w:jc w:val="center"/>
              <w:rPr>
                <w:rFonts w:ascii="宋体" w:hAnsi="宋体" w:cs="Calibri"/>
                <w:sz w:val="22"/>
              </w:rPr>
            </w:pPr>
            <w:r>
              <w:rPr>
                <w:rFonts w:hint="eastAsia" w:ascii="宋体" w:hAnsi="宋体" w:cs="Calibri"/>
                <w:sz w:val="22"/>
              </w:rPr>
              <w:t>9</w:t>
            </w:r>
          </w:p>
        </w:tc>
        <w:tc>
          <w:tcPr>
            <w:tcW w:w="1728" w:type="dxa"/>
            <w:vAlign w:val="center"/>
          </w:tcPr>
          <w:p>
            <w:pPr>
              <w:jc w:val="center"/>
              <w:rPr>
                <w:rFonts w:ascii="宋体" w:hAnsi="宋体" w:cs="Calibri"/>
                <w:sz w:val="22"/>
              </w:rPr>
            </w:pPr>
            <w:r>
              <w:rPr>
                <w:rFonts w:hint="eastAsia" w:ascii="宋体" w:hAnsi="宋体" w:cs="Calibri"/>
                <w:sz w:val="22"/>
              </w:rPr>
              <w:t xml:space="preserve">220V </w:t>
            </w:r>
          </w:p>
        </w:tc>
        <w:tc>
          <w:tcPr>
            <w:tcW w:w="1728" w:type="dxa"/>
            <w:vAlign w:val="center"/>
          </w:tcPr>
          <w:p>
            <w:pPr>
              <w:ind w:firstLine="420"/>
              <w:jc w:val="center"/>
              <w:rPr>
                <w:rFonts w:ascii="宋体" w:hAnsi="宋体" w:cs="Calibri"/>
                <w:sz w:val="22"/>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85" w:hRule="atLeast"/>
        </w:trPr>
        <w:tc>
          <w:tcPr>
            <w:tcW w:w="1728" w:type="dxa"/>
            <w:vAlign w:val="center"/>
          </w:tcPr>
          <w:p>
            <w:pPr>
              <w:jc w:val="center"/>
              <w:rPr>
                <w:rFonts w:ascii="宋体" w:hAnsi="宋体" w:cs="Calibri"/>
                <w:sz w:val="22"/>
              </w:rPr>
            </w:pPr>
            <w:r>
              <w:rPr>
                <w:rFonts w:hint="eastAsia" w:ascii="宋体" w:hAnsi="宋体" w:cs="Calibri"/>
                <w:sz w:val="22"/>
              </w:rPr>
              <w:t>分体空调</w:t>
            </w:r>
          </w:p>
        </w:tc>
        <w:tc>
          <w:tcPr>
            <w:tcW w:w="1728" w:type="dxa"/>
            <w:vAlign w:val="center"/>
          </w:tcPr>
          <w:p>
            <w:pPr>
              <w:jc w:val="center"/>
              <w:rPr>
                <w:rFonts w:ascii="宋体" w:hAnsi="宋体" w:cs="Calibri"/>
                <w:sz w:val="22"/>
              </w:rPr>
            </w:pPr>
            <w:r>
              <w:rPr>
                <w:rFonts w:hint="eastAsia" w:ascii="宋体" w:hAnsi="宋体" w:cs="Calibri"/>
                <w:sz w:val="22"/>
              </w:rPr>
              <w:t>2P立柜</w:t>
            </w:r>
          </w:p>
        </w:tc>
        <w:tc>
          <w:tcPr>
            <w:tcW w:w="1728" w:type="dxa"/>
            <w:vAlign w:val="center"/>
          </w:tcPr>
          <w:p>
            <w:pPr>
              <w:jc w:val="center"/>
              <w:rPr>
                <w:rFonts w:ascii="宋体" w:hAnsi="宋体" w:cs="Calibri"/>
                <w:sz w:val="22"/>
              </w:rPr>
            </w:pPr>
            <w:r>
              <w:rPr>
                <w:rFonts w:hint="eastAsia" w:ascii="宋体" w:hAnsi="宋体" w:cs="Calibri"/>
                <w:sz w:val="22"/>
              </w:rPr>
              <w:t>7</w:t>
            </w:r>
          </w:p>
        </w:tc>
        <w:tc>
          <w:tcPr>
            <w:tcW w:w="1728" w:type="dxa"/>
            <w:vAlign w:val="center"/>
          </w:tcPr>
          <w:p>
            <w:pPr>
              <w:jc w:val="center"/>
              <w:rPr>
                <w:rFonts w:ascii="宋体" w:hAnsi="宋体" w:cs="Calibri"/>
                <w:sz w:val="22"/>
              </w:rPr>
            </w:pPr>
            <w:r>
              <w:rPr>
                <w:rFonts w:hint="eastAsia" w:ascii="宋体" w:hAnsi="宋体" w:cs="Calibri"/>
                <w:sz w:val="22"/>
              </w:rPr>
              <w:t>220V</w:t>
            </w:r>
            <w:r>
              <w:rPr>
                <w:rFonts w:ascii="宋体" w:hAnsi="宋体" w:cs="Calibri"/>
                <w:sz w:val="22"/>
              </w:rPr>
              <w:t xml:space="preserve"> </w:t>
            </w:r>
          </w:p>
        </w:tc>
        <w:tc>
          <w:tcPr>
            <w:tcW w:w="1728" w:type="dxa"/>
            <w:vAlign w:val="center"/>
          </w:tcPr>
          <w:p>
            <w:pPr>
              <w:ind w:firstLine="420"/>
              <w:jc w:val="center"/>
              <w:rPr>
                <w:rFonts w:ascii="宋体" w:hAnsi="宋体" w:cs="Calibri"/>
                <w:sz w:val="22"/>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85" w:hRule="atLeast"/>
        </w:trPr>
        <w:tc>
          <w:tcPr>
            <w:tcW w:w="1728" w:type="dxa"/>
            <w:vAlign w:val="center"/>
          </w:tcPr>
          <w:p>
            <w:pPr>
              <w:jc w:val="center"/>
              <w:rPr>
                <w:rFonts w:ascii="宋体" w:hAnsi="宋体" w:cs="Calibri"/>
                <w:sz w:val="22"/>
              </w:rPr>
            </w:pPr>
            <w:r>
              <w:rPr>
                <w:rFonts w:hint="eastAsia" w:ascii="宋体" w:hAnsi="宋体" w:cs="Calibri"/>
                <w:sz w:val="22"/>
              </w:rPr>
              <w:t>分体空调</w:t>
            </w:r>
          </w:p>
        </w:tc>
        <w:tc>
          <w:tcPr>
            <w:tcW w:w="1728" w:type="dxa"/>
            <w:vAlign w:val="center"/>
          </w:tcPr>
          <w:p>
            <w:pPr>
              <w:jc w:val="center"/>
              <w:rPr>
                <w:rFonts w:ascii="宋体" w:hAnsi="宋体" w:cs="Calibri"/>
                <w:sz w:val="22"/>
              </w:rPr>
            </w:pPr>
            <w:r>
              <w:rPr>
                <w:rFonts w:hint="eastAsia" w:ascii="宋体" w:hAnsi="宋体" w:cs="Calibri"/>
                <w:sz w:val="22"/>
              </w:rPr>
              <w:t>3P立柜</w:t>
            </w:r>
          </w:p>
        </w:tc>
        <w:tc>
          <w:tcPr>
            <w:tcW w:w="1728" w:type="dxa"/>
            <w:vAlign w:val="center"/>
          </w:tcPr>
          <w:p>
            <w:pPr>
              <w:jc w:val="center"/>
              <w:rPr>
                <w:rFonts w:ascii="宋体" w:hAnsi="宋体" w:cs="Calibri"/>
                <w:sz w:val="22"/>
              </w:rPr>
            </w:pPr>
            <w:r>
              <w:rPr>
                <w:rFonts w:hint="eastAsia" w:ascii="宋体" w:hAnsi="宋体" w:cs="Calibri"/>
                <w:sz w:val="22"/>
              </w:rPr>
              <w:t>7</w:t>
            </w:r>
          </w:p>
        </w:tc>
        <w:tc>
          <w:tcPr>
            <w:tcW w:w="1728" w:type="dxa"/>
            <w:vAlign w:val="center"/>
          </w:tcPr>
          <w:p>
            <w:pPr>
              <w:jc w:val="center"/>
              <w:rPr>
                <w:rFonts w:ascii="宋体" w:hAnsi="宋体" w:cs="Calibri"/>
                <w:sz w:val="22"/>
              </w:rPr>
            </w:pPr>
            <w:r>
              <w:rPr>
                <w:rFonts w:hint="eastAsia" w:ascii="宋体" w:hAnsi="宋体" w:cs="Calibri"/>
                <w:sz w:val="22"/>
              </w:rPr>
              <w:t>380V</w:t>
            </w:r>
          </w:p>
        </w:tc>
        <w:tc>
          <w:tcPr>
            <w:tcW w:w="1728" w:type="dxa"/>
            <w:vAlign w:val="center"/>
          </w:tcPr>
          <w:p>
            <w:pPr>
              <w:ind w:firstLine="420"/>
              <w:jc w:val="center"/>
              <w:rPr>
                <w:rFonts w:ascii="宋体" w:hAnsi="宋体" w:cs="Calibri"/>
                <w:sz w:val="22"/>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85" w:hRule="atLeast"/>
        </w:trPr>
        <w:tc>
          <w:tcPr>
            <w:tcW w:w="1728" w:type="dxa"/>
            <w:vAlign w:val="center"/>
          </w:tcPr>
          <w:p>
            <w:pPr>
              <w:jc w:val="center"/>
              <w:rPr>
                <w:rFonts w:ascii="宋体" w:hAnsi="宋体" w:cs="Calibri"/>
                <w:sz w:val="22"/>
              </w:rPr>
            </w:pPr>
            <w:r>
              <w:rPr>
                <w:rFonts w:hint="eastAsia" w:ascii="宋体" w:hAnsi="宋体" w:cs="Calibri"/>
                <w:sz w:val="22"/>
              </w:rPr>
              <w:t>分体空调</w:t>
            </w:r>
          </w:p>
        </w:tc>
        <w:tc>
          <w:tcPr>
            <w:tcW w:w="1728" w:type="dxa"/>
            <w:vAlign w:val="center"/>
          </w:tcPr>
          <w:p>
            <w:pPr>
              <w:jc w:val="center"/>
              <w:rPr>
                <w:rFonts w:ascii="宋体" w:hAnsi="宋体" w:cs="Calibri"/>
                <w:sz w:val="22"/>
              </w:rPr>
            </w:pPr>
            <w:r>
              <w:rPr>
                <w:rFonts w:hint="eastAsia" w:ascii="宋体" w:hAnsi="宋体" w:cs="Calibri"/>
                <w:sz w:val="22"/>
              </w:rPr>
              <w:t>5P立柜</w:t>
            </w:r>
          </w:p>
        </w:tc>
        <w:tc>
          <w:tcPr>
            <w:tcW w:w="1728" w:type="dxa"/>
            <w:vAlign w:val="center"/>
          </w:tcPr>
          <w:p>
            <w:pPr>
              <w:jc w:val="center"/>
              <w:rPr>
                <w:rFonts w:ascii="宋体" w:hAnsi="宋体" w:cs="Calibri"/>
                <w:sz w:val="22"/>
              </w:rPr>
            </w:pPr>
            <w:r>
              <w:rPr>
                <w:rFonts w:hint="eastAsia" w:ascii="宋体" w:hAnsi="宋体" w:cs="Calibri"/>
                <w:sz w:val="22"/>
              </w:rPr>
              <w:t>17</w:t>
            </w:r>
          </w:p>
        </w:tc>
        <w:tc>
          <w:tcPr>
            <w:tcW w:w="1728" w:type="dxa"/>
            <w:vAlign w:val="center"/>
          </w:tcPr>
          <w:p>
            <w:pPr>
              <w:jc w:val="center"/>
              <w:rPr>
                <w:rFonts w:ascii="宋体" w:hAnsi="宋体" w:cs="Calibri"/>
                <w:sz w:val="22"/>
              </w:rPr>
            </w:pPr>
            <w:r>
              <w:rPr>
                <w:rFonts w:hint="eastAsia" w:ascii="宋体" w:hAnsi="宋体" w:cs="Calibri"/>
                <w:sz w:val="22"/>
              </w:rPr>
              <w:t>380V</w:t>
            </w:r>
            <w:r>
              <w:rPr>
                <w:rFonts w:ascii="宋体" w:hAnsi="宋体" w:cs="Calibri"/>
                <w:sz w:val="22"/>
              </w:rPr>
              <w:t xml:space="preserve"> </w:t>
            </w:r>
          </w:p>
        </w:tc>
        <w:tc>
          <w:tcPr>
            <w:tcW w:w="1728" w:type="dxa"/>
            <w:vAlign w:val="center"/>
          </w:tcPr>
          <w:p>
            <w:pPr>
              <w:ind w:firstLine="420"/>
              <w:jc w:val="center"/>
              <w:rPr>
                <w:rFonts w:ascii="宋体" w:hAnsi="宋体" w:cs="Calibri"/>
                <w:sz w:val="22"/>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85" w:hRule="atLeast"/>
        </w:trPr>
        <w:tc>
          <w:tcPr>
            <w:tcW w:w="1728" w:type="dxa"/>
            <w:vAlign w:val="center"/>
          </w:tcPr>
          <w:p>
            <w:pPr>
              <w:jc w:val="center"/>
              <w:rPr>
                <w:rFonts w:ascii="宋体" w:hAnsi="宋体" w:cs="Calibri"/>
                <w:sz w:val="22"/>
              </w:rPr>
            </w:pPr>
            <w:r>
              <w:rPr>
                <w:rFonts w:hint="eastAsia" w:ascii="宋体" w:hAnsi="宋体" w:cs="Calibri"/>
                <w:sz w:val="22"/>
              </w:rPr>
              <w:t>分体空调</w:t>
            </w:r>
          </w:p>
        </w:tc>
        <w:tc>
          <w:tcPr>
            <w:tcW w:w="1728" w:type="dxa"/>
            <w:vAlign w:val="center"/>
          </w:tcPr>
          <w:p>
            <w:pPr>
              <w:jc w:val="center"/>
              <w:rPr>
                <w:rFonts w:ascii="宋体" w:hAnsi="宋体" w:cs="Calibri"/>
                <w:sz w:val="22"/>
              </w:rPr>
            </w:pPr>
            <w:r>
              <w:rPr>
                <w:rFonts w:hint="eastAsia" w:ascii="宋体" w:hAnsi="宋体" w:cs="Calibri"/>
                <w:sz w:val="22"/>
              </w:rPr>
              <w:t>3P吸顶机</w:t>
            </w:r>
          </w:p>
        </w:tc>
        <w:tc>
          <w:tcPr>
            <w:tcW w:w="1728" w:type="dxa"/>
            <w:vAlign w:val="center"/>
          </w:tcPr>
          <w:p>
            <w:pPr>
              <w:jc w:val="center"/>
              <w:rPr>
                <w:rFonts w:ascii="宋体" w:hAnsi="宋体" w:cs="Calibri"/>
                <w:sz w:val="22"/>
              </w:rPr>
            </w:pPr>
            <w:r>
              <w:rPr>
                <w:rFonts w:hint="eastAsia" w:ascii="宋体" w:hAnsi="宋体" w:cs="Calibri"/>
                <w:sz w:val="22"/>
              </w:rPr>
              <w:t>2</w:t>
            </w:r>
          </w:p>
        </w:tc>
        <w:tc>
          <w:tcPr>
            <w:tcW w:w="1728" w:type="dxa"/>
            <w:vAlign w:val="center"/>
          </w:tcPr>
          <w:p>
            <w:pPr>
              <w:jc w:val="center"/>
              <w:rPr>
                <w:rFonts w:ascii="宋体" w:hAnsi="宋体" w:cs="Calibri"/>
                <w:sz w:val="22"/>
              </w:rPr>
            </w:pPr>
            <w:r>
              <w:rPr>
                <w:rFonts w:hint="eastAsia" w:ascii="宋体" w:hAnsi="宋体" w:cs="Calibri"/>
                <w:sz w:val="22"/>
              </w:rPr>
              <w:t>380V</w:t>
            </w:r>
          </w:p>
        </w:tc>
        <w:tc>
          <w:tcPr>
            <w:tcW w:w="1728" w:type="dxa"/>
            <w:vAlign w:val="center"/>
          </w:tcPr>
          <w:p>
            <w:pPr>
              <w:ind w:firstLine="420"/>
              <w:jc w:val="center"/>
              <w:rPr>
                <w:rFonts w:ascii="宋体" w:hAnsi="宋体" w:cs="Calibri"/>
                <w:sz w:val="22"/>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85" w:hRule="atLeast"/>
        </w:trPr>
        <w:tc>
          <w:tcPr>
            <w:tcW w:w="1728" w:type="dxa"/>
            <w:vAlign w:val="center"/>
          </w:tcPr>
          <w:p>
            <w:pPr>
              <w:adjustRightInd w:val="0"/>
              <w:snapToGrid w:val="0"/>
              <w:spacing w:line="360" w:lineRule="auto"/>
              <w:jc w:val="center"/>
              <w:rPr>
                <w:rFonts w:ascii="宋体" w:hAnsi="宋体" w:cs="Calibri"/>
                <w:sz w:val="22"/>
              </w:rPr>
            </w:pPr>
            <w:r>
              <w:rPr>
                <w:rFonts w:hint="eastAsia" w:ascii="宋体" w:hAnsi="宋体" w:cs="Calibri"/>
                <w:sz w:val="22"/>
              </w:rPr>
              <w:t>合计</w:t>
            </w:r>
          </w:p>
        </w:tc>
        <w:tc>
          <w:tcPr>
            <w:tcW w:w="1728" w:type="dxa"/>
            <w:vAlign w:val="center"/>
          </w:tcPr>
          <w:p>
            <w:pPr>
              <w:jc w:val="center"/>
              <w:rPr>
                <w:rFonts w:ascii="宋体" w:hAnsi="宋体" w:cs="Calibri"/>
                <w:sz w:val="22"/>
              </w:rPr>
            </w:pPr>
          </w:p>
        </w:tc>
        <w:tc>
          <w:tcPr>
            <w:tcW w:w="1728" w:type="dxa"/>
            <w:vAlign w:val="center"/>
          </w:tcPr>
          <w:p>
            <w:pPr>
              <w:jc w:val="center"/>
              <w:rPr>
                <w:rFonts w:ascii="宋体" w:hAnsi="宋体" w:cs="Calibri"/>
                <w:sz w:val="22"/>
              </w:rPr>
            </w:pPr>
            <w:r>
              <w:rPr>
                <w:rFonts w:hint="eastAsia" w:ascii="宋体" w:hAnsi="宋体" w:cs="Calibri"/>
                <w:sz w:val="22"/>
              </w:rPr>
              <w:t>96</w:t>
            </w:r>
          </w:p>
        </w:tc>
        <w:tc>
          <w:tcPr>
            <w:tcW w:w="1728" w:type="dxa"/>
            <w:vAlign w:val="center"/>
          </w:tcPr>
          <w:p>
            <w:pPr>
              <w:jc w:val="center"/>
              <w:rPr>
                <w:rFonts w:ascii="宋体" w:hAnsi="宋体" w:cs="Calibri"/>
                <w:sz w:val="22"/>
              </w:rPr>
            </w:pPr>
          </w:p>
        </w:tc>
        <w:tc>
          <w:tcPr>
            <w:tcW w:w="1728" w:type="dxa"/>
            <w:vAlign w:val="center"/>
          </w:tcPr>
          <w:p>
            <w:pPr>
              <w:rPr>
                <w:rFonts w:ascii="宋体" w:hAnsi="宋体" w:cs="Calibri"/>
                <w:sz w:val="22"/>
              </w:rPr>
            </w:pPr>
          </w:p>
        </w:tc>
      </w:tr>
    </w:tbl>
    <w:p>
      <w:pPr>
        <w:adjustRightInd w:val="0"/>
        <w:snapToGrid w:val="0"/>
        <w:spacing w:line="360" w:lineRule="auto"/>
        <w:ind w:firstLine="440" w:firstLineChars="200"/>
        <w:rPr>
          <w:rFonts w:ascii="宋体" w:hAnsi="宋体"/>
          <w:sz w:val="22"/>
        </w:rPr>
      </w:pPr>
      <w:r>
        <w:rPr>
          <w:rFonts w:ascii="宋体" w:hAnsi="宋体"/>
          <w:sz w:val="22"/>
        </w:rPr>
        <w:t>注：</w:t>
      </w:r>
    </w:p>
    <w:p>
      <w:pPr>
        <w:adjustRightInd w:val="0"/>
        <w:snapToGrid w:val="0"/>
        <w:spacing w:line="360" w:lineRule="auto"/>
        <w:ind w:firstLine="440" w:firstLineChars="200"/>
        <w:rPr>
          <w:rFonts w:ascii="宋体" w:hAnsi="宋体"/>
          <w:sz w:val="22"/>
        </w:rPr>
      </w:pPr>
      <w:r>
        <w:rPr>
          <w:rFonts w:ascii="宋体" w:hAnsi="宋体"/>
          <w:sz w:val="22"/>
        </w:rPr>
        <w:t>1.价格为含产品价、包装、运至指定地点的运输、装卸、保险</w:t>
      </w:r>
      <w:r>
        <w:rPr>
          <w:rFonts w:hint="eastAsia" w:ascii="宋体" w:hAnsi="宋体"/>
          <w:sz w:val="22"/>
        </w:rPr>
        <w:t>、安装、调试</w:t>
      </w:r>
      <w:r>
        <w:rPr>
          <w:rFonts w:ascii="宋体" w:hAnsi="宋体"/>
          <w:sz w:val="22"/>
        </w:rPr>
        <w:t>及各种税费、培训费用等所有费用后的固定价格。</w:t>
      </w:r>
    </w:p>
    <w:p>
      <w:pPr>
        <w:adjustRightInd w:val="0"/>
        <w:snapToGrid w:val="0"/>
        <w:spacing w:line="360" w:lineRule="auto"/>
        <w:ind w:firstLine="440" w:firstLineChars="200"/>
        <w:rPr>
          <w:rFonts w:ascii="宋体" w:hAnsi="宋体"/>
          <w:sz w:val="22"/>
        </w:rPr>
      </w:pPr>
      <w:r>
        <w:rPr>
          <w:rFonts w:ascii="宋体" w:hAnsi="宋体"/>
          <w:sz w:val="22"/>
        </w:rPr>
        <w:t>2.报价中含有随机耗材</w:t>
      </w:r>
      <w:r>
        <w:rPr>
          <w:rFonts w:hint="eastAsia" w:ascii="宋体" w:hAnsi="宋体"/>
          <w:sz w:val="22"/>
        </w:rPr>
        <w:t>、支架</w:t>
      </w:r>
      <w:r>
        <w:rPr>
          <w:rFonts w:ascii="宋体" w:hAnsi="宋体"/>
          <w:sz w:val="22"/>
        </w:rPr>
        <w:t>、备件及专用工具价格。</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40" w:firstLineChars="200"/>
        <w:jc w:val="left"/>
        <w:rPr>
          <w:rFonts w:ascii="宋体" w:hAnsi="宋体"/>
          <w:sz w:val="22"/>
        </w:rPr>
      </w:pPr>
      <w:r>
        <w:rPr>
          <w:rFonts w:ascii="宋体" w:hAnsi="宋体"/>
          <w:sz w:val="22"/>
        </w:rPr>
        <w:t>3.报价为货到现场价（安装调试完成投入正常运行</w:t>
      </w:r>
      <w:r>
        <w:rPr>
          <w:rFonts w:hint="eastAsia" w:ascii="宋体" w:hAnsi="宋体"/>
          <w:sz w:val="22"/>
        </w:rPr>
        <w:t>并负责质保</w:t>
      </w:r>
      <w:r>
        <w:rPr>
          <w:rFonts w:ascii="宋体" w:hAnsi="宋体"/>
          <w:sz w:val="22"/>
        </w:rPr>
        <w:t>）。</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42" w:firstLineChars="200"/>
        <w:jc w:val="left"/>
        <w:rPr>
          <w:rFonts w:ascii="宋体" w:hAnsi="宋体"/>
          <w:sz w:val="22"/>
        </w:rPr>
      </w:pPr>
      <w:r>
        <w:rPr>
          <w:rFonts w:hint="eastAsia" w:ascii="宋体" w:hAnsi="宋体" w:cs="Calibri"/>
          <w:b/>
          <w:bCs/>
          <w:kern w:val="0"/>
          <w:sz w:val="22"/>
        </w:rPr>
        <w:t>4. 本次投标报价的空调所有机型须包含铜管、水管、电源信号线、插头、开孔费用、所有安装辅材及安装调试费用，对柜（挂）式空调按标配铜管长度计价，对不同类空调铜管需填报每米的单价，具体长度按实结算。</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42" w:firstLineChars="200"/>
        <w:jc w:val="left"/>
        <w:rPr>
          <w:rFonts w:ascii="宋体" w:hAnsi="宋体"/>
          <w:b/>
          <w:sz w:val="22"/>
        </w:rPr>
      </w:pPr>
      <w:r>
        <w:rPr>
          <w:rFonts w:hint="eastAsia" w:ascii="宋体" w:hAnsi="宋体"/>
          <w:b/>
          <w:sz w:val="22"/>
        </w:rPr>
        <w:t>5</w:t>
      </w:r>
      <w:r>
        <w:rPr>
          <w:rFonts w:ascii="宋体" w:hAnsi="宋体"/>
          <w:b/>
          <w:sz w:val="22"/>
        </w:rPr>
        <w:t>.</w:t>
      </w:r>
      <w:r>
        <w:rPr>
          <w:rFonts w:hint="eastAsia" w:ascii="宋体" w:hAnsi="宋体"/>
          <w:b/>
          <w:sz w:val="22"/>
        </w:rPr>
        <w:t>空调采购的数量，以上表中为大约数量，实际采购时招标方可能会有增减，如与签订的数量有所出入，则按照实际采购的数量结算，单价不变。</w:t>
      </w:r>
    </w:p>
    <w:p>
      <w:pPr>
        <w:spacing w:line="360" w:lineRule="auto"/>
        <w:rPr>
          <w:rFonts w:ascii="宋体" w:hAnsi="宋体" w:cs="Calibri"/>
          <w:b/>
          <w:bCs/>
          <w:kern w:val="0"/>
          <w:sz w:val="22"/>
        </w:rPr>
      </w:pPr>
      <w:r>
        <w:rPr>
          <w:rFonts w:hint="eastAsia" w:ascii="宋体" w:hAnsi="宋体" w:cs="Calibri"/>
          <w:b/>
          <w:bCs/>
          <w:kern w:val="0"/>
          <w:sz w:val="22"/>
        </w:rPr>
        <w:t>二、技术要求</w:t>
      </w:r>
    </w:p>
    <w:p>
      <w:pPr>
        <w:snapToGrid w:val="0"/>
        <w:spacing w:line="360" w:lineRule="auto"/>
        <w:ind w:firstLine="325" w:firstLineChars="147"/>
        <w:rPr>
          <w:rFonts w:ascii="宋体" w:hAnsi="宋体" w:cs="Calibri"/>
          <w:b/>
          <w:bCs/>
          <w:kern w:val="0"/>
          <w:sz w:val="22"/>
        </w:rPr>
      </w:pPr>
      <w:r>
        <w:rPr>
          <w:rFonts w:hint="eastAsia" w:ascii="宋体" w:hAnsi="宋体" w:cs="Calibri"/>
          <w:b/>
          <w:bCs/>
          <w:kern w:val="0"/>
          <w:sz w:val="22"/>
        </w:rPr>
        <w:t>空调技术要求</w:t>
      </w:r>
    </w:p>
    <w:p>
      <w:pPr>
        <w:snapToGrid w:val="0"/>
        <w:spacing w:line="360" w:lineRule="auto"/>
        <w:ind w:firstLine="442" w:firstLineChars="200"/>
        <w:rPr>
          <w:rFonts w:ascii="宋体" w:hAnsi="宋体" w:cs="Calibri"/>
          <w:b/>
          <w:bCs/>
          <w:kern w:val="0"/>
          <w:sz w:val="22"/>
        </w:rPr>
      </w:pPr>
      <w:r>
        <w:rPr>
          <w:rFonts w:hint="eastAsia" w:ascii="宋体" w:hAnsi="宋体" w:cs="Calibri"/>
          <w:b/>
          <w:bCs/>
          <w:kern w:val="0"/>
          <w:sz w:val="22"/>
        </w:rPr>
        <w:t>1、空调能效比要求在3.0（含）及以上；</w:t>
      </w:r>
    </w:p>
    <w:p>
      <w:pPr>
        <w:snapToGrid w:val="0"/>
        <w:spacing w:line="360" w:lineRule="auto"/>
        <w:ind w:firstLine="442" w:firstLineChars="200"/>
        <w:rPr>
          <w:rFonts w:ascii="宋体" w:hAnsi="宋体" w:cs="Calibri"/>
          <w:b/>
          <w:bCs/>
          <w:kern w:val="0"/>
          <w:sz w:val="22"/>
        </w:rPr>
      </w:pPr>
      <w:r>
        <w:rPr>
          <w:rFonts w:hint="eastAsia" w:ascii="宋体" w:hAnsi="宋体" w:cs="Calibri"/>
          <w:b/>
          <w:bCs/>
          <w:kern w:val="0"/>
          <w:sz w:val="22"/>
        </w:rPr>
        <w:t>2、材料及安装要求：</w:t>
      </w:r>
    </w:p>
    <w:p>
      <w:pPr>
        <w:numPr>
          <w:ilvl w:val="0"/>
          <w:numId w:val="5"/>
        </w:numPr>
        <w:tabs>
          <w:tab w:val="left" w:pos="0"/>
          <w:tab w:val="left" w:pos="900"/>
          <w:tab w:val="left" w:pos="1080"/>
        </w:tabs>
        <w:spacing w:line="360" w:lineRule="auto"/>
        <w:ind w:left="0" w:firstLine="540"/>
        <w:rPr>
          <w:rFonts w:ascii="宋体" w:hAnsi="宋体" w:cs="Calibri"/>
          <w:sz w:val="22"/>
        </w:rPr>
      </w:pPr>
      <w:r>
        <w:rPr>
          <w:rFonts w:hint="eastAsia" w:ascii="宋体" w:hAnsi="宋体" w:cs="Calibri"/>
          <w:sz w:val="22"/>
        </w:rPr>
        <w:t>以上空调每台的控制器采用无线遥控，并纳入总价。</w:t>
      </w:r>
    </w:p>
    <w:p>
      <w:pPr>
        <w:numPr>
          <w:ilvl w:val="0"/>
          <w:numId w:val="5"/>
        </w:numPr>
        <w:tabs>
          <w:tab w:val="left" w:pos="0"/>
          <w:tab w:val="left" w:pos="900"/>
          <w:tab w:val="left" w:pos="1080"/>
        </w:tabs>
        <w:spacing w:line="360" w:lineRule="auto"/>
        <w:ind w:left="0" w:firstLine="540"/>
        <w:rPr>
          <w:rFonts w:ascii="宋体" w:hAnsi="宋体" w:cs="Calibri"/>
          <w:b/>
          <w:bCs/>
          <w:kern w:val="0"/>
          <w:sz w:val="22"/>
        </w:rPr>
      </w:pPr>
      <w:r>
        <w:rPr>
          <w:rFonts w:hint="eastAsia" w:ascii="宋体" w:hAnsi="宋体" w:cs="Calibri"/>
          <w:sz w:val="22"/>
        </w:rPr>
        <w:t>制冷剂气液管均采用优质的紫铜管（铜管厚度、承压能力应符合要求）；</w:t>
      </w:r>
      <w:r>
        <w:rPr>
          <w:rFonts w:hint="eastAsia" w:ascii="宋体" w:hAnsi="宋体" w:cs="Calibri"/>
          <w:b/>
          <w:bCs/>
          <w:kern w:val="0"/>
          <w:sz w:val="22"/>
        </w:rPr>
        <w:t>必须提供供货厂家、产地、产品必须是国产名牌或合资企业生产的国际知名品牌。</w:t>
      </w:r>
    </w:p>
    <w:p>
      <w:pPr>
        <w:numPr>
          <w:ilvl w:val="0"/>
          <w:numId w:val="5"/>
        </w:numPr>
        <w:tabs>
          <w:tab w:val="left" w:pos="0"/>
          <w:tab w:val="left" w:pos="900"/>
          <w:tab w:val="left" w:pos="1080"/>
        </w:tabs>
        <w:spacing w:line="360" w:lineRule="auto"/>
        <w:ind w:left="0" w:firstLine="540"/>
        <w:rPr>
          <w:rFonts w:ascii="宋体" w:hAnsi="宋体" w:cs="Calibri"/>
          <w:sz w:val="22"/>
        </w:rPr>
      </w:pPr>
      <w:r>
        <w:rPr>
          <w:rFonts w:hint="eastAsia" w:ascii="宋体" w:hAnsi="宋体" w:cs="Calibri"/>
          <w:sz w:val="22"/>
        </w:rPr>
        <w:t>冷凝水管采用优质的</w:t>
      </w:r>
      <w:r>
        <w:rPr>
          <w:rFonts w:ascii="宋体" w:hAnsi="宋体" w:cs="Calibri"/>
          <w:sz w:val="22"/>
        </w:rPr>
        <w:t>U-</w:t>
      </w:r>
      <w:r>
        <w:rPr>
          <w:rFonts w:hint="eastAsia" w:ascii="宋体" w:hAnsi="宋体" w:cs="Calibri"/>
          <w:sz w:val="22"/>
        </w:rPr>
        <w:t>PVC塑料管，冷凝水管与室内机的连接采用优质半透明塑料软管过渡；</w:t>
      </w:r>
    </w:p>
    <w:p>
      <w:pPr>
        <w:numPr>
          <w:ilvl w:val="0"/>
          <w:numId w:val="5"/>
        </w:numPr>
        <w:tabs>
          <w:tab w:val="left" w:pos="0"/>
          <w:tab w:val="left" w:pos="900"/>
          <w:tab w:val="left" w:pos="1080"/>
        </w:tabs>
        <w:spacing w:line="360" w:lineRule="auto"/>
        <w:ind w:left="0" w:firstLine="540"/>
        <w:rPr>
          <w:rFonts w:ascii="宋体" w:hAnsi="宋体" w:cs="Calibri"/>
          <w:sz w:val="22"/>
        </w:rPr>
      </w:pPr>
      <w:r>
        <w:rPr>
          <w:rFonts w:hint="eastAsia" w:ascii="宋体" w:hAnsi="宋体" w:cs="Calibri"/>
          <w:sz w:val="22"/>
        </w:rPr>
        <w:t>安装未尽事项，以设计图纸和国家安装施工验收规范为标准。</w:t>
      </w:r>
    </w:p>
    <w:p>
      <w:pPr>
        <w:numPr>
          <w:ilvl w:val="0"/>
          <w:numId w:val="5"/>
        </w:numPr>
        <w:tabs>
          <w:tab w:val="left" w:pos="0"/>
          <w:tab w:val="left" w:pos="916"/>
          <w:tab w:val="left" w:pos="1080"/>
        </w:tabs>
        <w:spacing w:line="360" w:lineRule="auto"/>
        <w:ind w:left="0" w:firstLine="540"/>
        <w:rPr>
          <w:rFonts w:ascii="宋体" w:hAnsi="宋体" w:cs="Calibri"/>
          <w:sz w:val="22"/>
        </w:rPr>
      </w:pPr>
      <w:r>
        <w:rPr>
          <w:rFonts w:ascii="宋体" w:hAnsi="宋体" w:cs="Calibri"/>
          <w:sz w:val="22"/>
        </w:rPr>
        <w:t>噪声和振动：空调器的噪声在出厂前都应该符合国家GB/T7725《房间空气调节器》规定的要求。要求实际安装后，不得产生附加的异常噪声和振动。</w:t>
      </w:r>
    </w:p>
    <w:p>
      <w:pPr>
        <w:numPr>
          <w:ilvl w:val="0"/>
          <w:numId w:val="5"/>
        </w:numPr>
        <w:tabs>
          <w:tab w:val="left" w:pos="0"/>
          <w:tab w:val="left" w:pos="916"/>
          <w:tab w:val="left" w:pos="1080"/>
        </w:tabs>
        <w:spacing w:line="360" w:lineRule="auto"/>
        <w:ind w:left="0" w:firstLine="540"/>
        <w:rPr>
          <w:rFonts w:ascii="宋体" w:hAnsi="宋体" w:cs="Calibri"/>
          <w:sz w:val="22"/>
        </w:rPr>
      </w:pPr>
      <w:r>
        <w:rPr>
          <w:rFonts w:ascii="宋体" w:hAnsi="宋体" w:cs="Calibri"/>
          <w:sz w:val="22"/>
        </w:rPr>
        <w:t>冷凝水排除：空调器在正常运行时，室内换热器会产生冷凝水；安装后冷凝水的排放应不妨碍他人的工作和生活。</w:t>
      </w:r>
    </w:p>
    <w:p>
      <w:pPr>
        <w:numPr>
          <w:ilvl w:val="0"/>
          <w:numId w:val="5"/>
        </w:numPr>
        <w:tabs>
          <w:tab w:val="left" w:pos="0"/>
          <w:tab w:val="left" w:pos="900"/>
          <w:tab w:val="left" w:pos="1080"/>
        </w:tabs>
        <w:spacing w:line="360" w:lineRule="auto"/>
        <w:ind w:left="0" w:firstLine="540"/>
        <w:rPr>
          <w:rFonts w:ascii="宋体" w:hAnsi="宋体" w:cs="Calibri"/>
          <w:sz w:val="22"/>
        </w:rPr>
      </w:pPr>
      <w:r>
        <w:rPr>
          <w:rFonts w:ascii="宋体" w:hAnsi="宋体" w:cs="Calibri"/>
          <w:sz w:val="22"/>
        </w:rPr>
        <w:t>制冷剂：空调器安装以后必须进行检漏实验。如果连接管因故要减短或加长，就需要按说明书的要求放出或加入部分</w:t>
      </w:r>
      <w:r>
        <w:rPr>
          <w:rFonts w:hint="eastAsia" w:ascii="宋体" w:hAnsi="宋体" w:cs="Calibri"/>
          <w:sz w:val="22"/>
        </w:rPr>
        <w:t>制冷剂</w:t>
      </w:r>
      <w:r>
        <w:rPr>
          <w:rFonts w:ascii="宋体" w:hAnsi="宋体" w:cs="Calibri"/>
          <w:sz w:val="22"/>
        </w:rPr>
        <w:t>。</w:t>
      </w:r>
    </w:p>
    <w:p>
      <w:pPr>
        <w:numPr>
          <w:ilvl w:val="0"/>
          <w:numId w:val="5"/>
        </w:numPr>
        <w:tabs>
          <w:tab w:val="left" w:pos="0"/>
          <w:tab w:val="left" w:pos="900"/>
          <w:tab w:val="left" w:pos="1080"/>
        </w:tabs>
        <w:spacing w:line="360" w:lineRule="auto"/>
        <w:ind w:left="0" w:firstLine="540"/>
        <w:rPr>
          <w:rFonts w:ascii="宋体" w:hAnsi="宋体" w:cs="Calibri"/>
          <w:sz w:val="22"/>
        </w:rPr>
      </w:pPr>
      <w:r>
        <w:rPr>
          <w:rFonts w:hint="eastAsia" w:ascii="宋体" w:hAnsi="宋体" w:cs="Calibri"/>
          <w:sz w:val="22"/>
        </w:rPr>
        <w:t>安装位置：根据现场情况选择合适的位置，并考虑：1）避开易燃气体发生泄露的地方；2）避开有强烈腐蚀气体的环境；3）尽量避开人工强烈电磁场直接作用的地方；4）尽量避开易产生噪声、震动的地点；5）尽量避开自然环境恶劣的地方；6）尽量避开儿童易触及的地方，以免发生危险；7）尽量缩短室内机和室外机连接的长度；8）维护、检修方便的地方；9）应考虑安装在通风合理的地方；10）不得为了空调器的安装，擅自改变降低建筑物的承重结构。</w:t>
      </w:r>
    </w:p>
    <w:p>
      <w:pPr>
        <w:numPr>
          <w:ilvl w:val="0"/>
          <w:numId w:val="5"/>
        </w:numPr>
        <w:tabs>
          <w:tab w:val="left" w:pos="0"/>
          <w:tab w:val="left" w:pos="916"/>
          <w:tab w:val="left" w:pos="1080"/>
        </w:tabs>
        <w:spacing w:line="360" w:lineRule="auto"/>
        <w:ind w:left="0" w:firstLine="540"/>
        <w:rPr>
          <w:rFonts w:ascii="宋体" w:hAnsi="宋体" w:cs="Calibri"/>
          <w:sz w:val="22"/>
        </w:rPr>
      </w:pPr>
      <w:r>
        <w:rPr>
          <w:rFonts w:ascii="宋体" w:hAnsi="宋体" w:cs="Calibri"/>
          <w:sz w:val="22"/>
        </w:rPr>
        <w:t>管线安装位置选择：空调器室内连接管、电线（电源线、控制线）安装时，原则上应顺墙布置、合理拐弯、横平竖直、相互平行。尽量避免横空跨越，更不能阻塞交通。</w:t>
      </w:r>
    </w:p>
    <w:p>
      <w:pPr>
        <w:numPr>
          <w:ilvl w:val="0"/>
          <w:numId w:val="5"/>
        </w:numPr>
        <w:tabs>
          <w:tab w:val="left" w:pos="0"/>
          <w:tab w:val="left" w:pos="916"/>
          <w:tab w:val="left" w:pos="1080"/>
        </w:tabs>
        <w:spacing w:line="360" w:lineRule="auto"/>
        <w:ind w:left="0" w:firstLine="540"/>
        <w:rPr>
          <w:rFonts w:ascii="宋体" w:hAnsi="宋体" w:cs="Calibri"/>
          <w:sz w:val="22"/>
        </w:rPr>
      </w:pPr>
      <w:r>
        <w:rPr>
          <w:rFonts w:ascii="宋体" w:hAnsi="宋体" w:cs="Calibri"/>
          <w:sz w:val="22"/>
        </w:rPr>
        <w:t>电器安全要求：</w:t>
      </w:r>
    </w:p>
    <w:p>
      <w:pPr>
        <w:tabs>
          <w:tab w:val="left" w:pos="0"/>
          <w:tab w:val="left" w:pos="916"/>
          <w:tab w:val="left" w:pos="1080"/>
        </w:tabs>
        <w:spacing w:line="360" w:lineRule="auto"/>
        <w:ind w:firstLine="440" w:firstLineChars="200"/>
        <w:rPr>
          <w:rFonts w:ascii="宋体" w:hAnsi="宋体" w:cs="Calibri"/>
          <w:sz w:val="22"/>
        </w:rPr>
      </w:pPr>
      <w:r>
        <w:rPr>
          <w:rFonts w:ascii="宋体" w:hAnsi="宋体" w:cs="Calibri"/>
          <w:sz w:val="22"/>
        </w:rPr>
        <w:t>使用电源：按使用说明书中的要求，一般为市电（交流电）。频率50Hz，单相电压为220V，三相电</w:t>
      </w:r>
      <w:r>
        <w:rPr>
          <w:rFonts w:hint="eastAsia" w:ascii="宋体" w:hAnsi="宋体" w:cs="Calibri"/>
          <w:sz w:val="22"/>
        </w:rPr>
        <w:t>压</w:t>
      </w:r>
      <w:r>
        <w:rPr>
          <w:rFonts w:ascii="宋体" w:hAnsi="宋体" w:cs="Calibri"/>
          <w:sz w:val="22"/>
        </w:rPr>
        <w:t>为380V。</w:t>
      </w:r>
    </w:p>
    <w:p>
      <w:pPr>
        <w:tabs>
          <w:tab w:val="left" w:pos="0"/>
          <w:tab w:val="left" w:pos="916"/>
          <w:tab w:val="left" w:pos="1080"/>
        </w:tabs>
        <w:spacing w:line="360" w:lineRule="auto"/>
        <w:ind w:firstLine="440" w:firstLineChars="200"/>
        <w:rPr>
          <w:rFonts w:ascii="宋体" w:hAnsi="宋体" w:cs="Calibri"/>
          <w:sz w:val="22"/>
        </w:rPr>
      </w:pPr>
      <w:r>
        <w:rPr>
          <w:rFonts w:ascii="宋体" w:hAnsi="宋体" w:cs="Calibri"/>
          <w:sz w:val="22"/>
        </w:rPr>
        <w:t>电路保护：空调器电源线路中，应安装漏电保护器或空气开关，以便在以外发生时立即自动切断电源，保护人身及财产安全。</w:t>
      </w:r>
    </w:p>
    <w:p>
      <w:pPr>
        <w:tabs>
          <w:tab w:val="left" w:pos="0"/>
          <w:tab w:val="left" w:pos="916"/>
          <w:tab w:val="left" w:pos="1080"/>
        </w:tabs>
        <w:spacing w:line="360" w:lineRule="auto"/>
        <w:ind w:firstLine="440" w:firstLineChars="200"/>
        <w:rPr>
          <w:rFonts w:ascii="宋体" w:hAnsi="宋体" w:cs="Calibri"/>
          <w:sz w:val="22"/>
        </w:rPr>
      </w:pPr>
      <w:r>
        <w:rPr>
          <w:rFonts w:ascii="宋体" w:hAnsi="宋体" w:cs="Calibri"/>
          <w:sz w:val="22"/>
        </w:rPr>
        <w:t>电气接地：任何空调器随机所装的电源线上，都必有接地线；用户接地装置的接地电阻值不得大于4欧姆。严禁将自来水管、煤气管道、玻璃钢窗框、避雷导线当作接地装置使用。</w:t>
      </w:r>
    </w:p>
    <w:p>
      <w:pPr>
        <w:numPr>
          <w:ilvl w:val="0"/>
          <w:numId w:val="5"/>
        </w:numPr>
        <w:tabs>
          <w:tab w:val="left" w:pos="0"/>
          <w:tab w:val="left" w:pos="916"/>
          <w:tab w:val="left" w:pos="1080"/>
        </w:tabs>
        <w:spacing w:line="360" w:lineRule="auto"/>
        <w:ind w:left="0" w:firstLine="540"/>
        <w:rPr>
          <w:rFonts w:ascii="宋体" w:hAnsi="宋体" w:cs="Calibri"/>
          <w:sz w:val="22"/>
        </w:rPr>
      </w:pPr>
      <w:r>
        <w:rPr>
          <w:rFonts w:ascii="宋体" w:hAnsi="宋体" w:cs="Calibri"/>
          <w:sz w:val="22"/>
        </w:rPr>
        <w:t>机械强度要求：空调器安装架的承重能力应不低于空调器机组自重的4倍，承重能力至少不低于180kg。安装架和安装面之间，应该连接牢固、稳定可靠。使用膨胀螺栓固定；钢制安装架应进行防锈处理。</w:t>
      </w:r>
    </w:p>
    <w:p>
      <w:pPr>
        <w:numPr>
          <w:ilvl w:val="0"/>
          <w:numId w:val="5"/>
        </w:numPr>
        <w:tabs>
          <w:tab w:val="left" w:pos="0"/>
          <w:tab w:val="left" w:pos="900"/>
          <w:tab w:val="left" w:pos="1080"/>
        </w:tabs>
        <w:spacing w:line="360" w:lineRule="auto"/>
        <w:ind w:left="0" w:firstLine="540"/>
        <w:rPr>
          <w:rFonts w:ascii="宋体" w:hAnsi="宋体" w:cs="Calibri"/>
          <w:sz w:val="22"/>
        </w:rPr>
      </w:pPr>
      <w:r>
        <w:rPr>
          <w:rFonts w:ascii="宋体" w:hAnsi="宋体" w:cs="Calibri"/>
          <w:sz w:val="22"/>
        </w:rPr>
        <w:t>安装寿命：空调器的安装寿命原则上应不低于产品的使用年限。</w:t>
      </w:r>
    </w:p>
    <w:p>
      <w:pPr>
        <w:snapToGrid w:val="0"/>
        <w:spacing w:line="360" w:lineRule="auto"/>
        <w:ind w:firstLine="442" w:firstLineChars="200"/>
        <w:rPr>
          <w:rFonts w:ascii="宋体" w:hAnsi="宋体" w:cs="Calibri"/>
          <w:b/>
          <w:bCs/>
          <w:kern w:val="0"/>
          <w:sz w:val="22"/>
        </w:rPr>
      </w:pPr>
      <w:r>
        <w:rPr>
          <w:rFonts w:hint="eastAsia" w:ascii="宋体" w:hAnsi="宋体" w:cs="Calibri"/>
          <w:b/>
          <w:bCs/>
          <w:kern w:val="0"/>
          <w:sz w:val="22"/>
        </w:rPr>
        <w:t>以上空调均按其铜管标配长度报价。并单独填写每米铜管单价。</w:t>
      </w:r>
    </w:p>
    <w:p>
      <w:pPr>
        <w:widowControl/>
        <w:jc w:val="left"/>
        <w:rPr>
          <w:rFonts w:ascii="Cambria" w:hAnsi="Cambria" w:eastAsia="黑体"/>
          <w:b/>
          <w:bCs/>
          <w:kern w:val="0"/>
          <w:sz w:val="32"/>
          <w:szCs w:val="32"/>
        </w:rPr>
      </w:pPr>
    </w:p>
    <w:p>
      <w:pPr>
        <w:widowControl/>
        <w:jc w:val="left"/>
        <w:rPr>
          <w:rFonts w:ascii="Cambria" w:hAnsi="Cambria" w:eastAsia="黑体"/>
          <w:b/>
          <w:bCs/>
          <w:kern w:val="0"/>
          <w:sz w:val="32"/>
          <w:szCs w:val="32"/>
        </w:rPr>
      </w:pPr>
    </w:p>
    <w:p>
      <w:pPr>
        <w:widowControl/>
        <w:jc w:val="left"/>
        <w:rPr>
          <w:rFonts w:ascii="Cambria" w:hAnsi="Cambria" w:eastAsia="黑体"/>
          <w:b/>
          <w:bCs/>
          <w:kern w:val="0"/>
          <w:sz w:val="32"/>
          <w:szCs w:val="32"/>
        </w:rPr>
      </w:pPr>
    </w:p>
    <w:p>
      <w:pPr>
        <w:widowControl/>
        <w:jc w:val="left"/>
        <w:rPr>
          <w:rFonts w:ascii="Cambria" w:hAnsi="Cambria" w:eastAsia="黑体"/>
          <w:b/>
          <w:bCs/>
          <w:kern w:val="0"/>
          <w:sz w:val="32"/>
          <w:szCs w:val="32"/>
        </w:rPr>
      </w:pPr>
    </w:p>
    <w:p>
      <w:pPr>
        <w:widowControl/>
        <w:jc w:val="left"/>
        <w:rPr>
          <w:rFonts w:ascii="Cambria" w:hAnsi="Cambria" w:eastAsia="黑体"/>
          <w:b/>
          <w:bCs/>
          <w:kern w:val="0"/>
          <w:sz w:val="32"/>
          <w:szCs w:val="32"/>
        </w:rPr>
      </w:pPr>
    </w:p>
    <w:p>
      <w:pPr>
        <w:widowControl/>
        <w:jc w:val="left"/>
        <w:rPr>
          <w:rFonts w:ascii="Cambria" w:hAnsi="Cambria" w:eastAsia="黑体"/>
          <w:b/>
          <w:bCs/>
          <w:kern w:val="0"/>
          <w:sz w:val="32"/>
          <w:szCs w:val="32"/>
        </w:rPr>
      </w:pPr>
    </w:p>
    <w:p>
      <w:pPr>
        <w:widowControl/>
        <w:jc w:val="left"/>
        <w:rPr>
          <w:rFonts w:ascii="Cambria" w:hAnsi="Cambria" w:eastAsia="黑体"/>
          <w:b/>
          <w:bCs/>
          <w:kern w:val="0"/>
          <w:sz w:val="32"/>
          <w:szCs w:val="32"/>
        </w:rPr>
      </w:pPr>
    </w:p>
    <w:p>
      <w:pPr>
        <w:widowControl/>
        <w:jc w:val="left"/>
        <w:rPr>
          <w:rFonts w:ascii="Cambria" w:hAnsi="Cambria" w:eastAsia="黑体"/>
          <w:b/>
          <w:bCs/>
          <w:kern w:val="0"/>
          <w:sz w:val="32"/>
          <w:szCs w:val="32"/>
        </w:rPr>
      </w:pPr>
    </w:p>
    <w:p>
      <w:pPr>
        <w:widowControl/>
        <w:jc w:val="left"/>
        <w:rPr>
          <w:rFonts w:ascii="Cambria" w:hAnsi="Cambria" w:eastAsia="黑体"/>
          <w:b/>
          <w:bCs/>
          <w:kern w:val="0"/>
          <w:sz w:val="32"/>
          <w:szCs w:val="32"/>
        </w:rPr>
      </w:pPr>
    </w:p>
    <w:p>
      <w:pPr>
        <w:pStyle w:val="51"/>
      </w:pPr>
      <w:bookmarkStart w:id="73" w:name="_Toc321925454"/>
      <w:r>
        <w:rPr>
          <w:rFonts w:hint="eastAsia"/>
        </w:rPr>
        <w:t xml:space="preserve">第四章  </w:t>
      </w:r>
      <w:r>
        <w:t>合同条款</w:t>
      </w:r>
      <w:bookmarkEnd w:id="73"/>
    </w:p>
    <w:p>
      <w:pPr>
        <w:adjustRightInd w:val="0"/>
        <w:snapToGrid w:val="0"/>
        <w:spacing w:line="360" w:lineRule="exact"/>
        <w:ind w:firstLine="452"/>
        <w:jc w:val="left"/>
        <w:rPr>
          <w:rFonts w:ascii="宋体" w:hAnsi="宋体"/>
          <w:b/>
          <w:sz w:val="22"/>
        </w:rPr>
      </w:pPr>
    </w:p>
    <w:p>
      <w:pPr>
        <w:spacing w:line="560" w:lineRule="exact"/>
        <w:ind w:firstLine="562" w:firstLineChars="200"/>
        <w:jc w:val="center"/>
        <w:rPr>
          <w:rFonts w:ascii="仿宋_GB2312" w:hAnsi="仿宋" w:eastAsia="仿宋_GB2312"/>
          <w:b/>
          <w:sz w:val="28"/>
          <w:szCs w:val="28"/>
        </w:rPr>
      </w:pPr>
    </w:p>
    <w:p>
      <w:pPr>
        <w:adjustRightInd w:val="0"/>
        <w:snapToGrid w:val="0"/>
        <w:spacing w:line="560" w:lineRule="exact"/>
        <w:ind w:firstLine="452"/>
        <w:rPr>
          <w:rFonts w:ascii="仿宋_GB2312" w:hAnsi="仿宋" w:eastAsia="仿宋_GB2312"/>
          <w:b/>
          <w:sz w:val="28"/>
          <w:szCs w:val="28"/>
        </w:rPr>
      </w:pPr>
      <w:r>
        <w:rPr>
          <w:rFonts w:hint="eastAsia" w:ascii="仿宋_GB2312" w:hAnsi="仿宋" w:eastAsia="仿宋_GB2312"/>
          <w:b/>
          <w:sz w:val="28"/>
          <w:szCs w:val="28"/>
        </w:rPr>
        <w:t>甲方：杭州萧山国际机场有限公司</w:t>
      </w:r>
    </w:p>
    <w:p>
      <w:pPr>
        <w:adjustRightInd w:val="0"/>
        <w:snapToGrid w:val="0"/>
        <w:spacing w:line="560" w:lineRule="exact"/>
        <w:ind w:firstLine="452"/>
        <w:rPr>
          <w:rFonts w:ascii="仿宋_GB2312" w:hAnsi="仿宋" w:eastAsia="仿宋_GB2312"/>
          <w:b/>
          <w:sz w:val="28"/>
          <w:szCs w:val="28"/>
        </w:rPr>
      </w:pPr>
      <w:r>
        <w:rPr>
          <w:rFonts w:hint="eastAsia" w:ascii="仿宋_GB2312" w:hAnsi="仿宋" w:eastAsia="仿宋_GB2312"/>
          <w:b/>
          <w:sz w:val="28"/>
          <w:szCs w:val="28"/>
        </w:rPr>
        <w:t>住所地：杭州萧山国际机场内</w:t>
      </w:r>
    </w:p>
    <w:p>
      <w:pPr>
        <w:adjustRightInd w:val="0"/>
        <w:snapToGrid w:val="0"/>
        <w:spacing w:line="560" w:lineRule="exact"/>
        <w:rPr>
          <w:rFonts w:ascii="仿宋_GB2312" w:hAnsi="仿宋" w:eastAsia="仿宋_GB2312"/>
          <w:b/>
          <w:sz w:val="28"/>
          <w:szCs w:val="28"/>
        </w:rPr>
      </w:pPr>
    </w:p>
    <w:p>
      <w:pPr>
        <w:adjustRightInd w:val="0"/>
        <w:snapToGrid w:val="0"/>
        <w:spacing w:line="560" w:lineRule="exact"/>
        <w:ind w:firstLine="452"/>
        <w:rPr>
          <w:rFonts w:ascii="仿宋_GB2312" w:hAnsi="仿宋" w:eastAsia="仿宋_GB2312"/>
          <w:b/>
          <w:sz w:val="28"/>
          <w:szCs w:val="28"/>
        </w:rPr>
      </w:pPr>
      <w:r>
        <w:rPr>
          <w:rFonts w:hint="eastAsia" w:ascii="仿宋_GB2312" w:hAnsi="仿宋" w:eastAsia="仿宋_GB2312"/>
          <w:b/>
          <w:sz w:val="28"/>
          <w:szCs w:val="28"/>
        </w:rPr>
        <w:t>乙方:</w:t>
      </w:r>
    </w:p>
    <w:p>
      <w:pPr>
        <w:adjustRightInd w:val="0"/>
        <w:snapToGrid w:val="0"/>
        <w:spacing w:line="560" w:lineRule="exact"/>
        <w:ind w:firstLine="452"/>
        <w:rPr>
          <w:rFonts w:ascii="仿宋_GB2312" w:hAnsi="仿宋" w:eastAsia="仿宋_GB2312"/>
          <w:sz w:val="28"/>
          <w:szCs w:val="28"/>
        </w:rPr>
      </w:pPr>
      <w:r>
        <w:rPr>
          <w:rFonts w:hint="eastAsia" w:ascii="仿宋_GB2312" w:hAnsi="仿宋" w:eastAsia="仿宋_GB2312"/>
          <w:b/>
          <w:sz w:val="28"/>
          <w:szCs w:val="28"/>
        </w:rPr>
        <w:t>住所地:</w:t>
      </w:r>
    </w:p>
    <w:p>
      <w:pPr>
        <w:adjustRightInd w:val="0"/>
        <w:snapToGrid w:val="0"/>
        <w:spacing w:line="560" w:lineRule="exact"/>
        <w:ind w:firstLine="450"/>
        <w:rPr>
          <w:rFonts w:ascii="仿宋_GB2312" w:hAnsi="仿宋" w:eastAsia="仿宋_GB2312"/>
          <w:sz w:val="28"/>
          <w:szCs w:val="28"/>
        </w:rPr>
      </w:pP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甲、乙双方根据《中华人民共和国合同法》等相关法律法规，就相关产品采购事宜，在互利、平等的原则基础上，经协商一致，特签订本合同，以共同遵守。</w:t>
      </w:r>
    </w:p>
    <w:p>
      <w:pPr>
        <w:spacing w:line="560" w:lineRule="exact"/>
        <w:ind w:firstLine="593"/>
        <w:rPr>
          <w:rFonts w:ascii="仿宋_GB2312" w:hAnsi="宋体" w:eastAsia="仿宋_GB2312"/>
          <w:b/>
          <w:bCs/>
          <w:sz w:val="28"/>
          <w:szCs w:val="28"/>
        </w:rPr>
      </w:pPr>
      <w:r>
        <w:rPr>
          <w:rFonts w:hint="eastAsia" w:ascii="仿宋_GB2312" w:hAnsi="宋体" w:eastAsia="仿宋_GB2312"/>
          <w:b/>
          <w:bCs/>
          <w:sz w:val="28"/>
          <w:szCs w:val="28"/>
        </w:rPr>
        <w:t>一、产品规格型号及参数</w:t>
      </w:r>
    </w:p>
    <w:tbl>
      <w:tblPr>
        <w:tblStyle w:val="58"/>
        <w:tblW w:w="101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559"/>
        <w:gridCol w:w="1820"/>
        <w:gridCol w:w="1415"/>
        <w:gridCol w:w="1365"/>
        <w:gridCol w:w="1684"/>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871" w:type="dxa"/>
          </w:tcPr>
          <w:p>
            <w:pPr>
              <w:pStyle w:val="160"/>
              <w:spacing w:line="560" w:lineRule="exact"/>
              <w:ind w:left="0" w:firstLine="0"/>
              <w:jc w:val="center"/>
              <w:rPr>
                <w:rFonts w:ascii="仿宋_GB2312" w:eastAsia="仿宋_GB2312"/>
                <w:b/>
                <w:sz w:val="22"/>
                <w:szCs w:val="22"/>
              </w:rPr>
            </w:pPr>
            <w:r>
              <w:rPr>
                <w:rFonts w:hint="eastAsia" w:ascii="仿宋_GB2312" w:eastAsia="仿宋_GB2312"/>
                <w:b/>
                <w:sz w:val="22"/>
                <w:szCs w:val="22"/>
              </w:rPr>
              <w:t>序号</w:t>
            </w:r>
          </w:p>
        </w:tc>
        <w:tc>
          <w:tcPr>
            <w:tcW w:w="1559" w:type="dxa"/>
          </w:tcPr>
          <w:p>
            <w:pPr>
              <w:pStyle w:val="160"/>
              <w:spacing w:line="560" w:lineRule="exact"/>
              <w:ind w:left="0" w:firstLine="0"/>
              <w:jc w:val="center"/>
              <w:rPr>
                <w:rFonts w:ascii="仿宋_GB2312" w:eastAsia="仿宋_GB2312"/>
                <w:b/>
                <w:sz w:val="22"/>
                <w:szCs w:val="22"/>
              </w:rPr>
            </w:pPr>
            <w:r>
              <w:rPr>
                <w:rFonts w:hint="eastAsia" w:ascii="仿宋_GB2312" w:eastAsia="仿宋_GB2312"/>
                <w:b/>
                <w:sz w:val="22"/>
                <w:szCs w:val="22"/>
              </w:rPr>
              <w:t>产品名称</w:t>
            </w:r>
          </w:p>
        </w:tc>
        <w:tc>
          <w:tcPr>
            <w:tcW w:w="1820" w:type="dxa"/>
          </w:tcPr>
          <w:p>
            <w:pPr>
              <w:pStyle w:val="160"/>
              <w:spacing w:line="560" w:lineRule="exact"/>
              <w:ind w:left="0" w:firstLine="0"/>
              <w:jc w:val="center"/>
              <w:rPr>
                <w:rFonts w:ascii="仿宋_GB2312" w:eastAsia="仿宋_GB2312"/>
                <w:b/>
                <w:sz w:val="22"/>
                <w:szCs w:val="22"/>
              </w:rPr>
            </w:pPr>
            <w:r>
              <w:rPr>
                <w:rFonts w:hint="eastAsia" w:ascii="仿宋_GB2312" w:eastAsia="仿宋_GB2312"/>
                <w:b/>
                <w:sz w:val="22"/>
                <w:szCs w:val="22"/>
              </w:rPr>
              <w:t>品牌型号</w:t>
            </w:r>
          </w:p>
        </w:tc>
        <w:tc>
          <w:tcPr>
            <w:tcW w:w="1415" w:type="dxa"/>
          </w:tcPr>
          <w:p>
            <w:pPr>
              <w:pStyle w:val="160"/>
              <w:spacing w:line="560" w:lineRule="exact"/>
              <w:ind w:left="0" w:firstLine="0"/>
              <w:jc w:val="center"/>
              <w:rPr>
                <w:rFonts w:ascii="仿宋_GB2312" w:eastAsia="仿宋_GB2312"/>
                <w:b/>
                <w:sz w:val="22"/>
                <w:szCs w:val="22"/>
              </w:rPr>
            </w:pPr>
            <w:r>
              <w:rPr>
                <w:rFonts w:hint="eastAsia" w:ascii="仿宋_GB2312" w:eastAsia="仿宋_GB2312"/>
                <w:b/>
                <w:sz w:val="22"/>
                <w:szCs w:val="22"/>
              </w:rPr>
              <w:t>单位</w:t>
            </w:r>
          </w:p>
        </w:tc>
        <w:tc>
          <w:tcPr>
            <w:tcW w:w="1365" w:type="dxa"/>
          </w:tcPr>
          <w:p>
            <w:pPr>
              <w:pStyle w:val="160"/>
              <w:spacing w:line="560" w:lineRule="exact"/>
              <w:ind w:left="0" w:firstLine="0"/>
              <w:jc w:val="both"/>
              <w:rPr>
                <w:rFonts w:ascii="仿宋_GB2312" w:eastAsia="仿宋_GB2312"/>
                <w:b/>
                <w:sz w:val="22"/>
                <w:szCs w:val="22"/>
              </w:rPr>
            </w:pPr>
            <w:r>
              <w:rPr>
                <w:rFonts w:hint="eastAsia" w:ascii="仿宋_GB2312" w:eastAsia="仿宋_GB2312"/>
                <w:b/>
                <w:sz w:val="22"/>
              </w:rPr>
              <w:t>预估</w:t>
            </w:r>
            <w:r>
              <w:rPr>
                <w:rFonts w:hint="eastAsia" w:ascii="仿宋_GB2312" w:eastAsia="仿宋_GB2312"/>
                <w:b/>
                <w:sz w:val="22"/>
                <w:szCs w:val="22"/>
              </w:rPr>
              <w:t>数量</w:t>
            </w:r>
          </w:p>
        </w:tc>
        <w:tc>
          <w:tcPr>
            <w:tcW w:w="1684" w:type="dxa"/>
          </w:tcPr>
          <w:p>
            <w:pPr>
              <w:pStyle w:val="160"/>
              <w:spacing w:line="560" w:lineRule="exact"/>
              <w:ind w:left="982" w:hanging="562"/>
              <w:jc w:val="both"/>
              <w:rPr>
                <w:rFonts w:ascii="仿宋_GB2312" w:eastAsia="仿宋_GB2312"/>
                <w:b/>
                <w:sz w:val="22"/>
                <w:szCs w:val="22"/>
              </w:rPr>
            </w:pPr>
            <w:r>
              <w:rPr>
                <w:rFonts w:hint="eastAsia" w:ascii="仿宋_GB2312" w:eastAsia="仿宋_GB2312"/>
                <w:b/>
                <w:sz w:val="22"/>
                <w:szCs w:val="22"/>
              </w:rPr>
              <w:t>单价</w:t>
            </w:r>
          </w:p>
        </w:tc>
        <w:tc>
          <w:tcPr>
            <w:tcW w:w="1476" w:type="dxa"/>
          </w:tcPr>
          <w:p>
            <w:pPr>
              <w:pStyle w:val="160"/>
              <w:spacing w:line="560" w:lineRule="exact"/>
              <w:ind w:left="0" w:firstLine="0"/>
              <w:jc w:val="both"/>
              <w:rPr>
                <w:rFonts w:ascii="仿宋_GB2312" w:eastAsia="仿宋_GB2312"/>
                <w:b/>
                <w:sz w:val="22"/>
                <w:szCs w:val="22"/>
              </w:rPr>
            </w:pPr>
            <w:r>
              <w:rPr>
                <w:rFonts w:hint="eastAsia" w:ascii="仿宋_GB2312" w:eastAsia="仿宋_GB2312"/>
                <w:b/>
                <w:sz w:val="22"/>
                <w:szCs w:val="22"/>
              </w:rPr>
              <w:t>暂定金额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871" w:type="dxa"/>
            <w:vAlign w:val="center"/>
          </w:tcPr>
          <w:p>
            <w:pPr>
              <w:pStyle w:val="160"/>
              <w:spacing w:line="560" w:lineRule="exact"/>
              <w:ind w:left="980" w:hanging="560"/>
              <w:jc w:val="center"/>
              <w:rPr>
                <w:rFonts w:ascii="仿宋_GB2312" w:eastAsia="仿宋_GB2312"/>
                <w:sz w:val="22"/>
                <w:szCs w:val="22"/>
              </w:rPr>
            </w:pPr>
          </w:p>
        </w:tc>
        <w:tc>
          <w:tcPr>
            <w:tcW w:w="1559" w:type="dxa"/>
            <w:vAlign w:val="center"/>
          </w:tcPr>
          <w:p>
            <w:pPr>
              <w:pStyle w:val="160"/>
              <w:spacing w:line="560" w:lineRule="exact"/>
              <w:ind w:left="980" w:hanging="560"/>
              <w:jc w:val="center"/>
              <w:rPr>
                <w:rFonts w:ascii="仿宋_GB2312" w:eastAsia="仿宋_GB2312"/>
                <w:sz w:val="22"/>
                <w:szCs w:val="22"/>
              </w:rPr>
            </w:pPr>
          </w:p>
        </w:tc>
        <w:tc>
          <w:tcPr>
            <w:tcW w:w="1820" w:type="dxa"/>
            <w:vAlign w:val="center"/>
          </w:tcPr>
          <w:p>
            <w:pPr>
              <w:pStyle w:val="160"/>
              <w:spacing w:line="560" w:lineRule="exact"/>
              <w:ind w:left="980" w:hanging="560"/>
              <w:jc w:val="center"/>
              <w:rPr>
                <w:rFonts w:ascii="仿宋_GB2312" w:hAnsi="宋体" w:eastAsia="仿宋_GB2312"/>
                <w:sz w:val="22"/>
                <w:szCs w:val="22"/>
              </w:rPr>
            </w:pPr>
          </w:p>
        </w:tc>
        <w:tc>
          <w:tcPr>
            <w:tcW w:w="1415" w:type="dxa"/>
            <w:vAlign w:val="center"/>
          </w:tcPr>
          <w:p>
            <w:pPr>
              <w:pStyle w:val="160"/>
              <w:spacing w:line="560" w:lineRule="exact"/>
              <w:ind w:left="980" w:hanging="560"/>
              <w:jc w:val="center"/>
              <w:rPr>
                <w:rFonts w:ascii="仿宋_GB2312" w:eastAsia="仿宋_GB2312"/>
                <w:sz w:val="22"/>
                <w:szCs w:val="22"/>
              </w:rPr>
            </w:pPr>
          </w:p>
        </w:tc>
        <w:tc>
          <w:tcPr>
            <w:tcW w:w="1365" w:type="dxa"/>
            <w:vAlign w:val="center"/>
          </w:tcPr>
          <w:p>
            <w:pPr>
              <w:pStyle w:val="160"/>
              <w:spacing w:line="560" w:lineRule="exact"/>
              <w:ind w:left="420" w:firstLine="110" w:firstLineChars="50"/>
              <w:jc w:val="center"/>
              <w:rPr>
                <w:rFonts w:ascii="仿宋_GB2312" w:eastAsia="仿宋_GB2312"/>
                <w:sz w:val="22"/>
                <w:szCs w:val="22"/>
              </w:rPr>
            </w:pPr>
          </w:p>
        </w:tc>
        <w:tc>
          <w:tcPr>
            <w:tcW w:w="1684" w:type="dxa"/>
            <w:vAlign w:val="center"/>
          </w:tcPr>
          <w:p>
            <w:pPr>
              <w:pStyle w:val="160"/>
              <w:spacing w:line="560" w:lineRule="exact"/>
              <w:ind w:left="980" w:hanging="560"/>
              <w:jc w:val="center"/>
              <w:rPr>
                <w:rFonts w:ascii="仿宋_GB2312" w:eastAsia="仿宋_GB2312"/>
                <w:sz w:val="22"/>
                <w:szCs w:val="22"/>
              </w:rPr>
            </w:pPr>
          </w:p>
        </w:tc>
        <w:tc>
          <w:tcPr>
            <w:tcW w:w="1476" w:type="dxa"/>
            <w:vAlign w:val="center"/>
          </w:tcPr>
          <w:p>
            <w:pPr>
              <w:pStyle w:val="160"/>
              <w:spacing w:line="560" w:lineRule="exact"/>
              <w:ind w:left="420" w:firstLine="110" w:firstLineChars="50"/>
              <w:rPr>
                <w:rFonts w:ascii="仿宋_GB2312" w:eastAsia="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0" w:hRule="atLeast"/>
          <w:jc w:val="center"/>
        </w:trPr>
        <w:tc>
          <w:tcPr>
            <w:tcW w:w="871" w:type="dxa"/>
            <w:vAlign w:val="center"/>
          </w:tcPr>
          <w:p>
            <w:pPr>
              <w:pStyle w:val="160"/>
              <w:spacing w:line="560" w:lineRule="exact"/>
              <w:ind w:left="0" w:firstLine="0"/>
              <w:jc w:val="both"/>
              <w:rPr>
                <w:rFonts w:ascii="仿宋_GB2312" w:eastAsia="仿宋_GB2312"/>
                <w:sz w:val="22"/>
                <w:szCs w:val="22"/>
              </w:rPr>
            </w:pPr>
            <w:r>
              <w:rPr>
                <w:rFonts w:hint="eastAsia" w:ascii="仿宋_GB2312" w:eastAsia="仿宋_GB2312"/>
                <w:sz w:val="22"/>
                <w:szCs w:val="22"/>
              </w:rPr>
              <w:t>合计</w:t>
            </w:r>
          </w:p>
        </w:tc>
        <w:tc>
          <w:tcPr>
            <w:tcW w:w="9319" w:type="dxa"/>
            <w:gridSpan w:val="6"/>
          </w:tcPr>
          <w:p>
            <w:pPr>
              <w:pStyle w:val="160"/>
              <w:spacing w:line="560" w:lineRule="exact"/>
              <w:ind w:left="980" w:hanging="560"/>
              <w:jc w:val="right"/>
              <w:rPr>
                <w:rFonts w:ascii="仿宋_GB2312" w:eastAsia="仿宋_GB2312"/>
                <w:sz w:val="22"/>
                <w:szCs w:val="22"/>
              </w:rPr>
            </w:pPr>
          </w:p>
        </w:tc>
      </w:tr>
    </w:tbl>
    <w:p>
      <w:pPr>
        <w:adjustRightInd w:val="0"/>
        <w:snapToGrid w:val="0"/>
        <w:spacing w:line="560" w:lineRule="exact"/>
        <w:ind w:firstLine="602"/>
        <w:rPr>
          <w:rFonts w:ascii="仿宋_GB2312" w:hAnsi="仿宋" w:eastAsia="仿宋_GB2312"/>
          <w:b/>
          <w:sz w:val="28"/>
          <w:szCs w:val="28"/>
        </w:rPr>
      </w:pPr>
      <w:r>
        <w:rPr>
          <w:rFonts w:hint="eastAsia" w:ascii="仿宋_GB2312" w:hAnsi="仿宋" w:eastAsia="仿宋_GB2312"/>
          <w:b/>
          <w:sz w:val="28"/>
          <w:szCs w:val="28"/>
        </w:rPr>
        <w:t>二、合同金额</w:t>
      </w:r>
    </w:p>
    <w:p>
      <w:pPr>
        <w:adjustRightInd w:val="0"/>
        <w:snapToGrid w:val="0"/>
        <w:spacing w:line="560" w:lineRule="exact"/>
        <w:ind w:firstLine="602"/>
        <w:rPr>
          <w:rFonts w:ascii="仿宋_GB2312" w:hAnsi="仿宋" w:eastAsia="仿宋_GB2312"/>
          <w:sz w:val="28"/>
          <w:szCs w:val="28"/>
        </w:rPr>
      </w:pPr>
      <w:r>
        <w:rPr>
          <w:rFonts w:hint="eastAsia" w:ascii="仿宋_GB2312" w:hAnsi="仿宋" w:eastAsia="仿宋_GB2312"/>
          <w:b/>
          <w:sz w:val="28"/>
          <w:szCs w:val="28"/>
        </w:rPr>
        <w:t>1、</w:t>
      </w:r>
      <w:r>
        <w:rPr>
          <w:rFonts w:hint="eastAsia" w:ascii="仿宋_GB2312" w:hAnsi="仿宋" w:eastAsia="仿宋_GB2312"/>
          <w:sz w:val="28"/>
          <w:szCs w:val="28"/>
        </w:rPr>
        <w:t>本合同金额为固定单价合同。本合同价为杭州萧山国际机场内交货价，含产品价格、运输费、包装费、保险费、税费等所有费用。甲方不再承担其他任何费用。同时乙方承诺，不因甲方采购数量的增加或者减少而变动固定单价。</w:t>
      </w:r>
    </w:p>
    <w:p>
      <w:pPr>
        <w:adjustRightInd w:val="0"/>
        <w:snapToGrid w:val="0"/>
        <w:spacing w:line="560" w:lineRule="exact"/>
        <w:ind w:firstLine="602"/>
        <w:rPr>
          <w:rFonts w:ascii="仿宋_GB2312" w:hAnsi="仿宋" w:eastAsia="仿宋_GB2312"/>
          <w:sz w:val="28"/>
          <w:szCs w:val="28"/>
        </w:rPr>
      </w:pPr>
      <w:r>
        <w:rPr>
          <w:rFonts w:hint="eastAsia" w:ascii="仿宋_GB2312" w:hAnsi="仿宋" w:eastAsia="仿宋_GB2312"/>
          <w:sz w:val="28"/>
          <w:szCs w:val="28"/>
        </w:rPr>
        <w:t>2、本合同采购的产品数量属于预估数量，甲方有权根据实际情况单方面予以调整采购的数量，具体以甲方向乙方发出的采购通知单为准，乙方承诺无条件按照甲方要求执行，双方最终结算价格按照甲方实际采购数量结算。</w:t>
      </w:r>
    </w:p>
    <w:p>
      <w:pPr>
        <w:adjustRightInd w:val="0"/>
        <w:snapToGrid w:val="0"/>
        <w:spacing w:line="560" w:lineRule="exact"/>
        <w:ind w:firstLine="602"/>
        <w:rPr>
          <w:rFonts w:ascii="仿宋_GB2312" w:hAnsi="仿宋" w:eastAsia="仿宋_GB2312"/>
          <w:sz w:val="28"/>
          <w:szCs w:val="28"/>
        </w:rPr>
      </w:pPr>
      <w:r>
        <w:rPr>
          <w:rFonts w:hint="eastAsia" w:ascii="仿宋_GB2312" w:hAnsi="仿宋" w:eastAsia="仿宋_GB2312"/>
          <w:sz w:val="28"/>
          <w:szCs w:val="28"/>
        </w:rPr>
        <w:t>3、本合同暂定总额为大写：     人民币，小写：￥    ，本次采购预估数量为     。</w:t>
      </w:r>
    </w:p>
    <w:p>
      <w:pPr>
        <w:adjustRightInd w:val="0"/>
        <w:snapToGrid w:val="0"/>
        <w:spacing w:line="560" w:lineRule="exact"/>
        <w:ind w:firstLine="602"/>
        <w:rPr>
          <w:rFonts w:ascii="仿宋_GB2312" w:hAnsi="仿宋" w:eastAsia="仿宋_GB2312"/>
          <w:b/>
          <w:sz w:val="28"/>
          <w:szCs w:val="28"/>
        </w:rPr>
      </w:pPr>
      <w:r>
        <w:rPr>
          <w:rFonts w:hint="eastAsia" w:ascii="仿宋_GB2312" w:hAnsi="仿宋" w:eastAsia="仿宋_GB2312"/>
          <w:b/>
          <w:sz w:val="28"/>
          <w:szCs w:val="28"/>
        </w:rPr>
        <w:t>三、技术资料</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1.乙方应在交付合同产品时同时向甲方提供使用产品的有关技术资料。</w:t>
      </w:r>
    </w:p>
    <w:p>
      <w:pPr>
        <w:adjustRightInd w:val="0"/>
        <w:snapToGrid w:val="0"/>
        <w:spacing w:line="560" w:lineRule="exact"/>
        <w:ind w:firstLine="562" w:firstLineChars="200"/>
        <w:rPr>
          <w:rFonts w:ascii="仿宋_GB2312" w:hAnsi="仿宋" w:eastAsia="仿宋_GB2312"/>
          <w:sz w:val="28"/>
          <w:szCs w:val="28"/>
        </w:rPr>
      </w:pPr>
      <w:r>
        <w:rPr>
          <w:rFonts w:hint="eastAsia" w:ascii="仿宋_GB2312" w:hAnsi="仿宋" w:eastAsia="仿宋_GB2312"/>
          <w:b/>
          <w:sz w:val="28"/>
          <w:szCs w:val="28"/>
        </w:rPr>
        <w:t>2.</w:t>
      </w:r>
      <w:r>
        <w:rPr>
          <w:rFonts w:hint="eastAsia" w:ascii="仿宋_GB2312" w:hAnsi="仿宋" w:eastAsia="仿宋_GB2312"/>
          <w:sz w:val="28"/>
          <w:szCs w:val="28"/>
        </w:rPr>
        <w:t xml:space="preserve">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560" w:lineRule="exact"/>
        <w:ind w:firstLine="602"/>
        <w:rPr>
          <w:rFonts w:ascii="仿宋_GB2312" w:hAnsi="仿宋" w:eastAsia="仿宋_GB2312"/>
          <w:b/>
          <w:sz w:val="28"/>
          <w:szCs w:val="28"/>
        </w:rPr>
      </w:pPr>
      <w:r>
        <w:rPr>
          <w:rFonts w:hint="eastAsia" w:ascii="仿宋_GB2312" w:hAnsi="仿宋" w:eastAsia="仿宋_GB2312"/>
          <w:b/>
          <w:sz w:val="28"/>
          <w:szCs w:val="28"/>
        </w:rPr>
        <w:t>四、知识产权</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乙方应保证所提供的产品、服务或其任何一部分均不会侵犯任何第三方的知识产权等合法权益。如因乙方违反本条保证并导致甲方遭受损失的，甲方有权解除本合同，乙方须向甲方承担赔偿责任。</w:t>
      </w:r>
    </w:p>
    <w:p>
      <w:pPr>
        <w:adjustRightInd w:val="0"/>
        <w:snapToGrid w:val="0"/>
        <w:spacing w:line="560" w:lineRule="exact"/>
        <w:ind w:firstLine="602"/>
        <w:rPr>
          <w:rFonts w:ascii="仿宋_GB2312" w:hAnsi="仿宋" w:eastAsia="仿宋_GB2312"/>
          <w:b/>
          <w:sz w:val="28"/>
          <w:szCs w:val="28"/>
        </w:rPr>
      </w:pPr>
      <w:r>
        <w:rPr>
          <w:rFonts w:hint="eastAsia" w:ascii="仿宋_GB2312" w:hAnsi="仿宋" w:eastAsia="仿宋_GB2312"/>
          <w:b/>
          <w:sz w:val="28"/>
          <w:szCs w:val="28"/>
        </w:rPr>
        <w:t>五、产权担保</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乙方保证所交付的产品的所有权完全属于乙方且无任何抵押、查封等产权障碍或瑕疵。如因乙方提供产品存在权属纠纷或担保物权等权利限制或瑕疵而导致甲方遭受任何损失的，甲方有权解除合同，乙方须就甲方遭受的该等损失承担赔偿责任。</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六、转包或分包</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本合同项下甲方采购的产品及其安装、调试等服务，必须由乙方直接供应；除非得到甲方的书面同意，乙方不得将本合同项下的产品或服务的全部或部分分包给第三方供应，不得将本合同项下权利义务转让给第三方。</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2.如有未经甲方书面同意的转让和分包行为，甲方有权解除合同，并有权要求乙方承担合同暂</w:t>
      </w:r>
      <w:r>
        <w:rPr>
          <w:rFonts w:hint="eastAsia" w:ascii="仿宋_GB2312" w:hAnsi="仿宋" w:eastAsia="仿宋_GB2312"/>
          <w:sz w:val="28"/>
          <w:szCs w:val="28"/>
          <w:highlight w:val="none"/>
        </w:rPr>
        <w:t>定总额【</w:t>
      </w:r>
      <w:r>
        <w:rPr>
          <w:rFonts w:hint="eastAsia" w:ascii="仿宋_GB2312" w:hAnsi="仿宋" w:eastAsia="仿宋_GB2312"/>
          <w:sz w:val="28"/>
          <w:szCs w:val="28"/>
          <w:highlight w:val="none"/>
          <w:lang w:val="en-US" w:eastAsia="zh-CN"/>
        </w:rPr>
        <w:t>5</w:t>
      </w:r>
      <w:r>
        <w:rPr>
          <w:rFonts w:hint="eastAsia" w:ascii="仿宋_GB2312" w:hAnsi="仿宋" w:eastAsia="仿宋_GB2312"/>
          <w:sz w:val="28"/>
          <w:szCs w:val="28"/>
          <w:highlight w:val="none"/>
        </w:rPr>
        <w:t>】%的违约金，且</w:t>
      </w:r>
      <w:r>
        <w:rPr>
          <w:rFonts w:hint="eastAsia" w:ascii="仿宋_GB2312" w:hAnsi="仿宋" w:eastAsia="仿宋_GB2312"/>
          <w:sz w:val="28"/>
          <w:szCs w:val="28"/>
        </w:rPr>
        <w:t>全额没收履约保证金。</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七、产品包装、发运及运输</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 乙方应在产品发运前对其按满足运输距离、防潮、防震、防锈和防破损装卸等要求进行包装，以保证产品安全运达甲方指定地点。</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 使用说明书、质量检验证明书、技术资料、随配附件和工具以及清单一并附于产品内同时向甲方交付。如资料和工具、附件不全的，视为乙方未完全履行交付义务。</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3. 乙方在产品发运手续办理完毕后【24】小时内必须书面通知甲方，以便甲方准备接货。</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4. 产品在本合同规定的交货地点交付甲方前发生的一切风险包括产品运输风险均由乙方负责。</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5. 产品在规定的交付期限内由乙方送达甲方指定的交货地点并经甲方签收后视为交付，乙方同时必须在产品到达的当天立即通知甲方产品已送达。</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八、交货期、交货方式及交货地点</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 交货期与交货方式：乙方每次在接到甲方根据本合同发出的采购通知单之日起【二】日内将产品送到甲方指定地点。</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 交货地点：杭州萧山国际机场内</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九、安装与验收</w:t>
      </w:r>
    </w:p>
    <w:p>
      <w:pPr>
        <w:pStyle w:val="166"/>
        <w:adjustRightInd w:val="0"/>
        <w:snapToGrid w:val="0"/>
        <w:spacing w:line="560" w:lineRule="exact"/>
        <w:ind w:firstLine="562" w:firstLineChars="200"/>
        <w:rPr>
          <w:rFonts w:ascii="仿宋_GB2312" w:hAnsi="宋体" w:eastAsia="仿宋_GB2312"/>
          <w:sz w:val="28"/>
          <w:szCs w:val="28"/>
        </w:rPr>
      </w:pPr>
      <w:r>
        <w:rPr>
          <w:rFonts w:hint="eastAsia" w:ascii="仿宋_GB2312" w:hAnsi="宋体" w:eastAsia="仿宋_GB2312"/>
          <w:b/>
          <w:sz w:val="28"/>
          <w:szCs w:val="28"/>
        </w:rPr>
        <w:t>1.</w:t>
      </w:r>
      <w:r>
        <w:rPr>
          <w:rFonts w:hint="eastAsia" w:ascii="仿宋_GB2312" w:hAnsi="宋体" w:eastAsia="仿宋_GB2312"/>
          <w:sz w:val="28"/>
          <w:szCs w:val="28"/>
        </w:rPr>
        <w:t>甲方对乙方交付的货物依据甲方要求和国家有关质量标准进行现场初步验收，产品外观、数量、品种、规格和说明书等资料符合甲方要求的，视为初步验收合格，给予签收，初步验收不合格的不予签收并在到货之日起【7】日内以书面或电话形式向乙方提出异议。乙方在甲方初步验收完毕后，负责在【7】日内完成现场安装、调试，确保设备正常运行。安装、调试完毕由乙方提交甲方进行终验收，双方代表应在通过终验收之日签署安装验收合格报告，但此报告不能免除乙方在本合同项下应当承担的质量保证责任以及售后服务责任。如终验不合格的，甲方不予签署安装验收合格报告，并在终验检验之日起【7】日内以书面方式向乙方提出相关异议。</w:t>
      </w:r>
    </w:p>
    <w:p>
      <w:pPr>
        <w:pStyle w:val="166"/>
        <w:adjustRightInd w:val="0"/>
        <w:snapToGrid w:val="0"/>
        <w:spacing w:line="560" w:lineRule="exact"/>
        <w:ind w:firstLine="562" w:firstLineChars="200"/>
        <w:rPr>
          <w:rFonts w:ascii="仿宋_GB2312" w:hAnsi="宋体" w:eastAsia="仿宋_GB2312"/>
          <w:sz w:val="28"/>
          <w:szCs w:val="28"/>
        </w:rPr>
      </w:pPr>
      <w:r>
        <w:rPr>
          <w:rFonts w:hint="eastAsia" w:ascii="仿宋_GB2312" w:hAnsi="宋体" w:eastAsia="仿宋_GB2312"/>
          <w:b/>
          <w:sz w:val="28"/>
          <w:szCs w:val="28"/>
        </w:rPr>
        <w:t>2.</w:t>
      </w:r>
      <w:r>
        <w:rPr>
          <w:rFonts w:hint="eastAsia" w:ascii="仿宋_GB2312" w:hAnsi="宋体" w:eastAsia="仿宋_GB2312"/>
          <w:sz w:val="28"/>
          <w:szCs w:val="28"/>
        </w:rPr>
        <w:t>乙方交货前应对产品作出全面检查和对验收文件进行整理，并列出清单，作为甲方收货验收和使用的技术条件依据，乙方检验的结果应随货物交甲方。</w:t>
      </w:r>
    </w:p>
    <w:p>
      <w:pPr>
        <w:pStyle w:val="166"/>
        <w:adjustRightInd w:val="0"/>
        <w:snapToGrid w:val="0"/>
        <w:spacing w:line="560" w:lineRule="exact"/>
        <w:ind w:firstLine="562" w:firstLineChars="200"/>
        <w:rPr>
          <w:rFonts w:ascii="仿宋_GB2312" w:hAnsi="宋体" w:eastAsia="仿宋_GB2312"/>
          <w:sz w:val="28"/>
          <w:szCs w:val="28"/>
        </w:rPr>
      </w:pPr>
      <w:r>
        <w:rPr>
          <w:rFonts w:hint="eastAsia" w:ascii="仿宋_GB2312" w:hAnsi="宋体" w:eastAsia="仿宋_GB2312"/>
          <w:b/>
          <w:sz w:val="28"/>
          <w:szCs w:val="28"/>
        </w:rPr>
        <w:t>3.</w:t>
      </w:r>
      <w:r>
        <w:rPr>
          <w:rFonts w:hint="eastAsia" w:ascii="仿宋_GB2312" w:hAnsi="宋体" w:eastAsia="仿宋_GB2312"/>
          <w:sz w:val="28"/>
          <w:szCs w:val="28"/>
        </w:rPr>
        <w:t>乙方应当在收到甲方前述第1款异议之日起【3】日内按甲方要求进行无偿换货、补发短缺部分或降低货价，以及继续进行调试以符合甲方及本合同约定，并承担由此产生的相关费用。在上述异议期及产品质量问题的处理期间，甲方有权中止本合同项下的付款义务。如甲方未按上述规定期限提出质量异议的，不免除乙方在本合同项下应当承担的质量保证责任以及售后服务责任。</w:t>
      </w:r>
    </w:p>
    <w:p>
      <w:pPr>
        <w:pStyle w:val="166"/>
        <w:adjustRightInd w:val="0"/>
        <w:snapToGrid w:val="0"/>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4.具体的安装要求：</w:t>
      </w:r>
    </w:p>
    <w:p>
      <w:pPr>
        <w:pStyle w:val="166"/>
        <w:adjustRightInd w:val="0"/>
        <w:snapToGrid w:val="0"/>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a、室外机顶盖板距离上方障碍物必须在60cm以上；</w:t>
      </w:r>
    </w:p>
    <w:p>
      <w:pPr>
        <w:pStyle w:val="166"/>
        <w:adjustRightInd w:val="0"/>
        <w:snapToGrid w:val="0"/>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b、室外机背部（进风侧）距离障碍物必须在30cm以上；</w:t>
      </w:r>
    </w:p>
    <w:p>
      <w:pPr>
        <w:pStyle w:val="166"/>
        <w:adjustRightInd w:val="0"/>
        <w:snapToGrid w:val="0"/>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c、室外机左侧（进风侧）距离障碍物必须在30cm以上；</w:t>
      </w:r>
    </w:p>
    <w:p>
      <w:pPr>
        <w:pStyle w:val="166"/>
        <w:adjustRightInd w:val="0"/>
        <w:snapToGrid w:val="0"/>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d、室外机前方（出风侧）距离障碍物必须在200cm以上；</w:t>
      </w:r>
    </w:p>
    <w:p>
      <w:pPr>
        <w:pStyle w:val="166"/>
        <w:adjustRightInd w:val="0"/>
        <w:snapToGrid w:val="0"/>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e、室外机右侧（维修侧）距离障碍物必须在60cm以上；</w:t>
      </w:r>
    </w:p>
    <w:p>
      <w:pPr>
        <w:pStyle w:val="166"/>
        <w:adjustRightInd w:val="0"/>
        <w:snapToGrid w:val="0"/>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f、室外机背部（进风侧）不得盘绕多余的链接管道、出水管、连接线或者放置其他影响进风的物品。</w:t>
      </w:r>
    </w:p>
    <w:p>
      <w:pPr>
        <w:pStyle w:val="166"/>
        <w:numPr>
          <w:ilvl w:val="0"/>
          <w:numId w:val="6"/>
        </w:numPr>
        <w:adjustRightInd w:val="0"/>
        <w:snapToGrid w:val="0"/>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具体的验收要求：</w:t>
      </w:r>
    </w:p>
    <w:p>
      <w:pPr>
        <w:pStyle w:val="166"/>
        <w:numPr>
          <w:ilvl w:val="255"/>
          <w:numId w:val="0"/>
        </w:numPr>
        <w:adjustRightInd w:val="0"/>
        <w:snapToGrid w:val="0"/>
        <w:spacing w:line="560" w:lineRule="exact"/>
        <w:ind w:firstLine="560" w:firstLineChars="0"/>
        <w:rPr>
          <w:rFonts w:ascii="仿宋_GB2312" w:hAnsi="宋体" w:eastAsia="仿宋_GB2312"/>
          <w:sz w:val="28"/>
          <w:szCs w:val="28"/>
        </w:rPr>
      </w:pPr>
      <w:r>
        <w:rPr>
          <w:rFonts w:hint="eastAsia" w:ascii="仿宋_GB2312" w:hAnsi="宋体" w:eastAsia="仿宋_GB2312"/>
          <w:sz w:val="28"/>
          <w:szCs w:val="28"/>
        </w:rPr>
        <w:t>a、正常制冷制热；</w:t>
      </w:r>
    </w:p>
    <w:p>
      <w:pPr>
        <w:pStyle w:val="166"/>
        <w:numPr>
          <w:ilvl w:val="255"/>
          <w:numId w:val="0"/>
        </w:numPr>
        <w:adjustRightInd w:val="0"/>
        <w:snapToGrid w:val="0"/>
        <w:spacing w:line="560" w:lineRule="exact"/>
        <w:ind w:firstLine="560" w:firstLineChars="0"/>
        <w:rPr>
          <w:rFonts w:ascii="仿宋_GB2312" w:hAnsi="宋体" w:eastAsia="仿宋_GB2312"/>
          <w:sz w:val="28"/>
          <w:szCs w:val="28"/>
        </w:rPr>
      </w:pPr>
      <w:r>
        <w:rPr>
          <w:rFonts w:hint="eastAsia" w:ascii="仿宋_GB2312" w:hAnsi="宋体" w:eastAsia="仿宋_GB2312"/>
          <w:sz w:val="28"/>
          <w:szCs w:val="28"/>
        </w:rPr>
        <w:t>b、运行过程无附加的异常噪声和振动。</w:t>
      </w:r>
    </w:p>
    <w:p>
      <w:pPr>
        <w:pStyle w:val="166"/>
        <w:adjustRightInd w:val="0"/>
        <w:snapToGrid w:val="0"/>
        <w:spacing w:line="560" w:lineRule="exact"/>
        <w:ind w:firstLine="560" w:firstLineChars="200"/>
        <w:rPr>
          <w:rFonts w:ascii="仿宋_GB2312" w:hAnsi="宋体" w:eastAsia="仿宋_GB2312"/>
          <w:sz w:val="28"/>
          <w:szCs w:val="28"/>
        </w:rPr>
      </w:pPr>
    </w:p>
    <w:p>
      <w:pPr>
        <w:pStyle w:val="166"/>
        <w:adjustRightInd w:val="0"/>
        <w:snapToGrid w:val="0"/>
        <w:spacing w:line="560" w:lineRule="exact"/>
        <w:ind w:firstLine="560" w:firstLineChars="200"/>
        <w:rPr>
          <w:rFonts w:ascii="仿宋_GB2312" w:hAnsi="宋体" w:eastAsia="仿宋_GB2312"/>
          <w:sz w:val="28"/>
          <w:szCs w:val="28"/>
        </w:rPr>
      </w:pPr>
    </w:p>
    <w:p>
      <w:pPr>
        <w:pStyle w:val="166"/>
        <w:adjustRightInd w:val="0"/>
        <w:snapToGrid w:val="0"/>
        <w:spacing w:line="560" w:lineRule="exact"/>
        <w:ind w:firstLine="560" w:firstLineChars="200"/>
        <w:rPr>
          <w:rFonts w:ascii="仿宋_GB2312" w:hAnsi="宋体" w:eastAsia="仿宋_GB2312"/>
          <w:sz w:val="28"/>
          <w:szCs w:val="28"/>
        </w:rPr>
      </w:pPr>
    </w:p>
    <w:p>
      <w:pPr>
        <w:pStyle w:val="166"/>
        <w:adjustRightInd w:val="0"/>
        <w:snapToGrid w:val="0"/>
        <w:spacing w:line="560" w:lineRule="exact"/>
        <w:ind w:firstLine="560" w:firstLineChars="200"/>
        <w:rPr>
          <w:rFonts w:ascii="仿宋_GB2312" w:hAnsi="宋体" w:eastAsia="仿宋_GB2312"/>
          <w:sz w:val="28"/>
          <w:szCs w:val="28"/>
        </w:rPr>
      </w:pP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十、货款支付</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1.双方根据每次由甲方签署的安装验收合格报告支付该批次的产品价款。</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w:t>
      </w:r>
      <w:r>
        <w:rPr>
          <w:rFonts w:hint="eastAsia" w:ascii="仿宋_GB2312" w:hAnsi="宋体" w:eastAsia="仿宋_GB2312"/>
          <w:sz w:val="28"/>
          <w:szCs w:val="28"/>
        </w:rPr>
        <w:t>乙方于甲方签署安装验收合格报告后【7】日内向甲方开具正式增值税专用发票。</w:t>
      </w:r>
    </w:p>
    <w:p>
      <w:pPr>
        <w:pStyle w:val="49"/>
        <w:spacing w:before="150" w:after="150" w:line="560" w:lineRule="exact"/>
        <w:ind w:left="0" w:firstLine="0" w:firstLineChars="0"/>
        <w:rPr>
          <w:rFonts w:ascii="仿宋_GB2312" w:eastAsia="仿宋_GB2312"/>
          <w:b/>
          <w:color w:val="444444"/>
          <w:sz w:val="28"/>
          <w:szCs w:val="28"/>
          <w:lang w:val="zh-CN"/>
        </w:rPr>
      </w:pPr>
      <w:r>
        <w:rPr>
          <w:rFonts w:hint="eastAsia" w:ascii="仿宋_GB2312" w:eastAsia="仿宋_GB2312"/>
          <w:b/>
          <w:color w:val="444444"/>
          <w:sz w:val="28"/>
          <w:szCs w:val="28"/>
          <w:lang w:val="en-US" w:eastAsia="zh-CN"/>
        </w:rPr>
        <w:t xml:space="preserve">    </w:t>
      </w:r>
      <w:r>
        <w:rPr>
          <w:rFonts w:hint="eastAsia" w:ascii="仿宋_GB2312" w:eastAsia="仿宋_GB2312"/>
          <w:b/>
          <w:color w:val="444444"/>
          <w:sz w:val="28"/>
          <w:szCs w:val="28"/>
        </w:rPr>
        <w:t>十一、</w:t>
      </w:r>
      <w:r>
        <w:rPr>
          <w:rFonts w:hint="eastAsia" w:ascii="仿宋_GB2312" w:eastAsia="仿宋_GB2312"/>
          <w:b/>
          <w:color w:val="444444"/>
          <w:sz w:val="28"/>
          <w:szCs w:val="28"/>
          <w:lang w:val="zh-CN"/>
        </w:rPr>
        <w:t>履约保证金</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1．乙方应在收到甲方中标通知书后【10】日内，向甲方支付合同总价的【10%】作为履约保证金。如果逾期未缴纳，甲方有权解除本合同，并要求乙方承担由此给甲方造成的损失。</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在合同履行期间，如果乙方存在违约情形，甲方有权优先从履约保证金中扣除相应款项，并书面通知乙方。乙方自收到书面通知之日起【5】日内补足履约保证金。如果乙方不及时补足履约保证金，视为乙方违约，甲方有权解除合同，并要求乙方承担相应的违约责任。待免费质保期满后经甲方确认，乙方不存在任何违约情形并收到甲方书面认可后【10】日内，甲方无息返还履约保证金。</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十二、税费</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本合同执行中相关的一切税费均由乙方负担。</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十三、免费质保期及服务内容</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  乙方保证其所供应的产品符合相关产品质量标准，不存在任何质量瑕疵或因质量瑕疵而导致的安全隐患，且为未经使用的全新产品。</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  乙方应为产品提供【72】个月的免费质保期(含工时费和零部件费)，时间自甲方最终签署安装验收合格报告之日起计算。</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3． 免费质保期内由于非甲方原因发生的故障或损坏，乙方免费提供维修和备件直至产品性能、状态等达到正常标准，可以正常安全使用为止。如无法修复，乙方应负责免费更换或由甲方退还乙方所供产品，乙方退还甲方支付的合同款，同时应承担该产品的直接费用（运输、保险、检验、人民银行公布的同期货款基准利率及银行手续费、担保、抵押、法院执行措施所产生的费用等）以及由此给甲方造成的损失。</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4． 乙方提供【24】小时售后服务，在接到报修通知后，维修人员应在【24】小时内赶到杭州萧山国际机场，并连续进行维修，直到产品恢复正常。修复部分的质保期自修复之日起重新开始计算。</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5． 免费质保期结束的【15】天前，乙方负责对产品进行一次全面的检修和维护，并由甲方验收认可。甲方验收认可并不免除乙方对于验收认可后发生的但尚在质保期限内的产品故障或损坏的维修、退换货义务。</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6、若乙方提供的产品属于伪劣产品或者假冒产品或者欺诈甲方，使得甲方遭受损失，乙方应向甲方承担违约责任，同时，甲方可依法寻求其他法律救济。</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十四、违约责任</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 甲方无故逾期支付货款的,甲方应按逾期付款总额每日【0.05】%向乙方支付违约金。</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 乙方逾期交付产品和本合同规定的文件资料的，或者未按甲方时间要求完成安装调试并通过甲方终验收的，乙方应按合同暂定总额每日【0.6】%向甲方支付违约金，由甲方从货款中扣除。逾期超过约定日期【10】日的，甲方可解除本合同。乙方因逾期交货或因其他违约行为导致甲方解除合同的，乙方应向甲方支付合同暂定总额【5】%的违约金，且全额没收履约保证金。如造成甲方损失超过违约金的，超出部分由乙方继续承担赔偿责任。</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3. 乙方所交的产品品种、型号、规格、技术参数、质量不符合合同规定及招标文件规定标准的，甲方有权拒收该产品，或要求乙方更换产品；乙方因更换产品而逾期交货的，按乙方逾期交货处理。乙方拒绝更换产品的，甲方可单方面解除合同，不予支付相应货款，履约保证金不予以返还。</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4．因乙方提供产品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5. 乙方不在约定期限内派人维修或维修质量验收不合格的，甲方可以委托他人修理，费用由乙方承担，甲方与第三方确认后可直接从履约保证金中扣除；履约保证金不足以抵扣的，继续向乙方追偿。</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7．对于本合同项下乙方应支付的赔偿款或违约金，甲方有权从应付乙方的货款及履约保证金中直接扣除，不足的部分，继续向乙方追偿。</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十五、不可抗力事件处理</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 在合同有效期内，任何一方因不可抗力事件导致不能履行合同，则合同履行期可延长，其延长期与不可抗力影响期相同。</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 不可抗力事件发生后，遭遇不可抗力的一方应立即通知对方，并寄送有关官方权威机构出具的证明。</w:t>
      </w:r>
    </w:p>
    <w:p>
      <w:pPr>
        <w:spacing w:line="560" w:lineRule="exact"/>
        <w:ind w:firstLine="532" w:firstLineChars="190"/>
        <w:rPr>
          <w:rFonts w:ascii="仿宋_GB2312" w:hAnsi="仿宋" w:eastAsia="仿宋_GB2312"/>
          <w:sz w:val="28"/>
          <w:szCs w:val="28"/>
        </w:rPr>
      </w:pPr>
      <w:r>
        <w:rPr>
          <w:rFonts w:hint="eastAsia" w:ascii="仿宋_GB2312" w:hAnsi="仿宋" w:eastAsia="仿宋_GB2312"/>
          <w:sz w:val="28"/>
          <w:szCs w:val="28"/>
        </w:rPr>
        <w:t>3. 不可抗力事件延续【140】天以上，双方应通过友好协商，确定是否继续履行合同；协商无法达成一致的，本合同自动终止，双方互不承担赔偿或违约责任。</w:t>
      </w:r>
    </w:p>
    <w:p>
      <w:pPr>
        <w:adjustRightInd w:val="0"/>
        <w:snapToGrid w:val="0"/>
        <w:spacing w:line="560" w:lineRule="exact"/>
        <w:ind w:firstLine="602"/>
        <w:rPr>
          <w:rFonts w:ascii="仿宋_GB2312" w:hAnsi="仿宋" w:eastAsia="仿宋_GB2312"/>
          <w:b/>
          <w:sz w:val="28"/>
          <w:szCs w:val="28"/>
        </w:rPr>
      </w:pPr>
      <w:r>
        <w:rPr>
          <w:rFonts w:hint="eastAsia" w:ascii="仿宋_GB2312" w:hAnsi="仿宋" w:eastAsia="仿宋_GB2312"/>
          <w:b/>
          <w:sz w:val="28"/>
          <w:szCs w:val="28"/>
        </w:rPr>
        <w:t>十六、争议解决</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双方在执行合同中所发生的一切争议，应通过协商解决。如协商不成，由甲方所在地的人民法院管辖审理。</w:t>
      </w:r>
    </w:p>
    <w:p>
      <w:pPr>
        <w:adjustRightInd w:val="0"/>
        <w:snapToGrid w:val="0"/>
        <w:spacing w:line="560" w:lineRule="exact"/>
        <w:ind w:firstLine="562" w:firstLineChars="200"/>
        <w:rPr>
          <w:rFonts w:ascii="仿宋_GB2312" w:hAnsi="仿宋" w:eastAsia="仿宋_GB2312"/>
          <w:b/>
          <w:sz w:val="28"/>
          <w:szCs w:val="28"/>
        </w:rPr>
      </w:pPr>
      <w:r>
        <w:rPr>
          <w:rFonts w:hint="eastAsia" w:ascii="仿宋_GB2312" w:hAnsi="仿宋" w:eastAsia="仿宋_GB2312"/>
          <w:b/>
          <w:sz w:val="28"/>
          <w:szCs w:val="28"/>
        </w:rPr>
        <w:t>十七、合同组成文件包含下列内容，且解释顺序如下：</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1.本合同协议书</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2.中标通知书</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3.招标文件</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4.投标书及其附件</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5.标准、规范及有关技术文件</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十八、合同生效及其它</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 合同经双方法定代表人或授权代表签字（包含签章）并加盖单位公章或者合同章之日起成立，且乙方缴纳履约保证金之日起生效。</w:t>
      </w:r>
    </w:p>
    <w:p>
      <w:pPr>
        <w:adjustRightInd w:val="0"/>
        <w:snapToGrid w:val="0"/>
        <w:spacing w:line="560" w:lineRule="exact"/>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2.本合同有效期限为【</w:t>
      </w:r>
      <w:r>
        <w:rPr>
          <w:rFonts w:hint="eastAsia" w:ascii="仿宋_GB2312" w:hAnsi="仿宋" w:eastAsia="仿宋_GB2312"/>
          <w:color w:val="auto"/>
          <w:sz w:val="28"/>
          <w:szCs w:val="28"/>
          <w:highlight w:val="none"/>
          <w:lang w:val="en-US" w:eastAsia="zh-CN"/>
        </w:rPr>
        <w:t>1</w:t>
      </w:r>
      <w:r>
        <w:rPr>
          <w:rFonts w:hint="eastAsia" w:ascii="仿宋_GB2312" w:hAnsi="仿宋" w:eastAsia="仿宋_GB2312"/>
          <w:color w:val="auto"/>
          <w:sz w:val="28"/>
          <w:szCs w:val="28"/>
          <w:highlight w:val="none"/>
          <w:lang w:eastAsia="zh-CN"/>
        </w:rPr>
        <w:t>年</w:t>
      </w:r>
      <w:r>
        <w:rPr>
          <w:rFonts w:hint="eastAsia" w:ascii="仿宋_GB2312" w:hAnsi="仿宋" w:eastAsia="仿宋_GB2312"/>
          <w:color w:val="auto"/>
          <w:sz w:val="28"/>
          <w:szCs w:val="28"/>
          <w:highlight w:val="none"/>
        </w:rPr>
        <w:t>】，自【</w:t>
      </w:r>
      <w:r>
        <w:rPr>
          <w:rFonts w:hint="eastAsia" w:ascii="仿宋_GB2312" w:hAnsi="仿宋" w:eastAsia="仿宋_GB2312"/>
          <w:color w:val="auto"/>
          <w:sz w:val="28"/>
          <w:szCs w:val="28"/>
          <w:highlight w:val="none"/>
          <w:lang w:val="en-US" w:eastAsia="zh-CN"/>
        </w:rPr>
        <w:t>2019</w:t>
      </w:r>
      <w:r>
        <w:rPr>
          <w:rFonts w:hint="eastAsia" w:ascii="仿宋_GB2312" w:hAnsi="仿宋" w:eastAsia="仿宋_GB2312"/>
          <w:color w:val="auto"/>
          <w:sz w:val="28"/>
          <w:szCs w:val="28"/>
          <w:highlight w:val="none"/>
        </w:rPr>
        <w:t>】年【</w:t>
      </w:r>
      <w:r>
        <w:rPr>
          <w:rFonts w:hint="eastAsia" w:ascii="仿宋_GB2312" w:hAnsi="仿宋" w:eastAsia="仿宋_GB2312"/>
          <w:color w:val="auto"/>
          <w:sz w:val="28"/>
          <w:szCs w:val="28"/>
          <w:highlight w:val="none"/>
          <w:lang w:val="en-US" w:eastAsia="zh-CN"/>
        </w:rPr>
        <w:t>1</w:t>
      </w:r>
      <w:r>
        <w:rPr>
          <w:rFonts w:hint="eastAsia" w:ascii="仿宋_GB2312" w:hAnsi="仿宋" w:eastAsia="仿宋_GB2312"/>
          <w:color w:val="auto"/>
          <w:sz w:val="28"/>
          <w:szCs w:val="28"/>
          <w:highlight w:val="none"/>
        </w:rPr>
        <w:t>】月【</w:t>
      </w:r>
      <w:r>
        <w:rPr>
          <w:rFonts w:hint="eastAsia" w:ascii="仿宋_GB2312" w:hAnsi="仿宋" w:eastAsia="仿宋_GB2312"/>
          <w:color w:val="auto"/>
          <w:sz w:val="28"/>
          <w:szCs w:val="28"/>
          <w:highlight w:val="none"/>
          <w:lang w:val="en-US" w:eastAsia="zh-CN"/>
        </w:rPr>
        <w:t>1</w:t>
      </w:r>
      <w:r>
        <w:rPr>
          <w:rFonts w:hint="eastAsia" w:ascii="仿宋_GB2312" w:hAnsi="仿宋" w:eastAsia="仿宋_GB2312"/>
          <w:color w:val="auto"/>
          <w:sz w:val="28"/>
          <w:szCs w:val="28"/>
          <w:highlight w:val="none"/>
        </w:rPr>
        <w:t>】日起至【</w:t>
      </w:r>
      <w:r>
        <w:rPr>
          <w:rFonts w:hint="eastAsia" w:ascii="仿宋_GB2312" w:hAnsi="仿宋" w:eastAsia="仿宋_GB2312"/>
          <w:color w:val="auto"/>
          <w:sz w:val="28"/>
          <w:szCs w:val="28"/>
          <w:highlight w:val="none"/>
          <w:lang w:val="en-US" w:eastAsia="zh-CN"/>
        </w:rPr>
        <w:t>2019</w:t>
      </w:r>
      <w:r>
        <w:rPr>
          <w:rFonts w:hint="eastAsia" w:ascii="仿宋_GB2312" w:hAnsi="仿宋" w:eastAsia="仿宋_GB2312"/>
          <w:color w:val="auto"/>
          <w:sz w:val="28"/>
          <w:szCs w:val="28"/>
          <w:highlight w:val="none"/>
        </w:rPr>
        <w:t>】年【</w:t>
      </w:r>
      <w:r>
        <w:rPr>
          <w:rFonts w:hint="eastAsia" w:ascii="仿宋_GB2312" w:hAnsi="仿宋" w:eastAsia="仿宋_GB2312"/>
          <w:color w:val="auto"/>
          <w:sz w:val="28"/>
          <w:szCs w:val="28"/>
          <w:highlight w:val="none"/>
          <w:lang w:val="en-US" w:eastAsia="zh-CN"/>
        </w:rPr>
        <w:t>12</w:t>
      </w:r>
      <w:r>
        <w:rPr>
          <w:rFonts w:hint="eastAsia" w:ascii="仿宋_GB2312" w:hAnsi="仿宋" w:eastAsia="仿宋_GB2312"/>
          <w:color w:val="auto"/>
          <w:sz w:val="28"/>
          <w:szCs w:val="28"/>
          <w:highlight w:val="none"/>
        </w:rPr>
        <w:t>】月【</w:t>
      </w:r>
      <w:r>
        <w:rPr>
          <w:rFonts w:hint="eastAsia" w:ascii="仿宋_GB2312" w:hAnsi="仿宋" w:eastAsia="仿宋_GB2312"/>
          <w:color w:val="auto"/>
          <w:sz w:val="28"/>
          <w:szCs w:val="28"/>
          <w:highlight w:val="none"/>
          <w:lang w:val="en-US" w:eastAsia="zh-CN"/>
        </w:rPr>
        <w:t>31</w:t>
      </w:r>
      <w:r>
        <w:rPr>
          <w:rFonts w:hint="eastAsia" w:ascii="仿宋_GB2312" w:hAnsi="仿宋" w:eastAsia="仿宋_GB2312"/>
          <w:color w:val="auto"/>
          <w:sz w:val="28"/>
          <w:szCs w:val="28"/>
          <w:highlight w:val="none"/>
        </w:rPr>
        <w:t>】日止。</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2.本合同未尽事宜，双方可签订补充协议予以执行；未达成补充协议的，遵照《合同法》及有关法律法规执行。</w:t>
      </w:r>
    </w:p>
    <w:p>
      <w:pPr>
        <w:tabs>
          <w:tab w:val="right" w:pos="8306"/>
        </w:tabs>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3.本合同一式陆份，甲执四份，乙方持二份，具有同等法律效力。</w:t>
      </w:r>
    </w:p>
    <w:p>
      <w:pPr>
        <w:tabs>
          <w:tab w:val="right" w:pos="8306"/>
        </w:tabs>
        <w:adjustRightInd w:val="0"/>
        <w:snapToGrid w:val="0"/>
        <w:spacing w:line="560" w:lineRule="exact"/>
        <w:ind w:firstLine="560" w:firstLineChars="200"/>
        <w:rPr>
          <w:rFonts w:ascii="仿宋_GB2312" w:hAnsi="仿宋" w:eastAsia="仿宋_GB2312"/>
          <w:sz w:val="28"/>
          <w:szCs w:val="28"/>
        </w:rPr>
      </w:pPr>
    </w:p>
    <w:p>
      <w:pPr>
        <w:tabs>
          <w:tab w:val="right" w:pos="8306"/>
        </w:tabs>
        <w:adjustRightInd w:val="0"/>
        <w:snapToGrid w:val="0"/>
        <w:spacing w:line="560" w:lineRule="exact"/>
        <w:ind w:firstLine="560" w:firstLineChars="200"/>
        <w:rPr>
          <w:rFonts w:ascii="仿宋_GB2312" w:hAnsi="仿宋" w:eastAsia="仿宋_GB2312"/>
          <w:sz w:val="28"/>
          <w:szCs w:val="28"/>
        </w:rPr>
      </w:pPr>
    </w:p>
    <w:p>
      <w:pPr>
        <w:tabs>
          <w:tab w:val="right" w:pos="8306"/>
        </w:tabs>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（以下无正文）</w:t>
      </w:r>
    </w:p>
    <w:p>
      <w:pPr>
        <w:adjustRightInd w:val="0"/>
        <w:snapToGrid w:val="0"/>
        <w:spacing w:line="560" w:lineRule="exact"/>
        <w:rPr>
          <w:rFonts w:ascii="仿宋_GB2312" w:hAnsi="仿宋" w:eastAsia="仿宋_GB2312"/>
          <w:sz w:val="28"/>
          <w:szCs w:val="28"/>
        </w:rPr>
      </w:pPr>
      <w:r>
        <w:rPr>
          <w:rFonts w:hint="eastAsia" w:ascii="仿宋_GB2312" w:hAnsi="仿宋" w:eastAsia="仿宋_GB2312"/>
          <w:sz w:val="28"/>
          <w:szCs w:val="28"/>
        </w:rPr>
        <w:t>甲方：杭州萧山国际机场有限公司  乙方：</w:t>
      </w:r>
    </w:p>
    <w:p>
      <w:pPr>
        <w:adjustRightInd w:val="0"/>
        <w:snapToGrid w:val="0"/>
        <w:spacing w:line="560" w:lineRule="exact"/>
        <w:ind w:left="6750" w:hanging="6750"/>
        <w:rPr>
          <w:rFonts w:ascii="仿宋_GB2312" w:hAnsi="仿宋" w:eastAsia="仿宋_GB2312"/>
          <w:sz w:val="28"/>
          <w:szCs w:val="28"/>
        </w:rPr>
      </w:pPr>
      <w:r>
        <w:rPr>
          <w:rFonts w:hint="eastAsia" w:ascii="仿宋_GB2312" w:hAnsi="仿宋" w:eastAsia="仿宋_GB2312"/>
          <w:sz w:val="28"/>
          <w:szCs w:val="28"/>
        </w:rPr>
        <w:t>地址：杭州萧山国际机场内        地址：</w:t>
      </w:r>
    </w:p>
    <w:p>
      <w:pPr>
        <w:adjustRightInd w:val="0"/>
        <w:snapToGrid w:val="0"/>
        <w:spacing w:line="560" w:lineRule="exact"/>
        <w:ind w:left="6750" w:hanging="6750"/>
        <w:rPr>
          <w:rFonts w:ascii="仿宋_GB2312" w:hAnsi="仿宋" w:eastAsia="仿宋_GB2312"/>
          <w:sz w:val="28"/>
          <w:szCs w:val="28"/>
        </w:rPr>
      </w:pPr>
    </w:p>
    <w:p>
      <w:pPr>
        <w:adjustRightInd w:val="0"/>
        <w:snapToGrid w:val="0"/>
        <w:spacing w:line="560" w:lineRule="exact"/>
        <w:rPr>
          <w:rFonts w:ascii="仿宋_GB2312" w:hAnsi="仿宋" w:eastAsia="仿宋_GB2312"/>
          <w:sz w:val="28"/>
          <w:szCs w:val="28"/>
        </w:rPr>
      </w:pPr>
      <w:r>
        <w:rPr>
          <w:rFonts w:hint="eastAsia" w:ascii="仿宋_GB2312" w:hAnsi="仿宋" w:eastAsia="仿宋_GB2312"/>
          <w:sz w:val="28"/>
          <w:szCs w:val="28"/>
        </w:rPr>
        <w:t>法定代表人：                     法定代表人：</w:t>
      </w:r>
    </w:p>
    <w:p>
      <w:pPr>
        <w:adjustRightInd w:val="0"/>
        <w:snapToGrid w:val="0"/>
        <w:spacing w:line="560" w:lineRule="exact"/>
        <w:rPr>
          <w:rFonts w:ascii="仿宋_GB2312" w:hAnsi="仿宋" w:eastAsia="仿宋_GB2312"/>
          <w:sz w:val="28"/>
          <w:szCs w:val="28"/>
        </w:rPr>
      </w:pPr>
      <w:r>
        <w:rPr>
          <w:rFonts w:hint="eastAsia" w:ascii="仿宋_GB2312" w:hAnsi="仿宋" w:eastAsia="仿宋_GB2312"/>
          <w:sz w:val="28"/>
          <w:szCs w:val="28"/>
        </w:rPr>
        <w:t>或                               或</w:t>
      </w:r>
    </w:p>
    <w:p>
      <w:pPr>
        <w:adjustRightInd w:val="0"/>
        <w:snapToGrid w:val="0"/>
        <w:spacing w:line="560" w:lineRule="exact"/>
        <w:rPr>
          <w:rFonts w:ascii="仿宋_GB2312" w:hAnsi="仿宋" w:eastAsia="仿宋_GB2312"/>
          <w:sz w:val="28"/>
          <w:szCs w:val="28"/>
        </w:rPr>
      </w:pPr>
      <w:r>
        <w:rPr>
          <w:rFonts w:hint="eastAsia" w:ascii="仿宋_GB2312" w:hAnsi="仿宋" w:eastAsia="仿宋_GB2312"/>
          <w:sz w:val="28"/>
          <w:szCs w:val="28"/>
        </w:rPr>
        <w:t>授权代表：                       授权代表：</w:t>
      </w:r>
    </w:p>
    <w:p>
      <w:pPr>
        <w:adjustRightInd w:val="0"/>
        <w:snapToGrid w:val="0"/>
        <w:spacing w:line="560" w:lineRule="exact"/>
        <w:rPr>
          <w:rFonts w:ascii="仿宋_GB2312" w:hAnsi="仿宋" w:eastAsia="仿宋_GB2312"/>
          <w:b/>
          <w:sz w:val="28"/>
          <w:szCs w:val="28"/>
        </w:rPr>
      </w:pPr>
      <w:r>
        <w:rPr>
          <w:rFonts w:hint="eastAsia" w:ascii="仿宋_GB2312" w:hAnsi="仿宋" w:eastAsia="仿宋_GB2312"/>
          <w:sz w:val="28"/>
          <w:szCs w:val="28"/>
        </w:rPr>
        <w:t xml:space="preserve">签字日期：                       签字日期： </w:t>
      </w:r>
    </w:p>
    <w:p>
      <w:pPr>
        <w:adjustRightInd w:val="0"/>
        <w:snapToGrid w:val="0"/>
        <w:spacing w:line="560" w:lineRule="exact"/>
        <w:ind w:firstLine="560" w:firstLineChars="200"/>
        <w:rPr>
          <w:rFonts w:ascii="仿宋_GB2312" w:hAnsi="仿宋" w:eastAsia="仿宋_GB2312"/>
          <w:b/>
          <w:sz w:val="28"/>
          <w:szCs w:val="28"/>
        </w:rPr>
      </w:pPr>
      <w:r>
        <w:rPr>
          <w:rFonts w:hint="eastAsia" w:ascii="仿宋_GB2312" w:hAnsi="仿宋" w:eastAsia="仿宋_GB2312"/>
          <w:sz w:val="28"/>
          <w:szCs w:val="28"/>
        </w:rPr>
        <w:t>年  月  日                      年  月  日</w:t>
      </w:r>
    </w:p>
    <w:p>
      <w:pPr>
        <w:spacing w:line="560" w:lineRule="exact"/>
        <w:ind w:firstLine="560" w:firstLineChars="200"/>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r>
        <w:rPr>
          <w:rFonts w:hint="eastAsia" w:ascii="仿宋_GB2312" w:eastAsia="仿宋_GB2312"/>
          <w:sz w:val="28"/>
          <w:szCs w:val="28"/>
        </w:rPr>
        <w:t>附件1：</w:t>
      </w:r>
    </w:p>
    <w:p>
      <w:pPr>
        <w:pStyle w:val="144"/>
        <w:spacing w:line="360" w:lineRule="exact"/>
        <w:ind w:firstLine="562"/>
        <w:rPr>
          <w:rFonts w:ascii="仿宋_GB2312" w:hAnsi="宋体" w:eastAsia="仿宋_GB2312"/>
          <w:b/>
          <w:color w:val="auto"/>
          <w:sz w:val="28"/>
          <w:szCs w:val="28"/>
        </w:rPr>
      </w:pPr>
      <w:r>
        <w:rPr>
          <w:rFonts w:hint="eastAsia" w:ascii="仿宋_GB2312" w:hAnsi="宋体" w:eastAsia="仿宋_GB2312"/>
          <w:b/>
          <w:color w:val="auto"/>
          <w:sz w:val="28"/>
          <w:szCs w:val="28"/>
        </w:rPr>
        <w:t>杭州萧山国际机场有限公司廉洁自律承诺书</w:t>
      </w:r>
    </w:p>
    <w:p>
      <w:pPr>
        <w:pStyle w:val="156"/>
        <w:adjustRightInd w:val="0"/>
        <w:snapToGrid w:val="0"/>
        <w:ind w:firstLine="562"/>
        <w:rPr>
          <w:rFonts w:ascii="仿宋_GB2312" w:hAnsi="宋体" w:eastAsia="仿宋_GB2312"/>
          <w:b/>
          <w:sz w:val="28"/>
          <w:szCs w:val="28"/>
        </w:rPr>
      </w:pPr>
    </w:p>
    <w:p>
      <w:pPr>
        <w:pStyle w:val="156"/>
        <w:adjustRightInd w:val="0"/>
        <w:snapToGrid w:val="0"/>
        <w:ind w:firstLine="0" w:firstLineChars="0"/>
        <w:rPr>
          <w:rFonts w:ascii="仿宋_GB2312" w:hAnsi="宋体" w:eastAsia="仿宋_GB2312"/>
          <w:b/>
          <w:sz w:val="28"/>
          <w:szCs w:val="28"/>
        </w:rPr>
      </w:pPr>
      <w:r>
        <w:rPr>
          <w:rFonts w:hint="eastAsia" w:ascii="仿宋_GB2312" w:hAnsi="宋体" w:eastAsia="仿宋_GB2312"/>
          <w:b/>
          <w:sz w:val="28"/>
          <w:szCs w:val="28"/>
        </w:rPr>
        <w:t>杭州萧山国际机场有限公司：</w:t>
      </w:r>
    </w:p>
    <w:p>
      <w:pPr>
        <w:pStyle w:val="156"/>
        <w:adjustRightInd w:val="0"/>
        <w:snapToGrid w:val="0"/>
        <w:ind w:firstLine="560"/>
        <w:rPr>
          <w:rFonts w:ascii="仿宋_GB2312" w:hAnsi="宋体" w:eastAsia="仿宋_GB2312"/>
          <w:sz w:val="28"/>
          <w:szCs w:val="28"/>
        </w:rPr>
      </w:pPr>
      <w:r>
        <w:rPr>
          <w:rFonts w:hint="eastAsia" w:ascii="仿宋_GB2312" w:hAnsi="宋体" w:eastAsia="仿宋_GB2312"/>
          <w:sz w:val="28"/>
          <w:szCs w:val="28"/>
        </w:rPr>
        <w:t>我单位响应贵公司项目招标要求，参加项目投标。在投标过程中及中标后，我们将严格遵守国家法律法规和贵司招标文件要求，并郑重作出如下承诺和保证：</w:t>
      </w:r>
    </w:p>
    <w:p>
      <w:pPr>
        <w:pStyle w:val="156"/>
        <w:adjustRightInd w:val="0"/>
        <w:snapToGrid w:val="0"/>
        <w:ind w:firstLine="560"/>
        <w:rPr>
          <w:rFonts w:ascii="仿宋_GB2312" w:hAnsi="宋体" w:eastAsia="仿宋_GB2312"/>
          <w:sz w:val="28"/>
          <w:szCs w:val="28"/>
        </w:rPr>
      </w:pPr>
      <w:r>
        <w:rPr>
          <w:rFonts w:hint="eastAsia" w:ascii="仿宋_GB2312" w:hAnsi="宋体" w:eastAsia="仿宋_GB2312"/>
          <w:sz w:val="28"/>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156"/>
        <w:adjustRightInd w:val="0"/>
        <w:snapToGrid w:val="0"/>
        <w:ind w:firstLine="560"/>
        <w:rPr>
          <w:rFonts w:ascii="仿宋_GB2312" w:hAnsi="宋体" w:eastAsia="仿宋_GB2312"/>
          <w:sz w:val="28"/>
          <w:szCs w:val="28"/>
        </w:rPr>
      </w:pPr>
      <w:r>
        <w:rPr>
          <w:rFonts w:hint="eastAsia" w:ascii="仿宋_GB2312" w:hAnsi="宋体" w:eastAsia="仿宋_GB2312"/>
          <w:sz w:val="28"/>
          <w:szCs w:val="28"/>
        </w:rPr>
        <w:t>二、不以任何名义为贵公司有关人员或项目第三方人员报销应由贵公司或个人支付的费用；</w:t>
      </w:r>
    </w:p>
    <w:p>
      <w:pPr>
        <w:pStyle w:val="156"/>
        <w:adjustRightInd w:val="0"/>
        <w:snapToGrid w:val="0"/>
        <w:ind w:firstLine="560"/>
        <w:rPr>
          <w:rFonts w:ascii="仿宋_GB2312" w:hAnsi="宋体" w:eastAsia="仿宋_GB2312"/>
          <w:sz w:val="28"/>
          <w:szCs w:val="28"/>
        </w:rPr>
      </w:pPr>
      <w:r>
        <w:rPr>
          <w:rFonts w:hint="eastAsia" w:ascii="仿宋_GB2312" w:hAnsi="宋体" w:eastAsia="仿宋_GB2312"/>
          <w:sz w:val="28"/>
          <w:szCs w:val="28"/>
        </w:rPr>
        <w:t>三、不向贵公司有关人员或项目第三方人员提供宴请、旅游、和健身娱乐等活动；</w:t>
      </w:r>
    </w:p>
    <w:p>
      <w:pPr>
        <w:pStyle w:val="156"/>
        <w:adjustRightInd w:val="0"/>
        <w:snapToGrid w:val="0"/>
        <w:ind w:firstLine="560"/>
        <w:rPr>
          <w:rFonts w:ascii="仿宋_GB2312" w:hAnsi="宋体" w:eastAsia="仿宋_GB2312"/>
          <w:sz w:val="28"/>
          <w:szCs w:val="28"/>
        </w:rPr>
      </w:pPr>
      <w:r>
        <w:rPr>
          <w:rFonts w:hint="eastAsia" w:ascii="仿宋_GB2312" w:hAnsi="宋体" w:eastAsia="仿宋_GB2312"/>
          <w:sz w:val="28"/>
          <w:szCs w:val="28"/>
        </w:rPr>
        <w:t>四、不为贵公司有关人员或项目第三方人员出国（境）、旅游等提供方便；</w:t>
      </w:r>
    </w:p>
    <w:p>
      <w:pPr>
        <w:pStyle w:val="156"/>
        <w:adjustRightInd w:val="0"/>
        <w:snapToGrid w:val="0"/>
        <w:ind w:firstLine="560"/>
        <w:rPr>
          <w:rFonts w:ascii="仿宋_GB2312" w:hAnsi="宋体" w:eastAsia="仿宋_GB2312"/>
          <w:sz w:val="28"/>
          <w:szCs w:val="28"/>
        </w:rPr>
      </w:pPr>
      <w:r>
        <w:rPr>
          <w:rFonts w:hint="eastAsia" w:ascii="仿宋_GB2312" w:hAnsi="宋体" w:eastAsia="仿宋_GB2312"/>
          <w:sz w:val="28"/>
          <w:szCs w:val="28"/>
        </w:rPr>
        <w:t>五、不为贵公司有关人员或项目第三方人员个人装修住房、婚丧嫁娶、配偶子女工作安排等提供好处或便利条件；</w:t>
      </w:r>
    </w:p>
    <w:p>
      <w:pPr>
        <w:pStyle w:val="156"/>
        <w:adjustRightInd w:val="0"/>
        <w:snapToGrid w:val="0"/>
        <w:ind w:firstLine="560"/>
        <w:rPr>
          <w:rFonts w:ascii="仿宋_GB2312" w:hAnsi="宋体" w:eastAsia="仿宋_GB2312"/>
          <w:sz w:val="28"/>
          <w:szCs w:val="28"/>
        </w:rPr>
      </w:pPr>
      <w:r>
        <w:rPr>
          <w:rFonts w:hint="eastAsia" w:ascii="仿宋_GB2312" w:hAnsi="宋体" w:eastAsia="仿宋_GB2312"/>
          <w:sz w:val="28"/>
          <w:szCs w:val="28"/>
        </w:rPr>
        <w:t>六、严格遵守国家招标投标法、合同法等法律规定，诚实守信，合法经营，坚决杜绝各种违法违纪行为。</w:t>
      </w:r>
    </w:p>
    <w:p>
      <w:pPr>
        <w:pStyle w:val="156"/>
        <w:adjustRightInd w:val="0"/>
        <w:snapToGrid w:val="0"/>
        <w:ind w:firstLine="560"/>
        <w:rPr>
          <w:rFonts w:ascii="仿宋_GB2312" w:hAnsi="宋体" w:eastAsia="仿宋_GB2312"/>
          <w:sz w:val="28"/>
          <w:szCs w:val="28"/>
        </w:rPr>
      </w:pPr>
      <w:r>
        <w:rPr>
          <w:rFonts w:hint="eastAsia" w:ascii="仿宋_GB2312" w:hAnsi="宋体" w:eastAsia="仿宋_GB2312"/>
          <w:sz w:val="28"/>
          <w:szCs w:val="28"/>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156"/>
        <w:adjustRightInd w:val="0"/>
        <w:snapToGrid w:val="0"/>
        <w:ind w:firstLine="560"/>
        <w:rPr>
          <w:rFonts w:ascii="仿宋_GB2312" w:hAnsi="宋体" w:eastAsia="仿宋_GB2312"/>
          <w:sz w:val="28"/>
          <w:szCs w:val="28"/>
        </w:rPr>
      </w:pPr>
      <w:r>
        <w:rPr>
          <w:rFonts w:hint="eastAsia" w:ascii="仿宋_GB2312" w:hAnsi="宋体" w:eastAsia="仿宋_GB2312"/>
          <w:sz w:val="28"/>
          <w:szCs w:val="28"/>
        </w:rPr>
        <w:t>八、为约束廉洁自律行为从法律上提供保障措施，我方同意向贵公司缴纳的履约保证金中的10%作为廉洁自律担保金。</w:t>
      </w:r>
    </w:p>
    <w:p>
      <w:pPr>
        <w:pStyle w:val="156"/>
        <w:adjustRightInd w:val="0"/>
        <w:snapToGrid w:val="0"/>
        <w:ind w:firstLine="560"/>
        <w:rPr>
          <w:rFonts w:ascii="仿宋_GB2312" w:hAnsi="宋体" w:eastAsia="仿宋_GB2312"/>
          <w:sz w:val="28"/>
          <w:szCs w:val="28"/>
        </w:rPr>
      </w:pPr>
      <w:r>
        <w:rPr>
          <w:rFonts w:hint="eastAsia" w:ascii="仿宋_GB2312" w:hAnsi="宋体" w:eastAsia="仿宋_GB2312"/>
          <w:sz w:val="28"/>
          <w:szCs w:val="28"/>
        </w:rPr>
        <w:t>如违反上述廉洁自律承诺，贵公司有权：</w:t>
      </w:r>
    </w:p>
    <w:p>
      <w:pPr>
        <w:pStyle w:val="156"/>
        <w:numPr>
          <w:ilvl w:val="0"/>
          <w:numId w:val="7"/>
        </w:numPr>
        <w:adjustRightInd w:val="0"/>
        <w:snapToGrid w:val="0"/>
        <w:ind w:left="1140" w:firstLineChars="0"/>
        <w:jc w:val="left"/>
        <w:rPr>
          <w:rFonts w:ascii="仿宋_GB2312" w:hAnsi="宋体" w:eastAsia="仿宋_GB2312"/>
          <w:sz w:val="28"/>
          <w:szCs w:val="28"/>
        </w:rPr>
      </w:pPr>
      <w:r>
        <w:rPr>
          <w:rFonts w:hint="eastAsia" w:ascii="仿宋_GB2312" w:hAnsi="宋体" w:eastAsia="仿宋_GB2312"/>
          <w:sz w:val="28"/>
          <w:szCs w:val="28"/>
        </w:rPr>
        <w:t>立即取消我单位投标、中标或在建项目的实施资格；</w:t>
      </w:r>
    </w:p>
    <w:p>
      <w:pPr>
        <w:pStyle w:val="156"/>
        <w:numPr>
          <w:ilvl w:val="0"/>
          <w:numId w:val="7"/>
        </w:numPr>
        <w:adjustRightInd w:val="0"/>
        <w:snapToGrid w:val="0"/>
        <w:ind w:left="1140" w:firstLineChars="0"/>
        <w:jc w:val="left"/>
        <w:rPr>
          <w:rFonts w:ascii="仿宋_GB2312" w:hAnsi="宋体" w:eastAsia="仿宋_GB2312"/>
          <w:sz w:val="28"/>
          <w:szCs w:val="28"/>
        </w:rPr>
      </w:pPr>
      <w:r>
        <w:rPr>
          <w:rFonts w:hint="eastAsia" w:ascii="仿宋_GB2312" w:hAnsi="宋体" w:eastAsia="仿宋_GB2312"/>
          <w:sz w:val="28"/>
          <w:szCs w:val="28"/>
        </w:rPr>
        <w:t>廉洁自律担保金不予退还我单位；</w:t>
      </w:r>
    </w:p>
    <w:p>
      <w:pPr>
        <w:pStyle w:val="156"/>
        <w:numPr>
          <w:ilvl w:val="0"/>
          <w:numId w:val="7"/>
        </w:numPr>
        <w:adjustRightInd w:val="0"/>
        <w:snapToGrid w:val="0"/>
        <w:ind w:left="1140" w:firstLineChars="0"/>
        <w:jc w:val="left"/>
        <w:rPr>
          <w:rFonts w:ascii="仿宋_GB2312" w:hAnsi="宋体" w:eastAsia="仿宋_GB2312"/>
          <w:sz w:val="28"/>
          <w:szCs w:val="28"/>
        </w:rPr>
      </w:pPr>
      <w:r>
        <w:rPr>
          <w:rFonts w:hint="eastAsia" w:ascii="仿宋_GB2312" w:hAnsi="宋体" w:eastAsia="仿宋_GB2312"/>
          <w:sz w:val="28"/>
          <w:szCs w:val="28"/>
        </w:rPr>
        <w:t>拒绝我单位在一定时期内进入贵公司进行项目建设或其它经营活动；</w:t>
      </w:r>
    </w:p>
    <w:p>
      <w:pPr>
        <w:pStyle w:val="156"/>
        <w:numPr>
          <w:ilvl w:val="0"/>
          <w:numId w:val="7"/>
        </w:numPr>
        <w:adjustRightInd w:val="0"/>
        <w:snapToGrid w:val="0"/>
        <w:ind w:left="1140" w:firstLineChars="0"/>
        <w:jc w:val="left"/>
        <w:rPr>
          <w:rFonts w:ascii="仿宋_GB2312" w:hAnsi="宋体" w:eastAsia="仿宋_GB2312"/>
          <w:sz w:val="28"/>
          <w:szCs w:val="28"/>
        </w:rPr>
      </w:pPr>
      <w:r>
        <w:rPr>
          <w:rFonts w:hint="eastAsia" w:ascii="仿宋_GB2312" w:hAnsi="宋体" w:eastAsia="仿宋_GB2312"/>
          <w:sz w:val="28"/>
          <w:szCs w:val="28"/>
        </w:rPr>
        <w:t>由此引起的相应损失均由我单位承担。</w:t>
      </w:r>
    </w:p>
    <w:p>
      <w:pPr>
        <w:pStyle w:val="156"/>
        <w:adjustRightInd w:val="0"/>
        <w:snapToGrid w:val="0"/>
        <w:ind w:firstLine="560"/>
        <w:rPr>
          <w:rFonts w:ascii="仿宋_GB2312" w:hAnsi="宋体" w:eastAsia="仿宋_GB2312"/>
          <w:sz w:val="28"/>
          <w:szCs w:val="28"/>
        </w:rPr>
      </w:pPr>
    </w:p>
    <w:p>
      <w:pPr>
        <w:pStyle w:val="156"/>
        <w:adjustRightInd w:val="0"/>
        <w:snapToGrid w:val="0"/>
        <w:ind w:firstLine="560"/>
        <w:rPr>
          <w:rFonts w:ascii="仿宋_GB2312" w:hAnsi="宋体" w:eastAsia="仿宋_GB2312"/>
          <w:sz w:val="28"/>
          <w:szCs w:val="28"/>
        </w:rPr>
      </w:pPr>
    </w:p>
    <w:p>
      <w:pPr>
        <w:pStyle w:val="156"/>
        <w:adjustRightInd w:val="0"/>
        <w:snapToGrid w:val="0"/>
        <w:ind w:firstLine="560"/>
        <w:rPr>
          <w:rFonts w:ascii="仿宋_GB2312" w:hAnsi="宋体" w:eastAsia="仿宋_GB2312"/>
          <w:sz w:val="28"/>
          <w:szCs w:val="28"/>
        </w:rPr>
      </w:pPr>
    </w:p>
    <w:p>
      <w:pPr>
        <w:pStyle w:val="156"/>
        <w:adjustRightInd w:val="0"/>
        <w:snapToGrid w:val="0"/>
        <w:ind w:firstLine="560"/>
        <w:rPr>
          <w:rFonts w:ascii="仿宋_GB2312" w:hAnsi="宋体" w:eastAsia="仿宋_GB2312"/>
          <w:sz w:val="28"/>
          <w:szCs w:val="28"/>
        </w:rPr>
      </w:pPr>
    </w:p>
    <w:p>
      <w:pPr>
        <w:pStyle w:val="156"/>
        <w:adjustRightInd w:val="0"/>
        <w:snapToGrid w:val="0"/>
        <w:ind w:firstLine="560"/>
        <w:rPr>
          <w:rFonts w:ascii="仿宋_GB2312" w:hAnsi="宋体" w:eastAsia="仿宋_GB2312"/>
          <w:sz w:val="28"/>
          <w:szCs w:val="28"/>
        </w:rPr>
      </w:pPr>
    </w:p>
    <w:p>
      <w:pPr>
        <w:pStyle w:val="156"/>
        <w:adjustRightInd w:val="0"/>
        <w:snapToGrid w:val="0"/>
        <w:ind w:firstLine="560"/>
        <w:rPr>
          <w:rFonts w:ascii="仿宋_GB2312" w:hAnsi="宋体" w:eastAsia="仿宋_GB2312"/>
          <w:sz w:val="28"/>
          <w:szCs w:val="28"/>
        </w:rPr>
      </w:pPr>
      <w:r>
        <w:rPr>
          <w:rFonts w:hint="eastAsia" w:ascii="仿宋_GB2312" w:hAnsi="宋体" w:eastAsia="仿宋_GB2312"/>
          <w:sz w:val="28"/>
          <w:szCs w:val="28"/>
        </w:rPr>
        <w:t>（以下为签署页）</w:t>
      </w:r>
    </w:p>
    <w:p>
      <w:pPr>
        <w:pStyle w:val="156"/>
        <w:adjustRightInd w:val="0"/>
        <w:snapToGrid w:val="0"/>
        <w:ind w:firstLine="560"/>
        <w:rPr>
          <w:rFonts w:ascii="仿宋_GB2312" w:hAnsi="宋体" w:eastAsia="仿宋_GB2312"/>
          <w:sz w:val="28"/>
          <w:szCs w:val="28"/>
        </w:rPr>
      </w:pPr>
    </w:p>
    <w:p>
      <w:pPr>
        <w:pStyle w:val="156"/>
        <w:adjustRightInd w:val="0"/>
        <w:snapToGrid w:val="0"/>
        <w:ind w:firstLine="560"/>
        <w:rPr>
          <w:rFonts w:ascii="仿宋_GB2312" w:hAnsi="宋体" w:eastAsia="仿宋_GB2312"/>
          <w:sz w:val="28"/>
          <w:szCs w:val="28"/>
        </w:rPr>
      </w:pPr>
    </w:p>
    <w:p>
      <w:pPr>
        <w:pStyle w:val="156"/>
        <w:adjustRightInd w:val="0"/>
        <w:snapToGrid w:val="0"/>
        <w:ind w:firstLine="560"/>
        <w:rPr>
          <w:rFonts w:ascii="仿宋_GB2312" w:hAnsi="宋体" w:eastAsia="仿宋_GB2312"/>
          <w:sz w:val="28"/>
          <w:szCs w:val="28"/>
        </w:rPr>
      </w:pPr>
    </w:p>
    <w:p>
      <w:pPr>
        <w:pStyle w:val="156"/>
        <w:adjustRightInd w:val="0"/>
        <w:snapToGrid w:val="0"/>
        <w:ind w:firstLine="560"/>
        <w:rPr>
          <w:rFonts w:ascii="仿宋_GB2312" w:hAnsi="宋体" w:eastAsia="仿宋_GB2312"/>
          <w:sz w:val="28"/>
          <w:szCs w:val="28"/>
        </w:rPr>
      </w:pPr>
    </w:p>
    <w:p>
      <w:pPr>
        <w:pStyle w:val="156"/>
        <w:adjustRightInd w:val="0"/>
        <w:snapToGrid w:val="0"/>
        <w:ind w:firstLine="560"/>
        <w:rPr>
          <w:rFonts w:ascii="仿宋_GB2312" w:hAnsi="宋体" w:eastAsia="仿宋_GB2312"/>
          <w:sz w:val="28"/>
          <w:szCs w:val="28"/>
        </w:rPr>
      </w:pPr>
    </w:p>
    <w:p>
      <w:pPr>
        <w:pStyle w:val="156"/>
        <w:adjustRightInd w:val="0"/>
        <w:snapToGrid w:val="0"/>
        <w:ind w:firstLine="560"/>
        <w:rPr>
          <w:rFonts w:ascii="仿宋_GB2312" w:hAnsi="宋体" w:eastAsia="仿宋_GB2312"/>
          <w:sz w:val="28"/>
          <w:szCs w:val="28"/>
        </w:rPr>
      </w:pPr>
      <w:r>
        <w:rPr>
          <w:rFonts w:hint="eastAsia" w:ascii="仿宋_GB2312" w:hAnsi="宋体" w:eastAsia="仿宋_GB2312"/>
          <w:sz w:val="28"/>
          <w:szCs w:val="28"/>
        </w:rPr>
        <w:t xml:space="preserve">承诺人单位名称（盖章）：            </w:t>
      </w:r>
    </w:p>
    <w:p>
      <w:pPr>
        <w:pStyle w:val="156"/>
        <w:adjustRightInd w:val="0"/>
        <w:snapToGrid w:val="0"/>
        <w:ind w:firstLine="560"/>
        <w:rPr>
          <w:rFonts w:ascii="仿宋_GB2312" w:hAnsi="宋体" w:eastAsia="仿宋_GB2312"/>
          <w:sz w:val="28"/>
          <w:szCs w:val="28"/>
        </w:rPr>
      </w:pPr>
      <w:r>
        <w:rPr>
          <w:rFonts w:hint="eastAsia" w:ascii="仿宋_GB2312" w:hAnsi="宋体" w:eastAsia="仿宋_GB2312"/>
          <w:sz w:val="28"/>
          <w:szCs w:val="28"/>
        </w:rPr>
        <w:t xml:space="preserve">法定代表人 ：                    </w:t>
      </w:r>
    </w:p>
    <w:p>
      <w:pPr>
        <w:pStyle w:val="156"/>
        <w:adjustRightInd w:val="0"/>
        <w:snapToGrid w:val="0"/>
        <w:ind w:firstLine="560"/>
        <w:rPr>
          <w:rFonts w:ascii="仿宋_GB2312" w:hAnsi="宋体" w:eastAsia="仿宋_GB2312"/>
          <w:sz w:val="28"/>
          <w:szCs w:val="28"/>
        </w:rPr>
      </w:pPr>
      <w:r>
        <w:rPr>
          <w:rFonts w:hint="eastAsia" w:ascii="仿宋_GB2312" w:hAnsi="宋体" w:eastAsia="仿宋_GB2312"/>
          <w:sz w:val="28"/>
          <w:szCs w:val="28"/>
        </w:rPr>
        <w:t xml:space="preserve">或                            </w:t>
      </w:r>
    </w:p>
    <w:p>
      <w:pPr>
        <w:pStyle w:val="156"/>
        <w:adjustRightInd w:val="0"/>
        <w:snapToGrid w:val="0"/>
        <w:ind w:firstLine="560"/>
        <w:rPr>
          <w:rFonts w:ascii="仿宋_GB2312" w:hAnsi="宋体" w:eastAsia="仿宋_GB2312"/>
          <w:sz w:val="28"/>
          <w:szCs w:val="28"/>
        </w:rPr>
      </w:pPr>
      <w:r>
        <w:rPr>
          <w:rFonts w:hint="eastAsia" w:ascii="仿宋_GB2312" w:hAnsi="宋体" w:eastAsia="仿宋_GB2312"/>
          <w:sz w:val="28"/>
          <w:szCs w:val="28"/>
        </w:rPr>
        <w:t xml:space="preserve">委托代理人：                   </w:t>
      </w:r>
    </w:p>
    <w:p>
      <w:pPr>
        <w:pStyle w:val="156"/>
        <w:adjustRightInd w:val="0"/>
        <w:snapToGrid w:val="0"/>
        <w:ind w:firstLine="562"/>
        <w:rPr>
          <w:rFonts w:ascii="仿宋_GB2312" w:hAnsi="宋体" w:eastAsia="仿宋_GB2312"/>
          <w:b/>
          <w:sz w:val="28"/>
          <w:szCs w:val="28"/>
        </w:rPr>
      </w:pPr>
    </w:p>
    <w:p>
      <w:pPr>
        <w:pStyle w:val="51"/>
        <w:rPr>
          <w:rFonts w:ascii="仿宋_GB2312" w:hAnsi="宋体" w:eastAsia="仿宋_GB2312"/>
          <w:b w:val="0"/>
          <w:sz w:val="28"/>
          <w:szCs w:val="28"/>
        </w:rPr>
      </w:pPr>
      <w:r>
        <w:rPr>
          <w:rFonts w:hint="eastAsia" w:ascii="仿宋_GB2312" w:hAnsi="宋体" w:eastAsia="仿宋_GB2312"/>
          <w:b w:val="0"/>
          <w:sz w:val="28"/>
          <w:szCs w:val="28"/>
        </w:rPr>
        <w:t xml:space="preserve">                           年     月     日</w:t>
      </w: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pStyle w:val="156"/>
        <w:adjustRightInd w:val="0"/>
        <w:snapToGrid w:val="0"/>
        <w:ind w:firstLine="560"/>
        <w:rPr>
          <w:rFonts w:ascii="仿宋_GB2312" w:hAnsi="宋体" w:eastAsia="仿宋_GB2312"/>
          <w:sz w:val="28"/>
          <w:szCs w:val="28"/>
        </w:rPr>
      </w:pPr>
      <w:r>
        <w:rPr>
          <w:rFonts w:hint="eastAsia" w:ascii="仿宋_GB2312" w:hAnsi="宋体" w:eastAsia="仿宋_GB2312"/>
          <w:sz w:val="28"/>
          <w:szCs w:val="28"/>
        </w:rPr>
        <w:t>廉洁自律担保金缴纳与退还</w:t>
      </w:r>
    </w:p>
    <w:p>
      <w:pPr>
        <w:pStyle w:val="156"/>
        <w:adjustRightInd w:val="0"/>
        <w:snapToGrid w:val="0"/>
        <w:ind w:firstLine="560"/>
        <w:rPr>
          <w:rFonts w:ascii="仿宋_GB2312" w:hAnsi="宋体" w:eastAsia="仿宋_GB2312"/>
          <w:sz w:val="28"/>
          <w:szCs w:val="28"/>
        </w:rPr>
      </w:pPr>
      <w:r>
        <w:rPr>
          <w:rFonts w:hint="eastAsia" w:ascii="仿宋_GB2312" w:hAnsi="宋体" w:eastAsia="仿宋_GB2312"/>
          <w:sz w:val="28"/>
          <w:szCs w:val="28"/>
        </w:rPr>
        <w:t>1. 中标人向招标人提供履约保证金的缴纳凭证或银行保函，将履约保证金的10%作为廉洁自律担保金。</w:t>
      </w:r>
    </w:p>
    <w:p>
      <w:pPr>
        <w:pStyle w:val="156"/>
        <w:adjustRightInd w:val="0"/>
        <w:snapToGrid w:val="0"/>
        <w:ind w:firstLine="560"/>
        <w:rPr>
          <w:rFonts w:ascii="仿宋_GB2312" w:hAnsi="宋体" w:eastAsia="仿宋_GB2312"/>
          <w:sz w:val="28"/>
          <w:szCs w:val="28"/>
        </w:rPr>
      </w:pPr>
      <w:r>
        <w:rPr>
          <w:rFonts w:hint="eastAsia" w:ascii="仿宋_GB2312" w:hAnsi="宋体" w:eastAsia="仿宋_GB2312"/>
          <w:sz w:val="28"/>
          <w:szCs w:val="28"/>
        </w:rPr>
        <w:t>2.廉洁自律担保金的退还，若该项目缴纳质保金的，与质保金同时退还；若未缴纳质保金的，与合同履约保证金同时退还。</w:t>
      </w:r>
    </w:p>
    <w:p>
      <w:pPr>
        <w:pStyle w:val="156"/>
        <w:adjustRightInd w:val="0"/>
        <w:snapToGrid w:val="0"/>
        <w:ind w:firstLine="560"/>
        <w:rPr>
          <w:rFonts w:ascii="仿宋_GB2312" w:hAnsi="宋体" w:eastAsia="仿宋_GB2312"/>
          <w:sz w:val="28"/>
          <w:szCs w:val="28"/>
        </w:rPr>
      </w:pPr>
      <w:r>
        <w:rPr>
          <w:rFonts w:hint="eastAsia" w:ascii="仿宋_GB2312" w:hAnsi="宋体" w:eastAsia="仿宋_GB2312"/>
          <w:sz w:val="28"/>
          <w:szCs w:val="28"/>
        </w:rPr>
        <w:t>3.如在退还后发现中标人存在违反廉洁自律承诺书的，贵单位有权随时要求向中标人追偿与廉洁自律担保金同等金额的违约金。</w:t>
      </w:r>
    </w:p>
    <w:p>
      <w:pPr>
        <w:rPr>
          <w:rFonts w:ascii="仿宋_GB2312" w:eastAsia="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附件2：保密承诺书</w:t>
      </w:r>
    </w:p>
    <w:p>
      <w:pPr>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保密承诺书</w:t>
      </w:r>
    </w:p>
    <w:p>
      <w:pPr>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鉴于我方愿成为杭州萧山国际机场有限公司（以下简称“机场公司”）的</w:t>
      </w:r>
      <w:r>
        <w:rPr>
          <w:rFonts w:hint="eastAsia" w:ascii="仿宋_GB2312" w:hAnsi="仿宋_GB2312" w:eastAsia="仿宋_GB2312" w:cs="仿宋_GB2312"/>
          <w:sz w:val="28"/>
          <w:szCs w:val="28"/>
          <w:highlight w:val="none"/>
        </w:rPr>
        <w:t>供应商或潜在供应商候选人，为机场公司提供【</w:t>
      </w:r>
      <w:r>
        <w:rPr>
          <w:rFonts w:hint="eastAsia" w:ascii="仿宋_GB2312" w:hAnsi="仿宋_GB2312" w:eastAsia="仿宋_GB2312" w:cs="仿宋_GB2312"/>
          <w:sz w:val="28"/>
          <w:szCs w:val="28"/>
          <w:highlight w:val="none"/>
          <w:lang w:val="en-US" w:eastAsia="zh-CN"/>
        </w:rPr>
        <w:t>2019年度分体空调设备采购</w:t>
      </w:r>
      <w:r>
        <w:rPr>
          <w:rFonts w:hint="eastAsia" w:ascii="仿宋_GB2312" w:hAnsi="仿宋_GB2312" w:eastAsia="仿宋_GB2312" w:cs="仿宋_GB2312"/>
          <w:sz w:val="28"/>
          <w:szCs w:val="28"/>
          <w:highlight w:val="none"/>
        </w:rPr>
        <w:t>】项目的外包</w:t>
      </w:r>
      <w:r>
        <w:rPr>
          <w:rFonts w:hint="eastAsia" w:ascii="仿宋_GB2312" w:hAnsi="仿宋_GB2312" w:eastAsia="仿宋_GB2312" w:cs="仿宋_GB2312"/>
          <w:sz w:val="28"/>
          <w:szCs w:val="28"/>
        </w:rPr>
        <w:t>服务。在上述业务来往过程中，机场公司可能向我方提供经营、业务、服务等有关的文件、资料、软件等信息，为维护机场公司的利益，我方就保密事宜做出如下承诺：</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1.1商业秘密是指机场公司（包括机场公司关联公司）一切专有、不对外公开的资料和信息。包括但不限于以下方面：</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（1）经营信息（发展规划、运营状况、客户资源、货源情报、投融资计划、开发计划、标书等）；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（2）管理信息（管理方法、管理制度、员工管理、合同管理、纠纷管理等）；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（3）产品及技术信息（设计及图纸、样品及服务、技术方案、质量标准、技术标准、计算机程序等）；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（4）财务信息（财务收支、固定资产、流动资金、成本核算等）；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（5）我方单独或机场公司（包括机场公司关联公司）和我方共同为机场公司开发、设计、生产的产品、资料及相关信息；</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（6）其他机场公司未对外公开的有关营运、计划、航班数据、标准、开发、生产、经营、质量管理控制和租赁的资料和数据等信息以及对供应商的管理文件。</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1.3、对于上述提及的商业秘密，不能仅因为公开发表的文章或资讯中包含其内容，就认为是可对外公开的特殊情况。</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1.4、以下资料不属于本承诺所指的商业秘密：</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（1）我方从机场公司拟获悉之前已持有的我方无需承担保密义务的机场公司有关资料(但通过其它违约或侵权行为而获得的资料除外)；</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（2）已经公开或已成为常识性的资料，且该等公开并非因违反本承诺所致。</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3、当合同履行完毕、合同终止或经机场公司要求，我方应立即返还或根据机场公司书面要求销毁所有含有商业秘密或我方在接触商业秘密后而产生的资料，以及由我方持有的任何复制品。</w:t>
      </w:r>
    </w:p>
    <w:p>
      <w:pPr>
        <w:spacing w:line="560" w:lineRule="exact"/>
        <w:rPr>
          <w:rFonts w:ascii="仿宋_GB2312" w:hAnsi="仿宋_GB2312" w:eastAsia="仿宋_GB2312" w:cs="仿宋_GB2312"/>
          <w:sz w:val="28"/>
          <w:szCs w:val="28"/>
        </w:rPr>
      </w:pP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（1）披露、使用或者允许他人以不正当手段获取的商业秘密；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（2）为机场公司以外的第三人窃取、刺探、收买、非法提供商业秘密。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（3）在电子公告系统、聊天系统、电子邮箱、论坛等计算机网络系统上传递、转发、抄送、发布、谈论和传播商业秘密；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（4）在私人交往和通信中，向亲属、朋友以及与工作无关人员泄露商业秘密，或在公共场所谈论商业秘密； </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（5）擅自将属于商业秘密的文件、资料和其他物品携带、传递、寄运出机场公司办公场所或国（境）外。</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（6）未经机场公司同意就以任何方式私自保存、截留含有机场公司商业秘密的任何形式资料、文件和物品的复印件、复制品、副本。</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（7）将含有机场公司商业秘密的产品、技术或其他资料、信息向第三人销售、使用或以任何方式提供。</w:t>
      </w:r>
    </w:p>
    <w:p>
      <w:pPr>
        <w:adjustRightInd w:val="0"/>
        <w:snapToGrid w:val="0"/>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8、违约责任</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8.1因我方违反保密义务的行为造成机场公司的一切损失，我方应当全部予以赔偿。</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8.2如我方违反本承诺书下保密义务，应当承担违约责任，除赔偿损失外，还应依据合同向机场公司支付相应的违约金；</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9、本承诺书适用中华人民共和国法律，如因履行本承诺书发生争议，则双方均有权向机场公司所在地法院提起诉讼。</w:t>
      </w:r>
    </w:p>
    <w:p>
      <w:pPr>
        <w:adjustRightInd w:val="0"/>
        <w:snapToGrid w:val="0"/>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供应商(盖章):</w:t>
      </w:r>
    </w:p>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法定代表人或授权代表：</w:t>
      </w:r>
    </w:p>
    <w:p>
      <w:pPr>
        <w:spacing w:line="560" w:lineRule="exact"/>
        <w:jc w:val="center"/>
        <w:rPr>
          <w:rFonts w:ascii="仿宋_GB2312" w:hAnsi="仿宋_GB2312" w:eastAsia="仿宋_GB2312" w:cs="仿宋_GB2312"/>
          <w:sz w:val="28"/>
          <w:szCs w:val="28"/>
        </w:rPr>
      </w:pPr>
    </w:p>
    <w:p>
      <w:pPr>
        <w:spacing w:line="560" w:lineRule="exact"/>
        <w:jc w:val="center"/>
        <w:rPr>
          <w:rFonts w:ascii="仿宋_GB2312" w:hAnsi="仿宋_GB2312" w:eastAsia="仿宋_GB2312" w:cs="仿宋_GB2312"/>
          <w:sz w:val="28"/>
          <w:szCs w:val="28"/>
        </w:rPr>
      </w:pPr>
    </w:p>
    <w:p>
      <w:pPr>
        <w:spacing w:line="560" w:lineRule="exact"/>
        <w:jc w:val="center"/>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电话/传真：</w:t>
      </w:r>
    </w:p>
    <w:p>
      <w:pPr>
        <w:spacing w:line="560" w:lineRule="exact"/>
        <w:jc w:val="center"/>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地址：</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日期：     年   月   日</w:t>
      </w:r>
    </w:p>
    <w:p>
      <w:pPr>
        <w:rPr>
          <w:rFonts w:ascii="仿宋_GB2312" w:eastAsia="仿宋_GB2312"/>
          <w:sz w:val="28"/>
          <w:szCs w:val="28"/>
        </w:rPr>
      </w:pPr>
    </w:p>
    <w:p>
      <w:pPr>
        <w:pStyle w:val="2"/>
        <w:spacing w:before="0" w:after="0"/>
        <w:rPr>
          <w:rFonts w:ascii="Calibri" w:hAnsi="Calibri" w:eastAsia="黑体" w:cs="Calibri"/>
          <w:kern w:val="0"/>
          <w:sz w:val="32"/>
        </w:rPr>
      </w:pPr>
      <w:bookmarkStart w:id="74" w:name="_Toc448002987"/>
      <w:bookmarkStart w:id="75" w:name="_Toc321925456"/>
      <w:bookmarkStart w:id="76" w:name="_Toc275274581"/>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评标方法及标准</w:t>
      </w:r>
      <w:bookmarkEnd w:id="74"/>
      <w:bookmarkEnd w:id="75"/>
    </w:p>
    <w:p>
      <w:pPr>
        <w:pStyle w:val="31"/>
        <w:spacing w:line="360" w:lineRule="exact"/>
        <w:ind w:firstLine="420"/>
        <w:rPr>
          <w:rFonts w:hAnsi="宋体" w:cs="Calibri"/>
          <w:bCs/>
          <w:sz w:val="22"/>
          <w:szCs w:val="22"/>
        </w:rPr>
      </w:pPr>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31"/>
        <w:spacing w:line="360" w:lineRule="exact"/>
        <w:rPr>
          <w:rFonts w:hAnsi="宋体" w:cs="Calibri"/>
          <w:b/>
          <w:bCs/>
          <w:sz w:val="22"/>
          <w:szCs w:val="22"/>
        </w:rPr>
      </w:pPr>
      <w:r>
        <w:rPr>
          <w:rFonts w:hAnsi="宋体" w:cs="Calibri"/>
          <w:b/>
          <w:bCs/>
          <w:sz w:val="22"/>
          <w:szCs w:val="22"/>
        </w:rPr>
        <w:t>一、评标原则</w:t>
      </w:r>
    </w:p>
    <w:p>
      <w:pPr>
        <w:pStyle w:val="31"/>
        <w:spacing w:line="360" w:lineRule="exact"/>
        <w:ind w:firstLine="420"/>
        <w:rPr>
          <w:rFonts w:hAnsi="宋体" w:cs="Calibri"/>
          <w:sz w:val="22"/>
          <w:szCs w:val="22"/>
        </w:rPr>
      </w:pPr>
      <w:r>
        <w:rPr>
          <w:rFonts w:hAnsi="宋体" w:cs="Calibri"/>
          <w:bCs/>
          <w:sz w:val="22"/>
          <w:szCs w:val="22"/>
        </w:rPr>
        <w:t>评标应遵循公平、公正、科学、择优的原则。</w:t>
      </w:r>
    </w:p>
    <w:p>
      <w:pPr>
        <w:pStyle w:val="31"/>
        <w:spacing w:line="360" w:lineRule="exact"/>
        <w:rPr>
          <w:rFonts w:hAnsi="宋体" w:cs="Calibri"/>
          <w:b/>
          <w:bCs/>
          <w:sz w:val="22"/>
          <w:szCs w:val="22"/>
        </w:rPr>
      </w:pPr>
      <w:r>
        <w:rPr>
          <w:rFonts w:hAnsi="宋体" w:cs="Calibri"/>
          <w:b/>
          <w:bCs/>
          <w:sz w:val="22"/>
          <w:szCs w:val="22"/>
        </w:rPr>
        <w:t>二、评标组织</w:t>
      </w:r>
    </w:p>
    <w:p>
      <w:pPr>
        <w:pStyle w:val="31"/>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31"/>
        <w:spacing w:line="360" w:lineRule="exact"/>
        <w:rPr>
          <w:rFonts w:hAnsi="宋体" w:cs="Calibri"/>
          <w:b/>
          <w:bCs/>
          <w:sz w:val="22"/>
          <w:szCs w:val="22"/>
        </w:rPr>
      </w:pPr>
      <w:r>
        <w:rPr>
          <w:rFonts w:hAnsi="宋体" w:cs="Calibri"/>
          <w:b/>
          <w:bCs/>
          <w:sz w:val="22"/>
          <w:szCs w:val="22"/>
        </w:rPr>
        <w:t>三、投标文件的评审</w:t>
      </w:r>
    </w:p>
    <w:p>
      <w:pPr>
        <w:pStyle w:val="31"/>
        <w:spacing w:line="360" w:lineRule="exact"/>
        <w:ind w:firstLine="440"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rPr>
      </w:pPr>
      <w:r>
        <w:rPr>
          <w:rFonts w:ascii="宋体" w:hAnsi="宋体" w:cs="Calibri"/>
          <w:bCs/>
          <w:kern w:val="0"/>
          <w:sz w:val="22"/>
        </w:rPr>
        <w:t>3.1.1评标委员会应依照招标文件的要求和规定首先对投标人的投标资格和投标文件进行符合性审查，</w:t>
      </w:r>
      <w:r>
        <w:rPr>
          <w:rFonts w:ascii="宋体" w:hAnsi="宋体" w:cs="Calibri"/>
          <w:b/>
          <w:kern w:val="0"/>
          <w:sz w:val="22"/>
        </w:rPr>
        <w:t>审查过程中评标委员会可以要求投标人提交下列审查项所需的有关证明和证件的原件，以便核验。</w:t>
      </w:r>
      <w:r>
        <w:rPr>
          <w:rFonts w:ascii="宋体" w:hAnsi="宋体" w:cs="Calibri"/>
          <w:bCs/>
          <w:kern w:val="0"/>
          <w:sz w:val="22"/>
        </w:rPr>
        <w:t>投标文件如存在以下情况之一的，经评标委员会三分之二以上的成员认定，符合性审查不予通过，</w:t>
      </w:r>
      <w:r>
        <w:rPr>
          <w:rFonts w:ascii="宋体" w:hAnsi="宋体" w:cs="Calibri"/>
          <w:b/>
          <w:bCs/>
          <w:kern w:val="0"/>
          <w:sz w:val="22"/>
        </w:rPr>
        <w:t>作废标处理，</w:t>
      </w:r>
      <w:r>
        <w:rPr>
          <w:rFonts w:ascii="宋体" w:hAnsi="宋体" w:cs="Calibri"/>
          <w:bCs/>
          <w:kern w:val="0"/>
          <w:sz w:val="22"/>
        </w:rPr>
        <w:t>不再进行详细评审：</w:t>
      </w:r>
    </w:p>
    <w:p>
      <w:pPr>
        <w:spacing w:line="360" w:lineRule="exact"/>
        <w:ind w:firstLine="470" w:firstLineChars="214"/>
        <w:rPr>
          <w:rFonts w:ascii="宋体" w:hAnsi="宋体" w:cs="Calibri"/>
          <w:sz w:val="22"/>
        </w:rPr>
      </w:pPr>
      <w:r>
        <w:rPr>
          <w:rFonts w:ascii="宋体" w:hAnsi="宋体" w:cs="Calibri"/>
          <w:sz w:val="22"/>
        </w:rPr>
        <w:t>1、</w:t>
      </w:r>
      <w:r>
        <w:rPr>
          <w:rFonts w:ascii="宋体" w:hAnsi="宋体" w:cs="Calibri"/>
          <w:bCs/>
          <w:kern w:val="0"/>
          <w:sz w:val="22"/>
        </w:rPr>
        <w:t>投标人的投标资格不满足国家有关规定或招标文件载明的投标资格条件的；</w:t>
      </w:r>
    </w:p>
    <w:p>
      <w:pPr>
        <w:spacing w:line="360" w:lineRule="exact"/>
        <w:ind w:firstLine="470" w:firstLineChars="214"/>
        <w:rPr>
          <w:rFonts w:ascii="宋体" w:hAnsi="宋体" w:cs="Calibri"/>
          <w:sz w:val="22"/>
        </w:rPr>
      </w:pPr>
      <w:r>
        <w:rPr>
          <w:rFonts w:ascii="宋体" w:hAnsi="宋体" w:cs="Calibri"/>
          <w:sz w:val="22"/>
        </w:rPr>
        <w:t>2、投标文件未按招标文件的要求签署和盖章的（仅限于单位印章和法定代表人或其委托代理人签字或盖章）；</w:t>
      </w:r>
    </w:p>
    <w:p>
      <w:pPr>
        <w:spacing w:line="360" w:lineRule="exact"/>
        <w:ind w:firstLine="470" w:firstLineChars="214"/>
        <w:rPr>
          <w:rFonts w:ascii="宋体" w:hAnsi="宋体" w:cs="Calibri"/>
          <w:sz w:val="22"/>
        </w:rPr>
      </w:pPr>
      <w:r>
        <w:rPr>
          <w:rFonts w:ascii="宋体" w:hAnsi="宋体" w:cs="Calibri"/>
          <w:sz w:val="22"/>
        </w:rPr>
        <w:t>3、投标文件未按规定的格式填写，内容不全或关键字迹模糊、无法辨认的；</w:t>
      </w:r>
    </w:p>
    <w:p>
      <w:pPr>
        <w:spacing w:line="360" w:lineRule="exact"/>
        <w:ind w:firstLine="470" w:firstLineChars="214"/>
        <w:rPr>
          <w:rFonts w:ascii="宋体" w:hAnsi="宋体" w:cs="Calibri"/>
          <w:sz w:val="22"/>
        </w:rPr>
      </w:pPr>
      <w:r>
        <w:rPr>
          <w:rFonts w:ascii="宋体" w:hAnsi="宋体" w:cs="Calibri"/>
          <w:sz w:val="22"/>
        </w:rPr>
        <w:t>4、投标人递交两份或多份内容不同的投标文件，或在一份投标文件中对同一招标项目报有两个或多个报价，且未声明哪一个有效；</w:t>
      </w:r>
    </w:p>
    <w:p>
      <w:pPr>
        <w:spacing w:line="360" w:lineRule="exact"/>
        <w:ind w:firstLine="470" w:firstLineChars="214"/>
        <w:rPr>
          <w:rFonts w:ascii="宋体" w:hAnsi="宋体" w:cs="Calibri"/>
          <w:sz w:val="22"/>
        </w:rPr>
      </w:pPr>
      <w:r>
        <w:rPr>
          <w:rFonts w:ascii="宋体" w:hAnsi="宋体" w:cs="Calibri"/>
          <w:sz w:val="22"/>
        </w:rPr>
        <w:t>5、</w:t>
      </w:r>
      <w:r>
        <w:rPr>
          <w:rFonts w:hint="eastAsia" w:ascii="宋体" w:hAnsi="宋体" w:cs="Calibri"/>
          <w:sz w:val="22"/>
        </w:rPr>
        <w:t>供货</w:t>
      </w:r>
      <w:r>
        <w:rPr>
          <w:rFonts w:ascii="宋体" w:hAnsi="宋体" w:cs="Calibri"/>
          <w:sz w:val="22"/>
        </w:rPr>
        <w:t>期不满足招标文件要求的；</w:t>
      </w:r>
    </w:p>
    <w:p>
      <w:pPr>
        <w:spacing w:line="360" w:lineRule="exact"/>
        <w:ind w:firstLine="470" w:firstLineChars="214"/>
        <w:rPr>
          <w:rFonts w:ascii="宋体" w:hAnsi="宋体" w:cs="Calibri"/>
          <w:sz w:val="22"/>
        </w:rPr>
      </w:pPr>
      <w:r>
        <w:rPr>
          <w:rFonts w:ascii="宋体" w:hAnsi="宋体" w:cs="Calibri"/>
          <w:sz w:val="22"/>
        </w:rPr>
        <w:t>6、不</w:t>
      </w:r>
      <w:r>
        <w:rPr>
          <w:rFonts w:ascii="宋体" w:hAnsi="宋体" w:cs="Calibri"/>
          <w:kern w:val="0"/>
          <w:sz w:val="22"/>
        </w:rPr>
        <w:t>响应招标文件规定的实质性要求（包括具体条文前用“★”标示的）</w:t>
      </w:r>
    </w:p>
    <w:p>
      <w:pPr>
        <w:spacing w:line="360" w:lineRule="exact"/>
        <w:ind w:firstLine="470" w:firstLineChars="214"/>
        <w:rPr>
          <w:rFonts w:ascii="宋体" w:hAnsi="宋体" w:cs="Calibri"/>
          <w:sz w:val="22"/>
        </w:rPr>
      </w:pPr>
      <w:r>
        <w:rPr>
          <w:rFonts w:ascii="宋体" w:hAnsi="宋体" w:cs="Calibri"/>
          <w:sz w:val="22"/>
        </w:rPr>
        <w:t>7、投标人不以自己的名义或未按招标文件的要求提供投标保证金或提供的保证金有缺陷而不能接受的；</w:t>
      </w:r>
    </w:p>
    <w:p>
      <w:pPr>
        <w:spacing w:line="360" w:lineRule="exact"/>
        <w:ind w:firstLine="470" w:firstLineChars="214"/>
        <w:rPr>
          <w:rFonts w:ascii="宋体" w:hAnsi="宋体" w:cs="Calibri"/>
          <w:sz w:val="22"/>
        </w:rPr>
      </w:pPr>
      <w:r>
        <w:rPr>
          <w:rFonts w:ascii="宋体" w:hAnsi="宋体" w:cs="Calibri"/>
          <w:sz w:val="22"/>
        </w:rPr>
        <w:t>8、投标人以他人名义投标、或与他人串通投标、或以行贿手段谋取中标，或弄虚作假的；</w:t>
      </w:r>
    </w:p>
    <w:p>
      <w:pPr>
        <w:spacing w:line="360" w:lineRule="exact"/>
        <w:ind w:firstLine="470" w:firstLineChars="214"/>
        <w:rPr>
          <w:rFonts w:ascii="宋体" w:hAnsi="宋体" w:cs="Calibri"/>
          <w:sz w:val="22"/>
        </w:rPr>
      </w:pPr>
      <w:r>
        <w:rPr>
          <w:rFonts w:hint="eastAsia" w:ascii="宋体" w:hAnsi="宋体" w:cs="Calibri"/>
          <w:sz w:val="22"/>
        </w:rPr>
        <w:t>9</w:t>
      </w:r>
      <w:r>
        <w:rPr>
          <w:rFonts w:ascii="宋体" w:hAnsi="宋体" w:cs="Calibri"/>
          <w:sz w:val="22"/>
        </w:rPr>
        <w:t>、存在法律、法规、规章规定的其它无效投标情况的</w:t>
      </w:r>
      <w:r>
        <w:rPr>
          <w:rFonts w:hint="eastAsia" w:ascii="宋体" w:hAnsi="宋体" w:cs="Calibri"/>
          <w:sz w:val="22"/>
        </w:rPr>
        <w:t>。</w:t>
      </w:r>
    </w:p>
    <w:p>
      <w:pPr>
        <w:widowControl/>
        <w:tabs>
          <w:tab w:val="left" w:pos="709"/>
        </w:tabs>
        <w:snapToGrid w:val="0"/>
        <w:spacing w:line="360" w:lineRule="exact"/>
        <w:ind w:firstLine="446" w:firstLineChars="202"/>
        <w:rPr>
          <w:rFonts w:ascii="宋体" w:hAnsi="宋体" w:cs="Calibri"/>
          <w:b/>
          <w:sz w:val="22"/>
        </w:rPr>
      </w:pPr>
      <w:r>
        <w:rPr>
          <w:rFonts w:ascii="宋体" w:hAnsi="宋体" w:cs="Calibri"/>
          <w:b/>
          <w:sz w:val="22"/>
        </w:rPr>
        <w:t>3.1.2 报价算术性修正</w:t>
      </w:r>
    </w:p>
    <w:p>
      <w:pPr>
        <w:pStyle w:val="31"/>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31"/>
        <w:numPr>
          <w:ilvl w:val="0"/>
          <w:numId w:val="8"/>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31"/>
        <w:numPr>
          <w:ilvl w:val="0"/>
          <w:numId w:val="8"/>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31"/>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★修正的价格经投标人书面确认后具有约束力。投标人不接受修正价格的，其投标作</w:t>
      </w:r>
      <w:r>
        <w:rPr>
          <w:rFonts w:hAnsi="宋体" w:cs="Calibri"/>
          <w:b/>
          <w:sz w:val="22"/>
          <w:szCs w:val="22"/>
        </w:rPr>
        <w:t>废标处理</w:t>
      </w:r>
      <w:r>
        <w:rPr>
          <w:rFonts w:hAnsi="宋体" w:cs="Calibri"/>
          <w:sz w:val="22"/>
          <w:szCs w:val="22"/>
        </w:rPr>
        <w:t>。</w:t>
      </w:r>
    </w:p>
    <w:p>
      <w:pPr>
        <w:pStyle w:val="31"/>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31"/>
        <w:spacing w:line="360" w:lineRule="exact"/>
        <w:ind w:firstLine="440" w:firstLineChars="200"/>
        <w:rPr>
          <w:rFonts w:hAnsi="宋体" w:cs="Calibri"/>
          <w:b/>
          <w:sz w:val="22"/>
          <w:szCs w:val="22"/>
        </w:rPr>
      </w:pPr>
      <w:r>
        <w:rPr>
          <w:rFonts w:hAnsi="宋体" w:cs="Calibri"/>
          <w:b/>
          <w:sz w:val="22"/>
          <w:szCs w:val="22"/>
        </w:rPr>
        <w:t>3.2 投标文件的澄清和补正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sz w:val="22"/>
        </w:rPr>
      </w:pPr>
      <w:r>
        <w:rPr>
          <w:rFonts w:ascii="宋体" w:hAnsi="宋体" w:cs="Calibri"/>
          <w:b/>
          <w:sz w:val="22"/>
        </w:rPr>
        <w:t>3.3</w:t>
      </w:r>
      <w:r>
        <w:rPr>
          <w:rFonts w:hint="eastAsia" w:ascii="宋体" w:hAnsi="宋体"/>
          <w:b/>
          <w:sz w:val="22"/>
        </w:rPr>
        <w:t>评标细则</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本次评标采用综合评分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31"/>
        <w:adjustRightInd w:val="0"/>
        <w:snapToGrid w:val="0"/>
        <w:spacing w:line="360" w:lineRule="exact"/>
        <w:ind w:firstLine="440" w:firstLineChars="200"/>
        <w:rPr>
          <w:rFonts w:hAnsi="宋体" w:cs="Calibri"/>
          <w:sz w:val="22"/>
          <w:szCs w:val="22"/>
        </w:rPr>
      </w:pPr>
      <w:r>
        <w:rPr>
          <w:rFonts w:hint="eastAsia" w:hAnsi="宋体"/>
          <w:b/>
          <w:sz w:val="22"/>
          <w:szCs w:val="22"/>
        </w:rPr>
        <w:t>每个投标人最终得分=商务报价分+资信及技术分</w:t>
      </w:r>
    </w:p>
    <w:p>
      <w:pPr>
        <w:pStyle w:val="31"/>
        <w:adjustRightInd w:val="0"/>
        <w:snapToGrid w:val="0"/>
        <w:spacing w:line="360" w:lineRule="exact"/>
        <w:ind w:firstLine="440" w:firstLineChars="200"/>
        <w:rPr>
          <w:rFonts w:hAnsi="宋体" w:cs="Arial"/>
          <w:b/>
          <w:sz w:val="22"/>
          <w:szCs w:val="22"/>
        </w:rPr>
      </w:pPr>
      <w:r>
        <w:rPr>
          <w:rFonts w:hint="eastAsia" w:hAnsi="宋体" w:cs="Calibri"/>
          <w:sz w:val="22"/>
          <w:szCs w:val="22"/>
        </w:rPr>
        <w:t>3.3.1商务报价分60分</w:t>
      </w:r>
    </w:p>
    <w:p>
      <w:pPr>
        <w:pStyle w:val="31"/>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报价的算数平均值与次低价的算数平均值作为评标基准价，如有效投标报价的数量小于4个，则评标基准价为所有有效投标报价的算数平均值与最低价的算数平均值。</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投标人的投标价等于评标基准价的得6</w:t>
      </w:r>
      <w:r>
        <w:rPr>
          <w:rFonts w:hAnsi="宋体" w:cs="Calibri"/>
          <w:sz w:val="22"/>
          <w:szCs w:val="22"/>
        </w:rPr>
        <w:t>0</w:t>
      </w:r>
      <w:r>
        <w:rPr>
          <w:rFonts w:hint="eastAsia" w:hAnsi="宋体" w:cs="Calibri"/>
          <w:sz w:val="22"/>
          <w:szCs w:val="22"/>
        </w:rPr>
        <w:t>分，每高于评标基准价</w:t>
      </w:r>
      <w:r>
        <w:rPr>
          <w:rFonts w:hAnsi="宋体" w:cs="Calibri"/>
          <w:sz w:val="22"/>
          <w:szCs w:val="22"/>
        </w:rPr>
        <w:t>1%</w:t>
      </w:r>
      <w:r>
        <w:rPr>
          <w:rFonts w:hint="eastAsia" w:hAnsi="宋体" w:cs="Calibri"/>
          <w:sz w:val="22"/>
          <w:szCs w:val="22"/>
        </w:rPr>
        <w:t>的扣</w:t>
      </w:r>
      <w:r>
        <w:rPr>
          <w:rFonts w:hAnsi="宋体" w:cs="Calibri"/>
          <w:sz w:val="22"/>
          <w:szCs w:val="22"/>
        </w:rPr>
        <w:t>1</w:t>
      </w:r>
      <w:r>
        <w:rPr>
          <w:rFonts w:hint="eastAsia" w:hAnsi="宋体" w:cs="Calibri"/>
          <w:sz w:val="22"/>
          <w:szCs w:val="22"/>
        </w:rPr>
        <w:t>分，每低于评标基准价</w:t>
      </w:r>
      <w:r>
        <w:rPr>
          <w:rFonts w:hAnsi="宋体" w:cs="Calibri"/>
          <w:sz w:val="22"/>
          <w:szCs w:val="22"/>
        </w:rPr>
        <w:t>1%</w:t>
      </w:r>
      <w:r>
        <w:rPr>
          <w:rFonts w:hint="eastAsia" w:hAnsi="宋体" w:cs="Calibri"/>
          <w:sz w:val="22"/>
          <w:szCs w:val="22"/>
        </w:rPr>
        <w:t>的扣</w:t>
      </w:r>
      <w:r>
        <w:rPr>
          <w:rFonts w:hAnsi="宋体" w:cs="Calibri"/>
          <w:sz w:val="22"/>
          <w:szCs w:val="22"/>
        </w:rPr>
        <w:t>0.5</w:t>
      </w:r>
      <w:r>
        <w:rPr>
          <w:rFonts w:hint="eastAsia" w:hAnsi="宋体" w:cs="Calibri"/>
          <w:sz w:val="22"/>
          <w:szCs w:val="22"/>
        </w:rPr>
        <w:t>分（不足</w:t>
      </w:r>
      <w:r>
        <w:rPr>
          <w:rFonts w:hAnsi="宋体" w:cs="Calibri"/>
          <w:sz w:val="22"/>
          <w:szCs w:val="22"/>
        </w:rPr>
        <w:t>1</w:t>
      </w:r>
      <w:r>
        <w:rPr>
          <w:rFonts w:hint="eastAsia" w:hAnsi="宋体" w:cs="Calibri"/>
          <w:sz w:val="22"/>
          <w:szCs w:val="22"/>
        </w:rPr>
        <w:t>个百分点按插值法计算，小数点后保留二位，四舍五入，商务分最低得分为</w:t>
      </w:r>
      <w:r>
        <w:rPr>
          <w:rFonts w:hAnsi="宋体" w:cs="Calibri"/>
          <w:sz w:val="22"/>
          <w:szCs w:val="22"/>
        </w:rPr>
        <w:t>30</w:t>
      </w:r>
      <w:r>
        <w:rPr>
          <w:rFonts w:hint="eastAsia" w:hAnsi="宋体" w:cs="Calibri"/>
          <w:sz w:val="22"/>
          <w:szCs w:val="22"/>
        </w:rPr>
        <w:t>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2、资信及技术评分   10-40分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位小数。每个投标人的最终资信及技术得分为评标委员会打分的算术平均值（小数点后保留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资信及技术评分分值设定标准</w:t>
      </w:r>
    </w:p>
    <w:tbl>
      <w:tblPr>
        <w:tblStyle w:val="58"/>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6"/>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tcPr>
          <w:p>
            <w:pPr>
              <w:pStyle w:val="31"/>
              <w:adjustRightInd w:val="0"/>
              <w:snapToGrid w:val="0"/>
              <w:spacing w:line="360" w:lineRule="exact"/>
              <w:jc w:val="center"/>
              <w:rPr>
                <w:rFonts w:hAnsi="宋体" w:cs="Courier New"/>
                <w:sz w:val="22"/>
                <w:szCs w:val="22"/>
              </w:rPr>
            </w:pPr>
            <w:r>
              <w:rPr>
                <w:rFonts w:hAnsi="宋体" w:cs="Courier New"/>
                <w:sz w:val="22"/>
                <w:szCs w:val="22"/>
              </w:rPr>
              <w:t>评定项目</w:t>
            </w:r>
          </w:p>
        </w:tc>
        <w:tc>
          <w:tcPr>
            <w:tcW w:w="2410" w:type="dxa"/>
          </w:tcPr>
          <w:p>
            <w:pPr>
              <w:pStyle w:val="31"/>
              <w:adjustRightInd w:val="0"/>
              <w:snapToGrid w:val="0"/>
              <w:spacing w:line="360" w:lineRule="exact"/>
              <w:jc w:val="center"/>
              <w:rPr>
                <w:rFonts w:hAnsi="宋体" w:cs="Courier New"/>
                <w:sz w:val="22"/>
                <w:szCs w:val="22"/>
              </w:rPr>
            </w:pPr>
            <w:r>
              <w:rPr>
                <w:rFonts w:hAnsi="宋体" w:cs="Courier New"/>
                <w:sz w:val="22"/>
                <w:szCs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vAlign w:val="center"/>
          </w:tcPr>
          <w:p>
            <w:pPr>
              <w:widowControl/>
              <w:snapToGrid w:val="0"/>
              <w:spacing w:line="360" w:lineRule="exact"/>
              <w:rPr>
                <w:rFonts w:ascii="宋体" w:hAnsi="宋体"/>
                <w:sz w:val="22"/>
              </w:rPr>
            </w:pPr>
            <w:r>
              <w:rPr>
                <w:rFonts w:hint="eastAsia" w:ascii="宋体" w:hAnsi="宋体" w:cs="宋体"/>
                <w:kern w:val="0"/>
                <w:sz w:val="22"/>
              </w:rPr>
              <w:t>投标人企业规模、得奖情况</w:t>
            </w:r>
          </w:p>
        </w:tc>
        <w:tc>
          <w:tcPr>
            <w:tcW w:w="2410" w:type="dxa"/>
            <w:vAlign w:val="center"/>
          </w:tcPr>
          <w:p>
            <w:pPr>
              <w:widowControl/>
              <w:snapToGrid w:val="0"/>
              <w:spacing w:line="360" w:lineRule="exact"/>
              <w:jc w:val="center"/>
              <w:rPr>
                <w:rFonts w:ascii="宋体" w:hAnsi="宋体"/>
                <w:sz w:val="22"/>
              </w:rPr>
            </w:pPr>
            <w:r>
              <w:rPr>
                <w:rFonts w:hint="eastAsia" w:ascii="宋体" w:hAnsi="宋体" w:cs="宋体"/>
                <w:kern w:val="0"/>
                <w:sz w:val="22"/>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vAlign w:val="center"/>
          </w:tcPr>
          <w:p>
            <w:pPr>
              <w:widowControl/>
              <w:snapToGrid w:val="0"/>
              <w:spacing w:line="360" w:lineRule="exact"/>
              <w:rPr>
                <w:rFonts w:ascii="宋体" w:hAnsi="宋体"/>
                <w:sz w:val="22"/>
              </w:rPr>
            </w:pPr>
            <w:r>
              <w:rPr>
                <w:rFonts w:hint="eastAsia" w:ascii="宋体" w:hAnsi="宋体"/>
                <w:sz w:val="22"/>
              </w:rPr>
              <w:t>投标人提供的产品品牌知名度及市场占有率</w:t>
            </w:r>
          </w:p>
        </w:tc>
        <w:tc>
          <w:tcPr>
            <w:tcW w:w="2410" w:type="dxa"/>
            <w:vAlign w:val="center"/>
          </w:tcPr>
          <w:p>
            <w:pPr>
              <w:widowControl/>
              <w:snapToGrid w:val="0"/>
              <w:spacing w:line="360" w:lineRule="exact"/>
              <w:jc w:val="center"/>
              <w:rPr>
                <w:rFonts w:ascii="宋体" w:hAnsi="宋体"/>
                <w:sz w:val="22"/>
              </w:rPr>
            </w:pPr>
            <w:r>
              <w:rPr>
                <w:rFonts w:hint="eastAsia" w:ascii="宋体" w:hAnsi="宋体" w:cs="宋体"/>
                <w:kern w:val="0"/>
                <w:sz w:val="22"/>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 w:val="22"/>
              </w:rPr>
            </w:pPr>
            <w:r>
              <w:rPr>
                <w:rFonts w:hint="eastAsia" w:hAnsi="宋体"/>
                <w:sz w:val="22"/>
              </w:rPr>
              <w:t>投标货物技术指标的符合性、优越性</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 w:val="22"/>
              </w:rPr>
            </w:pPr>
            <w:r>
              <w:rPr>
                <w:rFonts w:hint="eastAsia" w:ascii="宋体" w:hAnsi="宋体" w:cs="宋体"/>
                <w:kern w:val="0"/>
                <w:sz w:val="22"/>
              </w:rPr>
              <w:t>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vAlign w:val="center"/>
          </w:tcPr>
          <w:p>
            <w:pPr>
              <w:widowControl/>
              <w:snapToGrid w:val="0"/>
              <w:spacing w:line="360" w:lineRule="exact"/>
              <w:rPr>
                <w:rFonts w:ascii="宋体" w:hAnsi="宋体"/>
                <w:sz w:val="22"/>
              </w:rPr>
            </w:pPr>
            <w:r>
              <w:rPr>
                <w:rFonts w:hint="eastAsia" w:hAnsi="宋体"/>
                <w:sz w:val="22"/>
              </w:rPr>
              <w:t>投标人是否具有较强的本地化服务能力、售后服务承诺、提供的售后服务方案的可行性、完整性以及服务承诺落实的保障措施，质保期内外的后续技术支持和维护能力情况等。</w:t>
            </w:r>
          </w:p>
        </w:tc>
        <w:tc>
          <w:tcPr>
            <w:tcW w:w="2410" w:type="dxa"/>
            <w:vAlign w:val="center"/>
          </w:tcPr>
          <w:p>
            <w:pPr>
              <w:widowControl/>
              <w:snapToGrid w:val="0"/>
              <w:spacing w:line="360" w:lineRule="exact"/>
              <w:jc w:val="center"/>
              <w:rPr>
                <w:rFonts w:ascii="宋体" w:hAnsi="宋体"/>
                <w:sz w:val="22"/>
              </w:rPr>
            </w:pPr>
            <w:r>
              <w:rPr>
                <w:rFonts w:hint="eastAsia" w:ascii="宋体" w:hAnsi="宋体" w:cs="宋体"/>
                <w:kern w:val="0"/>
                <w:sz w:val="22"/>
              </w:rPr>
              <w:t>3-14</w:t>
            </w:r>
          </w:p>
        </w:tc>
      </w:tr>
    </w:tbl>
    <w:p>
      <w:pPr>
        <w:pStyle w:val="31"/>
        <w:spacing w:line="360" w:lineRule="exact"/>
        <w:rPr>
          <w:rFonts w:hAnsi="宋体" w:cs="Calibri"/>
          <w:b/>
          <w:sz w:val="22"/>
          <w:szCs w:val="22"/>
        </w:rPr>
      </w:pPr>
      <w:r>
        <w:rPr>
          <w:rFonts w:hAnsi="宋体" w:cs="Calibri"/>
          <w:b/>
          <w:sz w:val="22"/>
          <w:szCs w:val="22"/>
        </w:rPr>
        <w:t>3.4推荐中标候选人</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3.3.1当有效投标文件大于等于二名时，评标委员会</w:t>
      </w:r>
      <w:r>
        <w:rPr>
          <w:rFonts w:hint="eastAsia" w:hAnsi="宋体" w:cs="Calibri"/>
          <w:sz w:val="22"/>
          <w:szCs w:val="22"/>
        </w:rPr>
        <w:t>得分最高、次高的投标人为中标候选人（如果得分相同则按投标人报价从低到高顺序推荐为中标候选人，如果投标报价也相同，则抽签决定）。</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3.3.3当有效投标文件只有一名时，则由评标委员会确定是否推荐为中标候选人。</w:t>
      </w:r>
    </w:p>
    <w:p>
      <w:pPr>
        <w:pStyle w:val="31"/>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31"/>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31"/>
        <w:adjustRightInd w:val="0"/>
        <w:snapToGrid w:val="0"/>
        <w:spacing w:line="360" w:lineRule="exact"/>
        <w:ind w:firstLine="440" w:firstLineChars="200"/>
        <w:rPr>
          <w:rFonts w:hAnsi="宋体" w:cs="Calibri"/>
          <w:b/>
          <w:sz w:val="22"/>
          <w:szCs w:val="22"/>
        </w:rPr>
      </w:pPr>
      <w:r>
        <w:rPr>
          <w:rFonts w:hAnsi="宋体" w:cs="Calibri"/>
          <w:b/>
          <w:sz w:val="22"/>
          <w:szCs w:val="22"/>
        </w:rPr>
        <w:t>4.4招标人对评标、定标结果不负责解释。</w:t>
      </w:r>
    </w:p>
    <w:p>
      <w:pPr>
        <w:widowControl/>
        <w:jc w:val="left"/>
        <w:rPr>
          <w:rFonts w:ascii="Cambria" w:hAnsi="Cambria" w:eastAsia="黑体"/>
          <w:b/>
          <w:bCs/>
          <w:kern w:val="0"/>
          <w:sz w:val="32"/>
          <w:szCs w:val="32"/>
        </w:rPr>
      </w:pPr>
      <w:r>
        <w:br w:type="page"/>
      </w:r>
    </w:p>
    <w:p>
      <w:pPr>
        <w:pStyle w:val="51"/>
      </w:pPr>
      <w:bookmarkStart w:id="77" w:name="_Toc321925457"/>
      <w:r>
        <w:t>第</w:t>
      </w:r>
      <w:r>
        <w:rPr>
          <w:rFonts w:hint="eastAsia"/>
        </w:rPr>
        <w:t>六</w:t>
      </w:r>
      <w:r>
        <w:t>章  投标文件格式</w:t>
      </w:r>
      <w:bookmarkEnd w:id="76"/>
      <w:bookmarkEnd w:id="77"/>
    </w:p>
    <w:p>
      <w:pPr>
        <w:spacing w:line="440" w:lineRule="exact"/>
        <w:jc w:val="center"/>
        <w:rPr>
          <w:rFonts w:cs="Calibri"/>
          <w:b/>
          <w:sz w:val="28"/>
          <w:szCs w:val="28"/>
        </w:rPr>
      </w:pPr>
      <w:r>
        <w:rPr>
          <w:rFonts w:cs="Calibri"/>
          <w:b/>
          <w:sz w:val="28"/>
          <w:szCs w:val="28"/>
        </w:rPr>
        <w:t>目   录</w:t>
      </w:r>
    </w:p>
    <w:p>
      <w:pPr>
        <w:spacing w:line="440" w:lineRule="exact"/>
        <w:ind w:firstLine="440" w:firstLineChars="200"/>
        <w:rPr>
          <w:rFonts w:ascii="宋体" w:hAnsi="宋体" w:cs="Calibri"/>
          <w:sz w:val="22"/>
        </w:rPr>
      </w:pPr>
      <w:r>
        <w:rPr>
          <w:rFonts w:ascii="宋体" w:hAnsi="宋体" w:cs="Calibri"/>
          <w:sz w:val="22"/>
        </w:rPr>
        <w:t>封面</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一、</w:t>
      </w:r>
      <w:r>
        <w:rPr>
          <w:rFonts w:ascii="宋体" w:hAnsi="宋体" w:cs="Calibri"/>
          <w:sz w:val="22"/>
        </w:rPr>
        <w:t>投标函；</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二、</w:t>
      </w:r>
      <w:r>
        <w:rPr>
          <w:rFonts w:ascii="宋体" w:hAnsi="宋体" w:cs="Calibri"/>
          <w:sz w:val="22"/>
        </w:rPr>
        <w:t>法定代表人资格证明书；</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三、</w:t>
      </w:r>
      <w:r>
        <w:rPr>
          <w:rFonts w:ascii="宋体" w:hAnsi="宋体" w:cs="Calibri"/>
          <w:sz w:val="22"/>
        </w:rPr>
        <w:t>授权委托书；</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四、</w:t>
      </w:r>
      <w:r>
        <w:rPr>
          <w:rFonts w:ascii="宋体" w:hAnsi="宋体" w:cs="Calibri"/>
          <w:sz w:val="22"/>
        </w:rPr>
        <w:t>投标报价表；</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五、</w:t>
      </w:r>
      <w:r>
        <w:rPr>
          <w:rFonts w:ascii="宋体" w:hAnsi="宋体" w:cs="Calibri"/>
          <w:sz w:val="22"/>
        </w:rPr>
        <w:t>投标人资格证明文件：</w:t>
      </w:r>
    </w:p>
    <w:p>
      <w:pPr>
        <w:adjustRightInd w:val="0"/>
        <w:snapToGrid w:val="0"/>
        <w:spacing w:line="400" w:lineRule="exact"/>
        <w:ind w:firstLine="440" w:firstLineChars="200"/>
        <w:rPr>
          <w:rFonts w:ascii="宋体" w:hAnsi="宋体" w:cs="Calibri"/>
          <w:sz w:val="22"/>
        </w:rPr>
      </w:pPr>
      <w:r>
        <w:rPr>
          <w:rFonts w:ascii="宋体" w:hAnsi="宋体" w:cs="Calibri"/>
          <w:sz w:val="22"/>
        </w:rPr>
        <w:t>（1）投标人一般情况</w:t>
      </w:r>
      <w:r>
        <w:rPr>
          <w:rFonts w:hint="eastAsia" w:ascii="宋体" w:hAnsi="宋体" w:cs="Calibri"/>
          <w:sz w:val="22"/>
        </w:rPr>
        <w:t>及</w:t>
      </w:r>
      <w:r>
        <w:rPr>
          <w:rFonts w:ascii="宋体" w:hAnsi="宋体" w:cs="Calibri"/>
          <w:sz w:val="22"/>
        </w:rPr>
        <w:t>有关证明投标人法律地位的文件</w:t>
      </w: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djustRightInd w:val="0"/>
        <w:snapToGrid w:val="0"/>
        <w:spacing w:line="400" w:lineRule="exact"/>
        <w:ind w:firstLine="440" w:firstLineChars="200"/>
        <w:rPr>
          <w:rFonts w:ascii="宋体" w:hAnsi="宋体" w:cs="Calibri"/>
          <w:sz w:val="22"/>
        </w:rPr>
      </w:pPr>
      <w:r>
        <w:rPr>
          <w:rFonts w:hint="eastAsia" w:ascii="宋体" w:hAnsi="宋体" w:cs="Arial"/>
          <w:kern w:val="0"/>
          <w:sz w:val="22"/>
        </w:rPr>
        <w:t>（4）</w:t>
      </w:r>
      <w:r>
        <w:rPr>
          <w:rFonts w:hint="eastAsia" w:ascii="宋体" w:hAnsi="宋体" w:cs="Calibri"/>
          <w:sz w:val="22"/>
        </w:rPr>
        <w:t>投标产品近三年的销售业绩一览表（附业绩的合同）。</w:t>
      </w:r>
    </w:p>
    <w:p>
      <w:pPr>
        <w:adjustRightInd w:val="0"/>
        <w:snapToGrid w:val="0"/>
        <w:spacing w:line="400" w:lineRule="exact"/>
        <w:ind w:firstLine="440" w:firstLineChars="200"/>
        <w:rPr>
          <w:rFonts w:ascii="宋体" w:hAnsi="宋体" w:cs="宋体"/>
          <w:sz w:val="22"/>
        </w:rPr>
      </w:pPr>
      <w:r>
        <w:rPr>
          <w:rFonts w:hint="eastAsia" w:ascii="宋体" w:hAnsi="宋体" w:cs="Calibri"/>
          <w:sz w:val="22"/>
        </w:rPr>
        <w:t>六、</w:t>
      </w:r>
      <w:r>
        <w:rPr>
          <w:rFonts w:hint="eastAsia" w:ascii="宋体" w:hAnsi="宋体" w:cs="宋体"/>
          <w:sz w:val="22"/>
        </w:rPr>
        <w:t>技术规格偏离表；</w:t>
      </w:r>
    </w:p>
    <w:p>
      <w:pPr>
        <w:adjustRightInd w:val="0"/>
        <w:snapToGrid w:val="0"/>
        <w:spacing w:line="400" w:lineRule="exact"/>
        <w:ind w:firstLine="440" w:firstLineChars="200"/>
        <w:rPr>
          <w:rFonts w:ascii="宋体" w:hAnsi="宋体" w:cs="Calibri"/>
          <w:sz w:val="22"/>
        </w:rPr>
      </w:pPr>
      <w:r>
        <w:rPr>
          <w:rFonts w:hint="eastAsia" w:ascii="宋体" w:hAnsi="宋体" w:cs="宋体"/>
          <w:sz w:val="22"/>
        </w:rPr>
        <w:t>七、商务条款响应偏离表；</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八、系统设备供货范围（包括设备数量、型号规格、产地、品牌），进口零部件详细清单（需说明产地、品牌）；</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九、技术参数、结构及性能特点等产品技术规格书；</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十、主要原材料及部件性能和生产厂家；</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十一、产品制造、安装、验收标准和验收方法；</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十二、现场指导、调试；</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十三、</w:t>
      </w:r>
      <w:r>
        <w:rPr>
          <w:rFonts w:ascii="宋体" w:hAnsi="宋体" w:cs="宋体"/>
          <w:sz w:val="22"/>
        </w:rPr>
        <w:t>产品的技术服务和售后服务的内容、措施、承诺</w:t>
      </w:r>
      <w:r>
        <w:rPr>
          <w:rFonts w:hint="eastAsia" w:ascii="宋体" w:hAnsi="宋体" w:cs="宋体"/>
          <w:sz w:val="22"/>
        </w:rPr>
        <w:t>；</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十四、提供详细的培训计划，包括培训内容、培训时间、培训人数等；</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十五、关于质量保证期的说明；</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十六、优惠条件：投标人承诺给予用户的其他优惠条款，包括付款条件、培训服务、质量保证期等方面的优惠；</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十七、</w:t>
      </w:r>
      <w:r>
        <w:rPr>
          <w:rFonts w:hint="eastAsia" w:ascii="宋体" w:hAnsi="宋体" w:cs="Arial"/>
          <w:sz w:val="22"/>
        </w:rPr>
        <w:t>投标人认为</w:t>
      </w:r>
      <w:r>
        <w:rPr>
          <w:rFonts w:ascii="宋体" w:hAnsi="宋体" w:cs="Arial"/>
          <w:sz w:val="22"/>
        </w:rPr>
        <w:t>应该提供的其他材料</w:t>
      </w:r>
      <w:r>
        <w:rPr>
          <w:rFonts w:hint="eastAsia" w:ascii="宋体" w:hAnsi="宋体" w:cs="宋体"/>
          <w:sz w:val="22"/>
        </w:rPr>
        <w:t>。</w:t>
      </w:r>
    </w:p>
    <w:p>
      <w:pPr>
        <w:adjustRightInd w:val="0"/>
        <w:snapToGrid w:val="0"/>
        <w:spacing w:line="400" w:lineRule="exact"/>
        <w:ind w:firstLine="440" w:firstLineChars="200"/>
        <w:rPr>
          <w:rFonts w:ascii="宋体" w:hAnsi="宋体" w:cs="Calibri"/>
          <w:sz w:val="22"/>
        </w:rPr>
      </w:pPr>
    </w:p>
    <w:p>
      <w:pPr>
        <w:rPr>
          <w:rFonts w:ascii="宋体" w:hAnsi="宋体" w:cs="Calibri"/>
          <w:sz w:val="22"/>
        </w:rPr>
      </w:pPr>
    </w:p>
    <w:p>
      <w:pPr>
        <w:spacing w:line="440" w:lineRule="exact"/>
        <w:rPr>
          <w:rFonts w:ascii="宋体" w:hAnsi="宋体" w:cs="Calibri"/>
          <w:sz w:val="22"/>
        </w:rPr>
      </w:pPr>
    </w:p>
    <w:p>
      <w:pPr>
        <w:widowControl/>
        <w:jc w:val="left"/>
        <w:rPr>
          <w:rFonts w:ascii="宋体" w:hAnsi="宋体" w:cs="Calibri"/>
          <w:sz w:val="22"/>
        </w:rPr>
      </w:pPr>
      <w:r>
        <w:rPr>
          <w:rFonts w:hint="eastAsia" w:ascii="宋体" w:hAnsi="宋体" w:cs="Calibri"/>
          <w:sz w:val="22"/>
        </w:rPr>
        <w:t>注：未提供格式的由投标人自行拟定格式。</w:t>
      </w:r>
    </w:p>
    <w:p>
      <w:pPr>
        <w:widowControl/>
        <w:jc w:val="left"/>
        <w:rPr>
          <w:rFonts w:ascii="宋体" w:hAnsi="宋体" w:cs="Calibri"/>
        </w:rPr>
      </w:pPr>
      <w:r>
        <w:rPr>
          <w:rFonts w:ascii="宋体" w:hAnsi="宋体" w:cs="Calibri"/>
        </w:rPr>
        <w:br w:type="page"/>
      </w:r>
    </w:p>
    <w:p>
      <w:pPr>
        <w:spacing w:line="440" w:lineRule="exact"/>
        <w:ind w:right="420"/>
        <w:jc w:val="right"/>
        <w:rPr>
          <w:rFonts w:cs="Calibri"/>
        </w:rPr>
      </w:pPr>
      <w:r>
        <w:rPr>
          <w:rFonts w:cs="Calibri"/>
        </w:rPr>
        <w:t>正本（或副本）</w:t>
      </w:r>
    </w:p>
    <w:p>
      <w:pPr>
        <w:spacing w:line="440" w:lineRule="exact"/>
        <w:rPr>
          <w:rFonts w:cs="Calibri"/>
          <w:u w:val="single"/>
        </w:rPr>
      </w:pPr>
      <w:bookmarkStart w:id="78" w:name="_Toc171421958"/>
      <w:r>
        <w:rPr>
          <w:rFonts w:cs="Calibri"/>
        </w:rPr>
        <w:t>封面</w:t>
      </w:r>
      <w:bookmarkEnd w:id="78"/>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hint="eastAsia" w:eastAsia="黑体" w:cs="Calibri"/>
          <w:b/>
          <w:sz w:val="44"/>
          <w:szCs w:val="44"/>
        </w:rPr>
        <w:t>采购</w:t>
      </w:r>
      <w:r>
        <w:rPr>
          <w:rFonts w:eastAsia="黑体" w:cs="Calibri"/>
          <w:b/>
          <w:sz w:val="44"/>
          <w:szCs w:val="44"/>
        </w:rPr>
        <w:t>项目</w:t>
      </w:r>
    </w:p>
    <w:p>
      <w:pPr>
        <w:spacing w:line="440" w:lineRule="exact"/>
        <w:rPr>
          <w:rFonts w:cs="Calibri"/>
          <w:sz w:val="36"/>
          <w:szCs w:val="36"/>
        </w:rPr>
      </w:pPr>
    </w:p>
    <w:p>
      <w:pPr>
        <w:spacing w:line="440" w:lineRule="exact"/>
        <w:ind w:firstLine="420" w:firstLineChars="200"/>
        <w:jc w:val="center"/>
        <w:rPr>
          <w:rFonts w:cs="Calibri"/>
        </w:rPr>
      </w:pPr>
    </w:p>
    <w:p>
      <w:pPr>
        <w:spacing w:line="440" w:lineRule="exact"/>
        <w:rPr>
          <w:rFonts w:cs="Calibri"/>
          <w:sz w:val="44"/>
          <w:szCs w:val="44"/>
        </w:rPr>
      </w:pPr>
    </w:p>
    <w:p>
      <w:pPr>
        <w:spacing w:before="480" w:beforeLines="200" w:after="480" w:afterLines="200" w:line="440" w:lineRule="exact"/>
        <w:jc w:val="center"/>
        <w:rPr>
          <w:rFonts w:cs="Calibri"/>
          <w:b/>
          <w:bCs/>
          <w:sz w:val="84"/>
          <w:szCs w:val="84"/>
        </w:rPr>
      </w:pPr>
      <w:r>
        <w:rPr>
          <w:rFonts w:cs="Calibri"/>
          <w:b/>
          <w:bCs/>
          <w:sz w:val="84"/>
          <w:szCs w:val="84"/>
        </w:rPr>
        <w:t>投标文件</w:t>
      </w:r>
    </w:p>
    <w:p>
      <w:pPr>
        <w:spacing w:line="440" w:lineRule="exact"/>
        <w:ind w:firstLine="420" w:firstLineChars="200"/>
        <w:jc w:val="center"/>
        <w:rPr>
          <w:rFonts w:cs="Calibri"/>
        </w:rPr>
      </w:pPr>
    </w:p>
    <w:p>
      <w:pPr>
        <w:spacing w:line="440" w:lineRule="exact"/>
        <w:ind w:firstLine="420" w:firstLineChars="200"/>
        <w:rPr>
          <w:rFonts w:cs="Calibri"/>
        </w:rPr>
      </w:pPr>
      <w:r>
        <w:rPr>
          <w:rFonts w:cs="Calibri"/>
        </w:rPr>
        <w:t xml:space="preserve">                  </w:t>
      </w:r>
    </w:p>
    <w:p>
      <w:pPr>
        <w:spacing w:line="440" w:lineRule="exact"/>
        <w:ind w:firstLine="420" w:firstLineChars="200"/>
        <w:jc w:val="center"/>
        <w:rPr>
          <w:rFonts w:cs="Calibri"/>
        </w:rPr>
      </w:pPr>
    </w:p>
    <w:p>
      <w:pPr>
        <w:spacing w:line="440" w:lineRule="exact"/>
        <w:ind w:firstLine="420" w:firstLineChars="200"/>
        <w:jc w:val="center"/>
        <w:rPr>
          <w:rFonts w:cs="Calibri"/>
        </w:rPr>
      </w:pPr>
    </w:p>
    <w:p>
      <w:pPr>
        <w:spacing w:line="440" w:lineRule="exact"/>
        <w:ind w:firstLine="420" w:firstLineChars="200"/>
        <w:jc w:val="center"/>
        <w:rPr>
          <w:rFonts w:cs="Calibri"/>
        </w:rPr>
      </w:pPr>
    </w:p>
    <w:p>
      <w:pPr>
        <w:spacing w:line="440" w:lineRule="exact"/>
        <w:ind w:firstLine="420" w:firstLineChars="200"/>
        <w:jc w:val="center"/>
        <w:rPr>
          <w:rFonts w:cs="Calibri"/>
        </w:rPr>
      </w:pPr>
    </w:p>
    <w:p>
      <w:pPr>
        <w:spacing w:line="440" w:lineRule="exact"/>
        <w:ind w:firstLine="420" w:firstLineChars="200"/>
        <w:jc w:val="center"/>
        <w:rPr>
          <w:rFonts w:cs="Calibri"/>
        </w:rPr>
      </w:pPr>
    </w:p>
    <w:p>
      <w:pPr>
        <w:spacing w:line="440" w:lineRule="exact"/>
        <w:ind w:firstLine="420" w:firstLineChars="200"/>
        <w:jc w:val="center"/>
        <w:rPr>
          <w:rFonts w:cs="Calibri"/>
        </w:rPr>
      </w:pPr>
    </w:p>
    <w:p>
      <w:pPr>
        <w:spacing w:line="440" w:lineRule="exact"/>
        <w:ind w:firstLine="420" w:firstLineChars="200"/>
        <w:jc w:val="center"/>
        <w:rPr>
          <w:rFonts w:cs="Calibri"/>
        </w:rPr>
      </w:pPr>
    </w:p>
    <w:p>
      <w:pPr>
        <w:spacing w:line="440" w:lineRule="exact"/>
        <w:ind w:firstLine="420" w:firstLineChars="200"/>
        <w:jc w:val="center"/>
        <w:rPr>
          <w:rFonts w:cs="Calibri"/>
        </w:rPr>
      </w:pPr>
    </w:p>
    <w:p>
      <w:pPr>
        <w:spacing w:line="440" w:lineRule="exact"/>
        <w:ind w:firstLine="420" w:firstLineChars="200"/>
        <w:jc w:val="center"/>
        <w:rPr>
          <w:rFonts w:cs="Calibri"/>
        </w:rPr>
      </w:pPr>
    </w:p>
    <w:p>
      <w:pPr>
        <w:spacing w:line="440" w:lineRule="exact"/>
        <w:ind w:firstLine="420" w:firstLineChars="200"/>
        <w:jc w:val="center"/>
        <w:rPr>
          <w:rFonts w:cs="Calibri"/>
        </w:rPr>
      </w:pPr>
    </w:p>
    <w:p>
      <w:pPr>
        <w:spacing w:line="360" w:lineRule="auto"/>
        <w:ind w:firstLine="1400" w:firstLineChars="500"/>
        <w:rPr>
          <w:rFonts w:cs="Calibri"/>
          <w:sz w:val="28"/>
          <w:szCs w:val="28"/>
          <w:u w:val="single"/>
        </w:rPr>
      </w:pPr>
      <w:r>
        <w:rPr>
          <w:rFonts w:cs="Calibri"/>
          <w:sz w:val="28"/>
          <w:szCs w:val="28"/>
        </w:rPr>
        <w:t>投标人：</w:t>
      </w:r>
      <w:r>
        <w:rPr>
          <w:rFonts w:cs="Calibri"/>
          <w:sz w:val="28"/>
          <w:szCs w:val="28"/>
          <w:u w:val="single"/>
        </w:rPr>
        <w:t xml:space="preserve">                （盖单位章）           </w:t>
      </w:r>
    </w:p>
    <w:p>
      <w:pPr>
        <w:spacing w:line="360" w:lineRule="auto"/>
        <w:ind w:firstLine="1400" w:firstLineChars="500"/>
        <w:rPr>
          <w:rFonts w:cs="Calibri"/>
          <w:sz w:val="28"/>
          <w:szCs w:val="28"/>
        </w:rPr>
      </w:pPr>
      <w:r>
        <w:rPr>
          <w:rFonts w:cs="Calibri"/>
          <w:sz w:val="28"/>
          <w:szCs w:val="28"/>
        </w:rPr>
        <w:t>法定代表人或其委托代理人：</w:t>
      </w:r>
      <w:r>
        <w:rPr>
          <w:rFonts w:cs="Calibri"/>
          <w:sz w:val="28"/>
          <w:szCs w:val="28"/>
          <w:u w:val="single"/>
        </w:rPr>
        <w:t xml:space="preserve">   （签字或盖章）   </w:t>
      </w:r>
    </w:p>
    <w:p>
      <w:pPr>
        <w:spacing w:line="360" w:lineRule="auto"/>
        <w:ind w:firstLine="1400" w:firstLineChars="500"/>
        <w:rPr>
          <w:rFonts w:cs="Calibri"/>
          <w:sz w:val="28"/>
          <w:szCs w:val="28"/>
        </w:rPr>
      </w:pPr>
      <w:r>
        <w:rPr>
          <w:rFonts w:cs="Calibri"/>
          <w:sz w:val="28"/>
          <w:szCs w:val="28"/>
        </w:rPr>
        <w:t>日  期：</w:t>
      </w:r>
      <w:r>
        <w:rPr>
          <w:rFonts w:cs="Calibri"/>
          <w:sz w:val="28"/>
          <w:szCs w:val="28"/>
          <w:u w:val="single"/>
        </w:rPr>
        <w:t xml:space="preserve">        </w:t>
      </w:r>
      <w:r>
        <w:rPr>
          <w:rFonts w:cs="Calibri"/>
          <w:sz w:val="28"/>
          <w:szCs w:val="28"/>
        </w:rPr>
        <w:t>年</w:t>
      </w:r>
      <w:r>
        <w:rPr>
          <w:rFonts w:cs="Calibri"/>
          <w:sz w:val="28"/>
          <w:szCs w:val="28"/>
          <w:u w:val="single"/>
        </w:rPr>
        <w:t xml:space="preserve">         </w:t>
      </w:r>
      <w:r>
        <w:rPr>
          <w:rFonts w:cs="Calibri"/>
          <w:sz w:val="28"/>
          <w:szCs w:val="28"/>
        </w:rPr>
        <w:t>月</w:t>
      </w:r>
      <w:r>
        <w:rPr>
          <w:rFonts w:cs="Calibri"/>
          <w:sz w:val="28"/>
          <w:szCs w:val="28"/>
          <w:u w:val="single"/>
        </w:rPr>
        <w:t xml:space="preserve">        </w:t>
      </w:r>
      <w:r>
        <w:rPr>
          <w:rFonts w:cs="Calibri"/>
          <w:sz w:val="28"/>
          <w:szCs w:val="28"/>
        </w:rPr>
        <w:t>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left"/>
        <w:rPr>
          <w:rFonts w:ascii="宋体" w:hAnsi="宋体" w:cs="宋体"/>
          <w:b/>
          <w:szCs w:val="21"/>
        </w:rPr>
      </w:pP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rPr>
          <w:rFonts w:ascii="宋体" w:hAnsi="宋体"/>
          <w:sz w:val="22"/>
        </w:rPr>
      </w:pPr>
      <w:r>
        <w:rPr>
          <w:rFonts w:ascii="宋体" w:hAnsi="宋体"/>
          <w:sz w:val="22"/>
        </w:rPr>
        <w:t>致：</w:t>
      </w:r>
      <w:r>
        <w:rPr>
          <w:rFonts w:hint="eastAsia" w:ascii="宋体" w:hAnsi="宋体"/>
          <w:sz w:val="22"/>
        </w:rPr>
        <w:t>杭州萧山国际机场</w:t>
      </w:r>
      <w:r>
        <w:rPr>
          <w:rFonts w:ascii="宋体" w:hAnsi="宋体"/>
          <w:sz w:val="22"/>
        </w:rPr>
        <w:t>有限公司</w:t>
      </w:r>
    </w:p>
    <w:p>
      <w:pPr>
        <w:overflowPunct w:val="0"/>
        <w:autoSpaceDE w:val="0"/>
        <w:autoSpaceDN w:val="0"/>
        <w:spacing w:line="440" w:lineRule="exact"/>
        <w:ind w:firstLine="440" w:firstLineChars="200"/>
        <w:rPr>
          <w:rFonts w:ascii="宋体" w:hAnsi="宋体"/>
          <w:sz w:val="22"/>
        </w:rPr>
      </w:pPr>
      <w:r>
        <w:rPr>
          <w:rFonts w:ascii="宋体" w:hAnsi="宋体"/>
          <w:sz w:val="22"/>
        </w:rPr>
        <w:t>根据贵方杭州萧山国际机场</w:t>
      </w:r>
      <w:r>
        <w:rPr>
          <w:rFonts w:hint="eastAsia" w:ascii="宋体" w:hAnsi="宋体"/>
          <w:sz w:val="22"/>
          <w:u w:val="single"/>
        </w:rPr>
        <w:t xml:space="preserve">             </w:t>
      </w:r>
      <w:r>
        <w:rPr>
          <w:rFonts w:ascii="宋体" w:hAnsi="宋体"/>
          <w:sz w:val="22"/>
        </w:rPr>
        <w:t>采购项</w:t>
      </w:r>
      <w:r>
        <w:rPr>
          <w:rFonts w:hint="eastAsia" w:ascii="宋体" w:hAnsi="宋体"/>
          <w:sz w:val="22"/>
        </w:rPr>
        <w:t>目</w:t>
      </w:r>
      <w:r>
        <w:rPr>
          <w:rFonts w:ascii="宋体" w:hAnsi="宋体"/>
          <w:sz w:val="22"/>
        </w:rPr>
        <w:t>的</w:t>
      </w:r>
      <w:r>
        <w:rPr>
          <w:rFonts w:hint="eastAsia" w:ascii="宋体" w:hAnsi="宋体"/>
          <w:sz w:val="22"/>
        </w:rPr>
        <w:t>招标文件</w:t>
      </w:r>
      <w:r>
        <w:rPr>
          <w:rFonts w:ascii="宋体" w:hAnsi="宋体"/>
          <w:sz w:val="22"/>
        </w:rPr>
        <w:t>，授权代表</w:t>
      </w:r>
      <w:r>
        <w:rPr>
          <w:rFonts w:ascii="宋体" w:hAnsi="宋体" w:cs="Arial"/>
          <w:sz w:val="22"/>
          <w:u w:val="single"/>
        </w:rPr>
        <w:t xml:space="preserve">        </w:t>
      </w:r>
      <w:r>
        <w:rPr>
          <w:rFonts w:ascii="宋体" w:hAnsi="宋体"/>
          <w:sz w:val="22"/>
        </w:rPr>
        <w:t>(全名、职务)经正式授权</w:t>
      </w:r>
      <w:r>
        <w:rPr>
          <w:rFonts w:hint="eastAsia" w:ascii="宋体" w:hAnsi="宋体"/>
          <w:sz w:val="22"/>
        </w:rPr>
        <w:t>，</w:t>
      </w:r>
      <w:r>
        <w:rPr>
          <w:rFonts w:ascii="宋体" w:hAnsi="宋体"/>
          <w:sz w:val="22"/>
        </w:rPr>
        <w:t>代表投标人</w:t>
      </w:r>
      <w:r>
        <w:rPr>
          <w:rFonts w:ascii="宋体" w:hAnsi="宋体" w:cs="Arial"/>
          <w:sz w:val="22"/>
          <w:u w:val="single"/>
        </w:rPr>
        <w:t xml:space="preserve">                    </w:t>
      </w:r>
      <w:r>
        <w:rPr>
          <w:rFonts w:ascii="宋体" w:hAnsi="宋体"/>
          <w:sz w:val="22"/>
        </w:rPr>
        <w:t>(投标人名称、地址)递交下述文件正本一份</w:t>
      </w:r>
      <w:r>
        <w:rPr>
          <w:rFonts w:hint="eastAsia" w:ascii="宋体" w:hAnsi="宋体"/>
          <w:sz w:val="22"/>
        </w:rPr>
        <w:t>、</w:t>
      </w:r>
      <w:r>
        <w:rPr>
          <w:rFonts w:ascii="宋体" w:hAnsi="宋体"/>
          <w:sz w:val="22"/>
        </w:rPr>
        <w:t>副本</w:t>
      </w:r>
      <w:r>
        <w:rPr>
          <w:rFonts w:hint="eastAsia" w:ascii="宋体" w:hAnsi="宋体"/>
          <w:sz w:val="22"/>
        </w:rPr>
        <w:t>二</w:t>
      </w:r>
      <w:r>
        <w:rPr>
          <w:rFonts w:ascii="宋体" w:hAnsi="宋体"/>
          <w:sz w:val="22"/>
        </w:rPr>
        <w:t>份。</w:t>
      </w:r>
    </w:p>
    <w:p>
      <w:pPr>
        <w:overflowPunct w:val="0"/>
        <w:autoSpaceDE w:val="0"/>
        <w:autoSpaceDN w:val="0"/>
        <w:spacing w:line="440" w:lineRule="exact"/>
        <w:ind w:firstLine="440" w:firstLineChars="200"/>
        <w:rPr>
          <w:rFonts w:ascii="宋体" w:hAnsi="宋体" w:cs="Arial"/>
          <w:sz w:val="22"/>
        </w:rPr>
      </w:pPr>
      <w:r>
        <w:rPr>
          <w:rFonts w:ascii="宋体" w:hAnsi="宋体" w:cs="Arial"/>
          <w:sz w:val="22"/>
        </w:rPr>
        <w:t>据此函，本授权代表宣布同意如下：</w:t>
      </w:r>
    </w:p>
    <w:p>
      <w:pPr>
        <w:numPr>
          <w:ilvl w:val="0"/>
          <w:numId w:val="9"/>
        </w:numPr>
        <w:tabs>
          <w:tab w:val="left" w:pos="840"/>
        </w:tabs>
        <w:overflowPunct w:val="0"/>
        <w:autoSpaceDE w:val="0"/>
        <w:autoSpaceDN w:val="0"/>
        <w:spacing w:line="440" w:lineRule="exact"/>
        <w:rPr>
          <w:rFonts w:ascii="宋体" w:hAnsi="宋体"/>
          <w:sz w:val="22"/>
        </w:rPr>
      </w:pPr>
      <w:r>
        <w:rPr>
          <w:rFonts w:ascii="宋体" w:hAnsi="宋体"/>
          <w:sz w:val="22"/>
        </w:rPr>
        <w:t>所投标报价汇总表中规定的应提供的货物和服务，投标总价为人民币：</w:t>
      </w:r>
    </w:p>
    <w:p>
      <w:pPr>
        <w:overflowPunct w:val="0"/>
        <w:autoSpaceDE w:val="0"/>
        <w:autoSpaceDN w:val="0"/>
        <w:spacing w:line="440" w:lineRule="exact"/>
        <w:ind w:left="416" w:leftChars="198" w:firstLine="440" w:firstLineChars="200"/>
        <w:rPr>
          <w:rFonts w:ascii="宋体" w:hAnsi="宋体"/>
          <w:sz w:val="22"/>
        </w:rPr>
      </w:pPr>
      <w:r>
        <w:rPr>
          <w:rFonts w:ascii="宋体" w:hAnsi="宋体"/>
          <w:sz w:val="22"/>
        </w:rPr>
        <w:t>(大写)</w:t>
      </w:r>
      <w:r>
        <w:rPr>
          <w:rFonts w:hint="eastAsia" w:ascii="宋体" w:hAnsi="宋体"/>
          <w:sz w:val="22"/>
          <w:u w:val="single"/>
        </w:rPr>
        <w:t xml:space="preserve">                   </w:t>
      </w:r>
      <w:r>
        <w:rPr>
          <w:rFonts w:ascii="宋体" w:hAnsi="宋体"/>
          <w:sz w:val="22"/>
        </w:rPr>
        <w:t>(小写)</w:t>
      </w:r>
      <w:r>
        <w:rPr>
          <w:rFonts w:ascii="宋体" w:hAnsi="宋体"/>
          <w:sz w:val="22"/>
          <w:u w:val="single"/>
        </w:rPr>
        <w:t xml:space="preserve">             </w:t>
      </w:r>
      <w:r>
        <w:rPr>
          <w:rFonts w:ascii="宋体" w:hAnsi="宋体"/>
          <w:sz w:val="22"/>
        </w:rPr>
        <w:t>。</w:t>
      </w:r>
    </w:p>
    <w:p>
      <w:pPr>
        <w:overflowPunct w:val="0"/>
        <w:autoSpaceDE w:val="0"/>
        <w:autoSpaceDN w:val="0"/>
        <w:spacing w:line="440" w:lineRule="exact"/>
        <w:ind w:left="416" w:leftChars="198" w:firstLine="440" w:firstLineChars="200"/>
        <w:rPr>
          <w:rFonts w:ascii="宋体" w:hAnsi="宋体"/>
          <w:sz w:val="22"/>
        </w:rPr>
      </w:pPr>
      <w:r>
        <w:rPr>
          <w:rFonts w:hint="eastAsia" w:ascii="宋体" w:hAnsi="宋体"/>
          <w:sz w:val="22"/>
        </w:rPr>
        <w:t>供货期：合同签订后</w:t>
      </w:r>
      <w:r>
        <w:rPr>
          <w:rFonts w:hint="eastAsia" w:ascii="宋体" w:hAnsi="宋体"/>
          <w:sz w:val="22"/>
          <w:u w:val="single"/>
        </w:rPr>
        <w:t xml:space="preserve">      </w:t>
      </w:r>
      <w:r>
        <w:rPr>
          <w:rFonts w:hint="eastAsia" w:ascii="宋体" w:hAnsi="宋体"/>
          <w:sz w:val="22"/>
        </w:rPr>
        <w:t>日历天、投标品牌：</w:t>
      </w:r>
      <w:r>
        <w:rPr>
          <w:rFonts w:hint="eastAsia" w:ascii="宋体" w:hAnsi="宋体"/>
          <w:sz w:val="22"/>
          <w:u w:val="single"/>
        </w:rPr>
        <w:t xml:space="preserve">        </w:t>
      </w:r>
    </w:p>
    <w:p>
      <w:pPr>
        <w:numPr>
          <w:ilvl w:val="0"/>
          <w:numId w:val="9"/>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投标人将按投标文件的规定履行合同责任和义务。</w:t>
      </w:r>
    </w:p>
    <w:p>
      <w:pPr>
        <w:numPr>
          <w:ilvl w:val="0"/>
          <w:numId w:val="9"/>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投标人已详细审查全部招标文件包括澄清函和修改文件(如果有)、所有已提供的资料以及有关附件，</w:t>
      </w:r>
      <w:r>
        <w:rPr>
          <w:rFonts w:hint="eastAsia"/>
          <w:sz w:val="22"/>
        </w:rPr>
        <w:t>投标人已完全理解上述文件的全部内容，并放弃提出任何误解或不明作为抗辩的权利</w:t>
      </w:r>
      <w:r>
        <w:rPr>
          <w:rFonts w:ascii="宋体" w:hAnsi="宋体"/>
          <w:sz w:val="22"/>
        </w:rPr>
        <w:t>。</w:t>
      </w:r>
    </w:p>
    <w:p>
      <w:pPr>
        <w:numPr>
          <w:ilvl w:val="0"/>
          <w:numId w:val="9"/>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本投标的投标有效期为自</w:t>
      </w:r>
      <w:r>
        <w:rPr>
          <w:rFonts w:hint="eastAsia" w:ascii="宋体" w:hAnsi="宋体"/>
          <w:sz w:val="22"/>
        </w:rPr>
        <w:t>投标截止</w:t>
      </w:r>
      <w:r>
        <w:rPr>
          <w:rFonts w:ascii="宋体" w:hAnsi="宋体"/>
          <w:sz w:val="22"/>
        </w:rPr>
        <w:t>之日起</w:t>
      </w:r>
      <w:r>
        <w:rPr>
          <w:rFonts w:hint="eastAsia" w:ascii="宋体" w:hAnsi="宋体"/>
          <w:sz w:val="22"/>
        </w:rPr>
        <w:t>120</w:t>
      </w:r>
      <w:r>
        <w:rPr>
          <w:rFonts w:ascii="宋体" w:hAnsi="宋体"/>
          <w:sz w:val="22"/>
        </w:rPr>
        <w:t>日</w:t>
      </w:r>
      <w:r>
        <w:rPr>
          <w:rFonts w:hint="eastAsia" w:ascii="宋体" w:hAnsi="宋体"/>
          <w:sz w:val="22"/>
        </w:rPr>
        <w:t>内</w:t>
      </w:r>
      <w:r>
        <w:rPr>
          <w:rFonts w:ascii="宋体" w:hAnsi="宋体"/>
          <w:sz w:val="22"/>
        </w:rPr>
        <w:t>。</w:t>
      </w:r>
    </w:p>
    <w:p>
      <w:pPr>
        <w:numPr>
          <w:ilvl w:val="0"/>
          <w:numId w:val="9"/>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投标人完全清楚并理解在投标有效期期满之前撤回投标，招标人有权</w:t>
      </w:r>
      <w:r>
        <w:rPr>
          <w:rFonts w:hint="eastAsia" w:ascii="宋体" w:hAnsi="宋体" w:cs="宋体"/>
          <w:sz w:val="22"/>
        </w:rPr>
        <w:t>不予退还</w:t>
      </w:r>
      <w:r>
        <w:rPr>
          <w:rFonts w:ascii="宋体" w:hAnsi="宋体"/>
          <w:sz w:val="22"/>
        </w:rPr>
        <w:t>投标人的</w:t>
      </w:r>
      <w:r>
        <w:rPr>
          <w:rFonts w:hint="eastAsia" w:ascii="宋体" w:hAnsi="宋体"/>
          <w:sz w:val="22"/>
        </w:rPr>
        <w:t>投标保证金及银行同期存款利息</w:t>
      </w:r>
      <w:r>
        <w:rPr>
          <w:rFonts w:ascii="宋体" w:hAnsi="宋体"/>
          <w:sz w:val="22"/>
        </w:rPr>
        <w:t>。</w:t>
      </w:r>
    </w:p>
    <w:p>
      <w:pPr>
        <w:numPr>
          <w:ilvl w:val="0"/>
          <w:numId w:val="9"/>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投标人同意按照贵方可能提出的要求提供与其投标有关的任何其它数字或资料，并对贵方可能不接受最低价投标及任何投标表示理解。</w:t>
      </w:r>
    </w:p>
    <w:p>
      <w:pPr>
        <w:numPr>
          <w:ilvl w:val="0"/>
          <w:numId w:val="9"/>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如果我方中标，我方将提供金额相当于合同价的10%的履约保证金，作为履行合同的担保。</w:t>
      </w: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cs="Calibri"/>
          <w:sz w:val="22"/>
        </w:rPr>
      </w:pPr>
      <w:r>
        <w:rPr>
          <w:rFonts w:ascii="宋体" w:hAnsi="宋体" w:cs="Calibri"/>
          <w:sz w:val="22"/>
        </w:rPr>
        <w:t>投标人：（盖单位章）</w:t>
      </w:r>
    </w:p>
    <w:p>
      <w:pPr>
        <w:snapToGrid w:val="0"/>
        <w:spacing w:line="440" w:lineRule="exact"/>
        <w:ind w:firstLine="3300" w:firstLineChars="1500"/>
        <w:rPr>
          <w:rFonts w:ascii="宋体" w:hAnsi="宋体" w:cs="Calibri"/>
          <w:sz w:val="22"/>
        </w:rPr>
      </w:pPr>
      <w:r>
        <w:rPr>
          <w:rFonts w:ascii="宋体" w:hAnsi="宋体" w:cs="Calibri"/>
          <w:sz w:val="22"/>
        </w:rPr>
        <w:t>法定代表人或其委托代理人：（签字或盖章）</w:t>
      </w:r>
    </w:p>
    <w:p>
      <w:pPr>
        <w:snapToGrid w:val="0"/>
        <w:spacing w:line="440" w:lineRule="exact"/>
        <w:ind w:firstLine="3300" w:firstLineChars="1500"/>
        <w:rPr>
          <w:rFonts w:ascii="宋体" w:hAnsi="宋体" w:cs="Calibri"/>
          <w:sz w:val="22"/>
        </w:rPr>
      </w:pPr>
      <w:r>
        <w:rPr>
          <w:rFonts w:ascii="宋体" w:hAnsi="宋体" w:cs="Calibri"/>
          <w:sz w:val="22"/>
        </w:rPr>
        <w:t>地    址：</w:t>
      </w:r>
    </w:p>
    <w:p>
      <w:pPr>
        <w:snapToGrid w:val="0"/>
        <w:spacing w:line="440" w:lineRule="exact"/>
        <w:ind w:firstLine="3300" w:firstLineChars="1500"/>
        <w:rPr>
          <w:rFonts w:ascii="宋体" w:hAnsi="宋体" w:cs="Calibri"/>
          <w:sz w:val="22"/>
        </w:rPr>
      </w:pPr>
      <w:r>
        <w:rPr>
          <w:rFonts w:ascii="宋体" w:hAnsi="宋体" w:cs="Calibri"/>
          <w:sz w:val="22"/>
        </w:rPr>
        <w:t>邮政编码：</w:t>
      </w:r>
    </w:p>
    <w:p>
      <w:pPr>
        <w:snapToGrid w:val="0"/>
        <w:spacing w:line="440" w:lineRule="exact"/>
        <w:ind w:firstLine="3300" w:firstLineChars="1500"/>
        <w:rPr>
          <w:rFonts w:ascii="宋体" w:hAnsi="宋体" w:cs="Calibri"/>
          <w:sz w:val="22"/>
        </w:rPr>
      </w:pPr>
      <w:r>
        <w:rPr>
          <w:rFonts w:ascii="宋体" w:hAnsi="宋体" w:cs="Calibri"/>
          <w:sz w:val="22"/>
        </w:rPr>
        <w:t>电    话：</w:t>
      </w:r>
    </w:p>
    <w:p>
      <w:pPr>
        <w:snapToGrid w:val="0"/>
        <w:spacing w:line="440" w:lineRule="exact"/>
        <w:ind w:firstLine="3300" w:firstLineChars="1500"/>
        <w:rPr>
          <w:rFonts w:ascii="宋体" w:hAnsi="宋体" w:cs="Calibri"/>
          <w:sz w:val="22"/>
        </w:rPr>
      </w:pPr>
      <w:r>
        <w:rPr>
          <w:rFonts w:ascii="宋体" w:hAnsi="宋体" w:cs="Calibri"/>
          <w:sz w:val="22"/>
        </w:rPr>
        <w:t>传    真：</w:t>
      </w:r>
    </w:p>
    <w:p>
      <w:pPr>
        <w:snapToGrid w:val="0"/>
        <w:spacing w:line="440" w:lineRule="exact"/>
        <w:ind w:firstLine="3300" w:firstLineChars="1500"/>
        <w:rPr>
          <w:rFonts w:ascii="宋体" w:hAnsi="宋体" w:cs="Calibri"/>
          <w:sz w:val="22"/>
        </w:rPr>
      </w:pPr>
      <w:r>
        <w:rPr>
          <w:rFonts w:ascii="宋体" w:hAnsi="宋体" w:cs="Calibri"/>
          <w:sz w:val="22"/>
        </w:rPr>
        <w:t>开户银行：</w:t>
      </w:r>
    </w:p>
    <w:p>
      <w:pPr>
        <w:snapToGrid w:val="0"/>
        <w:spacing w:line="440" w:lineRule="exact"/>
        <w:ind w:firstLine="3300" w:firstLineChars="1500"/>
        <w:rPr>
          <w:rFonts w:ascii="宋体" w:hAnsi="宋体" w:cs="Calibri"/>
          <w:sz w:val="22"/>
        </w:rPr>
      </w:pPr>
      <w:r>
        <w:rPr>
          <w:rFonts w:ascii="宋体" w:hAnsi="宋体" w:cs="Calibri"/>
          <w:sz w:val="22"/>
        </w:rPr>
        <w:t>账    号：</w:t>
      </w:r>
    </w:p>
    <w:p>
      <w:pPr>
        <w:snapToGrid w:val="0"/>
        <w:spacing w:line="440" w:lineRule="exact"/>
        <w:ind w:firstLine="3300" w:firstLineChars="1500"/>
        <w:rPr>
          <w:rFonts w:ascii="宋体" w:hAnsi="宋体" w:cs="Calibri"/>
          <w:sz w:val="22"/>
        </w:rPr>
      </w:pPr>
      <w:r>
        <w:rPr>
          <w:rFonts w:ascii="宋体" w:hAnsi="宋体" w:cs="Calibri"/>
          <w:sz w:val="22"/>
        </w:rPr>
        <w:t>日    期：    年     月     日</w:t>
      </w:r>
    </w:p>
    <w:p>
      <w:pPr>
        <w:adjustRightInd w:val="0"/>
        <w:snapToGrid w:val="0"/>
        <w:jc w:val="center"/>
        <w:rPr>
          <w:rFonts w:eastAsia="黑体" w:cs="Calibri"/>
          <w:sz w:val="32"/>
          <w:szCs w:val="32"/>
        </w:rPr>
      </w:pPr>
      <w:r>
        <w:rPr>
          <w:rFonts w:ascii="宋体" w:hAnsi="宋体" w:cs="Arial"/>
          <w:sz w:val="22"/>
        </w:rPr>
        <w:br w:type="page"/>
      </w:r>
      <w:r>
        <w:rPr>
          <w:rFonts w:hint="eastAsia" w:eastAsia="黑体" w:cs="Calibri"/>
          <w:sz w:val="32"/>
          <w:szCs w:val="32"/>
        </w:rPr>
        <w:t>二</w:t>
      </w:r>
      <w:r>
        <w:rPr>
          <w:rFonts w:eastAsia="黑体" w:cs="Calibri"/>
          <w:sz w:val="32"/>
          <w:szCs w:val="32"/>
        </w:rPr>
        <w:t>、法定代表人身份证明</w:t>
      </w:r>
    </w:p>
    <w:p>
      <w:pPr>
        <w:spacing w:after="120" w:afterLines="50" w:line="440" w:lineRule="exact"/>
        <w:rPr>
          <w:rFonts w:cs="Calibri"/>
        </w:rPr>
      </w:pPr>
    </w:p>
    <w:p>
      <w:pPr>
        <w:spacing w:after="120" w:afterLines="50" w:line="440" w:lineRule="exact"/>
        <w:rPr>
          <w:rFonts w:cs="Calibri"/>
          <w:sz w:val="22"/>
          <w:u w:val="single"/>
        </w:rPr>
      </w:pPr>
      <w:r>
        <w:rPr>
          <w:rFonts w:cs="Calibri"/>
          <w:sz w:val="22"/>
        </w:rPr>
        <w:t>投标人名称：</w:t>
      </w:r>
      <w:r>
        <w:rPr>
          <w:rFonts w:cs="Calibri"/>
          <w:sz w:val="22"/>
          <w:u w:val="single"/>
        </w:rPr>
        <w:t xml:space="preserve">                                  </w:t>
      </w:r>
    </w:p>
    <w:p>
      <w:pPr>
        <w:spacing w:after="120" w:afterLines="50" w:line="440" w:lineRule="exact"/>
        <w:rPr>
          <w:rFonts w:cs="Calibri"/>
          <w:sz w:val="22"/>
          <w:u w:val="single"/>
        </w:rPr>
      </w:pPr>
      <w:r>
        <w:rPr>
          <w:rFonts w:cs="Calibri"/>
          <w:sz w:val="22"/>
        </w:rPr>
        <w:t>单位性质：</w:t>
      </w:r>
      <w:r>
        <w:rPr>
          <w:rFonts w:cs="Calibri"/>
          <w:sz w:val="22"/>
          <w:u w:val="single"/>
        </w:rPr>
        <w:t xml:space="preserve">                                    </w:t>
      </w:r>
    </w:p>
    <w:p>
      <w:pPr>
        <w:spacing w:after="120" w:afterLines="50" w:line="440" w:lineRule="exact"/>
        <w:rPr>
          <w:rFonts w:cs="Calibri"/>
          <w:sz w:val="22"/>
          <w:u w:val="single"/>
        </w:rPr>
      </w:pPr>
      <w:r>
        <w:rPr>
          <w:rFonts w:cs="Calibri"/>
          <w:sz w:val="22"/>
        </w:rPr>
        <w:t>地址：</w:t>
      </w:r>
      <w:r>
        <w:rPr>
          <w:rFonts w:cs="Calibri"/>
          <w:sz w:val="22"/>
          <w:u w:val="single"/>
        </w:rPr>
        <w:t xml:space="preserve">                                        </w:t>
      </w:r>
    </w:p>
    <w:p>
      <w:pPr>
        <w:spacing w:after="120" w:afterLines="50" w:line="440" w:lineRule="exact"/>
        <w:rPr>
          <w:rFonts w:cs="Calibri"/>
          <w:sz w:val="22"/>
          <w:u w:val="single"/>
        </w:rPr>
      </w:pPr>
      <w:r>
        <w:rPr>
          <w:rFonts w:cs="Calibri"/>
          <w:sz w:val="22"/>
        </w:rPr>
        <w:t>成立时间：</w:t>
      </w:r>
      <w:r>
        <w:rPr>
          <w:rFonts w:cs="Calibri"/>
          <w:sz w:val="22"/>
          <w:u w:val="single"/>
        </w:rPr>
        <w:t xml:space="preserve">          </w:t>
      </w:r>
      <w:r>
        <w:rPr>
          <w:rFonts w:cs="Calibri"/>
          <w:sz w:val="22"/>
        </w:rPr>
        <w:t>年</w:t>
      </w:r>
      <w:r>
        <w:rPr>
          <w:rFonts w:cs="Calibri"/>
          <w:sz w:val="22"/>
          <w:u w:val="single"/>
        </w:rPr>
        <w:t xml:space="preserve">           </w:t>
      </w:r>
      <w:r>
        <w:rPr>
          <w:rFonts w:cs="Calibri"/>
          <w:sz w:val="22"/>
        </w:rPr>
        <w:t>月</w:t>
      </w:r>
      <w:r>
        <w:rPr>
          <w:rFonts w:cs="Calibri"/>
          <w:sz w:val="22"/>
          <w:u w:val="single"/>
        </w:rPr>
        <w:t xml:space="preserve">           </w:t>
      </w:r>
      <w:r>
        <w:rPr>
          <w:rFonts w:cs="Calibri"/>
          <w:sz w:val="22"/>
        </w:rPr>
        <w:t>日</w:t>
      </w:r>
    </w:p>
    <w:p>
      <w:pPr>
        <w:spacing w:after="120" w:afterLines="50" w:line="440" w:lineRule="exact"/>
        <w:rPr>
          <w:rFonts w:cs="Calibri"/>
          <w:sz w:val="22"/>
          <w:u w:val="single"/>
        </w:rPr>
      </w:pPr>
      <w:r>
        <w:rPr>
          <w:rFonts w:cs="Calibri"/>
          <w:sz w:val="22"/>
        </w:rPr>
        <w:t>经营期限：</w:t>
      </w:r>
      <w:r>
        <w:rPr>
          <w:rFonts w:cs="Calibri"/>
          <w:sz w:val="22"/>
          <w:u w:val="single"/>
        </w:rPr>
        <w:t xml:space="preserve">                                     </w:t>
      </w:r>
    </w:p>
    <w:p>
      <w:pPr>
        <w:spacing w:after="120" w:afterLines="50" w:line="440" w:lineRule="exact"/>
        <w:rPr>
          <w:rFonts w:cs="Calibri"/>
          <w:sz w:val="22"/>
          <w:u w:val="single"/>
        </w:rPr>
      </w:pPr>
      <w:r>
        <w:rPr>
          <w:rFonts w:cs="Calibri"/>
          <w:sz w:val="22"/>
        </w:rPr>
        <w:t>姓名：</w:t>
      </w:r>
      <w:r>
        <w:rPr>
          <w:rFonts w:cs="Calibri"/>
          <w:sz w:val="22"/>
          <w:u w:val="single"/>
        </w:rPr>
        <w:t xml:space="preserve">         </w:t>
      </w:r>
      <w:r>
        <w:rPr>
          <w:rFonts w:cs="Calibri"/>
          <w:sz w:val="22"/>
        </w:rPr>
        <w:t xml:space="preserve">  性别：</w:t>
      </w:r>
      <w:r>
        <w:rPr>
          <w:rFonts w:cs="Calibri"/>
          <w:sz w:val="22"/>
          <w:u w:val="single"/>
        </w:rPr>
        <w:t xml:space="preserve">         </w:t>
      </w:r>
      <w:r>
        <w:rPr>
          <w:rFonts w:cs="Calibri"/>
          <w:sz w:val="22"/>
        </w:rPr>
        <w:t xml:space="preserve">  年龄：</w:t>
      </w:r>
      <w:r>
        <w:rPr>
          <w:rFonts w:cs="Calibri"/>
          <w:sz w:val="22"/>
          <w:u w:val="single"/>
        </w:rPr>
        <w:t xml:space="preserve">         </w:t>
      </w:r>
      <w:r>
        <w:rPr>
          <w:rFonts w:cs="Calibri"/>
          <w:sz w:val="22"/>
        </w:rPr>
        <w:t xml:space="preserve">  职务：</w:t>
      </w:r>
      <w:r>
        <w:rPr>
          <w:rFonts w:cs="Calibri"/>
          <w:sz w:val="22"/>
          <w:u w:val="single"/>
        </w:rPr>
        <w:t xml:space="preserve">         </w:t>
      </w:r>
      <w:r>
        <w:rPr>
          <w:rFonts w:cs="Calibri"/>
          <w:sz w:val="22"/>
        </w:rPr>
        <w:t xml:space="preserve">  </w:t>
      </w:r>
    </w:p>
    <w:p>
      <w:pPr>
        <w:spacing w:after="120" w:afterLines="50" w:line="440" w:lineRule="exact"/>
        <w:rPr>
          <w:rFonts w:cs="Calibri"/>
          <w:sz w:val="22"/>
          <w:u w:val="single"/>
        </w:rPr>
      </w:pPr>
      <w:r>
        <w:rPr>
          <w:rFonts w:cs="Calibri"/>
          <w:sz w:val="22"/>
        </w:rPr>
        <w:t>身份证号码：</w:t>
      </w:r>
      <w:r>
        <w:rPr>
          <w:rFonts w:cs="Calibri"/>
          <w:sz w:val="22"/>
          <w:u w:val="single"/>
        </w:rPr>
        <w:t xml:space="preserve">                           </w:t>
      </w:r>
    </w:p>
    <w:p>
      <w:pPr>
        <w:spacing w:line="440" w:lineRule="exact"/>
        <w:ind w:firstLine="560"/>
        <w:rPr>
          <w:rFonts w:cs="Calibri"/>
          <w:sz w:val="22"/>
        </w:rPr>
      </w:pPr>
    </w:p>
    <w:p>
      <w:pPr>
        <w:spacing w:line="440" w:lineRule="exact"/>
        <w:rPr>
          <w:rFonts w:cs="Calibri"/>
          <w:sz w:val="22"/>
        </w:rPr>
      </w:pPr>
      <w:r>
        <w:rPr>
          <w:rFonts w:cs="Calibri"/>
          <w:sz w:val="22"/>
        </w:rPr>
        <w:t xml:space="preserve">    系</w:t>
      </w:r>
      <w:r>
        <w:rPr>
          <w:rFonts w:cs="Calibri"/>
          <w:sz w:val="22"/>
          <w:u w:val="single"/>
        </w:rPr>
        <w:t xml:space="preserve">                          </w:t>
      </w:r>
      <w:r>
        <w:rPr>
          <w:rFonts w:cs="Calibri"/>
          <w:sz w:val="22"/>
        </w:rPr>
        <w:t>（投标人名称）的法定代表人。</w:t>
      </w:r>
    </w:p>
    <w:p>
      <w:pPr>
        <w:spacing w:line="440" w:lineRule="exact"/>
        <w:ind w:firstLine="560"/>
        <w:rPr>
          <w:rFonts w:cs="Calibri"/>
          <w:sz w:val="22"/>
        </w:rPr>
      </w:pPr>
    </w:p>
    <w:p>
      <w:pPr>
        <w:spacing w:line="440" w:lineRule="exact"/>
        <w:rPr>
          <w:rFonts w:cs="Calibri"/>
          <w:sz w:val="22"/>
        </w:rPr>
      </w:pPr>
      <w:r>
        <w:rPr>
          <w:rFonts w:cs="Calibri"/>
          <w:sz w:val="22"/>
        </w:rPr>
        <w:t>特此证明。</w:t>
      </w:r>
    </w:p>
    <w:p>
      <w:pPr>
        <w:spacing w:line="440" w:lineRule="exact"/>
        <w:rPr>
          <w:rFonts w:cs="Calibri"/>
          <w:sz w:val="22"/>
        </w:rPr>
      </w:pPr>
      <w:r>
        <w:rPr>
          <w:rFonts w:cs="Calibri"/>
          <w:sz w:val="22"/>
        </w:rPr>
        <w:t>附：法定代表人身份证复印件</w:t>
      </w:r>
    </w:p>
    <w:p>
      <w:pPr>
        <w:spacing w:line="440" w:lineRule="exact"/>
        <w:rPr>
          <w:rFonts w:cs="Calibri"/>
          <w:sz w:val="22"/>
        </w:rPr>
      </w:pPr>
      <w:r>
        <w:rPr>
          <w:rFonts w:cs="Calibri"/>
          <w:sz w:val="22"/>
        </w:rPr>
        <w:t xml:space="preserve">投标人：（盖单位章） </w:t>
      </w:r>
    </w:p>
    <w:p>
      <w:pPr>
        <w:spacing w:line="440" w:lineRule="exact"/>
        <w:ind w:firstLine="4936" w:firstLineChars="2235"/>
        <w:rPr>
          <w:rFonts w:cs="Calibri"/>
          <w:b/>
          <w:sz w:val="22"/>
        </w:rPr>
      </w:pPr>
      <w:r>
        <w:rPr>
          <w:rFonts w:cs="Calibri"/>
          <w:b/>
          <w:sz w:val="2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803275</wp:posOffset>
                </wp:positionV>
                <wp:extent cx="5372100" cy="2179320"/>
                <wp:effectExtent l="5080" t="4445" r="13970" b="6985"/>
                <wp:wrapSquare wrapText="bothSides"/>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63.25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M&#10;zC8j1wAAAAgBAAAPAAAAAAAAAAEAIAAAACIAAABkcnMvZG93bnJldi54bWxQSwECFAAUAAAACACH&#10;TuJAGzSERiUCAAA6BAAADgAAAAAAAAABACAAAAAmAQAAZHJzL2Uyb0RvYy54bWxQSwUGAAAAAAYA&#10;BgBZAQAAvQU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cs="Calibri"/>
          <w:sz w:val="22"/>
        </w:rPr>
        <w:t>日期：   年    月    日</w:t>
      </w:r>
    </w:p>
    <w:p>
      <w:pPr>
        <w:spacing w:line="440" w:lineRule="exact"/>
        <w:jc w:val="center"/>
        <w:rPr>
          <w:rFonts w:eastAsia="黑体" w:cs="Calibri"/>
          <w:sz w:val="28"/>
          <w:szCs w:val="28"/>
        </w:rPr>
      </w:pPr>
      <w:r>
        <w:rPr>
          <w:rFonts w:cs="Calibri"/>
          <w:szCs w:val="21"/>
        </w:rPr>
        <w:br w:type="page"/>
      </w:r>
      <w:r>
        <w:rPr>
          <w:rFonts w:hint="eastAsia" w:eastAsia="黑体" w:cs="Calibri"/>
          <w:sz w:val="32"/>
          <w:szCs w:val="32"/>
        </w:rPr>
        <w:t>三</w:t>
      </w:r>
      <w:r>
        <w:rPr>
          <w:rFonts w:eastAsia="黑体" w:cs="Calibri"/>
          <w:sz w:val="32"/>
          <w:szCs w:val="32"/>
        </w:rPr>
        <w:t>、授权委托书</w:t>
      </w:r>
    </w:p>
    <w:p>
      <w:pPr>
        <w:spacing w:line="440" w:lineRule="exact"/>
        <w:ind w:firstLine="420" w:firstLineChars="200"/>
        <w:rPr>
          <w:rFonts w:cs="Calibri"/>
          <w:szCs w:val="21"/>
        </w:rPr>
      </w:pPr>
    </w:p>
    <w:p>
      <w:pPr>
        <w:spacing w:line="440" w:lineRule="exact"/>
        <w:ind w:firstLine="440" w:firstLineChars="200"/>
        <w:rPr>
          <w:rFonts w:cs="Calibri"/>
          <w:sz w:val="22"/>
        </w:rPr>
      </w:pPr>
      <w:r>
        <w:rPr>
          <w:rFonts w:cs="Calibri"/>
          <w:sz w:val="22"/>
        </w:rPr>
        <w:t>本人</w:t>
      </w:r>
      <w:r>
        <w:rPr>
          <w:rFonts w:cs="Calibri"/>
          <w:sz w:val="22"/>
          <w:u w:val="single"/>
        </w:rPr>
        <w:t xml:space="preserve">        </w:t>
      </w:r>
      <w:r>
        <w:rPr>
          <w:rFonts w:cs="Calibri"/>
          <w:sz w:val="22"/>
        </w:rPr>
        <w:t>（姓名）系</w:t>
      </w:r>
      <w:r>
        <w:rPr>
          <w:rFonts w:cs="Calibri"/>
          <w:sz w:val="22"/>
          <w:u w:val="single"/>
        </w:rPr>
        <w:t xml:space="preserve">                </w:t>
      </w:r>
      <w:r>
        <w:rPr>
          <w:rFonts w:cs="Calibri"/>
          <w:sz w:val="22"/>
        </w:rPr>
        <w:t>（投标人名称）的法定代表人，现委托</w:t>
      </w:r>
      <w:r>
        <w:rPr>
          <w:rFonts w:cs="Calibri"/>
          <w:sz w:val="22"/>
          <w:u w:val="single"/>
        </w:rPr>
        <w:t xml:space="preserve">      </w:t>
      </w:r>
      <w:r>
        <w:rPr>
          <w:rFonts w:cs="Calibri"/>
          <w:sz w:val="22"/>
        </w:rPr>
        <w:t>（姓名）为我方代理人。代理人根据授权，以我方名义签署、澄清、说明、补正、递交、撤回、修改</w:t>
      </w:r>
      <w:r>
        <w:rPr>
          <w:rFonts w:cs="Calibri"/>
          <w:sz w:val="22"/>
          <w:u w:val="single"/>
        </w:rPr>
        <w:t xml:space="preserve">              </w:t>
      </w:r>
      <w:r>
        <w:rPr>
          <w:rFonts w:cs="Calibri"/>
          <w:sz w:val="22"/>
        </w:rPr>
        <w:t>（项目名称）投标文件、签订合同和处理有关事宜，其法律后果由我方承担。</w:t>
      </w:r>
    </w:p>
    <w:p>
      <w:pPr>
        <w:spacing w:line="440" w:lineRule="exact"/>
        <w:ind w:firstLine="440" w:firstLineChars="200"/>
        <w:rPr>
          <w:rFonts w:cs="Calibri"/>
          <w:sz w:val="22"/>
        </w:rPr>
      </w:pPr>
      <w:r>
        <w:rPr>
          <w:rFonts w:cs="Calibri"/>
          <w:sz w:val="22"/>
        </w:rPr>
        <w:t>代理人无转委托权。</w:t>
      </w:r>
    </w:p>
    <w:p>
      <w:pPr>
        <w:spacing w:line="440" w:lineRule="exact"/>
        <w:ind w:firstLine="440" w:firstLineChars="200"/>
        <w:rPr>
          <w:rFonts w:cs="Calibri"/>
          <w:sz w:val="22"/>
        </w:rPr>
      </w:pPr>
      <w:r>
        <w:rPr>
          <w:rFonts w:cs="Calibri"/>
          <w:sz w:val="22"/>
        </w:rPr>
        <w:t>附：委托代理人身份证复印件</w:t>
      </w:r>
    </w:p>
    <w:p>
      <w:pPr>
        <w:spacing w:line="440" w:lineRule="exact"/>
        <w:rPr>
          <w:rFonts w:cs="Calibri"/>
          <w:sz w:val="22"/>
        </w:rPr>
      </w:pPr>
    </w:p>
    <w:p>
      <w:pPr>
        <w:spacing w:line="440" w:lineRule="exact"/>
        <w:rPr>
          <w:rFonts w:cs="Calibri"/>
          <w:sz w:val="22"/>
        </w:rPr>
      </w:pPr>
      <w:r>
        <w:rPr>
          <w:rFonts w:cs="Calibri"/>
          <w:sz w:val="22"/>
        </w:rPr>
        <w:t>投标人：（盖单位章）</w:t>
      </w:r>
    </w:p>
    <w:p>
      <w:pPr>
        <w:spacing w:line="440" w:lineRule="exact"/>
        <w:rPr>
          <w:rFonts w:cs="Calibri"/>
          <w:sz w:val="22"/>
        </w:rPr>
      </w:pPr>
      <w:r>
        <w:rPr>
          <w:rFonts w:cs="Calibri"/>
          <w:sz w:val="22"/>
        </w:rPr>
        <w:t>法定代表人：（签字或盖章）</w:t>
      </w:r>
    </w:p>
    <w:p>
      <w:pPr>
        <w:spacing w:line="440" w:lineRule="exact"/>
        <w:rPr>
          <w:rFonts w:cs="Calibri"/>
          <w:sz w:val="22"/>
        </w:rPr>
      </w:pPr>
      <w:r>
        <w:rPr>
          <w:rFonts w:cs="Calibri"/>
          <w:sz w:val="22"/>
        </w:rPr>
        <w:t>身份证号码：</w:t>
      </w:r>
    </w:p>
    <w:p>
      <w:pPr>
        <w:spacing w:line="440" w:lineRule="exact"/>
        <w:rPr>
          <w:rFonts w:cs="Calibri"/>
          <w:sz w:val="22"/>
        </w:rPr>
      </w:pPr>
    </w:p>
    <w:p>
      <w:pPr>
        <w:spacing w:line="440" w:lineRule="exact"/>
        <w:rPr>
          <w:rFonts w:cs="Calibri"/>
          <w:sz w:val="22"/>
        </w:rPr>
      </w:pPr>
      <w:r>
        <w:rPr>
          <w:rFonts w:cs="Calibri"/>
          <w:sz w:val="22"/>
        </w:rPr>
        <w:t>委托的代理人：（签字或盖章）</w:t>
      </w:r>
    </w:p>
    <w:p>
      <w:pPr>
        <w:spacing w:line="440" w:lineRule="exact"/>
        <w:rPr>
          <w:rFonts w:cs="Calibri"/>
          <w:sz w:val="22"/>
        </w:rPr>
      </w:pPr>
      <w:r>
        <w:rPr>
          <w:rFonts w:cs="Calibri"/>
          <w:sz w:val="22"/>
        </w:rPr>
        <w:t>身份证号码：</w:t>
      </w:r>
    </w:p>
    <w:p>
      <w:pPr>
        <w:spacing w:line="440" w:lineRule="exact"/>
        <w:ind w:firstLine="4730" w:firstLineChars="2150"/>
        <w:rPr>
          <w:rFonts w:cs="Calibri"/>
          <w:sz w:val="22"/>
        </w:rPr>
      </w:pPr>
      <w:r>
        <w:rPr>
          <w:rFonts w:cs="Calibri"/>
          <w:sz w:val="22"/>
        </w:rPr>
        <w:t>日期：</w:t>
      </w:r>
      <w:r>
        <w:rPr>
          <w:rFonts w:cs="Calibri"/>
          <w:sz w:val="22"/>
          <w:u w:val="single"/>
        </w:rPr>
        <w:t xml:space="preserve">      </w:t>
      </w:r>
      <w:r>
        <w:rPr>
          <w:rFonts w:cs="Calibri"/>
          <w:sz w:val="22"/>
        </w:rPr>
        <w:t>年</w:t>
      </w:r>
      <w:r>
        <w:rPr>
          <w:rFonts w:cs="Calibri"/>
          <w:sz w:val="22"/>
          <w:u w:val="single"/>
        </w:rPr>
        <w:t xml:space="preserve">      </w:t>
      </w:r>
      <w:r>
        <w:rPr>
          <w:rFonts w:cs="Calibri"/>
          <w:sz w:val="22"/>
        </w:rPr>
        <w:t>月</w:t>
      </w:r>
      <w:r>
        <w:rPr>
          <w:rFonts w:cs="Calibri"/>
          <w:sz w:val="22"/>
          <w:u w:val="single"/>
        </w:rPr>
        <w:t xml:space="preserve">      </w:t>
      </w:r>
      <w:r>
        <w:rPr>
          <w:rFonts w:cs="Calibri"/>
          <w:sz w:val="22"/>
        </w:rPr>
        <w:t>日</w:t>
      </w:r>
    </w:p>
    <w:p>
      <w:pPr>
        <w:snapToGrid w:val="0"/>
        <w:spacing w:line="440" w:lineRule="exact"/>
        <w:rPr>
          <w:rFonts w:cs="Calibri"/>
          <w:szCs w:val="21"/>
        </w:rPr>
      </w:pPr>
      <w:r>
        <w:rPr>
          <w:rFonts w:cs="Calibri"/>
          <w:b/>
          <w:szCs w:val="21"/>
        </w:rPr>
        <mc:AlternateContent>
          <mc:Choice Requires="wps">
            <w:drawing>
              <wp:anchor distT="0" distB="0" distL="114300" distR="114300" simplePos="0" relativeHeight="251660288"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15pt;margin-top:20.8pt;height:171.6pt;width:423pt;mso-wrap-distance-bottom:0pt;mso-wrap-distance-left:9pt;mso-wrap-distance-right:9pt;mso-wrap-distance-top:0pt;z-index:251660288;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qT3rB1wAAAAkBAAAPAAAAAAAAAAEAIAAAACIAAABkcnMvZG93bnJldi54bWxQSwECFAAUAAAA&#10;CACHTuJAQ8k0QygCAAA6BAAADgAAAAAAAAABACAAAAAmAQAAZHJzL2Uyb0RvYy54bWxQSwUGAAAA&#10;AAYABgBZAQAAwAU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cs="Calibri"/>
          <w:szCs w:val="21"/>
        </w:rPr>
        <w:t xml:space="preserve">                                  </w:t>
      </w:r>
    </w:p>
    <w:p>
      <w:pPr>
        <w:spacing w:line="440" w:lineRule="exact"/>
        <w:rPr>
          <w:rFonts w:cs="Calibri"/>
          <w:b/>
          <w:bCs/>
          <w:szCs w:val="21"/>
        </w:rPr>
      </w:pPr>
      <w:r>
        <w:rPr>
          <w:rFonts w:cs="Calibri"/>
          <w:b/>
          <w:bCs/>
          <w:szCs w:val="21"/>
        </w:rPr>
        <w:t xml:space="preserve">  </w:t>
      </w:r>
    </w:p>
    <w:p>
      <w:pPr>
        <w:spacing w:line="440" w:lineRule="exact"/>
        <w:rPr>
          <w:rFonts w:cs="Calibri"/>
          <w:b/>
          <w:bCs/>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b/>
          <w:bCs/>
          <w:sz w:val="22"/>
        </w:rPr>
      </w:pPr>
      <w:r>
        <w:rPr>
          <w:rFonts w:cs="Calibri"/>
          <w:sz w:val="22"/>
        </w:rPr>
        <w:t>注：如投标文件由委托代理人签字或盖章的，投标文件必须附此授权委托书。</w:t>
      </w:r>
      <w:r>
        <w:rPr>
          <w:rFonts w:cs="Calibri"/>
          <w:b/>
          <w:bCs/>
          <w:sz w:val="22"/>
        </w:rPr>
        <w:t xml:space="preserve">     </w:t>
      </w:r>
    </w:p>
    <w:p>
      <w:pPr>
        <w:spacing w:line="360" w:lineRule="auto"/>
        <w:jc w:val="left"/>
        <w:rPr>
          <w:rFonts w:ascii="宋体" w:hAnsi="宋体" w:cs="宋体"/>
          <w:sz w:val="22"/>
        </w:rPr>
      </w:pPr>
    </w:p>
    <w:p>
      <w:pPr>
        <w:pStyle w:val="31"/>
        <w:spacing w:after="120" w:afterLines="50" w:line="360" w:lineRule="auto"/>
        <w:jc w:val="left"/>
        <w:rPr>
          <w:rFonts w:hAnsi="宋体" w:cs="宋体"/>
          <w:b/>
        </w:rPr>
      </w:pPr>
      <w:r>
        <w:rPr>
          <w:rFonts w:hAnsi="宋体" w:cs="宋体"/>
          <w:b/>
        </w:rPr>
        <w:br w:type="page"/>
      </w:r>
      <w:bookmarkStart w:id="79" w:name="_Toc133214309"/>
      <w:bookmarkStart w:id="80" w:name="_Toc144265958"/>
      <w:bookmarkStart w:id="81" w:name="_Toc137373398"/>
      <w:bookmarkStart w:id="82" w:name="_Toc133470542"/>
      <w:bookmarkStart w:id="83" w:name="_Toc133214102"/>
    </w:p>
    <w:p>
      <w:pPr>
        <w:pStyle w:val="31"/>
        <w:spacing w:after="120" w:afterLines="50" w:line="360" w:lineRule="auto"/>
        <w:jc w:val="left"/>
        <w:rPr>
          <w:rFonts w:hAnsi="宋体" w:cs="宋体"/>
          <w:sz w:val="22"/>
          <w:szCs w:val="22"/>
        </w:rPr>
      </w:pPr>
    </w:p>
    <w:p>
      <w:pPr>
        <w:spacing w:line="440" w:lineRule="exact"/>
        <w:jc w:val="center"/>
        <w:rPr>
          <w:rFonts w:eastAsia="黑体" w:cs="Calibri"/>
          <w:sz w:val="32"/>
          <w:szCs w:val="32"/>
        </w:rPr>
      </w:pPr>
      <w:r>
        <w:rPr>
          <w:rFonts w:hint="eastAsia" w:eastAsia="黑体" w:cs="Calibri"/>
          <w:sz w:val="32"/>
          <w:szCs w:val="32"/>
        </w:rPr>
        <w:t>四、投标报价表</w:t>
      </w:r>
    </w:p>
    <w:p>
      <w:pPr>
        <w:pStyle w:val="31"/>
        <w:spacing w:after="120" w:afterLines="50" w:line="360" w:lineRule="auto"/>
        <w:jc w:val="center"/>
        <w:rPr>
          <w:rFonts w:hAnsi="宋体" w:cs="宋体"/>
        </w:rPr>
      </w:pPr>
    </w:p>
    <w:p>
      <w:pPr>
        <w:pStyle w:val="31"/>
        <w:numPr>
          <w:ilvl w:val="1"/>
          <w:numId w:val="10"/>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31"/>
        <w:numPr>
          <w:ilvl w:val="1"/>
          <w:numId w:val="11"/>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31"/>
        <w:numPr>
          <w:ilvl w:val="1"/>
          <w:numId w:val="11"/>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31"/>
        <w:numPr>
          <w:ilvl w:val="1"/>
          <w:numId w:val="11"/>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31"/>
        <w:numPr>
          <w:ilvl w:val="1"/>
          <w:numId w:val="11"/>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31"/>
        <w:numPr>
          <w:ilvl w:val="1"/>
          <w:numId w:val="11"/>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31"/>
        <w:numPr>
          <w:ilvl w:val="1"/>
          <w:numId w:val="11"/>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本总则上列各条中提及的“投标人”在合同执行过程中应作为“卖方”解释。</w:t>
      </w:r>
    </w:p>
    <w:p>
      <w:pPr>
        <w:pStyle w:val="31"/>
        <w:numPr>
          <w:ilvl w:val="1"/>
          <w:numId w:val="10"/>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bookmarkEnd w:id="79"/>
    <w:bookmarkEnd w:id="80"/>
    <w:bookmarkEnd w:id="81"/>
    <w:bookmarkEnd w:id="82"/>
    <w:bookmarkEnd w:id="83"/>
    <w:p>
      <w:pPr>
        <w:snapToGrid w:val="0"/>
        <w:spacing w:before="120" w:beforeLines="50" w:line="360" w:lineRule="exact"/>
        <w:ind w:left="1134"/>
        <w:rPr>
          <w:rFonts w:ascii="宋体" w:hAnsi="宋体" w:cs="宋体"/>
          <w:sz w:val="22"/>
        </w:rPr>
      </w:pPr>
      <w:r>
        <w:rPr>
          <w:rFonts w:hint="eastAsia" w:ascii="宋体" w:hAnsi="宋体" w:cs="宋体"/>
          <w:sz w:val="22"/>
        </w:rPr>
        <w:t>(1)投标报价汇总表</w:t>
      </w:r>
    </w:p>
    <w:p>
      <w:pPr>
        <w:snapToGrid w:val="0"/>
        <w:spacing w:before="120" w:beforeLines="50" w:line="360" w:lineRule="exact"/>
        <w:ind w:left="1134"/>
        <w:rPr>
          <w:rFonts w:ascii="宋体" w:hAnsi="宋体" w:cs="宋体"/>
          <w:sz w:val="22"/>
        </w:rPr>
      </w:pPr>
      <w:r>
        <w:rPr>
          <w:rFonts w:hint="eastAsia" w:ascii="宋体" w:hAnsi="宋体" w:cs="宋体"/>
          <w:sz w:val="22"/>
        </w:rPr>
        <w:t>(2)设备费分项报价表</w:t>
      </w:r>
    </w:p>
    <w:p>
      <w:pPr>
        <w:snapToGrid w:val="0"/>
        <w:spacing w:before="120" w:beforeLines="50" w:line="360" w:lineRule="exact"/>
        <w:ind w:left="1134"/>
        <w:rPr>
          <w:rFonts w:ascii="宋体" w:hAnsi="宋体" w:cs="宋体"/>
          <w:sz w:val="22"/>
        </w:rPr>
      </w:pPr>
    </w:p>
    <w:p>
      <w:pPr>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4.1 投标报价汇总表</w:t>
      </w:r>
    </w:p>
    <w:p>
      <w:pPr>
        <w:spacing w:line="360" w:lineRule="auto"/>
        <w:rPr>
          <w:rFonts w:ascii="宋体" w:hAnsi="宋体" w:cs="宋体"/>
        </w:rPr>
      </w:pPr>
    </w:p>
    <w:p>
      <w:pPr>
        <w:spacing w:line="360" w:lineRule="auto"/>
        <w:jc w:val="right"/>
        <w:rPr>
          <w:rFonts w:ascii="宋体" w:hAnsi="宋体" w:cs="宋体"/>
          <w:sz w:val="22"/>
        </w:rPr>
      </w:pPr>
      <w:r>
        <w:rPr>
          <w:rFonts w:hint="eastAsia" w:ascii="宋体" w:hAnsi="宋体" w:cs="宋体"/>
          <w:sz w:val="22"/>
        </w:rPr>
        <w:t>[货币单位：人民币元]</w:t>
      </w:r>
    </w:p>
    <w:tbl>
      <w:tblPr>
        <w:tblStyle w:val="58"/>
        <w:tblW w:w="88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cs="宋体"/>
                <w:b/>
                <w:sz w:val="22"/>
              </w:rPr>
            </w:pPr>
            <w:r>
              <w:rPr>
                <w:rFonts w:hint="eastAsia" w:ascii="宋体" w:hAnsi="宋体" w:cs="宋体"/>
                <w:b/>
                <w:sz w:val="22"/>
              </w:rPr>
              <w:t>序 号</w:t>
            </w:r>
          </w:p>
        </w:tc>
        <w:tc>
          <w:tcPr>
            <w:tcW w:w="2976" w:type="dxa"/>
            <w:vAlign w:val="center"/>
          </w:tcPr>
          <w:p>
            <w:pPr>
              <w:snapToGrid w:val="0"/>
              <w:jc w:val="center"/>
              <w:rPr>
                <w:rFonts w:ascii="宋体" w:hAnsi="宋体" w:cs="宋体"/>
                <w:b/>
                <w:sz w:val="22"/>
              </w:rPr>
            </w:pPr>
            <w:r>
              <w:rPr>
                <w:rFonts w:hint="eastAsia" w:ascii="宋体" w:hAnsi="宋体" w:cs="宋体"/>
                <w:b/>
                <w:sz w:val="22"/>
              </w:rPr>
              <w:t>内    容</w:t>
            </w:r>
          </w:p>
        </w:tc>
        <w:tc>
          <w:tcPr>
            <w:tcW w:w="3544" w:type="dxa"/>
            <w:vAlign w:val="center"/>
          </w:tcPr>
          <w:p>
            <w:pPr>
              <w:snapToGrid w:val="0"/>
              <w:jc w:val="center"/>
              <w:rPr>
                <w:rFonts w:ascii="宋体" w:hAnsi="宋体" w:cs="宋体"/>
                <w:b/>
                <w:sz w:val="22"/>
              </w:rPr>
            </w:pPr>
            <w:r>
              <w:rPr>
                <w:rFonts w:hint="eastAsia" w:ascii="宋体" w:hAnsi="宋体" w:cs="宋体"/>
                <w:b/>
                <w:sz w:val="22"/>
              </w:rPr>
              <w:t xml:space="preserve">投 标 报 价 </w:t>
            </w:r>
          </w:p>
        </w:tc>
        <w:tc>
          <w:tcPr>
            <w:tcW w:w="1423" w:type="dxa"/>
            <w:vAlign w:val="center"/>
          </w:tcPr>
          <w:p>
            <w:pPr>
              <w:snapToGrid w:val="0"/>
              <w:jc w:val="center"/>
              <w:rPr>
                <w:rFonts w:ascii="宋体" w:hAnsi="宋体" w:cs="宋体"/>
                <w:b/>
                <w:sz w:val="22"/>
              </w:rPr>
            </w:pPr>
            <w:r>
              <w:rPr>
                <w:rFonts w:hint="eastAsia" w:ascii="宋体" w:hAnsi="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1</w:t>
            </w:r>
          </w:p>
        </w:tc>
        <w:tc>
          <w:tcPr>
            <w:tcW w:w="2976" w:type="dxa"/>
            <w:vAlign w:val="center"/>
          </w:tcPr>
          <w:p>
            <w:pPr>
              <w:snapToGrid w:val="0"/>
              <w:jc w:val="center"/>
              <w:rPr>
                <w:rFonts w:ascii="宋体" w:hAnsi="宋体" w:cs="宋体"/>
                <w:sz w:val="22"/>
              </w:rPr>
            </w:pPr>
            <w:r>
              <w:rPr>
                <w:rFonts w:hint="eastAsia" w:ascii="宋体" w:hAnsi="宋体" w:cs="宋体"/>
                <w:sz w:val="22"/>
              </w:rPr>
              <w:t>设备费(表4.2)</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2</w:t>
            </w:r>
          </w:p>
        </w:tc>
        <w:tc>
          <w:tcPr>
            <w:tcW w:w="2976" w:type="dxa"/>
            <w:vAlign w:val="center"/>
          </w:tcPr>
          <w:p>
            <w:pPr>
              <w:snapToGrid w:val="0"/>
              <w:jc w:val="center"/>
              <w:rPr>
                <w:rFonts w:ascii="宋体" w:hAnsi="宋体" w:cs="宋体"/>
                <w:sz w:val="22"/>
              </w:rPr>
            </w:pP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sz w:val="22"/>
              </w:rPr>
            </w:pPr>
          </w:p>
        </w:tc>
        <w:tc>
          <w:tcPr>
            <w:tcW w:w="2976" w:type="dxa"/>
            <w:vAlign w:val="center"/>
          </w:tcPr>
          <w:p>
            <w:pPr>
              <w:snapToGrid w:val="0"/>
              <w:jc w:val="center"/>
              <w:rPr>
                <w:rFonts w:ascii="宋体" w:hAnsi="宋体" w:cs="宋体"/>
                <w:b/>
                <w:sz w:val="22"/>
              </w:rPr>
            </w:pPr>
            <w:r>
              <w:rPr>
                <w:rFonts w:hint="eastAsia" w:ascii="宋体" w:hAnsi="宋体" w:cs="宋体"/>
                <w:b/>
                <w:sz w:val="22"/>
              </w:rPr>
              <w:t>总    计</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bl>
    <w:p>
      <w:pPr>
        <w:spacing w:line="360" w:lineRule="auto"/>
        <w:jc w:val="right"/>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r>
        <w:rPr>
          <w:rFonts w:hint="eastAsia" w:ascii="宋体" w:hAnsi="宋体" w:cs="宋体"/>
          <w:sz w:val="22"/>
        </w:rPr>
        <w:t>注：</w:t>
      </w:r>
    </w:p>
    <w:p>
      <w:pPr>
        <w:numPr>
          <w:ilvl w:val="2"/>
          <w:numId w:val="12"/>
        </w:numPr>
        <w:adjustRightInd w:val="0"/>
        <w:snapToGrid w:val="0"/>
        <w:spacing w:line="360" w:lineRule="auto"/>
        <w:jc w:val="left"/>
        <w:textAlignment w:val="baseline"/>
        <w:rPr>
          <w:rFonts w:ascii="宋体" w:hAnsi="宋体" w:cs="宋体"/>
          <w:sz w:val="22"/>
        </w:rPr>
      </w:pPr>
      <w:r>
        <w:rPr>
          <w:rFonts w:hint="eastAsia" w:ascii="宋体" w:hAnsi="宋体" w:cs="宋体"/>
          <w:sz w:val="22"/>
        </w:rPr>
        <w:t>此表的“总计”系所有需招标人支付的投标金额总数即投标总价，投标总价中已包含投标人完成本招标项目的一切费用包括税费。</w:t>
      </w:r>
    </w:p>
    <w:p>
      <w:pPr>
        <w:numPr>
          <w:ilvl w:val="2"/>
          <w:numId w:val="12"/>
        </w:numPr>
        <w:adjustRightInd w:val="0"/>
        <w:snapToGrid w:val="0"/>
        <w:spacing w:line="360" w:lineRule="auto"/>
        <w:jc w:val="left"/>
        <w:textAlignment w:val="baseline"/>
        <w:rPr>
          <w:rFonts w:ascii="宋体" w:hAnsi="宋体" w:cs="宋体"/>
          <w:sz w:val="22"/>
        </w:rPr>
      </w:pPr>
      <w:r>
        <w:rPr>
          <w:rFonts w:hint="eastAsia" w:ascii="宋体" w:hAnsi="宋体" w:cs="宋体"/>
          <w:sz w:val="22"/>
        </w:rPr>
        <w:t>此表为表4.2、表4.3的汇总表。</w:t>
      </w:r>
    </w:p>
    <w:p>
      <w:pPr>
        <w:snapToGrid w:val="0"/>
        <w:spacing w:line="360" w:lineRule="auto"/>
        <w:rPr>
          <w:rFonts w:ascii="宋体" w:hAnsi="宋体" w:cs="宋体"/>
          <w:sz w:val="22"/>
        </w:rPr>
      </w:pPr>
    </w:p>
    <w:p>
      <w:pPr>
        <w:spacing w:before="120" w:beforeLines="50" w:line="360" w:lineRule="auto"/>
        <w:ind w:firstLine="3960"/>
        <w:rPr>
          <w:rFonts w:ascii="宋体" w:hAnsi="宋体" w:cs="宋体"/>
        </w:rPr>
      </w:pPr>
      <w:bookmarkStart w:id="84" w:name="_Toc133214310"/>
      <w:bookmarkStart w:id="85" w:name="_Toc137373399"/>
      <w:bookmarkStart w:id="86" w:name="_Toc133470544"/>
      <w:bookmarkStart w:id="87" w:name="_Toc133214103"/>
    </w:p>
    <w:p>
      <w:pPr>
        <w:spacing w:line="360" w:lineRule="auto"/>
        <w:jc w:val="center"/>
        <w:rPr>
          <w:rFonts w:ascii="宋体" w:hAnsi="宋体" w:cs="宋体"/>
          <w:b/>
          <w:sz w:val="32"/>
          <w:szCs w:val="32"/>
        </w:rPr>
      </w:pPr>
      <w:bookmarkStart w:id="88" w:name="_Toc144265959"/>
      <w:r>
        <w:rPr>
          <w:rFonts w:hint="eastAsia" w:ascii="宋体" w:hAnsi="宋体" w:cs="宋体"/>
          <w:b/>
          <w:sz w:val="32"/>
          <w:szCs w:val="32"/>
        </w:rPr>
        <w:br w:type="page"/>
      </w:r>
    </w:p>
    <w:bookmarkEnd w:id="84"/>
    <w:bookmarkEnd w:id="85"/>
    <w:bookmarkEnd w:id="86"/>
    <w:bookmarkEnd w:id="87"/>
    <w:bookmarkEnd w:id="88"/>
    <w:p>
      <w:pPr>
        <w:snapToGrid w:val="0"/>
        <w:spacing w:line="360" w:lineRule="auto"/>
        <w:jc w:val="center"/>
        <w:rPr>
          <w:rFonts w:ascii="宋体" w:hAnsi="宋体" w:cs="宋体"/>
          <w:b/>
          <w:sz w:val="32"/>
          <w:szCs w:val="32"/>
        </w:rPr>
      </w:pPr>
      <w:r>
        <w:rPr>
          <w:rFonts w:hint="eastAsia" w:ascii="宋体" w:hAnsi="宋体" w:cs="宋体"/>
          <w:b/>
          <w:sz w:val="32"/>
          <w:szCs w:val="32"/>
        </w:rPr>
        <w:t>4.2设备费分项报价表</w:t>
      </w:r>
    </w:p>
    <w:p>
      <w:pPr>
        <w:spacing w:line="360" w:lineRule="auto"/>
        <w:rPr>
          <w:rFonts w:ascii="宋体" w:hAnsi="宋体" w:cs="宋体"/>
          <w:bCs/>
          <w:sz w:val="22"/>
        </w:rPr>
      </w:pPr>
    </w:p>
    <w:tbl>
      <w:tblPr>
        <w:tblStyle w:val="58"/>
        <w:tblW w:w="940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523"/>
        <w:gridCol w:w="1134"/>
        <w:gridCol w:w="1032"/>
        <w:gridCol w:w="755"/>
        <w:gridCol w:w="637"/>
        <w:gridCol w:w="578"/>
        <w:gridCol w:w="1533"/>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760" w:type="dxa"/>
            <w:vMerge w:val="restar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序 号</w:t>
            </w:r>
          </w:p>
        </w:tc>
        <w:tc>
          <w:tcPr>
            <w:tcW w:w="152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13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103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tc>
        <w:tc>
          <w:tcPr>
            <w:tcW w:w="145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vMerge w:val="continue"/>
            <w:shd w:val="clear" w:color="auto" w:fill="auto"/>
            <w:vAlign w:val="center"/>
          </w:tcPr>
          <w:p>
            <w:pPr>
              <w:widowControl/>
              <w:jc w:val="left"/>
              <w:rPr>
                <w:rFonts w:ascii="宋体" w:hAnsi="宋体" w:cs="宋体"/>
                <w:b/>
                <w:bCs/>
                <w:kern w:val="0"/>
                <w:sz w:val="20"/>
              </w:rPr>
            </w:pPr>
          </w:p>
        </w:tc>
        <w:tc>
          <w:tcPr>
            <w:tcW w:w="1523" w:type="dxa"/>
            <w:vMerge w:val="continue"/>
            <w:shd w:val="clear" w:color="auto" w:fill="auto"/>
            <w:vAlign w:val="center"/>
          </w:tcPr>
          <w:p>
            <w:pPr>
              <w:widowControl/>
              <w:jc w:val="left"/>
              <w:rPr>
                <w:rFonts w:ascii="宋体" w:hAnsi="宋体" w:cs="宋体"/>
                <w:b/>
                <w:bCs/>
                <w:kern w:val="0"/>
                <w:sz w:val="20"/>
              </w:rPr>
            </w:pPr>
          </w:p>
        </w:tc>
        <w:tc>
          <w:tcPr>
            <w:tcW w:w="1134" w:type="dxa"/>
            <w:vMerge w:val="continue"/>
            <w:shd w:val="clear" w:color="auto" w:fill="auto"/>
            <w:vAlign w:val="center"/>
          </w:tcPr>
          <w:p>
            <w:pPr>
              <w:widowControl/>
              <w:jc w:val="left"/>
              <w:rPr>
                <w:rFonts w:ascii="宋体" w:hAnsi="宋体" w:cs="宋体"/>
                <w:b/>
                <w:bCs/>
                <w:kern w:val="0"/>
                <w:sz w:val="20"/>
              </w:rPr>
            </w:pPr>
          </w:p>
        </w:tc>
        <w:tc>
          <w:tcPr>
            <w:tcW w:w="1032"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45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1</w:t>
            </w: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2</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3</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4</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center"/>
              <w:rPr>
                <w:rFonts w:ascii="宋体" w:hAnsi="宋体" w:cs="宋体"/>
                <w:b/>
                <w:bCs/>
                <w:kern w:val="0"/>
                <w:sz w:val="20"/>
              </w:rPr>
            </w:pPr>
          </w:p>
        </w:tc>
        <w:tc>
          <w:tcPr>
            <w:tcW w:w="1032" w:type="dxa"/>
            <w:shd w:val="clear" w:color="000000" w:fill="FFFFFF"/>
            <w:vAlign w:val="center"/>
          </w:tcPr>
          <w:p>
            <w:pPr>
              <w:widowControl/>
              <w:jc w:val="center"/>
              <w:rPr>
                <w:rFonts w:ascii="宋体" w:hAnsi="宋体" w:cs="宋体"/>
                <w:b/>
                <w:bCs/>
                <w:kern w:val="0"/>
                <w:sz w:val="20"/>
              </w:rPr>
            </w:pPr>
          </w:p>
        </w:tc>
        <w:tc>
          <w:tcPr>
            <w:tcW w:w="755" w:type="dxa"/>
            <w:shd w:val="clear" w:color="000000" w:fill="FFFFFF"/>
            <w:vAlign w:val="center"/>
          </w:tcPr>
          <w:p>
            <w:pPr>
              <w:widowControl/>
              <w:rPr>
                <w:rFonts w:ascii="宋体" w:hAnsi="宋体" w:cs="宋体"/>
                <w:b/>
                <w:bCs/>
                <w:kern w:val="0"/>
                <w:sz w:val="20"/>
              </w:rPr>
            </w:pPr>
          </w:p>
        </w:tc>
        <w:tc>
          <w:tcPr>
            <w:tcW w:w="637" w:type="dxa"/>
            <w:shd w:val="clear" w:color="000000" w:fill="FFFFFF"/>
            <w:vAlign w:val="center"/>
          </w:tcPr>
          <w:p>
            <w:pPr>
              <w:widowControl/>
              <w:rPr>
                <w:rFonts w:ascii="宋体" w:hAnsi="宋体" w:cs="宋体"/>
                <w:b/>
                <w:bCs/>
                <w:kern w:val="0"/>
                <w:sz w:val="20"/>
              </w:rPr>
            </w:pPr>
          </w:p>
        </w:tc>
        <w:tc>
          <w:tcPr>
            <w:tcW w:w="578" w:type="dxa"/>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计</w:t>
            </w: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13"/>
        </w:numPr>
        <w:tabs>
          <w:tab w:val="left" w:pos="284"/>
          <w:tab w:val="clear" w:pos="1200"/>
        </w:tabs>
        <w:spacing w:line="300" w:lineRule="auto"/>
        <w:ind w:left="284" w:hanging="284"/>
        <w:rPr>
          <w:rFonts w:ascii="宋体" w:hAnsi="宋体" w:cs="宋体"/>
          <w:sz w:val="22"/>
        </w:rPr>
      </w:pPr>
      <w:r>
        <w:rPr>
          <w:rFonts w:hint="eastAsia" w:ascii="宋体" w:hAnsi="宋体" w:cs="宋体"/>
          <w:sz w:val="22"/>
        </w:rPr>
        <w:t>综合单价包括但不限于产品生产、包装、运至指定地点的运输、装卸、保险、安装、调试及各种税费及所有第三章要求的伴随服务等招标文件规定的全部相关费用。</w:t>
      </w:r>
    </w:p>
    <w:p>
      <w:pPr>
        <w:spacing w:line="360" w:lineRule="auto"/>
        <w:jc w:val="center"/>
        <w:rPr>
          <w:rFonts w:ascii="宋体" w:hAnsi="宋体" w:cs="宋体"/>
          <w:b/>
          <w:sz w:val="32"/>
          <w:szCs w:val="32"/>
        </w:rPr>
      </w:pPr>
      <w:r>
        <w:rPr>
          <w:rFonts w:ascii="宋体" w:hAnsi="宋体" w:cs="宋体"/>
          <w:sz w:val="22"/>
        </w:rPr>
        <w:br w:type="page"/>
      </w:r>
    </w:p>
    <w:p>
      <w:pPr>
        <w:spacing w:line="360" w:lineRule="auto"/>
        <w:rPr>
          <w:rFonts w:ascii="宋体" w:hAnsi="宋体"/>
          <w:sz w:val="22"/>
        </w:rPr>
      </w:pPr>
    </w:p>
    <w:p>
      <w:pPr>
        <w:spacing w:line="440" w:lineRule="exact"/>
        <w:jc w:val="center"/>
        <w:rPr>
          <w:rFonts w:ascii="宋体" w:hAnsi="宋体" w:cs="Arial"/>
          <w:b/>
          <w:sz w:val="22"/>
        </w:rPr>
      </w:pPr>
    </w:p>
    <w:p>
      <w:pPr>
        <w:spacing w:line="440" w:lineRule="exact"/>
        <w:jc w:val="center"/>
        <w:rPr>
          <w:rFonts w:eastAsia="黑体" w:cs="Calibri"/>
          <w:sz w:val="32"/>
          <w:szCs w:val="32"/>
        </w:rPr>
      </w:pPr>
      <w:r>
        <w:rPr>
          <w:rFonts w:hint="eastAsia" w:eastAsia="黑体" w:cs="Calibri"/>
          <w:sz w:val="32"/>
          <w:szCs w:val="32"/>
        </w:rPr>
        <w:t>五、</w:t>
      </w:r>
      <w:r>
        <w:rPr>
          <w:rFonts w:eastAsia="黑体" w:cs="Calibri"/>
          <w:sz w:val="32"/>
          <w:szCs w:val="32"/>
        </w:rPr>
        <w:t>投标人资格证明文件</w:t>
      </w:r>
    </w:p>
    <w:p>
      <w:pPr>
        <w:overflowPunct w:val="0"/>
        <w:autoSpaceDE w:val="0"/>
        <w:autoSpaceDN w:val="0"/>
        <w:spacing w:line="440" w:lineRule="exact"/>
        <w:ind w:left="839" w:hanging="839"/>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（一）投标人一般情况</w:t>
      </w:r>
    </w:p>
    <w:tbl>
      <w:tblPr>
        <w:tblStyle w:val="58"/>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企业名称</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主管部门</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经济类型</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法定代表人</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单位简历</w:t>
            </w:r>
          </w:p>
        </w:tc>
        <w:tc>
          <w:tcPr>
            <w:tcW w:w="7643" w:type="dxa"/>
            <w:gridSpan w:val="10"/>
            <w:vAlign w:val="center"/>
          </w:tcPr>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单位优势</w:t>
            </w:r>
          </w:p>
          <w:p>
            <w:pPr>
              <w:snapToGrid w:val="0"/>
              <w:ind w:left="-170" w:right="-170"/>
              <w:jc w:val="center"/>
              <w:rPr>
                <w:rFonts w:ascii="宋体" w:hAnsi="宋体" w:cs="宋体"/>
                <w:sz w:val="22"/>
              </w:rPr>
            </w:pPr>
            <w:r>
              <w:rPr>
                <w:rFonts w:hint="eastAsia" w:ascii="宋体" w:hAnsi="宋体" w:cs="宋体"/>
                <w:sz w:val="22"/>
              </w:rPr>
              <w:t>及 特 长</w:t>
            </w:r>
          </w:p>
        </w:tc>
        <w:tc>
          <w:tcPr>
            <w:tcW w:w="7643" w:type="dxa"/>
            <w:gridSpan w:val="10"/>
            <w:vAlign w:val="center"/>
          </w:tcPr>
          <w:p>
            <w:pPr>
              <w:pStyle w:val="39"/>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textDirection w:val="tbRlV"/>
            <w:vAlign w:val="center"/>
          </w:tcPr>
          <w:p>
            <w:pPr>
              <w:snapToGrid w:val="0"/>
              <w:ind w:left="-170" w:right="-170"/>
              <w:jc w:val="center"/>
              <w:rPr>
                <w:rFonts w:ascii="宋体" w:hAnsi="宋体" w:cs="宋体"/>
                <w:sz w:val="22"/>
              </w:rPr>
            </w:pPr>
            <w:r>
              <w:rPr>
                <w:rFonts w:hint="eastAsia" w:ascii="宋体" w:hAnsi="宋体" w:cs="宋体"/>
                <w:sz w:val="22"/>
              </w:rPr>
              <w:t>单 位 概 况</w:t>
            </w: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职工总人数</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工程技术人员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生产工人</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销售人员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固定</w:t>
            </w:r>
          </w:p>
          <w:p>
            <w:pPr>
              <w:snapToGrid w:val="0"/>
              <w:ind w:left="-170" w:right="-170"/>
              <w:jc w:val="center"/>
              <w:rPr>
                <w:rFonts w:ascii="宋体" w:hAnsi="宋体" w:cs="宋体"/>
                <w:sz w:val="22"/>
              </w:rPr>
            </w:pPr>
            <w:r>
              <w:rPr>
                <w:rFonts w:hint="eastAsia" w:ascii="宋体" w:hAnsi="宋体" w:cs="宋体"/>
                <w:sz w:val="22"/>
              </w:rPr>
              <w:t>资产</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性质</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非生产性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流动</w:t>
            </w:r>
          </w:p>
          <w:p>
            <w:pPr>
              <w:snapToGrid w:val="0"/>
              <w:ind w:left="-170" w:right="-170"/>
              <w:jc w:val="center"/>
              <w:rPr>
                <w:rFonts w:ascii="宋体" w:hAnsi="宋体" w:cs="宋体"/>
                <w:sz w:val="22"/>
              </w:rPr>
            </w:pPr>
            <w:r>
              <w:rPr>
                <w:rFonts w:hint="eastAsia" w:ascii="宋体" w:hAnsi="宋体" w:cs="宋体"/>
                <w:sz w:val="22"/>
              </w:rPr>
              <w:t>资金</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来源</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自有资金</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银行贷款</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经营</w:t>
            </w:r>
          </w:p>
          <w:p>
            <w:pPr>
              <w:snapToGrid w:val="0"/>
              <w:ind w:left="-170" w:right="-170"/>
              <w:jc w:val="center"/>
              <w:rPr>
                <w:rFonts w:ascii="宋体" w:hAnsi="宋体" w:cs="宋体"/>
                <w:sz w:val="22"/>
              </w:rPr>
            </w:pPr>
            <w:r>
              <w:rPr>
                <w:rFonts w:hint="eastAsia" w:ascii="宋体" w:hAnsi="宋体" w:cs="宋体"/>
                <w:sz w:val="22"/>
              </w:rPr>
              <w:t>范围</w:t>
            </w:r>
          </w:p>
        </w:tc>
        <w:tc>
          <w:tcPr>
            <w:tcW w:w="7643" w:type="dxa"/>
            <w:gridSpan w:val="10"/>
            <w:vAlign w:val="center"/>
          </w:tcPr>
          <w:p>
            <w:pPr>
              <w:snapToGrid w:val="0"/>
              <w:ind w:left="-170" w:right="-170"/>
              <w:jc w:val="center"/>
              <w:rPr>
                <w:rFonts w:ascii="宋体" w:hAnsi="宋体" w:cs="宋体"/>
                <w:sz w:val="22"/>
              </w:rPr>
            </w:pPr>
          </w:p>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vAlign w:val="center"/>
          </w:tcPr>
          <w:p>
            <w:pPr>
              <w:snapToGrid w:val="0"/>
              <w:ind w:left="-170" w:right="-170"/>
              <w:jc w:val="center"/>
              <w:rPr>
                <w:rFonts w:ascii="宋体" w:hAnsi="宋体" w:cs="宋体"/>
                <w:sz w:val="22"/>
              </w:rPr>
            </w:pPr>
            <w:r>
              <w:rPr>
                <w:rFonts w:hint="eastAsia" w:ascii="宋体" w:hAnsi="宋体" w:cs="宋体"/>
                <w:sz w:val="22"/>
              </w:rPr>
              <w:t>经 济</w:t>
            </w:r>
          </w:p>
          <w:p>
            <w:pPr>
              <w:snapToGrid w:val="0"/>
              <w:ind w:left="-170" w:right="-170"/>
              <w:jc w:val="center"/>
              <w:rPr>
                <w:rFonts w:ascii="宋体" w:hAnsi="宋体" w:cs="宋体"/>
                <w:sz w:val="22"/>
              </w:rPr>
            </w:pPr>
            <w:r>
              <w:rPr>
                <w:rFonts w:hint="eastAsia" w:ascii="宋体" w:hAnsi="宋体" w:cs="宋体"/>
                <w:sz w:val="22"/>
              </w:rPr>
              <w:t>指 标</w:t>
            </w:r>
          </w:p>
        </w:tc>
        <w:tc>
          <w:tcPr>
            <w:tcW w:w="1553" w:type="dxa"/>
            <w:gridSpan w:val="2"/>
            <w:vAlign w:val="center"/>
          </w:tcPr>
          <w:p>
            <w:pPr>
              <w:snapToGrid w:val="0"/>
              <w:ind w:left="-170" w:right="-170"/>
              <w:jc w:val="center"/>
              <w:rPr>
                <w:rFonts w:ascii="宋体" w:hAnsi="宋体" w:cs="宋体"/>
                <w:sz w:val="22"/>
              </w:rPr>
            </w:pPr>
            <w:r>
              <w:rPr>
                <w:rFonts w:hint="eastAsia" w:ascii="宋体" w:hAnsi="宋体" w:cs="宋体"/>
                <w:sz w:val="22"/>
              </w:rPr>
              <w:t>年份</w:t>
            </w:r>
          </w:p>
        </w:tc>
        <w:tc>
          <w:tcPr>
            <w:tcW w:w="6090" w:type="dxa"/>
            <w:gridSpan w:val="8"/>
            <w:vAlign w:val="center"/>
          </w:tcPr>
          <w:p>
            <w:pPr>
              <w:snapToGrid w:val="0"/>
              <w:ind w:left="-170" w:right="-17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r>
              <w:rPr>
                <w:rFonts w:hint="eastAsia" w:ascii="宋体" w:hAnsi="宋体" w:cs="宋体"/>
                <w:sz w:val="22"/>
              </w:rPr>
              <w:t>2016年</w:t>
            </w: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r>
              <w:rPr>
                <w:rFonts w:hint="eastAsia" w:ascii="宋体" w:hAnsi="宋体" w:cs="宋体"/>
                <w:sz w:val="22"/>
              </w:rPr>
              <w:t>2017年</w:t>
            </w: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tcBorders>
              <w:bottom w:val="single" w:color="auto" w:sz="4" w:space="0"/>
            </w:tcBorders>
            <w:vAlign w:val="center"/>
          </w:tcPr>
          <w:p>
            <w:pPr>
              <w:snapToGrid w:val="0"/>
              <w:ind w:left="-170" w:right="-170"/>
              <w:jc w:val="center"/>
              <w:rPr>
                <w:rFonts w:ascii="宋体" w:hAnsi="宋体" w:cs="宋体"/>
                <w:sz w:val="22"/>
              </w:rPr>
            </w:pPr>
          </w:p>
        </w:tc>
        <w:tc>
          <w:tcPr>
            <w:tcW w:w="1553" w:type="dxa"/>
            <w:gridSpan w:val="2"/>
            <w:tcBorders>
              <w:bottom w:val="single" w:color="auto" w:sz="4" w:space="0"/>
            </w:tcBorders>
            <w:vAlign w:val="center"/>
          </w:tcPr>
          <w:p>
            <w:pPr>
              <w:snapToGrid w:val="0"/>
              <w:ind w:left="-170" w:right="-170"/>
              <w:jc w:val="center"/>
              <w:rPr>
                <w:rFonts w:ascii="宋体" w:hAnsi="宋体" w:cs="宋体"/>
                <w:sz w:val="22"/>
              </w:rPr>
            </w:pPr>
            <w:r>
              <w:rPr>
                <w:rFonts w:hint="eastAsia" w:ascii="宋体" w:hAnsi="宋体" w:cs="宋体"/>
                <w:sz w:val="22"/>
              </w:rPr>
              <w:t>2018年</w:t>
            </w:r>
          </w:p>
        </w:tc>
        <w:tc>
          <w:tcPr>
            <w:tcW w:w="6090" w:type="dxa"/>
            <w:gridSpan w:val="8"/>
            <w:tcBorders>
              <w:bottom w:val="single" w:color="auto" w:sz="4" w:space="0"/>
            </w:tcBorders>
            <w:vAlign w:val="center"/>
          </w:tcPr>
          <w:p>
            <w:pPr>
              <w:snapToGrid w:val="0"/>
              <w:ind w:left="-170" w:right="-170"/>
              <w:jc w:val="center"/>
              <w:rPr>
                <w:rFonts w:ascii="宋体" w:hAnsi="宋体" w:cs="宋体"/>
                <w:sz w:val="22"/>
              </w:rPr>
            </w:pPr>
          </w:p>
        </w:tc>
      </w:tr>
    </w:tbl>
    <w:p>
      <w:pPr>
        <w:overflowPunct w:val="0"/>
        <w:autoSpaceDE w:val="0"/>
        <w:autoSpaceDN w:val="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spacing w:line="360" w:lineRule="auto"/>
        <w:jc w:val="center"/>
        <w:rPr>
          <w:rFonts w:ascii="宋体" w:hAnsi="宋体" w:cs="宋体"/>
          <w:b/>
          <w:sz w:val="32"/>
          <w:szCs w:val="32"/>
        </w:rPr>
      </w:pPr>
      <w:r>
        <w:rPr>
          <w:rFonts w:ascii="宋体" w:hAnsi="宋体" w:cs="Calibri"/>
          <w:sz w:val="22"/>
        </w:rPr>
        <w:br w:type="page"/>
      </w: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（四）投标产品近三年的销售业绩一览表</w:t>
      </w:r>
    </w:p>
    <w:tbl>
      <w:tblPr>
        <w:tblStyle w:val="58"/>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 xml:space="preserve"> 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建设单位联系方式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bl>
    <w:p>
      <w:pPr>
        <w:spacing w:line="360" w:lineRule="auto"/>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jc w:val="left"/>
        <w:rPr>
          <w:rFonts w:ascii="ˎ̥" w:hAnsi="ˎ̥" w:cs="宋体"/>
          <w:kern w:val="0"/>
          <w:szCs w:val="21"/>
        </w:rPr>
      </w:pPr>
    </w:p>
    <w:p>
      <w:pPr>
        <w:spacing w:line="360" w:lineRule="auto"/>
        <w:jc w:val="center"/>
        <w:rPr>
          <w:rFonts w:ascii="宋体" w:hAnsi="宋体" w:cs="宋体"/>
          <w:b/>
          <w:sz w:val="32"/>
          <w:szCs w:val="32"/>
        </w:rPr>
      </w:pPr>
    </w:p>
    <w:p>
      <w:pPr>
        <w:pStyle w:val="31"/>
        <w:adjustRightInd w:val="0"/>
        <w:snapToGrid w:val="0"/>
        <w:spacing w:line="560" w:lineRule="exact"/>
        <w:rPr>
          <w:rFonts w:hAnsi="宋体"/>
          <w:b/>
        </w:rPr>
      </w:pPr>
      <w:r>
        <w:rPr>
          <w:rFonts w:hAnsi="宋体" w:cs="宋体"/>
          <w:b/>
          <w:sz w:val="32"/>
          <w:szCs w:val="32"/>
        </w:rPr>
        <w:br w:type="page"/>
      </w:r>
    </w:p>
    <w:p>
      <w:pPr>
        <w:spacing w:line="440" w:lineRule="exact"/>
        <w:jc w:val="center"/>
        <w:rPr>
          <w:rFonts w:eastAsia="黑体" w:cs="Calibri"/>
          <w:sz w:val="32"/>
          <w:szCs w:val="32"/>
        </w:rPr>
      </w:pPr>
      <w:r>
        <w:rPr>
          <w:rFonts w:hint="eastAsia" w:eastAsia="黑体" w:cs="Calibri"/>
          <w:sz w:val="32"/>
          <w:szCs w:val="32"/>
        </w:rPr>
        <w:t>六、技术规格偏离表</w:t>
      </w:r>
    </w:p>
    <w:p>
      <w:pPr>
        <w:spacing w:line="560" w:lineRule="exact"/>
        <w:rPr>
          <w:rFonts w:ascii="宋体" w:hAnsi="宋体"/>
        </w:rPr>
      </w:pPr>
    </w:p>
    <w:tbl>
      <w:tblPr>
        <w:tblStyle w:val="58"/>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vAlign w:val="center"/>
          </w:tcPr>
          <w:p>
            <w:pPr>
              <w:jc w:val="center"/>
              <w:rPr>
                <w:rFonts w:ascii="宋体" w:hAnsi="宋体"/>
                <w:szCs w:val="21"/>
              </w:rPr>
            </w:pPr>
            <w:r>
              <w:rPr>
                <w:rFonts w:hint="eastAsia" w:ascii="宋体" w:hAnsi="宋体"/>
                <w:szCs w:val="21"/>
              </w:rPr>
              <w:t>序号</w:t>
            </w:r>
          </w:p>
        </w:tc>
        <w:tc>
          <w:tcPr>
            <w:tcW w:w="1365" w:type="dxa"/>
            <w:vAlign w:val="center"/>
          </w:tcPr>
          <w:p>
            <w:pPr>
              <w:jc w:val="center"/>
              <w:rPr>
                <w:rFonts w:ascii="宋体" w:hAnsi="宋体"/>
                <w:szCs w:val="21"/>
              </w:rPr>
            </w:pPr>
            <w:r>
              <w:rPr>
                <w:rFonts w:hint="eastAsia" w:ascii="宋体" w:hAnsi="宋体"/>
                <w:szCs w:val="21"/>
              </w:rPr>
              <w:t>货物名称</w:t>
            </w:r>
          </w:p>
        </w:tc>
        <w:tc>
          <w:tcPr>
            <w:tcW w:w="1260" w:type="dxa"/>
            <w:vAlign w:val="center"/>
          </w:tcPr>
          <w:p>
            <w:pPr>
              <w:jc w:val="center"/>
              <w:rPr>
                <w:rFonts w:ascii="宋体" w:hAnsi="宋体"/>
                <w:szCs w:val="21"/>
              </w:rPr>
            </w:pPr>
            <w:r>
              <w:rPr>
                <w:rFonts w:hint="eastAsia" w:ascii="宋体" w:hAnsi="宋体"/>
                <w:szCs w:val="21"/>
              </w:rPr>
              <w:t>招标文件条目号</w:t>
            </w:r>
          </w:p>
        </w:tc>
        <w:tc>
          <w:tcPr>
            <w:tcW w:w="1361" w:type="dxa"/>
            <w:vAlign w:val="center"/>
          </w:tcPr>
          <w:p>
            <w:pPr>
              <w:jc w:val="center"/>
              <w:rPr>
                <w:rFonts w:ascii="宋体" w:hAnsi="宋体"/>
                <w:szCs w:val="21"/>
              </w:rPr>
            </w:pPr>
            <w:r>
              <w:rPr>
                <w:rFonts w:hint="eastAsia" w:ascii="宋体" w:hAnsi="宋体"/>
                <w:szCs w:val="21"/>
              </w:rPr>
              <w:t>招标规格</w:t>
            </w:r>
          </w:p>
        </w:tc>
        <w:tc>
          <w:tcPr>
            <w:tcW w:w="1236" w:type="dxa"/>
            <w:vAlign w:val="center"/>
          </w:tcPr>
          <w:p>
            <w:pPr>
              <w:jc w:val="center"/>
              <w:rPr>
                <w:rFonts w:ascii="宋体" w:hAnsi="宋体"/>
                <w:szCs w:val="21"/>
              </w:rPr>
            </w:pPr>
            <w:r>
              <w:rPr>
                <w:rFonts w:hint="eastAsia" w:ascii="宋体" w:hAnsi="宋体"/>
                <w:szCs w:val="21"/>
              </w:rPr>
              <w:t>投标规格</w:t>
            </w:r>
          </w:p>
        </w:tc>
        <w:tc>
          <w:tcPr>
            <w:tcW w:w="1890" w:type="dxa"/>
            <w:vAlign w:val="center"/>
          </w:tcPr>
          <w:p>
            <w:pPr>
              <w:jc w:val="center"/>
              <w:rPr>
                <w:rFonts w:ascii="宋体" w:hAnsi="宋体"/>
                <w:szCs w:val="21"/>
              </w:rPr>
            </w:pPr>
            <w:r>
              <w:rPr>
                <w:rFonts w:hint="eastAsia" w:ascii="宋体" w:hAnsi="宋体"/>
                <w:szCs w:val="21"/>
              </w:rPr>
              <w:t>偏离</w:t>
            </w:r>
          </w:p>
        </w:tc>
        <w:tc>
          <w:tcPr>
            <w:tcW w:w="1470" w:type="dxa"/>
            <w:vAlign w:val="center"/>
          </w:tcPr>
          <w:p>
            <w:pPr>
              <w:jc w:val="center"/>
              <w:rPr>
                <w:rFonts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bl>
    <w:p>
      <w:pPr>
        <w:spacing w:line="560" w:lineRule="exact"/>
        <w:rPr>
          <w:rFonts w:ascii="宋体" w:hAnsi="宋体"/>
        </w:rPr>
      </w:pPr>
      <w:r>
        <w:rPr>
          <w:rFonts w:hAnsi="宋体"/>
          <w:bCs/>
        </w:rPr>
        <w:t>注：如不填写，则视为完全响应招标文件的技术要求。</w:t>
      </w:r>
    </w:p>
    <w:p>
      <w:pPr>
        <w:spacing w:line="360" w:lineRule="auto"/>
        <w:jc w:val="center"/>
        <w:rPr>
          <w:rFonts w:hAnsi="宋体"/>
          <w:b/>
        </w:rPr>
      </w:pPr>
    </w:p>
    <w:p>
      <w:pPr>
        <w:pStyle w:val="31"/>
        <w:adjustRightInd w:val="0"/>
        <w:snapToGrid w:val="0"/>
        <w:spacing w:line="560" w:lineRule="exact"/>
        <w:rPr>
          <w:rFonts w:hAnsi="宋体"/>
          <w:b/>
        </w:rPr>
      </w:pPr>
    </w:p>
    <w:p>
      <w:pPr>
        <w:spacing w:line="440" w:lineRule="exact"/>
        <w:jc w:val="center"/>
        <w:rPr>
          <w:rFonts w:eastAsia="黑体" w:cs="Calibri"/>
          <w:sz w:val="32"/>
          <w:szCs w:val="32"/>
        </w:rPr>
      </w:pPr>
      <w:r>
        <w:rPr>
          <w:rFonts w:hint="eastAsia" w:eastAsia="黑体" w:cs="Calibri"/>
          <w:sz w:val="32"/>
          <w:szCs w:val="32"/>
        </w:rPr>
        <w:t>七、</w:t>
      </w:r>
      <w:r>
        <w:rPr>
          <w:rFonts w:eastAsia="黑体" w:cs="Calibri"/>
          <w:sz w:val="32"/>
          <w:szCs w:val="32"/>
        </w:rPr>
        <w:t>商务条款响应</w:t>
      </w:r>
      <w:r>
        <w:rPr>
          <w:rFonts w:hint="eastAsia" w:eastAsia="黑体" w:cs="Calibri"/>
          <w:sz w:val="32"/>
          <w:szCs w:val="32"/>
        </w:rPr>
        <w:t>偏离</w:t>
      </w:r>
      <w:r>
        <w:rPr>
          <w:rFonts w:eastAsia="黑体" w:cs="Calibri"/>
          <w:sz w:val="32"/>
          <w:szCs w:val="32"/>
        </w:rPr>
        <w:t>表</w:t>
      </w:r>
    </w:p>
    <w:tbl>
      <w:tblPr>
        <w:tblStyle w:val="58"/>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00"/>
        <w:gridCol w:w="3510"/>
        <w:gridCol w:w="3510"/>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rPr>
            </w:pPr>
            <w:r>
              <w:rPr>
                <w:rFonts w:hAnsi="宋体"/>
              </w:rPr>
              <w:t>序号</w:t>
            </w:r>
          </w:p>
        </w:tc>
        <w:tc>
          <w:tcPr>
            <w:tcW w:w="900" w:type="dxa"/>
            <w:vAlign w:val="center"/>
          </w:tcPr>
          <w:p>
            <w:pPr>
              <w:pStyle w:val="31"/>
              <w:adjustRightInd w:val="0"/>
              <w:snapToGrid w:val="0"/>
              <w:jc w:val="center"/>
              <w:rPr>
                <w:rFonts w:hAnsi="宋体"/>
              </w:rPr>
            </w:pPr>
            <w:r>
              <w:rPr>
                <w:rFonts w:hAnsi="宋体"/>
              </w:rPr>
              <w:t>内容</w:t>
            </w:r>
          </w:p>
        </w:tc>
        <w:tc>
          <w:tcPr>
            <w:tcW w:w="3510" w:type="dxa"/>
            <w:vAlign w:val="center"/>
          </w:tcPr>
          <w:p>
            <w:pPr>
              <w:pStyle w:val="31"/>
              <w:adjustRightInd w:val="0"/>
              <w:snapToGrid w:val="0"/>
              <w:jc w:val="center"/>
              <w:rPr>
                <w:rFonts w:hAnsi="宋体"/>
              </w:rPr>
            </w:pPr>
            <w:r>
              <w:rPr>
                <w:rFonts w:hAnsi="宋体"/>
              </w:rPr>
              <w:t>招标文件要求</w:t>
            </w:r>
          </w:p>
        </w:tc>
        <w:tc>
          <w:tcPr>
            <w:tcW w:w="3510" w:type="dxa"/>
            <w:vAlign w:val="center"/>
          </w:tcPr>
          <w:p>
            <w:pPr>
              <w:pStyle w:val="31"/>
              <w:adjustRightInd w:val="0"/>
              <w:snapToGrid w:val="0"/>
              <w:jc w:val="center"/>
              <w:rPr>
                <w:rFonts w:hAnsi="宋体"/>
              </w:rPr>
            </w:pPr>
            <w:r>
              <w:rPr>
                <w:rFonts w:hAnsi="宋体"/>
              </w:rPr>
              <w:t>投标文件对应内容</w:t>
            </w:r>
          </w:p>
        </w:tc>
        <w:tc>
          <w:tcPr>
            <w:tcW w:w="827" w:type="dxa"/>
            <w:vAlign w:val="center"/>
          </w:tcPr>
          <w:p>
            <w:pPr>
              <w:pStyle w:val="31"/>
              <w:adjustRightInd w:val="0"/>
              <w:snapToGrid w:val="0"/>
              <w:jc w:val="center"/>
              <w:rPr>
                <w:rFonts w:hAnsi="宋体"/>
              </w:rPr>
            </w:pPr>
            <w:r>
              <w:rPr>
                <w:rFonts w:hAnsi="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rPr>
            </w:pPr>
          </w:p>
        </w:tc>
        <w:tc>
          <w:tcPr>
            <w:tcW w:w="900" w:type="dxa"/>
            <w:vAlign w:val="center"/>
          </w:tcPr>
          <w:p>
            <w:pPr>
              <w:pStyle w:val="31"/>
              <w:adjustRightInd w:val="0"/>
              <w:snapToGrid w:val="0"/>
              <w:jc w:val="center"/>
              <w:rPr>
                <w:rFonts w:hAnsi="宋体"/>
              </w:rPr>
            </w:pPr>
          </w:p>
        </w:tc>
        <w:tc>
          <w:tcPr>
            <w:tcW w:w="3510" w:type="dxa"/>
            <w:vAlign w:val="center"/>
          </w:tcPr>
          <w:p>
            <w:pPr>
              <w:pStyle w:val="31"/>
              <w:adjustRightInd w:val="0"/>
              <w:snapToGrid w:val="0"/>
              <w:jc w:val="center"/>
              <w:rPr>
                <w:rFonts w:hAnsi="宋体"/>
              </w:rPr>
            </w:pPr>
          </w:p>
        </w:tc>
        <w:tc>
          <w:tcPr>
            <w:tcW w:w="3510" w:type="dxa"/>
            <w:vAlign w:val="center"/>
          </w:tcPr>
          <w:p>
            <w:pPr>
              <w:pStyle w:val="31"/>
              <w:adjustRightInd w:val="0"/>
              <w:snapToGrid w:val="0"/>
              <w:jc w:val="center"/>
              <w:rPr>
                <w:rFonts w:hAnsi="宋体"/>
              </w:rPr>
            </w:pPr>
          </w:p>
        </w:tc>
        <w:tc>
          <w:tcPr>
            <w:tcW w:w="827" w:type="dxa"/>
            <w:vAlign w:val="center"/>
          </w:tcPr>
          <w:p>
            <w:pPr>
              <w:pStyle w:val="31"/>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rPr>
            </w:pPr>
          </w:p>
        </w:tc>
        <w:tc>
          <w:tcPr>
            <w:tcW w:w="900" w:type="dxa"/>
            <w:vAlign w:val="center"/>
          </w:tcPr>
          <w:p>
            <w:pPr>
              <w:pStyle w:val="31"/>
              <w:adjustRightInd w:val="0"/>
              <w:snapToGrid w:val="0"/>
              <w:jc w:val="center"/>
              <w:rPr>
                <w:rFonts w:hAnsi="宋体"/>
              </w:rPr>
            </w:pPr>
          </w:p>
        </w:tc>
        <w:tc>
          <w:tcPr>
            <w:tcW w:w="3510" w:type="dxa"/>
            <w:vAlign w:val="center"/>
          </w:tcPr>
          <w:p>
            <w:pPr>
              <w:pStyle w:val="31"/>
              <w:adjustRightInd w:val="0"/>
              <w:snapToGrid w:val="0"/>
              <w:jc w:val="center"/>
              <w:rPr>
                <w:rFonts w:hAnsi="宋体"/>
              </w:rPr>
            </w:pPr>
          </w:p>
        </w:tc>
        <w:tc>
          <w:tcPr>
            <w:tcW w:w="3510" w:type="dxa"/>
            <w:vAlign w:val="center"/>
          </w:tcPr>
          <w:p>
            <w:pPr>
              <w:pStyle w:val="31"/>
              <w:adjustRightInd w:val="0"/>
              <w:snapToGrid w:val="0"/>
              <w:jc w:val="center"/>
              <w:rPr>
                <w:rFonts w:hAnsi="宋体"/>
              </w:rPr>
            </w:pPr>
          </w:p>
        </w:tc>
        <w:tc>
          <w:tcPr>
            <w:tcW w:w="827" w:type="dxa"/>
            <w:vAlign w:val="center"/>
          </w:tcPr>
          <w:p>
            <w:pPr>
              <w:pStyle w:val="31"/>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rPr>
            </w:pPr>
          </w:p>
        </w:tc>
        <w:tc>
          <w:tcPr>
            <w:tcW w:w="900" w:type="dxa"/>
            <w:vAlign w:val="center"/>
          </w:tcPr>
          <w:p>
            <w:pPr>
              <w:pStyle w:val="31"/>
              <w:adjustRightInd w:val="0"/>
              <w:snapToGrid w:val="0"/>
              <w:jc w:val="center"/>
              <w:rPr>
                <w:rFonts w:hAnsi="宋体"/>
              </w:rPr>
            </w:pPr>
          </w:p>
        </w:tc>
        <w:tc>
          <w:tcPr>
            <w:tcW w:w="3510" w:type="dxa"/>
            <w:vAlign w:val="center"/>
          </w:tcPr>
          <w:p>
            <w:pPr>
              <w:pStyle w:val="31"/>
              <w:adjustRightInd w:val="0"/>
              <w:snapToGrid w:val="0"/>
              <w:jc w:val="center"/>
              <w:rPr>
                <w:rFonts w:hAnsi="宋体"/>
              </w:rPr>
            </w:pPr>
          </w:p>
        </w:tc>
        <w:tc>
          <w:tcPr>
            <w:tcW w:w="3510" w:type="dxa"/>
            <w:vAlign w:val="center"/>
          </w:tcPr>
          <w:p>
            <w:pPr>
              <w:pStyle w:val="31"/>
              <w:adjustRightInd w:val="0"/>
              <w:snapToGrid w:val="0"/>
              <w:jc w:val="center"/>
              <w:rPr>
                <w:rFonts w:hAnsi="宋体"/>
              </w:rPr>
            </w:pPr>
          </w:p>
        </w:tc>
        <w:tc>
          <w:tcPr>
            <w:tcW w:w="827" w:type="dxa"/>
            <w:vAlign w:val="center"/>
          </w:tcPr>
          <w:p>
            <w:pPr>
              <w:pStyle w:val="31"/>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rPr>
            </w:pPr>
          </w:p>
        </w:tc>
        <w:tc>
          <w:tcPr>
            <w:tcW w:w="900" w:type="dxa"/>
            <w:vAlign w:val="center"/>
          </w:tcPr>
          <w:p>
            <w:pPr>
              <w:pStyle w:val="31"/>
              <w:adjustRightInd w:val="0"/>
              <w:snapToGrid w:val="0"/>
              <w:jc w:val="center"/>
              <w:rPr>
                <w:rFonts w:hAnsi="宋体"/>
              </w:rPr>
            </w:pPr>
          </w:p>
        </w:tc>
        <w:tc>
          <w:tcPr>
            <w:tcW w:w="3510" w:type="dxa"/>
            <w:vAlign w:val="center"/>
          </w:tcPr>
          <w:p>
            <w:pPr>
              <w:pStyle w:val="31"/>
              <w:adjustRightInd w:val="0"/>
              <w:snapToGrid w:val="0"/>
              <w:jc w:val="center"/>
              <w:rPr>
                <w:rFonts w:hAnsi="宋体"/>
              </w:rPr>
            </w:pPr>
          </w:p>
        </w:tc>
        <w:tc>
          <w:tcPr>
            <w:tcW w:w="3510" w:type="dxa"/>
            <w:vAlign w:val="center"/>
          </w:tcPr>
          <w:p>
            <w:pPr>
              <w:pStyle w:val="31"/>
              <w:adjustRightInd w:val="0"/>
              <w:snapToGrid w:val="0"/>
              <w:jc w:val="center"/>
              <w:rPr>
                <w:rFonts w:hAnsi="宋体"/>
              </w:rPr>
            </w:pPr>
          </w:p>
        </w:tc>
        <w:tc>
          <w:tcPr>
            <w:tcW w:w="827" w:type="dxa"/>
            <w:vAlign w:val="center"/>
          </w:tcPr>
          <w:p>
            <w:pPr>
              <w:pStyle w:val="31"/>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rPr>
            </w:pPr>
          </w:p>
        </w:tc>
        <w:tc>
          <w:tcPr>
            <w:tcW w:w="900" w:type="dxa"/>
            <w:vAlign w:val="center"/>
          </w:tcPr>
          <w:p>
            <w:pPr>
              <w:pStyle w:val="31"/>
              <w:adjustRightInd w:val="0"/>
              <w:snapToGrid w:val="0"/>
              <w:jc w:val="center"/>
              <w:rPr>
                <w:rFonts w:hAnsi="宋体"/>
              </w:rPr>
            </w:pPr>
          </w:p>
        </w:tc>
        <w:tc>
          <w:tcPr>
            <w:tcW w:w="3510" w:type="dxa"/>
            <w:vAlign w:val="center"/>
          </w:tcPr>
          <w:p>
            <w:pPr>
              <w:pStyle w:val="31"/>
              <w:adjustRightInd w:val="0"/>
              <w:snapToGrid w:val="0"/>
              <w:jc w:val="center"/>
              <w:rPr>
                <w:rFonts w:hAnsi="宋体"/>
              </w:rPr>
            </w:pPr>
          </w:p>
        </w:tc>
        <w:tc>
          <w:tcPr>
            <w:tcW w:w="3510" w:type="dxa"/>
            <w:vAlign w:val="center"/>
          </w:tcPr>
          <w:p>
            <w:pPr>
              <w:pStyle w:val="31"/>
              <w:adjustRightInd w:val="0"/>
              <w:snapToGrid w:val="0"/>
              <w:jc w:val="center"/>
              <w:rPr>
                <w:rFonts w:hAnsi="宋体"/>
              </w:rPr>
            </w:pPr>
          </w:p>
        </w:tc>
        <w:tc>
          <w:tcPr>
            <w:tcW w:w="827" w:type="dxa"/>
            <w:vAlign w:val="center"/>
          </w:tcPr>
          <w:p>
            <w:pPr>
              <w:pStyle w:val="31"/>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rPr>
            </w:pPr>
          </w:p>
        </w:tc>
        <w:tc>
          <w:tcPr>
            <w:tcW w:w="900" w:type="dxa"/>
            <w:vAlign w:val="center"/>
          </w:tcPr>
          <w:p>
            <w:pPr>
              <w:pStyle w:val="31"/>
              <w:adjustRightInd w:val="0"/>
              <w:snapToGrid w:val="0"/>
              <w:jc w:val="center"/>
              <w:rPr>
                <w:rFonts w:hAnsi="宋体"/>
              </w:rPr>
            </w:pPr>
          </w:p>
        </w:tc>
        <w:tc>
          <w:tcPr>
            <w:tcW w:w="3510" w:type="dxa"/>
            <w:vAlign w:val="center"/>
          </w:tcPr>
          <w:p>
            <w:pPr>
              <w:pStyle w:val="31"/>
              <w:adjustRightInd w:val="0"/>
              <w:snapToGrid w:val="0"/>
              <w:jc w:val="center"/>
              <w:rPr>
                <w:rFonts w:hAnsi="宋体"/>
              </w:rPr>
            </w:pPr>
          </w:p>
        </w:tc>
        <w:tc>
          <w:tcPr>
            <w:tcW w:w="3510" w:type="dxa"/>
            <w:vAlign w:val="center"/>
          </w:tcPr>
          <w:p>
            <w:pPr>
              <w:pStyle w:val="31"/>
              <w:adjustRightInd w:val="0"/>
              <w:snapToGrid w:val="0"/>
              <w:jc w:val="center"/>
              <w:rPr>
                <w:rFonts w:hAnsi="宋体"/>
              </w:rPr>
            </w:pPr>
          </w:p>
        </w:tc>
        <w:tc>
          <w:tcPr>
            <w:tcW w:w="827" w:type="dxa"/>
            <w:vAlign w:val="center"/>
          </w:tcPr>
          <w:p>
            <w:pPr>
              <w:pStyle w:val="31"/>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rPr>
            </w:pPr>
          </w:p>
        </w:tc>
        <w:tc>
          <w:tcPr>
            <w:tcW w:w="900" w:type="dxa"/>
            <w:vAlign w:val="center"/>
          </w:tcPr>
          <w:p>
            <w:pPr>
              <w:pStyle w:val="31"/>
              <w:adjustRightInd w:val="0"/>
              <w:snapToGrid w:val="0"/>
              <w:jc w:val="center"/>
              <w:rPr>
                <w:rFonts w:hAnsi="宋体"/>
              </w:rPr>
            </w:pPr>
          </w:p>
        </w:tc>
        <w:tc>
          <w:tcPr>
            <w:tcW w:w="3510" w:type="dxa"/>
            <w:vAlign w:val="center"/>
          </w:tcPr>
          <w:p>
            <w:pPr>
              <w:pStyle w:val="31"/>
              <w:adjustRightInd w:val="0"/>
              <w:snapToGrid w:val="0"/>
              <w:jc w:val="center"/>
              <w:rPr>
                <w:rFonts w:hAnsi="宋体"/>
              </w:rPr>
            </w:pPr>
          </w:p>
        </w:tc>
        <w:tc>
          <w:tcPr>
            <w:tcW w:w="3510" w:type="dxa"/>
            <w:vAlign w:val="center"/>
          </w:tcPr>
          <w:p>
            <w:pPr>
              <w:pStyle w:val="31"/>
              <w:adjustRightInd w:val="0"/>
              <w:snapToGrid w:val="0"/>
              <w:jc w:val="center"/>
              <w:rPr>
                <w:rFonts w:hAnsi="宋体"/>
              </w:rPr>
            </w:pPr>
          </w:p>
        </w:tc>
        <w:tc>
          <w:tcPr>
            <w:tcW w:w="827" w:type="dxa"/>
            <w:vAlign w:val="center"/>
          </w:tcPr>
          <w:p>
            <w:pPr>
              <w:pStyle w:val="31"/>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rPr>
            </w:pPr>
          </w:p>
        </w:tc>
        <w:tc>
          <w:tcPr>
            <w:tcW w:w="900" w:type="dxa"/>
            <w:vAlign w:val="center"/>
          </w:tcPr>
          <w:p>
            <w:pPr>
              <w:pStyle w:val="31"/>
              <w:adjustRightInd w:val="0"/>
              <w:snapToGrid w:val="0"/>
              <w:jc w:val="center"/>
              <w:rPr>
                <w:rFonts w:hAnsi="宋体"/>
              </w:rPr>
            </w:pPr>
          </w:p>
        </w:tc>
        <w:tc>
          <w:tcPr>
            <w:tcW w:w="3510" w:type="dxa"/>
            <w:vAlign w:val="center"/>
          </w:tcPr>
          <w:p>
            <w:pPr>
              <w:pStyle w:val="31"/>
              <w:adjustRightInd w:val="0"/>
              <w:snapToGrid w:val="0"/>
              <w:jc w:val="center"/>
              <w:rPr>
                <w:rFonts w:hAnsi="宋体"/>
              </w:rPr>
            </w:pPr>
          </w:p>
        </w:tc>
        <w:tc>
          <w:tcPr>
            <w:tcW w:w="3510" w:type="dxa"/>
            <w:vAlign w:val="center"/>
          </w:tcPr>
          <w:p>
            <w:pPr>
              <w:pStyle w:val="31"/>
              <w:adjustRightInd w:val="0"/>
              <w:snapToGrid w:val="0"/>
              <w:jc w:val="center"/>
              <w:rPr>
                <w:rFonts w:hAnsi="宋体"/>
              </w:rPr>
            </w:pPr>
          </w:p>
        </w:tc>
        <w:tc>
          <w:tcPr>
            <w:tcW w:w="827" w:type="dxa"/>
            <w:vAlign w:val="center"/>
          </w:tcPr>
          <w:p>
            <w:pPr>
              <w:pStyle w:val="31"/>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rPr>
            </w:pPr>
          </w:p>
        </w:tc>
        <w:tc>
          <w:tcPr>
            <w:tcW w:w="900" w:type="dxa"/>
            <w:vAlign w:val="center"/>
          </w:tcPr>
          <w:p>
            <w:pPr>
              <w:pStyle w:val="31"/>
              <w:adjustRightInd w:val="0"/>
              <w:snapToGrid w:val="0"/>
              <w:jc w:val="center"/>
              <w:rPr>
                <w:rFonts w:hAnsi="宋体"/>
              </w:rPr>
            </w:pPr>
          </w:p>
        </w:tc>
        <w:tc>
          <w:tcPr>
            <w:tcW w:w="3510" w:type="dxa"/>
            <w:vAlign w:val="center"/>
          </w:tcPr>
          <w:p>
            <w:pPr>
              <w:pStyle w:val="31"/>
              <w:adjustRightInd w:val="0"/>
              <w:snapToGrid w:val="0"/>
              <w:jc w:val="center"/>
              <w:rPr>
                <w:rFonts w:hAnsi="宋体"/>
              </w:rPr>
            </w:pPr>
          </w:p>
        </w:tc>
        <w:tc>
          <w:tcPr>
            <w:tcW w:w="3510" w:type="dxa"/>
            <w:vAlign w:val="center"/>
          </w:tcPr>
          <w:p>
            <w:pPr>
              <w:pStyle w:val="31"/>
              <w:adjustRightInd w:val="0"/>
              <w:snapToGrid w:val="0"/>
              <w:jc w:val="center"/>
              <w:rPr>
                <w:rFonts w:hAnsi="宋体"/>
              </w:rPr>
            </w:pPr>
          </w:p>
        </w:tc>
        <w:tc>
          <w:tcPr>
            <w:tcW w:w="827" w:type="dxa"/>
            <w:vAlign w:val="center"/>
          </w:tcPr>
          <w:p>
            <w:pPr>
              <w:pStyle w:val="31"/>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rPr>
            </w:pPr>
          </w:p>
        </w:tc>
        <w:tc>
          <w:tcPr>
            <w:tcW w:w="900" w:type="dxa"/>
            <w:vAlign w:val="center"/>
          </w:tcPr>
          <w:p>
            <w:pPr>
              <w:pStyle w:val="31"/>
              <w:adjustRightInd w:val="0"/>
              <w:snapToGrid w:val="0"/>
              <w:jc w:val="center"/>
              <w:rPr>
                <w:rFonts w:hAnsi="宋体"/>
              </w:rPr>
            </w:pPr>
          </w:p>
        </w:tc>
        <w:tc>
          <w:tcPr>
            <w:tcW w:w="3510" w:type="dxa"/>
            <w:vAlign w:val="center"/>
          </w:tcPr>
          <w:p>
            <w:pPr>
              <w:pStyle w:val="31"/>
              <w:adjustRightInd w:val="0"/>
              <w:snapToGrid w:val="0"/>
              <w:jc w:val="center"/>
              <w:rPr>
                <w:rFonts w:hAnsi="宋体"/>
              </w:rPr>
            </w:pPr>
          </w:p>
        </w:tc>
        <w:tc>
          <w:tcPr>
            <w:tcW w:w="3510" w:type="dxa"/>
            <w:vAlign w:val="center"/>
          </w:tcPr>
          <w:p>
            <w:pPr>
              <w:pStyle w:val="31"/>
              <w:adjustRightInd w:val="0"/>
              <w:snapToGrid w:val="0"/>
              <w:jc w:val="center"/>
              <w:rPr>
                <w:rFonts w:hAnsi="宋体"/>
              </w:rPr>
            </w:pPr>
          </w:p>
        </w:tc>
        <w:tc>
          <w:tcPr>
            <w:tcW w:w="827" w:type="dxa"/>
            <w:vAlign w:val="center"/>
          </w:tcPr>
          <w:p>
            <w:pPr>
              <w:pStyle w:val="31"/>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rPr>
            </w:pPr>
          </w:p>
        </w:tc>
        <w:tc>
          <w:tcPr>
            <w:tcW w:w="900" w:type="dxa"/>
            <w:vAlign w:val="center"/>
          </w:tcPr>
          <w:p>
            <w:pPr>
              <w:pStyle w:val="31"/>
              <w:adjustRightInd w:val="0"/>
              <w:snapToGrid w:val="0"/>
              <w:jc w:val="center"/>
              <w:rPr>
                <w:rFonts w:hAnsi="宋体"/>
              </w:rPr>
            </w:pPr>
          </w:p>
        </w:tc>
        <w:tc>
          <w:tcPr>
            <w:tcW w:w="3510" w:type="dxa"/>
            <w:vAlign w:val="center"/>
          </w:tcPr>
          <w:p>
            <w:pPr>
              <w:pStyle w:val="31"/>
              <w:adjustRightInd w:val="0"/>
              <w:snapToGrid w:val="0"/>
              <w:jc w:val="center"/>
              <w:rPr>
                <w:rFonts w:hAnsi="宋体"/>
              </w:rPr>
            </w:pPr>
          </w:p>
        </w:tc>
        <w:tc>
          <w:tcPr>
            <w:tcW w:w="3510" w:type="dxa"/>
            <w:vAlign w:val="center"/>
          </w:tcPr>
          <w:p>
            <w:pPr>
              <w:pStyle w:val="31"/>
              <w:adjustRightInd w:val="0"/>
              <w:snapToGrid w:val="0"/>
              <w:jc w:val="center"/>
              <w:rPr>
                <w:rFonts w:hAnsi="宋体"/>
              </w:rPr>
            </w:pPr>
          </w:p>
        </w:tc>
        <w:tc>
          <w:tcPr>
            <w:tcW w:w="827" w:type="dxa"/>
            <w:vAlign w:val="center"/>
          </w:tcPr>
          <w:p>
            <w:pPr>
              <w:pStyle w:val="31"/>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rPr>
            </w:pPr>
          </w:p>
        </w:tc>
        <w:tc>
          <w:tcPr>
            <w:tcW w:w="900" w:type="dxa"/>
            <w:vAlign w:val="center"/>
          </w:tcPr>
          <w:p>
            <w:pPr>
              <w:pStyle w:val="31"/>
              <w:adjustRightInd w:val="0"/>
              <w:snapToGrid w:val="0"/>
              <w:jc w:val="center"/>
              <w:rPr>
                <w:rFonts w:hAnsi="宋体"/>
              </w:rPr>
            </w:pPr>
          </w:p>
        </w:tc>
        <w:tc>
          <w:tcPr>
            <w:tcW w:w="3510" w:type="dxa"/>
            <w:vAlign w:val="center"/>
          </w:tcPr>
          <w:p>
            <w:pPr>
              <w:pStyle w:val="31"/>
              <w:adjustRightInd w:val="0"/>
              <w:snapToGrid w:val="0"/>
              <w:jc w:val="center"/>
              <w:rPr>
                <w:rFonts w:hAnsi="宋体"/>
              </w:rPr>
            </w:pPr>
          </w:p>
        </w:tc>
        <w:tc>
          <w:tcPr>
            <w:tcW w:w="3510" w:type="dxa"/>
            <w:vAlign w:val="center"/>
          </w:tcPr>
          <w:p>
            <w:pPr>
              <w:pStyle w:val="31"/>
              <w:adjustRightInd w:val="0"/>
              <w:snapToGrid w:val="0"/>
              <w:jc w:val="center"/>
              <w:rPr>
                <w:rFonts w:hAnsi="宋体"/>
              </w:rPr>
            </w:pPr>
          </w:p>
        </w:tc>
        <w:tc>
          <w:tcPr>
            <w:tcW w:w="827" w:type="dxa"/>
            <w:vAlign w:val="center"/>
          </w:tcPr>
          <w:p>
            <w:pPr>
              <w:pStyle w:val="31"/>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rPr>
            </w:pPr>
          </w:p>
        </w:tc>
        <w:tc>
          <w:tcPr>
            <w:tcW w:w="900" w:type="dxa"/>
            <w:vAlign w:val="center"/>
          </w:tcPr>
          <w:p>
            <w:pPr>
              <w:pStyle w:val="31"/>
              <w:adjustRightInd w:val="0"/>
              <w:snapToGrid w:val="0"/>
              <w:jc w:val="center"/>
              <w:rPr>
                <w:rFonts w:hAnsi="宋体"/>
              </w:rPr>
            </w:pPr>
          </w:p>
        </w:tc>
        <w:tc>
          <w:tcPr>
            <w:tcW w:w="3510" w:type="dxa"/>
            <w:vAlign w:val="center"/>
          </w:tcPr>
          <w:p>
            <w:pPr>
              <w:pStyle w:val="31"/>
              <w:adjustRightInd w:val="0"/>
              <w:snapToGrid w:val="0"/>
              <w:jc w:val="center"/>
              <w:rPr>
                <w:rFonts w:hAnsi="宋体"/>
              </w:rPr>
            </w:pPr>
          </w:p>
        </w:tc>
        <w:tc>
          <w:tcPr>
            <w:tcW w:w="3510" w:type="dxa"/>
            <w:vAlign w:val="center"/>
          </w:tcPr>
          <w:p>
            <w:pPr>
              <w:pStyle w:val="31"/>
              <w:adjustRightInd w:val="0"/>
              <w:snapToGrid w:val="0"/>
              <w:jc w:val="center"/>
              <w:rPr>
                <w:rFonts w:hAnsi="宋体"/>
              </w:rPr>
            </w:pPr>
          </w:p>
        </w:tc>
        <w:tc>
          <w:tcPr>
            <w:tcW w:w="827" w:type="dxa"/>
            <w:vAlign w:val="center"/>
          </w:tcPr>
          <w:p>
            <w:pPr>
              <w:pStyle w:val="31"/>
              <w:adjustRightInd w:val="0"/>
              <w:snapToGrid w:val="0"/>
              <w:jc w:val="center"/>
              <w:rPr>
                <w:rFonts w:hAnsi="宋体"/>
              </w:rPr>
            </w:pPr>
          </w:p>
        </w:tc>
      </w:tr>
    </w:tbl>
    <w:p>
      <w:pPr>
        <w:pStyle w:val="31"/>
        <w:adjustRightInd w:val="0"/>
        <w:snapToGrid w:val="0"/>
        <w:spacing w:line="560" w:lineRule="exact"/>
        <w:rPr>
          <w:rFonts w:hAnsi="宋体"/>
          <w:bCs/>
          <w:sz w:val="24"/>
          <w:szCs w:val="24"/>
        </w:rPr>
      </w:pPr>
    </w:p>
    <w:p>
      <w:pPr>
        <w:pStyle w:val="31"/>
        <w:adjustRightInd w:val="0"/>
        <w:snapToGrid w:val="0"/>
        <w:spacing w:line="560" w:lineRule="exact"/>
        <w:rPr>
          <w:rFonts w:hAnsi="宋体"/>
          <w:bCs/>
          <w:sz w:val="24"/>
          <w:szCs w:val="24"/>
        </w:rPr>
      </w:pPr>
      <w:r>
        <w:rPr>
          <w:rFonts w:hAnsi="宋体"/>
          <w:bCs/>
          <w:sz w:val="24"/>
          <w:szCs w:val="24"/>
        </w:rPr>
        <w:t>注：如不填写，则视为完全响应招标文件的</w:t>
      </w:r>
      <w:r>
        <w:rPr>
          <w:rFonts w:hint="eastAsia" w:hAnsi="宋体"/>
          <w:bCs/>
          <w:sz w:val="24"/>
          <w:szCs w:val="24"/>
        </w:rPr>
        <w:t>商务</w:t>
      </w:r>
      <w:r>
        <w:rPr>
          <w:rFonts w:hAnsi="宋体"/>
          <w:bCs/>
          <w:sz w:val="24"/>
          <w:szCs w:val="24"/>
        </w:rPr>
        <w:t>要求。</w:t>
      </w:r>
    </w:p>
    <w:p>
      <w:pPr>
        <w:pStyle w:val="31"/>
        <w:adjustRightInd w:val="0"/>
        <w:snapToGrid w:val="0"/>
        <w:spacing w:line="560" w:lineRule="exact"/>
        <w:rPr>
          <w:rFonts w:hAnsi="宋体"/>
          <w:bCs/>
          <w:sz w:val="24"/>
          <w:szCs w:val="24"/>
        </w:rPr>
      </w:pPr>
    </w:p>
    <w:p>
      <w:pPr>
        <w:widowControl/>
        <w:jc w:val="left"/>
        <w:rPr>
          <w:rFonts w:eastAsia="黑体" w:cs="Calibri"/>
          <w:sz w:val="32"/>
          <w:szCs w:val="32"/>
        </w:rPr>
      </w:pPr>
    </w:p>
    <w:p/>
    <w:p/>
    <w:p/>
    <w:sectPr>
      <w:footerReference r:id="rId7" w:type="first"/>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等线 Light">
    <w:panose1 w:val="02010600030101010101"/>
    <w:charset w:val="86"/>
    <w:family w:val="auto"/>
    <w:pitch w:val="default"/>
    <w:sig w:usb0="A00002BF" w:usb1="38CF7CFA" w:usb2="00000016" w:usb3="00000000" w:csb0="0004000F" w:csb1="00000000"/>
  </w:font>
  <w:font w:name="Heiti SC Light">
    <w:altName w:val="Arial Unicode MS"/>
    <w:panose1 w:val="00000000000000000000"/>
    <w:charset w:val="50"/>
    <w:family w:val="auto"/>
    <w:pitch w:val="default"/>
    <w:sig w:usb0="00000000" w:usb1="00000000" w:usb2="00000010" w:usb3="00000000" w:csb0="003E0000" w:csb1="00000000"/>
  </w:font>
  <w:font w:name="Courier">
    <w:altName w:val="Courier New"/>
    <w:panose1 w:val="02070409020205020404"/>
    <w:charset w:val="00"/>
    <w:family w:val="modern"/>
    <w:pitch w:val="default"/>
    <w:sig w:usb0="00000000" w:usb1="00000000" w:usb2="00000000" w:usb3="00000000" w:csb0="00000001" w:csb1="00000000"/>
  </w:font>
  <w:font w:name="Microsoft YaHei UI">
    <w:panose1 w:val="020B0503020204020204"/>
    <w:charset w:val="86"/>
    <w:family w:val="swiss"/>
    <w:pitch w:val="default"/>
    <w:sig w:usb0="80000287" w:usb1="28C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r>
      <w:fldChar w:fldCharType="begin"/>
    </w:r>
    <w:r>
      <w:instrText xml:space="preserve"> PAGE   \* MERGEFORMAT </w:instrText>
    </w:r>
    <w:r>
      <w:fldChar w:fldCharType="separate"/>
    </w:r>
    <w:r>
      <w:rPr>
        <w:lang w:val="zh-CN"/>
      </w:rPr>
      <w:t>-</w:t>
    </w:r>
    <w:r>
      <w:t xml:space="preserve"> 30 -</w:t>
    </w:r>
    <w:r>
      <w:fldChar w:fldCharType="end"/>
    </w:r>
  </w:p>
  <w:p>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end"/>
    </w:r>
  </w:p>
  <w:p>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p>
  <w:p>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separate"/>
    </w:r>
    <w:r>
      <w:rPr>
        <w:rStyle w:val="54"/>
      </w:rPr>
      <w:t>40</w:t>
    </w:r>
    <w:r>
      <w:fldChar w:fldCharType="end"/>
    </w:r>
  </w:p>
  <w:p>
    <w:pPr>
      <w:pStyle w:val="3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bottom w:val="single" w:color="auto" w:sz="4" w:space="1"/>
      </w:pBdr>
      <w:rPr>
        <w:rFonts w:ascii="宋体" w:hAnsi="宋体"/>
      </w:rPr>
    </w:pPr>
    <w:r>
      <w:rPr>
        <w:rFonts w:hint="eastAsia" w:ascii="宋体" w:hAnsi="宋体"/>
        <w:color w:val="000000"/>
      </w:rPr>
      <w:t>杭州萧山国际机场分体空调设备采购项目招标文件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1">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2">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
    <w:nsid w:val="000000B6"/>
    <w:multiLevelType w:val="multilevel"/>
    <w:tmpl w:val="000000B6"/>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9063A6D"/>
    <w:multiLevelType w:val="singleLevel"/>
    <w:tmpl w:val="19063A6D"/>
    <w:lvl w:ilvl="0" w:tentative="0">
      <w:start w:val="1"/>
      <w:numFmt w:val="decimal"/>
      <w:lvlText w:val="(%1)"/>
      <w:lvlJc w:val="left"/>
      <w:pPr>
        <w:tabs>
          <w:tab w:val="left" w:pos="907"/>
        </w:tabs>
        <w:ind w:left="907" w:hanging="482"/>
      </w:pPr>
      <w:rPr>
        <w:rFonts w:hint="eastAsia"/>
        <w:b w:val="0"/>
        <w:i w:val="0"/>
        <w:u w:val="none"/>
      </w:rPr>
    </w:lvl>
  </w:abstractNum>
  <w:abstractNum w:abstractNumId="6">
    <w:nsid w:val="2EFD5E7E"/>
    <w:multiLevelType w:val="multilevel"/>
    <w:tmpl w:val="2EFD5E7E"/>
    <w:lvl w:ilvl="0" w:tentative="0">
      <w:start w:val="1"/>
      <w:numFmt w:val="decimal"/>
      <w:lvlText w:val="(%1)"/>
      <w:lvlJc w:val="left"/>
      <w:pPr>
        <w:tabs>
          <w:tab w:val="left" w:pos="1045"/>
        </w:tabs>
        <w:ind w:left="1045" w:hanging="525"/>
      </w:pPr>
      <w:rPr>
        <w:rFonts w:hint="eastAsia"/>
        <w:color w:val="auto"/>
      </w:rPr>
    </w:lvl>
    <w:lvl w:ilvl="1" w:tentative="0">
      <w:start w:val="1"/>
      <w:numFmt w:val="lowerLetter"/>
      <w:lvlText w:val="%2)"/>
      <w:lvlJc w:val="left"/>
      <w:pPr>
        <w:tabs>
          <w:tab w:val="left" w:pos="940"/>
        </w:tabs>
        <w:ind w:left="940" w:hanging="420"/>
      </w:pPr>
    </w:lvl>
    <w:lvl w:ilvl="2" w:tentative="0">
      <w:start w:val="1"/>
      <w:numFmt w:val="lowerRoman"/>
      <w:lvlText w:val="%3."/>
      <w:lvlJc w:val="right"/>
      <w:pPr>
        <w:tabs>
          <w:tab w:val="left" w:pos="1360"/>
        </w:tabs>
        <w:ind w:left="1360" w:hanging="420"/>
      </w:pPr>
    </w:lvl>
    <w:lvl w:ilvl="3" w:tentative="0">
      <w:start w:val="1"/>
      <w:numFmt w:val="decimal"/>
      <w:lvlText w:val="%4."/>
      <w:lvlJc w:val="left"/>
      <w:pPr>
        <w:tabs>
          <w:tab w:val="left" w:pos="1780"/>
        </w:tabs>
        <w:ind w:left="1780" w:hanging="420"/>
      </w:pPr>
    </w:lvl>
    <w:lvl w:ilvl="4" w:tentative="0">
      <w:start w:val="1"/>
      <w:numFmt w:val="lowerLetter"/>
      <w:lvlText w:val="%5)"/>
      <w:lvlJc w:val="left"/>
      <w:pPr>
        <w:tabs>
          <w:tab w:val="left" w:pos="2200"/>
        </w:tabs>
        <w:ind w:left="2200" w:hanging="420"/>
      </w:pPr>
    </w:lvl>
    <w:lvl w:ilvl="5" w:tentative="0">
      <w:start w:val="1"/>
      <w:numFmt w:val="lowerRoman"/>
      <w:lvlText w:val="%6."/>
      <w:lvlJc w:val="right"/>
      <w:pPr>
        <w:tabs>
          <w:tab w:val="left" w:pos="2620"/>
        </w:tabs>
        <w:ind w:left="2620" w:hanging="420"/>
      </w:pPr>
    </w:lvl>
    <w:lvl w:ilvl="6" w:tentative="0">
      <w:start w:val="1"/>
      <w:numFmt w:val="decimal"/>
      <w:lvlText w:val="%7."/>
      <w:lvlJc w:val="left"/>
      <w:pPr>
        <w:tabs>
          <w:tab w:val="left" w:pos="3040"/>
        </w:tabs>
        <w:ind w:left="3040" w:hanging="420"/>
      </w:pPr>
    </w:lvl>
    <w:lvl w:ilvl="7" w:tentative="0">
      <w:start w:val="1"/>
      <w:numFmt w:val="lowerLetter"/>
      <w:lvlText w:val="%8)"/>
      <w:lvlJc w:val="left"/>
      <w:pPr>
        <w:tabs>
          <w:tab w:val="left" w:pos="3460"/>
        </w:tabs>
        <w:ind w:left="3460" w:hanging="420"/>
      </w:pPr>
    </w:lvl>
    <w:lvl w:ilvl="8" w:tentative="0">
      <w:start w:val="1"/>
      <w:numFmt w:val="lowerRoman"/>
      <w:lvlText w:val="%9."/>
      <w:lvlJc w:val="right"/>
      <w:pPr>
        <w:tabs>
          <w:tab w:val="left" w:pos="3880"/>
        </w:tabs>
        <w:ind w:left="3880" w:hanging="420"/>
      </w:pPr>
    </w:lvl>
  </w:abstractNum>
  <w:abstractNum w:abstractNumId="7">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8">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9">
    <w:nsid w:val="5CC2A1FA"/>
    <w:multiLevelType w:val="singleLevel"/>
    <w:tmpl w:val="5CC2A1FA"/>
    <w:lvl w:ilvl="0" w:tentative="0">
      <w:start w:val="5"/>
      <w:numFmt w:val="decimal"/>
      <w:suff w:val="nothing"/>
      <w:lvlText w:val="%1."/>
      <w:lvlJc w:val="left"/>
    </w:lvl>
  </w:abstractNum>
  <w:abstractNum w:abstractNumId="10">
    <w:nsid w:val="5CD0DB29"/>
    <w:multiLevelType w:val="singleLevel"/>
    <w:tmpl w:val="5CD0DB29"/>
    <w:lvl w:ilvl="0" w:tentative="0">
      <w:start w:val="1"/>
      <w:numFmt w:val="bullet"/>
      <w:pStyle w:val="21"/>
      <w:lvlText w:val=""/>
      <w:lvlJc w:val="left"/>
      <w:pPr>
        <w:tabs>
          <w:tab w:val="left" w:pos="360"/>
        </w:tabs>
        <w:ind w:left="360" w:hanging="360"/>
      </w:pPr>
      <w:rPr>
        <w:rFonts w:hint="default" w:ascii="Wingdings" w:hAnsi="Wingdings"/>
      </w:rPr>
    </w:lvl>
  </w:abstractNum>
  <w:abstractNum w:abstractNumId="11">
    <w:nsid w:val="5CD0DB4A"/>
    <w:multiLevelType w:val="singleLevel"/>
    <w:tmpl w:val="5CD0DB4A"/>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2">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158"/>
      <w:lvlText w:val=""/>
      <w:lvlJc w:val="left"/>
      <w:pPr>
        <w:tabs>
          <w:tab w:val="left" w:pos="3780"/>
        </w:tabs>
        <w:ind w:left="3780" w:hanging="420"/>
      </w:pPr>
      <w:rPr>
        <w:rFonts w:hint="default" w:ascii="Wingdings" w:hAnsi="Wingdings"/>
      </w:rPr>
    </w:lvl>
  </w:abstractNum>
  <w:num w:numId="1">
    <w:abstractNumId w:val="7"/>
  </w:num>
  <w:num w:numId="2">
    <w:abstractNumId w:val="10"/>
  </w:num>
  <w:num w:numId="3">
    <w:abstractNumId w:val="11"/>
  </w:num>
  <w:num w:numId="4">
    <w:abstractNumId w:val="12"/>
  </w:num>
  <w:num w:numId="5">
    <w:abstractNumId w:val="6"/>
  </w:num>
  <w:num w:numId="6">
    <w:abstractNumId w:val="9"/>
  </w:num>
  <w:num w:numId="7">
    <w:abstractNumId w:val="8"/>
  </w:num>
  <w:num w:numId="8">
    <w:abstractNumId w:val="1"/>
  </w:num>
  <w:num w:numId="9">
    <w:abstractNumId w:val="5"/>
  </w:num>
  <w:num w:numId="10">
    <w:abstractNumId w:val="3"/>
  </w:num>
  <w:num w:numId="11">
    <w:abstractNumId w:val="2"/>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5D21A1"/>
    <w:rsid w:val="6F72268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88"/>
    <w:qFormat/>
    <w:uiPriority w:val="0"/>
    <w:pPr>
      <w:keepNext/>
      <w:keepLines/>
      <w:spacing w:before="340" w:after="330" w:line="360" w:lineRule="auto"/>
      <w:jc w:val="center"/>
      <w:outlineLvl w:val="0"/>
    </w:pPr>
    <w:rPr>
      <w:rFonts w:ascii="Times New Roman" w:hAnsi="Times New Roman"/>
      <w:b/>
      <w:bCs/>
      <w:kern w:val="44"/>
      <w:sz w:val="30"/>
      <w:szCs w:val="44"/>
      <w:lang w:val="zh-CN"/>
    </w:rPr>
  </w:style>
  <w:style w:type="paragraph" w:styleId="3">
    <w:name w:val="heading 2"/>
    <w:basedOn w:val="1"/>
    <w:next w:val="1"/>
    <w:link w:val="90"/>
    <w:qFormat/>
    <w:uiPriority w:val="0"/>
    <w:pPr>
      <w:keepNext/>
      <w:keepLines/>
      <w:spacing w:before="260" w:after="260" w:line="360" w:lineRule="auto"/>
      <w:jc w:val="center"/>
      <w:outlineLvl w:val="1"/>
    </w:pPr>
    <w:rPr>
      <w:rFonts w:ascii="Arial" w:hAnsi="Arial"/>
      <w:b/>
      <w:bCs/>
      <w:kern w:val="0"/>
      <w:sz w:val="28"/>
      <w:szCs w:val="32"/>
      <w:lang w:val="zh-CN"/>
    </w:rPr>
  </w:style>
  <w:style w:type="paragraph" w:styleId="4">
    <w:name w:val="heading 3"/>
    <w:basedOn w:val="1"/>
    <w:next w:val="1"/>
    <w:link w:val="91"/>
    <w:qFormat/>
    <w:uiPriority w:val="0"/>
    <w:pPr>
      <w:keepNext/>
      <w:numPr>
        <w:ilvl w:val="0"/>
        <w:numId w:val="1"/>
      </w:numPr>
      <w:spacing w:line="216" w:lineRule="auto"/>
      <w:outlineLvl w:val="2"/>
    </w:pPr>
    <w:rPr>
      <w:rFonts w:ascii="宋体" w:hAnsi="Times New Roman"/>
      <w:b/>
      <w:kern w:val="0"/>
      <w:sz w:val="28"/>
      <w:szCs w:val="20"/>
      <w:lang w:val="zh-CN"/>
    </w:rPr>
  </w:style>
  <w:style w:type="paragraph" w:styleId="5">
    <w:name w:val="heading 4"/>
    <w:basedOn w:val="1"/>
    <w:next w:val="1"/>
    <w:link w:val="78"/>
    <w:qFormat/>
    <w:uiPriority w:val="0"/>
    <w:pPr>
      <w:keepNext/>
      <w:keepLines/>
      <w:spacing w:before="280" w:after="290" w:line="376" w:lineRule="auto"/>
      <w:outlineLvl w:val="3"/>
    </w:pPr>
    <w:rPr>
      <w:rFonts w:ascii="Arial" w:hAnsi="Arial" w:eastAsia="黑体"/>
      <w:b/>
      <w:bCs/>
      <w:kern w:val="0"/>
      <w:sz w:val="28"/>
      <w:szCs w:val="28"/>
      <w:lang w:val="zh-CN"/>
    </w:rPr>
  </w:style>
  <w:style w:type="paragraph" w:styleId="6">
    <w:name w:val="heading 5"/>
    <w:basedOn w:val="1"/>
    <w:next w:val="1"/>
    <w:link w:val="93"/>
    <w:qFormat/>
    <w:uiPriority w:val="0"/>
    <w:pPr>
      <w:keepNext/>
      <w:keepLines/>
      <w:spacing w:before="280" w:after="290" w:line="376" w:lineRule="auto"/>
      <w:outlineLvl w:val="4"/>
    </w:pPr>
    <w:rPr>
      <w:rFonts w:ascii="Times New Roman" w:hAnsi="Times New Roman"/>
      <w:b/>
      <w:bCs/>
      <w:kern w:val="0"/>
      <w:sz w:val="28"/>
      <w:szCs w:val="28"/>
      <w:lang w:val="zh-CN"/>
    </w:rPr>
  </w:style>
  <w:style w:type="paragraph" w:styleId="7">
    <w:name w:val="heading 6"/>
    <w:basedOn w:val="1"/>
    <w:next w:val="1"/>
    <w:link w:val="96"/>
    <w:qFormat/>
    <w:uiPriority w:val="0"/>
    <w:pPr>
      <w:keepNext/>
      <w:keepLines/>
      <w:spacing w:before="240" w:after="64" w:line="320" w:lineRule="auto"/>
      <w:outlineLvl w:val="5"/>
    </w:pPr>
    <w:rPr>
      <w:rFonts w:ascii="Arial" w:hAnsi="Arial" w:eastAsia="黑体"/>
      <w:b/>
      <w:bCs/>
      <w:kern w:val="0"/>
      <w:sz w:val="24"/>
      <w:szCs w:val="24"/>
      <w:lang w:val="zh-CN"/>
    </w:rPr>
  </w:style>
  <w:style w:type="paragraph" w:styleId="8">
    <w:name w:val="heading 7"/>
    <w:basedOn w:val="1"/>
    <w:next w:val="1"/>
    <w:link w:val="80"/>
    <w:qFormat/>
    <w:uiPriority w:val="0"/>
    <w:pPr>
      <w:keepNext/>
      <w:keepLines/>
      <w:tabs>
        <w:tab w:val="left" w:pos="1296"/>
      </w:tabs>
      <w:spacing w:before="240" w:after="64" w:line="320" w:lineRule="auto"/>
      <w:ind w:left="1296" w:hanging="1296"/>
      <w:outlineLvl w:val="6"/>
    </w:pPr>
    <w:rPr>
      <w:rFonts w:ascii="Times New Roman" w:hAnsi="Times New Roman"/>
      <w:b/>
      <w:bCs/>
      <w:kern w:val="0"/>
      <w:sz w:val="24"/>
      <w:szCs w:val="24"/>
      <w:lang w:val="zh-CN"/>
    </w:rPr>
  </w:style>
  <w:style w:type="paragraph" w:styleId="9">
    <w:name w:val="heading 8"/>
    <w:basedOn w:val="1"/>
    <w:next w:val="1"/>
    <w:link w:val="98"/>
    <w:qFormat/>
    <w:uiPriority w:val="0"/>
    <w:pPr>
      <w:keepNext/>
      <w:keepLines/>
      <w:tabs>
        <w:tab w:val="left" w:pos="1440"/>
      </w:tabs>
      <w:spacing w:before="240" w:after="64" w:line="320" w:lineRule="auto"/>
      <w:ind w:left="1440" w:hanging="1440"/>
      <w:outlineLvl w:val="7"/>
    </w:pPr>
    <w:rPr>
      <w:rFonts w:ascii="Arial" w:hAnsi="Arial" w:eastAsia="黑体"/>
      <w:kern w:val="0"/>
      <w:sz w:val="24"/>
      <w:szCs w:val="24"/>
      <w:lang w:val="zh-CN"/>
    </w:rPr>
  </w:style>
  <w:style w:type="paragraph" w:styleId="10">
    <w:name w:val="heading 9"/>
    <w:basedOn w:val="1"/>
    <w:next w:val="1"/>
    <w:link w:val="83"/>
    <w:qFormat/>
    <w:uiPriority w:val="0"/>
    <w:pPr>
      <w:keepNext/>
      <w:keepLines/>
      <w:tabs>
        <w:tab w:val="left" w:pos="1584"/>
      </w:tabs>
      <w:spacing w:before="240" w:after="64" w:line="320" w:lineRule="auto"/>
      <w:ind w:left="1584" w:hanging="1584"/>
      <w:outlineLvl w:val="8"/>
    </w:pPr>
    <w:rPr>
      <w:rFonts w:ascii="Arial" w:hAnsi="Arial" w:eastAsia="黑体"/>
      <w:kern w:val="0"/>
      <w:sz w:val="20"/>
      <w:szCs w:val="21"/>
      <w:lang w:val="zh-CN"/>
    </w:rPr>
  </w:style>
  <w:style w:type="character" w:default="1" w:styleId="52">
    <w:name w:val="Default Paragraph Font"/>
    <w:unhideWhenUsed/>
    <w:qFormat/>
    <w:uiPriority w:val="1"/>
  </w:style>
  <w:style w:type="table" w:default="1" w:styleId="58">
    <w:name w:val="Normal Table"/>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Times New Roman" w:hAnsi="Times New Roman"/>
      <w:szCs w:val="24"/>
    </w:rPr>
  </w:style>
  <w:style w:type="paragraph" w:styleId="12">
    <w:name w:val="annotation subject"/>
    <w:basedOn w:val="13"/>
    <w:next w:val="13"/>
    <w:link w:val="99"/>
    <w:semiHidden/>
    <w:qFormat/>
    <w:uiPriority w:val="0"/>
    <w:rPr>
      <w:rFonts w:ascii="Times New Roman" w:hAnsi="Times New Roman" w:eastAsiaTheme="minorEastAsia" w:cstheme="minorBidi"/>
      <w:b/>
      <w:bCs/>
      <w:szCs w:val="24"/>
    </w:rPr>
  </w:style>
  <w:style w:type="paragraph" w:styleId="13">
    <w:name w:val="annotation text"/>
    <w:basedOn w:val="1"/>
    <w:link w:val="139"/>
    <w:unhideWhenUsed/>
    <w:qFormat/>
    <w:uiPriority w:val="99"/>
    <w:pPr>
      <w:jc w:val="left"/>
    </w:pPr>
  </w:style>
  <w:style w:type="paragraph" w:styleId="14">
    <w:name w:val="toc 7"/>
    <w:basedOn w:val="1"/>
    <w:next w:val="1"/>
    <w:qFormat/>
    <w:uiPriority w:val="0"/>
    <w:pPr>
      <w:ind w:left="1260"/>
      <w:jc w:val="left"/>
    </w:pPr>
    <w:rPr>
      <w:rFonts w:ascii="Times New Roman" w:hAnsi="Times New Roman"/>
      <w:sz w:val="20"/>
      <w:szCs w:val="20"/>
    </w:rPr>
  </w:style>
  <w:style w:type="paragraph" w:styleId="15">
    <w:name w:val="Body Text First Indent"/>
    <w:basedOn w:val="16"/>
    <w:link w:val="77"/>
    <w:qFormat/>
    <w:uiPriority w:val="0"/>
    <w:pPr>
      <w:ind w:firstLine="420" w:firstLineChars="100"/>
    </w:pPr>
    <w:rPr>
      <w:rFonts w:ascii="Times New Roman" w:hAnsi="Times New Roman" w:eastAsiaTheme="minorEastAsia" w:cstheme="minorBidi"/>
      <w:szCs w:val="24"/>
    </w:rPr>
  </w:style>
  <w:style w:type="paragraph" w:styleId="16">
    <w:name w:val="Body Text"/>
    <w:basedOn w:val="1"/>
    <w:link w:val="126"/>
    <w:unhideWhenUsed/>
    <w:qFormat/>
    <w:uiPriority w:val="99"/>
    <w:pPr>
      <w:spacing w:after="120"/>
    </w:pPr>
  </w:style>
  <w:style w:type="paragraph" w:styleId="17">
    <w:name w:val="table of authorities"/>
    <w:basedOn w:val="1"/>
    <w:next w:val="1"/>
    <w:qFormat/>
    <w:uiPriority w:val="0"/>
    <w:pPr>
      <w:ind w:left="420" w:leftChars="200"/>
    </w:pPr>
    <w:rPr>
      <w:rFonts w:ascii="Times New Roman" w:hAnsi="Times New Roman"/>
      <w:szCs w:val="24"/>
    </w:rPr>
  </w:style>
  <w:style w:type="paragraph" w:styleId="18">
    <w:name w:val="Normal Indent"/>
    <w:basedOn w:val="1"/>
    <w:qFormat/>
    <w:uiPriority w:val="0"/>
    <w:pPr>
      <w:ind w:firstLine="420"/>
    </w:pPr>
    <w:rPr>
      <w:rFonts w:ascii="Times New Roman" w:hAnsi="Times New Roman"/>
      <w:szCs w:val="20"/>
    </w:rPr>
  </w:style>
  <w:style w:type="paragraph" w:styleId="19">
    <w:name w:val="caption"/>
    <w:basedOn w:val="1"/>
    <w:next w:val="1"/>
    <w:qFormat/>
    <w:uiPriority w:val="0"/>
    <w:rPr>
      <w:rFonts w:ascii="Arial" w:hAnsi="Arial" w:eastAsia="黑体" w:cs="Arial"/>
      <w:sz w:val="20"/>
      <w:szCs w:val="20"/>
    </w:rPr>
  </w:style>
  <w:style w:type="paragraph" w:styleId="20">
    <w:name w:val="index 5"/>
    <w:basedOn w:val="1"/>
    <w:next w:val="1"/>
    <w:qFormat/>
    <w:uiPriority w:val="0"/>
    <w:pPr>
      <w:ind w:left="800" w:leftChars="800"/>
    </w:pPr>
    <w:rPr>
      <w:rFonts w:ascii="Times New Roman" w:hAnsi="Times New Roman"/>
      <w:szCs w:val="24"/>
    </w:rPr>
  </w:style>
  <w:style w:type="paragraph" w:styleId="21">
    <w:name w:val="List Bullet"/>
    <w:basedOn w:val="1"/>
    <w:qFormat/>
    <w:uiPriority w:val="0"/>
    <w:pPr>
      <w:numPr>
        <w:ilvl w:val="0"/>
        <w:numId w:val="2"/>
      </w:numPr>
    </w:pPr>
  </w:style>
  <w:style w:type="paragraph" w:styleId="22">
    <w:name w:val="Document Map"/>
    <w:basedOn w:val="1"/>
    <w:link w:val="103"/>
    <w:qFormat/>
    <w:uiPriority w:val="0"/>
    <w:pPr>
      <w:shd w:val="clear" w:color="auto" w:fill="000080"/>
    </w:pPr>
    <w:rPr>
      <w:rFonts w:ascii="Times New Roman" w:hAnsi="Times New Roman" w:eastAsiaTheme="minorEastAsia" w:cstheme="minorBidi"/>
      <w:szCs w:val="24"/>
    </w:rPr>
  </w:style>
  <w:style w:type="paragraph" w:styleId="23">
    <w:name w:val="Body Text 3"/>
    <w:basedOn w:val="1"/>
    <w:link w:val="94"/>
    <w:qFormat/>
    <w:uiPriority w:val="0"/>
    <w:pPr>
      <w:adjustRightInd w:val="0"/>
      <w:spacing w:after="120" w:line="360" w:lineRule="atLeast"/>
      <w:textAlignment w:val="baseline"/>
    </w:pPr>
    <w:rPr>
      <w:rFonts w:ascii="Times New Roman" w:hAnsi="Times New Roman" w:eastAsiaTheme="minorEastAsia" w:cstheme="minorBidi"/>
      <w:sz w:val="16"/>
      <w:szCs w:val="16"/>
    </w:rPr>
  </w:style>
  <w:style w:type="paragraph" w:styleId="24">
    <w:name w:val="Body Text Indent"/>
    <w:basedOn w:val="1"/>
    <w:link w:val="132"/>
    <w:unhideWhenUsed/>
    <w:qFormat/>
    <w:uiPriority w:val="0"/>
    <w:pPr>
      <w:spacing w:after="120"/>
      <w:ind w:left="420" w:leftChars="200"/>
    </w:pPr>
  </w:style>
  <w:style w:type="paragraph" w:styleId="25">
    <w:name w:val="List 2"/>
    <w:basedOn w:val="1"/>
    <w:qFormat/>
    <w:uiPriority w:val="0"/>
    <w:pPr>
      <w:ind w:left="100" w:leftChars="200" w:hanging="200" w:hangingChars="200"/>
    </w:pPr>
    <w:rPr>
      <w:rFonts w:ascii="Times New Roman" w:hAnsi="Times New Roman"/>
      <w:szCs w:val="24"/>
    </w:rPr>
  </w:style>
  <w:style w:type="paragraph" w:styleId="26">
    <w:name w:val="List Continue"/>
    <w:basedOn w:val="1"/>
    <w:qFormat/>
    <w:uiPriority w:val="0"/>
    <w:pPr>
      <w:spacing w:after="120"/>
      <w:ind w:left="420" w:leftChars="200"/>
    </w:pPr>
    <w:rPr>
      <w:rFonts w:ascii="Times New Roman" w:hAnsi="Times New Roman"/>
      <w:szCs w:val="24"/>
    </w:rPr>
  </w:style>
  <w:style w:type="paragraph" w:styleId="27">
    <w:name w:val="Block Text"/>
    <w:basedOn w:val="1"/>
    <w:qFormat/>
    <w:uiPriority w:val="0"/>
    <w:pPr>
      <w:spacing w:before="120" w:after="120" w:line="360" w:lineRule="auto"/>
      <w:ind w:left="525" w:right="202"/>
    </w:pPr>
    <w:rPr>
      <w:rFonts w:ascii="宋体" w:hAnsi="宋体"/>
      <w:spacing w:val="-4"/>
      <w:sz w:val="24"/>
      <w:szCs w:val="24"/>
    </w:rPr>
  </w:style>
  <w:style w:type="paragraph" w:styleId="28">
    <w:name w:val="List Bullet 2"/>
    <w:basedOn w:val="1"/>
    <w:qFormat/>
    <w:uiPriority w:val="0"/>
    <w:pPr>
      <w:numPr>
        <w:ilvl w:val="0"/>
        <w:numId w:val="3"/>
      </w:numPr>
    </w:pPr>
  </w:style>
  <w:style w:type="paragraph" w:styleId="29">
    <w:name w:val="toc 5"/>
    <w:basedOn w:val="1"/>
    <w:next w:val="1"/>
    <w:qFormat/>
    <w:uiPriority w:val="0"/>
    <w:pPr>
      <w:ind w:left="840"/>
      <w:jc w:val="left"/>
    </w:pPr>
    <w:rPr>
      <w:rFonts w:ascii="Times New Roman" w:hAnsi="Times New Roman"/>
      <w:sz w:val="20"/>
      <w:szCs w:val="20"/>
    </w:rPr>
  </w:style>
  <w:style w:type="paragraph" w:styleId="30">
    <w:name w:val="toc 3"/>
    <w:basedOn w:val="1"/>
    <w:next w:val="1"/>
    <w:qFormat/>
    <w:uiPriority w:val="0"/>
    <w:pPr>
      <w:tabs>
        <w:tab w:val="left" w:pos="1050"/>
        <w:tab w:val="right" w:leader="dot" w:pos="8636"/>
      </w:tabs>
      <w:spacing w:line="360" w:lineRule="auto"/>
      <w:jc w:val="left"/>
    </w:pPr>
    <w:rPr>
      <w:rFonts w:ascii="楷体_GB2312" w:hAnsi="黑体" w:eastAsia="楷体_GB2312"/>
      <w:sz w:val="28"/>
      <w:szCs w:val="20"/>
    </w:rPr>
  </w:style>
  <w:style w:type="paragraph" w:styleId="31">
    <w:name w:val="Plain Text"/>
    <w:basedOn w:val="1"/>
    <w:link w:val="104"/>
    <w:qFormat/>
    <w:uiPriority w:val="0"/>
    <w:rPr>
      <w:rFonts w:ascii="宋体" w:hAnsi="Courier New" w:eastAsiaTheme="minorEastAsia" w:cstheme="minorBidi"/>
      <w:szCs w:val="21"/>
    </w:rPr>
  </w:style>
  <w:style w:type="paragraph" w:styleId="32">
    <w:name w:val="toc 8"/>
    <w:basedOn w:val="1"/>
    <w:next w:val="1"/>
    <w:qFormat/>
    <w:uiPriority w:val="0"/>
    <w:pPr>
      <w:ind w:left="1470"/>
      <w:jc w:val="left"/>
    </w:pPr>
    <w:rPr>
      <w:rFonts w:ascii="Times New Roman" w:hAnsi="Times New Roman"/>
      <w:sz w:val="20"/>
      <w:szCs w:val="20"/>
    </w:rPr>
  </w:style>
  <w:style w:type="paragraph" w:styleId="33">
    <w:name w:val="Date"/>
    <w:basedOn w:val="1"/>
    <w:next w:val="1"/>
    <w:link w:val="85"/>
    <w:qFormat/>
    <w:uiPriority w:val="0"/>
    <w:pPr>
      <w:ind w:left="100" w:leftChars="2500"/>
    </w:pPr>
    <w:rPr>
      <w:rFonts w:ascii="Times New Roman" w:hAnsi="Times New Roman" w:eastAsiaTheme="minorEastAsia" w:cstheme="minorBidi"/>
      <w:szCs w:val="24"/>
    </w:rPr>
  </w:style>
  <w:style w:type="paragraph" w:styleId="34">
    <w:name w:val="Body Text Indent 2"/>
    <w:basedOn w:val="1"/>
    <w:link w:val="86"/>
    <w:qFormat/>
    <w:uiPriority w:val="0"/>
    <w:pPr>
      <w:spacing w:after="120" w:line="480" w:lineRule="auto"/>
      <w:ind w:left="420" w:leftChars="200"/>
    </w:pPr>
    <w:rPr>
      <w:rFonts w:ascii="Times New Roman" w:hAnsi="Times New Roman" w:eastAsiaTheme="minorEastAsia" w:cstheme="minorBidi"/>
      <w:szCs w:val="24"/>
    </w:rPr>
  </w:style>
  <w:style w:type="paragraph" w:styleId="35">
    <w:name w:val="Balloon Text"/>
    <w:basedOn w:val="1"/>
    <w:link w:val="73"/>
    <w:semiHidden/>
    <w:qFormat/>
    <w:uiPriority w:val="0"/>
    <w:rPr>
      <w:rFonts w:ascii="Times New Roman" w:hAnsi="Times New Roman" w:eastAsiaTheme="minorEastAsia" w:cstheme="minorBidi"/>
      <w:sz w:val="18"/>
      <w:szCs w:val="18"/>
    </w:rPr>
  </w:style>
  <w:style w:type="paragraph" w:styleId="36">
    <w:name w:val="footer"/>
    <w:basedOn w:val="1"/>
    <w:link w:val="60"/>
    <w:unhideWhenUsed/>
    <w:qFormat/>
    <w:uiPriority w:val="99"/>
    <w:pPr>
      <w:tabs>
        <w:tab w:val="center" w:pos="4153"/>
        <w:tab w:val="right" w:pos="8306"/>
      </w:tabs>
      <w:snapToGrid w:val="0"/>
      <w:jc w:val="left"/>
    </w:pPr>
    <w:rPr>
      <w:sz w:val="18"/>
      <w:szCs w:val="18"/>
    </w:rPr>
  </w:style>
  <w:style w:type="paragraph" w:styleId="37">
    <w:name w:val="Body Text First Indent 2"/>
    <w:basedOn w:val="24"/>
    <w:link w:val="107"/>
    <w:qFormat/>
    <w:uiPriority w:val="0"/>
    <w:pPr>
      <w:ind w:firstLine="420" w:firstLineChars="200"/>
    </w:pPr>
    <w:rPr>
      <w:rFonts w:ascii="宋体" w:hAnsi="宋体" w:eastAsiaTheme="minorEastAsia" w:cstheme="minorBidi"/>
      <w:sz w:val="28"/>
      <w:szCs w:val="24"/>
    </w:rPr>
  </w:style>
  <w:style w:type="paragraph" w:styleId="38">
    <w:name w:val="header"/>
    <w:basedOn w:val="1"/>
    <w:link w:val="59"/>
    <w:unhideWhenUsed/>
    <w:qFormat/>
    <w:uiPriority w:val="0"/>
    <w:pPr>
      <w:pBdr>
        <w:bottom w:val="single" w:color="auto" w:sz="6" w:space="1"/>
      </w:pBdr>
      <w:tabs>
        <w:tab w:val="center" w:pos="4153"/>
        <w:tab w:val="right" w:pos="8306"/>
      </w:tabs>
      <w:snapToGrid w:val="0"/>
      <w:jc w:val="center"/>
    </w:pPr>
    <w:rPr>
      <w:sz w:val="18"/>
      <w:szCs w:val="18"/>
    </w:rPr>
  </w:style>
  <w:style w:type="paragraph" w:styleId="39">
    <w:name w:val="toc 1"/>
    <w:basedOn w:val="1"/>
    <w:next w:val="1"/>
    <w:qFormat/>
    <w:uiPriority w:val="39"/>
    <w:pPr>
      <w:adjustRightInd w:val="0"/>
      <w:snapToGrid w:val="0"/>
    </w:pPr>
    <w:rPr>
      <w:rFonts w:ascii="Times New Roman" w:hAnsi="Times New Roman" w:eastAsia="仿宋"/>
      <w:szCs w:val="24"/>
    </w:rPr>
  </w:style>
  <w:style w:type="paragraph" w:styleId="40">
    <w:name w:val="toc 4"/>
    <w:basedOn w:val="1"/>
    <w:next w:val="1"/>
    <w:qFormat/>
    <w:uiPriority w:val="0"/>
    <w:pPr>
      <w:ind w:left="630"/>
      <w:jc w:val="left"/>
    </w:pPr>
    <w:rPr>
      <w:rFonts w:ascii="楷体_GB2312" w:hAnsi="Times New Roman" w:eastAsia="楷体_GB2312"/>
      <w:sz w:val="28"/>
      <w:szCs w:val="20"/>
    </w:rPr>
  </w:style>
  <w:style w:type="paragraph" w:styleId="41">
    <w:name w:val="List"/>
    <w:basedOn w:val="1"/>
    <w:qFormat/>
    <w:uiPriority w:val="0"/>
    <w:pPr>
      <w:ind w:left="200" w:hanging="200" w:hangingChars="200"/>
    </w:pPr>
    <w:rPr>
      <w:rFonts w:ascii="Times New Roman" w:hAnsi="Times New Roman"/>
      <w:szCs w:val="24"/>
    </w:rPr>
  </w:style>
  <w:style w:type="paragraph" w:styleId="42">
    <w:name w:val="toc 6"/>
    <w:basedOn w:val="1"/>
    <w:next w:val="1"/>
    <w:qFormat/>
    <w:uiPriority w:val="0"/>
    <w:pPr>
      <w:ind w:left="1050"/>
      <w:jc w:val="left"/>
    </w:pPr>
    <w:rPr>
      <w:rFonts w:ascii="Times New Roman" w:hAnsi="Times New Roman"/>
      <w:sz w:val="20"/>
      <w:szCs w:val="20"/>
    </w:rPr>
  </w:style>
  <w:style w:type="paragraph" w:styleId="43">
    <w:name w:val="Body Text Indent 3"/>
    <w:basedOn w:val="1"/>
    <w:link w:val="109"/>
    <w:qFormat/>
    <w:uiPriority w:val="0"/>
    <w:pPr>
      <w:spacing w:after="120"/>
      <w:ind w:left="420" w:leftChars="200"/>
    </w:pPr>
    <w:rPr>
      <w:rFonts w:ascii="Times New Roman" w:hAnsi="Times New Roman" w:eastAsiaTheme="minorEastAsia" w:cstheme="minorBidi"/>
      <w:sz w:val="16"/>
      <w:szCs w:val="16"/>
    </w:rPr>
  </w:style>
  <w:style w:type="paragraph" w:styleId="44">
    <w:name w:val="toc 2"/>
    <w:basedOn w:val="1"/>
    <w:next w:val="1"/>
    <w:qFormat/>
    <w:uiPriority w:val="0"/>
    <w:pPr>
      <w:tabs>
        <w:tab w:val="left" w:pos="0"/>
        <w:tab w:val="left" w:pos="840"/>
        <w:tab w:val="right" w:leader="dot" w:pos="8688"/>
      </w:tabs>
      <w:adjustRightInd w:val="0"/>
      <w:snapToGrid w:val="0"/>
      <w:spacing w:before="120"/>
      <w:jc w:val="left"/>
    </w:pPr>
    <w:rPr>
      <w:rFonts w:ascii="楷体_GB2312" w:hAnsi="Times New Roman" w:eastAsia="仿宋"/>
      <w:sz w:val="24"/>
      <w:szCs w:val="28"/>
    </w:rPr>
  </w:style>
  <w:style w:type="paragraph" w:styleId="45">
    <w:name w:val="toc 9"/>
    <w:basedOn w:val="1"/>
    <w:next w:val="1"/>
    <w:qFormat/>
    <w:uiPriority w:val="0"/>
    <w:pPr>
      <w:ind w:left="1680"/>
      <w:jc w:val="left"/>
    </w:pPr>
    <w:rPr>
      <w:rFonts w:ascii="Times New Roman" w:hAnsi="Times New Roman"/>
      <w:sz w:val="20"/>
      <w:szCs w:val="20"/>
    </w:rPr>
  </w:style>
  <w:style w:type="paragraph" w:styleId="46">
    <w:name w:val="Body Text 2"/>
    <w:basedOn w:val="1"/>
    <w:link w:val="111"/>
    <w:unhideWhenUsed/>
    <w:qFormat/>
    <w:uiPriority w:val="0"/>
    <w:pPr>
      <w:spacing w:after="120" w:line="480" w:lineRule="auto"/>
    </w:pPr>
    <w:rPr>
      <w:rFonts w:ascii="Times New Roman" w:hAnsi="Times New Roman" w:eastAsiaTheme="minorEastAsia" w:cstheme="minorBidi"/>
      <w:szCs w:val="24"/>
    </w:rPr>
  </w:style>
  <w:style w:type="paragraph" w:styleId="47">
    <w:name w:val="List 4"/>
    <w:basedOn w:val="1"/>
    <w:qFormat/>
    <w:uiPriority w:val="0"/>
    <w:pPr>
      <w:ind w:left="100" w:leftChars="600" w:hanging="200" w:hangingChars="200"/>
    </w:pPr>
    <w:rPr>
      <w:rFonts w:ascii="Times New Roman" w:hAnsi="Times New Roman"/>
      <w:szCs w:val="24"/>
    </w:rPr>
  </w:style>
  <w:style w:type="paragraph" w:styleId="48">
    <w:name w:val="List Continue 2"/>
    <w:basedOn w:val="1"/>
    <w:qFormat/>
    <w:uiPriority w:val="0"/>
    <w:pPr>
      <w:spacing w:after="120"/>
      <w:ind w:left="840" w:leftChars="400"/>
    </w:pPr>
    <w:rPr>
      <w:rFonts w:ascii="Times New Roman" w:hAnsi="Times New Roman"/>
      <w:szCs w:val="24"/>
    </w:rPr>
  </w:style>
  <w:style w:type="paragraph" w:styleId="49">
    <w:name w:val="Normal (Web)"/>
    <w:basedOn w:val="1"/>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50">
    <w:name w:val="index 1"/>
    <w:basedOn w:val="1"/>
    <w:next w:val="1"/>
    <w:qFormat/>
    <w:uiPriority w:val="0"/>
    <w:pPr>
      <w:adjustRightInd w:val="0"/>
      <w:snapToGrid w:val="0"/>
      <w:jc w:val="center"/>
    </w:pPr>
    <w:rPr>
      <w:rFonts w:ascii="Times New Roman" w:hAnsi="Times New Roman"/>
      <w:szCs w:val="20"/>
    </w:rPr>
  </w:style>
  <w:style w:type="paragraph" w:styleId="51">
    <w:name w:val="Title"/>
    <w:basedOn w:val="1"/>
    <w:next w:val="1"/>
    <w:link w:val="110"/>
    <w:qFormat/>
    <w:uiPriority w:val="0"/>
    <w:pPr>
      <w:spacing w:before="60" w:after="60"/>
      <w:jc w:val="center"/>
      <w:outlineLvl w:val="0"/>
    </w:pPr>
    <w:rPr>
      <w:rFonts w:ascii="Cambria" w:hAnsi="Cambria" w:eastAsia="黑体" w:cstheme="minorBidi"/>
      <w:b/>
      <w:bCs/>
      <w:sz w:val="32"/>
      <w:szCs w:val="32"/>
    </w:rPr>
  </w:style>
  <w:style w:type="character" w:styleId="53">
    <w:name w:val="Strong"/>
    <w:qFormat/>
    <w:uiPriority w:val="0"/>
    <w:rPr>
      <w:rFonts w:asciiTheme="minorHAnsi" w:hAnsiTheme="minorHAnsi" w:eastAsiaTheme="minorEastAsia" w:cstheme="minorBidi"/>
      <w:b/>
      <w:bCs/>
    </w:rPr>
  </w:style>
  <w:style w:type="character" w:styleId="54">
    <w:name w:val="page number"/>
    <w:qFormat/>
    <w:uiPriority w:val="0"/>
    <w:rPr>
      <w:rFonts w:asciiTheme="minorHAnsi" w:hAnsiTheme="minorHAnsi" w:eastAsiaTheme="minorEastAsia" w:cstheme="minorBidi"/>
    </w:rPr>
  </w:style>
  <w:style w:type="character" w:styleId="55">
    <w:name w:val="FollowedHyperlink"/>
    <w:basedOn w:val="52"/>
    <w:unhideWhenUsed/>
    <w:qFormat/>
    <w:uiPriority w:val="99"/>
    <w:rPr>
      <w:rFonts w:asciiTheme="minorHAnsi" w:hAnsiTheme="minorHAnsi" w:eastAsiaTheme="minorEastAsia" w:cstheme="minorBidi"/>
      <w:color w:val="954F72" w:themeColor="followedHyperlink"/>
      <w:u w:val="single"/>
      <w14:textFill>
        <w14:solidFill>
          <w14:schemeClr w14:val="folHlink"/>
        </w14:solidFill>
      </w14:textFill>
    </w:rPr>
  </w:style>
  <w:style w:type="character" w:styleId="56">
    <w:name w:val="Hyperlink"/>
    <w:qFormat/>
    <w:uiPriority w:val="99"/>
    <w:rPr>
      <w:rFonts w:asciiTheme="minorHAnsi" w:hAnsiTheme="minorHAnsi" w:eastAsiaTheme="minorEastAsia" w:cstheme="minorBidi"/>
      <w:color w:val="0000FF"/>
      <w:u w:val="single"/>
    </w:rPr>
  </w:style>
  <w:style w:type="character" w:styleId="57">
    <w:name w:val="annotation reference"/>
    <w:semiHidden/>
    <w:qFormat/>
    <w:uiPriority w:val="0"/>
    <w:rPr>
      <w:rFonts w:asciiTheme="minorHAnsi" w:hAnsiTheme="minorHAnsi" w:eastAsiaTheme="minorEastAsia" w:cstheme="minorBidi"/>
      <w:sz w:val="21"/>
      <w:szCs w:val="21"/>
    </w:rPr>
  </w:style>
  <w:style w:type="character" w:customStyle="1" w:styleId="59">
    <w:name w:val="页眉 Char1"/>
    <w:basedOn w:val="52"/>
    <w:link w:val="38"/>
    <w:qFormat/>
    <w:uiPriority w:val="99"/>
    <w:rPr>
      <w:rFonts w:asciiTheme="minorHAnsi" w:hAnsiTheme="minorHAnsi" w:eastAsiaTheme="minorEastAsia" w:cstheme="minorBidi"/>
      <w:sz w:val="18"/>
      <w:szCs w:val="18"/>
    </w:rPr>
  </w:style>
  <w:style w:type="character" w:customStyle="1" w:styleId="60">
    <w:name w:val="页脚 Char1"/>
    <w:basedOn w:val="52"/>
    <w:link w:val="36"/>
    <w:qFormat/>
    <w:uiPriority w:val="99"/>
    <w:rPr>
      <w:rFonts w:asciiTheme="minorHAnsi" w:hAnsiTheme="minorHAnsi" w:eastAsiaTheme="minorEastAsia" w:cstheme="minorBidi"/>
      <w:sz w:val="18"/>
      <w:szCs w:val="18"/>
    </w:rPr>
  </w:style>
  <w:style w:type="character" w:customStyle="1" w:styleId="61">
    <w:name w:val="标题 1 字符"/>
    <w:basedOn w:val="52"/>
    <w:qFormat/>
    <w:uiPriority w:val="9"/>
    <w:rPr>
      <w:rFonts w:ascii="Calibri" w:hAnsi="Calibri" w:eastAsia="宋体" w:cs="Times New Roman"/>
      <w:b/>
      <w:bCs/>
      <w:kern w:val="44"/>
      <w:sz w:val="44"/>
      <w:szCs w:val="44"/>
    </w:rPr>
  </w:style>
  <w:style w:type="character" w:customStyle="1" w:styleId="62">
    <w:name w:val="标题 2 字符"/>
    <w:basedOn w:val="52"/>
    <w:semiHidden/>
    <w:qFormat/>
    <w:uiPriority w:val="9"/>
    <w:rPr>
      <w:rFonts w:asciiTheme="majorHAnsi" w:hAnsiTheme="majorHAnsi" w:eastAsiaTheme="majorEastAsia" w:cstheme="majorBidi"/>
      <w:b/>
      <w:bCs/>
      <w:sz w:val="32"/>
      <w:szCs w:val="32"/>
    </w:rPr>
  </w:style>
  <w:style w:type="character" w:customStyle="1" w:styleId="63">
    <w:name w:val="标题 3 字符"/>
    <w:basedOn w:val="52"/>
    <w:semiHidden/>
    <w:qFormat/>
    <w:uiPriority w:val="9"/>
    <w:rPr>
      <w:rFonts w:ascii="Calibri" w:hAnsi="Calibri" w:eastAsia="宋体" w:cs="Times New Roman"/>
      <w:b/>
      <w:bCs/>
      <w:sz w:val="32"/>
      <w:szCs w:val="32"/>
    </w:rPr>
  </w:style>
  <w:style w:type="character" w:customStyle="1" w:styleId="64">
    <w:name w:val="标题 4 字符"/>
    <w:basedOn w:val="52"/>
    <w:semiHidden/>
    <w:qFormat/>
    <w:uiPriority w:val="9"/>
    <w:rPr>
      <w:rFonts w:asciiTheme="majorHAnsi" w:hAnsiTheme="majorHAnsi" w:eastAsiaTheme="majorEastAsia" w:cstheme="majorBidi"/>
      <w:b/>
      <w:bCs/>
      <w:sz w:val="28"/>
      <w:szCs w:val="28"/>
    </w:rPr>
  </w:style>
  <w:style w:type="character" w:customStyle="1" w:styleId="65">
    <w:name w:val="标题 5 字符"/>
    <w:basedOn w:val="52"/>
    <w:semiHidden/>
    <w:qFormat/>
    <w:uiPriority w:val="9"/>
    <w:rPr>
      <w:rFonts w:ascii="Calibri" w:hAnsi="Calibri" w:eastAsia="宋体" w:cs="Times New Roman"/>
      <w:b/>
      <w:bCs/>
      <w:sz w:val="28"/>
      <w:szCs w:val="28"/>
    </w:rPr>
  </w:style>
  <w:style w:type="character" w:customStyle="1" w:styleId="66">
    <w:name w:val="标题 6 字符"/>
    <w:basedOn w:val="52"/>
    <w:semiHidden/>
    <w:qFormat/>
    <w:uiPriority w:val="9"/>
    <w:rPr>
      <w:rFonts w:asciiTheme="majorHAnsi" w:hAnsiTheme="majorHAnsi" w:eastAsiaTheme="majorEastAsia" w:cstheme="majorBidi"/>
      <w:b/>
      <w:bCs/>
      <w:sz w:val="24"/>
      <w:szCs w:val="24"/>
    </w:rPr>
  </w:style>
  <w:style w:type="character" w:customStyle="1" w:styleId="67">
    <w:name w:val="标题 7 字符"/>
    <w:basedOn w:val="52"/>
    <w:semiHidden/>
    <w:qFormat/>
    <w:uiPriority w:val="9"/>
    <w:rPr>
      <w:rFonts w:ascii="Calibri" w:hAnsi="Calibri" w:eastAsia="宋体" w:cs="Times New Roman"/>
      <w:b/>
      <w:bCs/>
      <w:sz w:val="24"/>
      <w:szCs w:val="24"/>
    </w:rPr>
  </w:style>
  <w:style w:type="character" w:customStyle="1" w:styleId="68">
    <w:name w:val="标题 8 字符"/>
    <w:basedOn w:val="52"/>
    <w:semiHidden/>
    <w:qFormat/>
    <w:uiPriority w:val="9"/>
    <w:rPr>
      <w:rFonts w:asciiTheme="majorHAnsi" w:hAnsiTheme="majorHAnsi" w:eastAsiaTheme="majorEastAsia" w:cstheme="majorBidi"/>
      <w:sz w:val="24"/>
      <w:szCs w:val="24"/>
    </w:rPr>
  </w:style>
  <w:style w:type="character" w:customStyle="1" w:styleId="69">
    <w:name w:val="标题 9 字符"/>
    <w:basedOn w:val="52"/>
    <w:semiHidden/>
    <w:qFormat/>
    <w:uiPriority w:val="9"/>
    <w:rPr>
      <w:rFonts w:asciiTheme="majorHAnsi" w:hAnsiTheme="majorHAnsi" w:eastAsiaTheme="majorEastAsia" w:cstheme="majorBidi"/>
      <w:szCs w:val="21"/>
    </w:rPr>
  </w:style>
  <w:style w:type="paragraph" w:customStyle="1" w:styleId="70">
    <w:name w:val="_Style 27"/>
    <w:unhideWhenUsed/>
    <w:qFormat/>
    <w:uiPriority w:val="99"/>
    <w:pPr>
      <w:widowControl w:val="0"/>
      <w:jc w:val="both"/>
    </w:pPr>
    <w:rPr>
      <w:rFonts w:ascii="Calibri" w:hAnsi="Calibri" w:eastAsia="宋体" w:cs="Times New Roman"/>
      <w:kern w:val="2"/>
      <w:sz w:val="21"/>
      <w:szCs w:val="22"/>
      <w:lang w:val="en-US" w:eastAsia="zh-CN" w:bidi="ar-SA"/>
    </w:rPr>
  </w:style>
  <w:style w:type="character" w:customStyle="1" w:styleId="71">
    <w:name w:val="正文首行缩进 2字符1"/>
    <w:semiHidden/>
    <w:qFormat/>
    <w:uiPriority w:val="99"/>
    <w:rPr>
      <w:rFonts w:asciiTheme="minorHAnsi" w:hAnsiTheme="minorHAnsi" w:eastAsiaTheme="minorEastAsia" w:cstheme="minorBidi"/>
    </w:rPr>
  </w:style>
  <w:style w:type="character" w:customStyle="1" w:styleId="72">
    <w:name w:val="文档结构图 字符1"/>
    <w:semiHidden/>
    <w:qFormat/>
    <w:uiPriority w:val="99"/>
    <w:rPr>
      <w:rFonts w:ascii="Heiti SC Light" w:eastAsia="Heiti SC Light" w:hAnsiTheme="minorHAnsi" w:cstheme="minorBidi"/>
    </w:rPr>
  </w:style>
  <w:style w:type="character" w:customStyle="1" w:styleId="73">
    <w:name w:val="批注框文本 Char"/>
    <w:link w:val="35"/>
    <w:semiHidden/>
    <w:qFormat/>
    <w:uiPriority w:val="0"/>
    <w:rPr>
      <w:rFonts w:ascii="Times New Roman" w:hAnsi="Times New Roman" w:eastAsiaTheme="minorEastAsia" w:cstheme="minorBidi"/>
      <w:sz w:val="18"/>
      <w:szCs w:val="18"/>
    </w:rPr>
  </w:style>
  <w:style w:type="character" w:customStyle="1" w:styleId="74">
    <w:name w:val="纯文本字符1"/>
    <w:semiHidden/>
    <w:qFormat/>
    <w:uiPriority w:val="99"/>
    <w:rPr>
      <w:rFonts w:ascii="宋体" w:hAnsi="Courier" w:eastAsia="宋体" w:cstheme="minorBidi"/>
    </w:rPr>
  </w:style>
  <w:style w:type="character" w:customStyle="1" w:styleId="75">
    <w:name w:val="font61"/>
    <w:qFormat/>
    <w:uiPriority w:val="0"/>
    <w:rPr>
      <w:rFonts w:hint="default" w:ascii="Times New Roman" w:hAnsi="Times New Roman" w:cs="Times New Roman" w:eastAsiaTheme="minorEastAsia"/>
      <w:color w:val="000000"/>
      <w:sz w:val="24"/>
      <w:szCs w:val="24"/>
      <w:u w:val="none"/>
    </w:rPr>
  </w:style>
  <w:style w:type="character" w:customStyle="1" w:styleId="76">
    <w:name w:val="页脚 Char"/>
    <w:qFormat/>
    <w:uiPriority w:val="99"/>
    <w:rPr>
      <w:rFonts w:ascii="Times New Roman" w:hAnsi="Times New Roman" w:eastAsiaTheme="minorEastAsia" w:cstheme="minorBidi"/>
      <w:sz w:val="18"/>
    </w:rPr>
  </w:style>
  <w:style w:type="character" w:customStyle="1" w:styleId="77">
    <w:name w:val="正文首行缩进 Char"/>
    <w:link w:val="15"/>
    <w:qFormat/>
    <w:uiPriority w:val="0"/>
    <w:rPr>
      <w:rFonts w:ascii="Times New Roman" w:hAnsi="Times New Roman" w:eastAsiaTheme="minorEastAsia" w:cstheme="minorBidi"/>
      <w:szCs w:val="24"/>
    </w:rPr>
  </w:style>
  <w:style w:type="character" w:customStyle="1" w:styleId="78">
    <w:name w:val="标题 4 Char"/>
    <w:link w:val="5"/>
    <w:qFormat/>
    <w:uiPriority w:val="0"/>
    <w:rPr>
      <w:rFonts w:ascii="Arial" w:hAnsi="Arial" w:eastAsia="黑体" w:cstheme="minorBidi"/>
      <w:b/>
      <w:bCs/>
      <w:kern w:val="0"/>
      <w:sz w:val="28"/>
      <w:szCs w:val="28"/>
      <w:lang w:val="zh-CN"/>
    </w:rPr>
  </w:style>
  <w:style w:type="character" w:customStyle="1" w:styleId="79">
    <w:name w:val="font21"/>
    <w:qFormat/>
    <w:uiPriority w:val="0"/>
    <w:rPr>
      <w:rFonts w:hint="default" w:ascii="Times New Roman" w:hAnsi="Times New Roman" w:cs="Times New Roman" w:eastAsiaTheme="minorEastAsia"/>
      <w:color w:val="000000"/>
      <w:sz w:val="24"/>
      <w:szCs w:val="24"/>
      <w:u w:val="none"/>
      <w:vertAlign w:val="superscript"/>
    </w:rPr>
  </w:style>
  <w:style w:type="character" w:customStyle="1" w:styleId="80">
    <w:name w:val="标题 7 Char"/>
    <w:link w:val="8"/>
    <w:qFormat/>
    <w:uiPriority w:val="0"/>
    <w:rPr>
      <w:rFonts w:ascii="Times New Roman" w:hAnsi="Times New Roman" w:eastAsiaTheme="minorEastAsia" w:cstheme="minorBidi"/>
      <w:b/>
      <w:bCs/>
      <w:kern w:val="0"/>
      <w:sz w:val="24"/>
      <w:szCs w:val="24"/>
      <w:lang w:val="zh-CN"/>
    </w:rPr>
  </w:style>
  <w:style w:type="character" w:customStyle="1" w:styleId="81">
    <w:name w:val="font41"/>
    <w:qFormat/>
    <w:uiPriority w:val="0"/>
    <w:rPr>
      <w:rFonts w:hint="eastAsia" w:ascii="宋体" w:hAnsi="宋体" w:eastAsia="宋体" w:cs="宋体"/>
      <w:b/>
      <w:color w:val="000000"/>
      <w:sz w:val="24"/>
      <w:szCs w:val="24"/>
      <w:u w:val="none"/>
    </w:rPr>
  </w:style>
  <w:style w:type="character" w:customStyle="1" w:styleId="82">
    <w:name w:val="zbggmain style9"/>
    <w:qFormat/>
    <w:uiPriority w:val="0"/>
    <w:rPr>
      <w:rFonts w:asciiTheme="minorHAnsi" w:hAnsiTheme="minorHAnsi" w:eastAsiaTheme="minorEastAsia" w:cstheme="minorBidi"/>
    </w:rPr>
  </w:style>
  <w:style w:type="character" w:customStyle="1" w:styleId="83">
    <w:name w:val="标题 9 Char"/>
    <w:link w:val="10"/>
    <w:qFormat/>
    <w:uiPriority w:val="0"/>
    <w:rPr>
      <w:rFonts w:ascii="Arial" w:hAnsi="Arial" w:eastAsia="黑体" w:cstheme="minorBidi"/>
      <w:kern w:val="0"/>
      <w:sz w:val="20"/>
      <w:szCs w:val="21"/>
      <w:lang w:val="zh-CN"/>
    </w:rPr>
  </w:style>
  <w:style w:type="character" w:customStyle="1" w:styleId="84">
    <w:name w:val="正文文本 2字符1"/>
    <w:semiHidden/>
    <w:qFormat/>
    <w:uiPriority w:val="99"/>
    <w:rPr>
      <w:rFonts w:asciiTheme="minorHAnsi" w:hAnsiTheme="minorHAnsi" w:eastAsiaTheme="minorEastAsia" w:cstheme="minorBidi"/>
    </w:rPr>
  </w:style>
  <w:style w:type="character" w:customStyle="1" w:styleId="85">
    <w:name w:val="日期 Char"/>
    <w:link w:val="33"/>
    <w:qFormat/>
    <w:uiPriority w:val="0"/>
    <w:rPr>
      <w:rFonts w:ascii="Times New Roman" w:hAnsi="Times New Roman" w:eastAsiaTheme="minorEastAsia" w:cstheme="minorBidi"/>
      <w:szCs w:val="24"/>
    </w:rPr>
  </w:style>
  <w:style w:type="character" w:customStyle="1" w:styleId="86">
    <w:name w:val="正文文本缩进 2 Char"/>
    <w:link w:val="34"/>
    <w:qFormat/>
    <w:uiPriority w:val="0"/>
    <w:rPr>
      <w:rFonts w:ascii="Times New Roman" w:hAnsi="Times New Roman" w:eastAsiaTheme="minorEastAsia" w:cstheme="minorBidi"/>
      <w:szCs w:val="24"/>
    </w:rPr>
  </w:style>
  <w:style w:type="character" w:customStyle="1" w:styleId="87">
    <w:name w:val="正文文本缩进 Char"/>
    <w:qFormat/>
    <w:uiPriority w:val="0"/>
    <w:rPr>
      <w:rFonts w:ascii="宋体" w:hAnsi="宋体" w:eastAsiaTheme="minorEastAsia" w:cstheme="minorBidi"/>
      <w:sz w:val="28"/>
      <w:szCs w:val="28"/>
    </w:rPr>
  </w:style>
  <w:style w:type="character" w:customStyle="1" w:styleId="88">
    <w:name w:val="标题 1 Char"/>
    <w:link w:val="2"/>
    <w:qFormat/>
    <w:uiPriority w:val="0"/>
    <w:rPr>
      <w:rFonts w:ascii="Times New Roman" w:hAnsi="Times New Roman" w:eastAsiaTheme="minorEastAsia" w:cstheme="minorBidi"/>
      <w:b/>
      <w:bCs/>
      <w:kern w:val="44"/>
      <w:sz w:val="30"/>
      <w:szCs w:val="44"/>
      <w:lang w:val="zh-CN"/>
    </w:rPr>
  </w:style>
  <w:style w:type="character" w:customStyle="1" w:styleId="89">
    <w:name w:val="font51"/>
    <w:qFormat/>
    <w:uiPriority w:val="0"/>
    <w:rPr>
      <w:rFonts w:hint="default" w:ascii="Times New Roman" w:hAnsi="Times New Roman" w:cs="Times New Roman" w:eastAsiaTheme="minorEastAsia"/>
      <w:b/>
      <w:color w:val="000000"/>
      <w:sz w:val="24"/>
      <w:szCs w:val="24"/>
      <w:u w:val="none"/>
    </w:rPr>
  </w:style>
  <w:style w:type="character" w:customStyle="1" w:styleId="90">
    <w:name w:val="标题 2 Char"/>
    <w:link w:val="3"/>
    <w:qFormat/>
    <w:uiPriority w:val="0"/>
    <w:rPr>
      <w:rFonts w:ascii="Arial" w:hAnsi="Arial" w:eastAsiaTheme="minorEastAsia" w:cstheme="minorBidi"/>
      <w:b/>
      <w:bCs/>
      <w:kern w:val="0"/>
      <w:sz w:val="28"/>
      <w:szCs w:val="32"/>
      <w:lang w:val="zh-CN"/>
    </w:rPr>
  </w:style>
  <w:style w:type="character" w:customStyle="1" w:styleId="91">
    <w:name w:val="标题 3 Char"/>
    <w:link w:val="4"/>
    <w:qFormat/>
    <w:uiPriority w:val="0"/>
    <w:rPr>
      <w:rFonts w:ascii="宋体" w:hAnsi="Times New Roman" w:eastAsiaTheme="minorEastAsia" w:cstheme="minorBidi"/>
      <w:b/>
      <w:kern w:val="0"/>
      <w:sz w:val="28"/>
      <w:szCs w:val="20"/>
      <w:lang w:val="zh-CN"/>
    </w:rPr>
  </w:style>
  <w:style w:type="character" w:customStyle="1" w:styleId="92">
    <w:name w:val="标题字符1"/>
    <w:qFormat/>
    <w:uiPriority w:val="10"/>
    <w:rPr>
      <w:rFonts w:ascii="Calibri" w:hAnsi="Calibri" w:eastAsia="宋体" w:cs="Times New Roman"/>
      <w:b/>
      <w:bCs/>
      <w:sz w:val="32"/>
      <w:szCs w:val="32"/>
    </w:rPr>
  </w:style>
  <w:style w:type="character" w:customStyle="1" w:styleId="93">
    <w:name w:val="标题 5 Char"/>
    <w:link w:val="6"/>
    <w:qFormat/>
    <w:uiPriority w:val="0"/>
    <w:rPr>
      <w:rFonts w:ascii="Times New Roman" w:hAnsi="Times New Roman" w:eastAsiaTheme="minorEastAsia" w:cstheme="minorBidi"/>
      <w:b/>
      <w:bCs/>
      <w:kern w:val="0"/>
      <w:sz w:val="28"/>
      <w:szCs w:val="28"/>
      <w:lang w:val="zh-CN"/>
    </w:rPr>
  </w:style>
  <w:style w:type="character" w:customStyle="1" w:styleId="94">
    <w:name w:val="正文文本 3 Char"/>
    <w:link w:val="23"/>
    <w:qFormat/>
    <w:uiPriority w:val="0"/>
    <w:rPr>
      <w:rFonts w:ascii="Times New Roman" w:hAnsi="Times New Roman" w:eastAsiaTheme="minorEastAsia" w:cstheme="minorBidi"/>
      <w:sz w:val="16"/>
      <w:szCs w:val="16"/>
    </w:rPr>
  </w:style>
  <w:style w:type="character" w:customStyle="1" w:styleId="95">
    <w:name w:val="批注文字 Char"/>
    <w:semiHidden/>
    <w:qFormat/>
    <w:uiPriority w:val="99"/>
    <w:rPr>
      <w:rFonts w:asciiTheme="minorHAnsi" w:hAnsiTheme="minorHAnsi" w:eastAsiaTheme="minorEastAsia" w:cstheme="minorBidi"/>
      <w:kern w:val="2"/>
      <w:sz w:val="21"/>
      <w:szCs w:val="22"/>
    </w:rPr>
  </w:style>
  <w:style w:type="character" w:customStyle="1" w:styleId="96">
    <w:name w:val="标题 6 Char"/>
    <w:link w:val="7"/>
    <w:qFormat/>
    <w:uiPriority w:val="0"/>
    <w:rPr>
      <w:rFonts w:ascii="Arial" w:hAnsi="Arial" w:eastAsia="黑体" w:cstheme="minorBidi"/>
      <w:b/>
      <w:bCs/>
      <w:kern w:val="0"/>
      <w:sz w:val="24"/>
      <w:szCs w:val="24"/>
      <w:lang w:val="zh-CN"/>
    </w:rPr>
  </w:style>
  <w:style w:type="character" w:customStyle="1" w:styleId="97">
    <w:name w:val="Char Char3"/>
    <w:qFormat/>
    <w:uiPriority w:val="0"/>
    <w:rPr>
      <w:rFonts w:eastAsia="宋体" w:asciiTheme="minorHAnsi" w:hAnsiTheme="minorHAnsi" w:cstheme="minorBidi"/>
      <w:kern w:val="2"/>
      <w:sz w:val="18"/>
      <w:szCs w:val="18"/>
      <w:lang w:val="en-US" w:eastAsia="zh-CN" w:bidi="ar-SA"/>
    </w:rPr>
  </w:style>
  <w:style w:type="character" w:customStyle="1" w:styleId="98">
    <w:name w:val="标题 8 Char"/>
    <w:link w:val="9"/>
    <w:qFormat/>
    <w:uiPriority w:val="0"/>
    <w:rPr>
      <w:rFonts w:ascii="Arial" w:hAnsi="Arial" w:eastAsia="黑体" w:cstheme="minorBidi"/>
      <w:kern w:val="0"/>
      <w:sz w:val="24"/>
      <w:szCs w:val="24"/>
      <w:lang w:val="zh-CN"/>
    </w:rPr>
  </w:style>
  <w:style w:type="character" w:customStyle="1" w:styleId="99">
    <w:name w:val="批注主题 Char"/>
    <w:link w:val="12"/>
    <w:semiHidden/>
    <w:qFormat/>
    <w:uiPriority w:val="0"/>
    <w:rPr>
      <w:rFonts w:ascii="Times New Roman" w:hAnsi="Times New Roman" w:eastAsiaTheme="minorEastAsia" w:cstheme="minorBidi"/>
      <w:b/>
      <w:bCs/>
      <w:szCs w:val="24"/>
    </w:rPr>
  </w:style>
  <w:style w:type="character" w:customStyle="1" w:styleId="100">
    <w:name w:val="正文文本 Char"/>
    <w:semiHidden/>
    <w:qFormat/>
    <w:uiPriority w:val="99"/>
    <w:rPr>
      <w:rFonts w:asciiTheme="minorHAnsi" w:hAnsiTheme="minorHAnsi" w:eastAsiaTheme="minorEastAsia" w:cstheme="minorBidi"/>
      <w:kern w:val="2"/>
      <w:sz w:val="21"/>
      <w:szCs w:val="22"/>
    </w:rPr>
  </w:style>
  <w:style w:type="character" w:customStyle="1" w:styleId="101">
    <w:name w:val="正文文本缩进字符1"/>
    <w:semiHidden/>
    <w:qFormat/>
    <w:uiPriority w:val="99"/>
    <w:rPr>
      <w:rFonts w:asciiTheme="minorHAnsi" w:hAnsiTheme="minorHAnsi" w:eastAsiaTheme="minorEastAsia" w:cstheme="minorBidi"/>
    </w:rPr>
  </w:style>
  <w:style w:type="character" w:customStyle="1" w:styleId="102">
    <w:name w:val="日期字符1"/>
    <w:semiHidden/>
    <w:qFormat/>
    <w:uiPriority w:val="99"/>
    <w:rPr>
      <w:rFonts w:asciiTheme="minorHAnsi" w:hAnsiTheme="minorHAnsi" w:eastAsiaTheme="minorEastAsia" w:cstheme="minorBidi"/>
    </w:rPr>
  </w:style>
  <w:style w:type="character" w:customStyle="1" w:styleId="103">
    <w:name w:val="文档结构图 Char"/>
    <w:link w:val="22"/>
    <w:qFormat/>
    <w:uiPriority w:val="0"/>
    <w:rPr>
      <w:rFonts w:ascii="Times New Roman" w:hAnsi="Times New Roman" w:eastAsiaTheme="minorEastAsia" w:cstheme="minorBidi"/>
      <w:szCs w:val="24"/>
    </w:rPr>
  </w:style>
  <w:style w:type="character" w:customStyle="1" w:styleId="104">
    <w:name w:val="纯文本 Char"/>
    <w:link w:val="31"/>
    <w:qFormat/>
    <w:uiPriority w:val="0"/>
    <w:rPr>
      <w:rFonts w:ascii="宋体" w:hAnsi="Courier New" w:eastAsiaTheme="minorEastAsia" w:cstheme="minorBidi"/>
      <w:szCs w:val="21"/>
    </w:rPr>
  </w:style>
  <w:style w:type="character" w:customStyle="1" w:styleId="105">
    <w:name w:val="页脚字符1"/>
    <w:semiHidden/>
    <w:qFormat/>
    <w:uiPriority w:val="99"/>
    <w:rPr>
      <w:rFonts w:asciiTheme="minorHAnsi" w:hAnsiTheme="minorHAnsi" w:eastAsiaTheme="minorEastAsia" w:cstheme="minorBidi"/>
      <w:sz w:val="18"/>
      <w:szCs w:val="18"/>
    </w:rPr>
  </w:style>
  <w:style w:type="character" w:customStyle="1" w:styleId="106">
    <w:name w:val="批注主题字符1"/>
    <w:semiHidden/>
    <w:qFormat/>
    <w:uiPriority w:val="99"/>
    <w:rPr>
      <w:rFonts w:asciiTheme="minorHAnsi" w:hAnsiTheme="minorHAnsi" w:eastAsiaTheme="minorEastAsia" w:cstheme="minorBidi"/>
      <w:b/>
      <w:bCs/>
      <w:kern w:val="2"/>
      <w:sz w:val="21"/>
      <w:szCs w:val="22"/>
    </w:rPr>
  </w:style>
  <w:style w:type="character" w:customStyle="1" w:styleId="107">
    <w:name w:val="正文首行缩进 2 Char"/>
    <w:link w:val="37"/>
    <w:qFormat/>
    <w:uiPriority w:val="0"/>
    <w:rPr>
      <w:rFonts w:ascii="宋体" w:hAnsi="宋体" w:eastAsiaTheme="minorEastAsia" w:cstheme="minorBidi"/>
      <w:sz w:val="28"/>
      <w:szCs w:val="24"/>
    </w:rPr>
  </w:style>
  <w:style w:type="character" w:customStyle="1" w:styleId="108">
    <w:name w:val="页眉 Char"/>
    <w:qFormat/>
    <w:uiPriority w:val="0"/>
    <w:rPr>
      <w:rFonts w:ascii="Times New Roman" w:hAnsi="Times New Roman" w:eastAsiaTheme="minorEastAsia" w:cstheme="minorBidi"/>
      <w:sz w:val="18"/>
    </w:rPr>
  </w:style>
  <w:style w:type="character" w:customStyle="1" w:styleId="109">
    <w:name w:val="正文文本缩进 3 Char"/>
    <w:link w:val="43"/>
    <w:qFormat/>
    <w:uiPriority w:val="0"/>
    <w:rPr>
      <w:rFonts w:ascii="Times New Roman" w:hAnsi="Times New Roman" w:eastAsiaTheme="minorEastAsia" w:cstheme="minorBidi"/>
      <w:sz w:val="16"/>
      <w:szCs w:val="16"/>
    </w:rPr>
  </w:style>
  <w:style w:type="character" w:customStyle="1" w:styleId="110">
    <w:name w:val="标题 Char"/>
    <w:link w:val="51"/>
    <w:qFormat/>
    <w:uiPriority w:val="0"/>
    <w:rPr>
      <w:rFonts w:ascii="Cambria" w:hAnsi="Cambria" w:eastAsia="黑体" w:cstheme="minorBidi"/>
      <w:b/>
      <w:bCs/>
      <w:sz w:val="32"/>
      <w:szCs w:val="32"/>
    </w:rPr>
  </w:style>
  <w:style w:type="character" w:customStyle="1" w:styleId="111">
    <w:name w:val="正文文本 2 Char"/>
    <w:link w:val="46"/>
    <w:qFormat/>
    <w:uiPriority w:val="0"/>
    <w:rPr>
      <w:rFonts w:ascii="Times New Roman" w:hAnsi="Times New Roman" w:eastAsiaTheme="minorEastAsia" w:cstheme="minorBidi"/>
      <w:szCs w:val="24"/>
    </w:rPr>
  </w:style>
  <w:style w:type="character" w:customStyle="1" w:styleId="112">
    <w:name w:val="注释文本字符"/>
    <w:semiHidden/>
    <w:qFormat/>
    <w:uiPriority w:val="0"/>
    <w:rPr>
      <w:rFonts w:ascii="Times New Roman" w:hAnsi="Times New Roman" w:eastAsia="宋体" w:cs="Times New Roman"/>
      <w:kern w:val="0"/>
      <w:sz w:val="20"/>
      <w:szCs w:val="24"/>
    </w:rPr>
  </w:style>
  <w:style w:type="character" w:customStyle="1" w:styleId="113">
    <w:name w:val="Char Char"/>
    <w:qFormat/>
    <w:uiPriority w:val="0"/>
    <w:rPr>
      <w:rFonts w:ascii="宋体" w:hAnsi="Courier New" w:eastAsia="宋体" w:cs="Courier New"/>
      <w:kern w:val="2"/>
      <w:sz w:val="21"/>
      <w:szCs w:val="21"/>
      <w:lang w:val="en-US" w:eastAsia="zh-CN" w:bidi="ar-SA"/>
    </w:rPr>
  </w:style>
  <w:style w:type="character" w:customStyle="1" w:styleId="114">
    <w:name w:val="正文文本 3字符1"/>
    <w:semiHidden/>
    <w:qFormat/>
    <w:uiPriority w:val="99"/>
    <w:rPr>
      <w:rFonts w:asciiTheme="minorHAnsi" w:hAnsiTheme="minorHAnsi" w:eastAsiaTheme="minorEastAsia" w:cstheme="minorBidi"/>
      <w:sz w:val="16"/>
      <w:szCs w:val="16"/>
    </w:rPr>
  </w:style>
  <w:style w:type="character" w:customStyle="1" w:styleId="115">
    <w:name w:val="font71"/>
    <w:qFormat/>
    <w:uiPriority w:val="0"/>
    <w:rPr>
      <w:rFonts w:hint="eastAsia" w:ascii="宋体" w:hAnsi="宋体" w:eastAsia="宋体" w:cs="宋体"/>
      <w:color w:val="000000"/>
      <w:sz w:val="24"/>
      <w:szCs w:val="24"/>
      <w:u w:val="none"/>
    </w:rPr>
  </w:style>
  <w:style w:type="character" w:customStyle="1" w:styleId="116">
    <w:name w:val="正文文本缩进 2字符1"/>
    <w:semiHidden/>
    <w:qFormat/>
    <w:uiPriority w:val="99"/>
    <w:rPr>
      <w:rFonts w:asciiTheme="minorHAnsi" w:hAnsiTheme="minorHAnsi" w:eastAsiaTheme="minorEastAsia" w:cstheme="minorBidi"/>
    </w:rPr>
  </w:style>
  <w:style w:type="character" w:customStyle="1" w:styleId="117">
    <w:name w:val="px1233"/>
    <w:qFormat/>
    <w:uiPriority w:val="0"/>
    <w:rPr>
      <w:rFonts w:asciiTheme="minorHAnsi" w:hAnsiTheme="minorHAnsi" w:eastAsiaTheme="minorEastAsia" w:cstheme="minorBidi"/>
    </w:rPr>
  </w:style>
  <w:style w:type="character" w:customStyle="1" w:styleId="118">
    <w:name w:val="font11"/>
    <w:qFormat/>
    <w:uiPriority w:val="0"/>
    <w:rPr>
      <w:rFonts w:hint="default" w:ascii="Times New Roman" w:hAnsi="Times New Roman" w:cs="Times New Roman" w:eastAsiaTheme="minorEastAsia"/>
      <w:color w:val="000000"/>
      <w:sz w:val="21"/>
      <w:szCs w:val="21"/>
      <w:u w:val="none"/>
    </w:rPr>
  </w:style>
  <w:style w:type="character" w:customStyle="1" w:styleId="119">
    <w:name w:val="正文文本字符"/>
    <w:uiPriority w:val="0"/>
    <w:rPr>
      <w:rFonts w:ascii="Times New Roman" w:hAnsi="Times New Roman" w:eastAsia="宋体" w:cs="Times New Roman"/>
      <w:kern w:val="0"/>
      <w:sz w:val="20"/>
      <w:szCs w:val="24"/>
    </w:rPr>
  </w:style>
  <w:style w:type="character" w:customStyle="1" w:styleId="120">
    <w:name w:val="Char Char2"/>
    <w:qFormat/>
    <w:uiPriority w:val="0"/>
    <w:rPr>
      <w:rFonts w:eastAsia="宋体" w:asciiTheme="minorHAnsi" w:hAnsiTheme="minorHAnsi" w:cstheme="minorBidi"/>
      <w:kern w:val="2"/>
      <w:sz w:val="18"/>
      <w:szCs w:val="18"/>
      <w:lang w:val="en-US" w:eastAsia="zh-CN" w:bidi="ar-SA"/>
    </w:rPr>
  </w:style>
  <w:style w:type="character" w:customStyle="1" w:styleId="121">
    <w:name w:val="font01"/>
    <w:qFormat/>
    <w:uiPriority w:val="0"/>
    <w:rPr>
      <w:rFonts w:hint="eastAsia" w:ascii="宋体" w:hAnsi="宋体" w:eastAsia="宋体" w:cs="宋体"/>
      <w:color w:val="000000"/>
      <w:sz w:val="21"/>
      <w:szCs w:val="21"/>
      <w:u w:val="none"/>
    </w:rPr>
  </w:style>
  <w:style w:type="character" w:customStyle="1" w:styleId="122">
    <w:name w:val="正文首行缩进字符1"/>
    <w:semiHidden/>
    <w:qFormat/>
    <w:uiPriority w:val="99"/>
    <w:rPr>
      <w:rFonts w:asciiTheme="minorHAnsi" w:hAnsiTheme="minorHAnsi" w:eastAsiaTheme="minorEastAsia" w:cstheme="minorBidi"/>
    </w:rPr>
  </w:style>
  <w:style w:type="character" w:customStyle="1" w:styleId="123">
    <w:name w:val="批注框文本字符1"/>
    <w:semiHidden/>
    <w:qFormat/>
    <w:uiPriority w:val="99"/>
    <w:rPr>
      <w:rFonts w:ascii="Heiti SC Light" w:eastAsia="Heiti SC Light" w:hAnsiTheme="minorHAnsi" w:cstheme="minorBidi"/>
      <w:sz w:val="18"/>
      <w:szCs w:val="18"/>
    </w:rPr>
  </w:style>
  <w:style w:type="character" w:customStyle="1" w:styleId="124">
    <w:name w:val="正文文本缩进 3字符1"/>
    <w:semiHidden/>
    <w:qFormat/>
    <w:uiPriority w:val="99"/>
    <w:rPr>
      <w:rFonts w:asciiTheme="minorHAnsi" w:hAnsiTheme="minorHAnsi" w:eastAsiaTheme="minorEastAsia" w:cstheme="minorBidi"/>
      <w:sz w:val="16"/>
      <w:szCs w:val="16"/>
    </w:rPr>
  </w:style>
  <w:style w:type="character" w:customStyle="1" w:styleId="125">
    <w:name w:val="页眉字符1"/>
    <w:semiHidden/>
    <w:qFormat/>
    <w:uiPriority w:val="99"/>
    <w:rPr>
      <w:rFonts w:asciiTheme="minorHAnsi" w:hAnsiTheme="minorHAnsi" w:eastAsiaTheme="minorEastAsia" w:cstheme="minorBidi"/>
      <w:sz w:val="18"/>
      <w:szCs w:val="18"/>
    </w:rPr>
  </w:style>
  <w:style w:type="character" w:customStyle="1" w:styleId="126">
    <w:name w:val="正文文本 Char1"/>
    <w:basedOn w:val="52"/>
    <w:link w:val="16"/>
    <w:semiHidden/>
    <w:qFormat/>
    <w:uiPriority w:val="99"/>
    <w:rPr>
      <w:rFonts w:asciiTheme="minorHAnsi" w:hAnsiTheme="minorHAnsi" w:eastAsiaTheme="minorEastAsia" w:cstheme="minorBidi"/>
    </w:rPr>
  </w:style>
  <w:style w:type="character" w:customStyle="1" w:styleId="127">
    <w:name w:val="正文首行缩进 字符"/>
    <w:basedOn w:val="126"/>
    <w:semiHidden/>
    <w:qFormat/>
    <w:uiPriority w:val="99"/>
    <w:rPr>
      <w:rFonts w:ascii="Calibri" w:hAnsi="Calibri" w:eastAsia="宋体" w:cs="Times New Roman"/>
    </w:rPr>
  </w:style>
  <w:style w:type="character" w:customStyle="1" w:styleId="128">
    <w:name w:val="正文文本 2 字符"/>
    <w:basedOn w:val="52"/>
    <w:semiHidden/>
    <w:qFormat/>
    <w:uiPriority w:val="99"/>
    <w:rPr>
      <w:rFonts w:ascii="Calibri" w:hAnsi="Calibri" w:eastAsia="宋体" w:cs="Times New Roman"/>
    </w:rPr>
  </w:style>
  <w:style w:type="character" w:customStyle="1" w:styleId="129">
    <w:name w:val="批注框文本 字符"/>
    <w:basedOn w:val="52"/>
    <w:semiHidden/>
    <w:qFormat/>
    <w:uiPriority w:val="99"/>
    <w:rPr>
      <w:rFonts w:ascii="Calibri" w:hAnsi="Calibri" w:eastAsia="宋体" w:cs="Times New Roman"/>
      <w:sz w:val="18"/>
      <w:szCs w:val="18"/>
    </w:rPr>
  </w:style>
  <w:style w:type="character" w:customStyle="1" w:styleId="130">
    <w:name w:val="文档结构图 字符"/>
    <w:basedOn w:val="52"/>
    <w:semiHidden/>
    <w:qFormat/>
    <w:uiPriority w:val="99"/>
    <w:rPr>
      <w:rFonts w:ascii="Microsoft YaHei UI" w:hAnsi="Calibri" w:eastAsia="Microsoft YaHei UI" w:cs="Times New Roman"/>
      <w:sz w:val="18"/>
      <w:szCs w:val="18"/>
    </w:rPr>
  </w:style>
  <w:style w:type="character" w:customStyle="1" w:styleId="131">
    <w:name w:val="标题 字符"/>
    <w:basedOn w:val="52"/>
    <w:qFormat/>
    <w:uiPriority w:val="10"/>
    <w:rPr>
      <w:rFonts w:asciiTheme="majorHAnsi" w:hAnsiTheme="majorHAnsi" w:eastAsiaTheme="majorEastAsia" w:cstheme="majorBidi"/>
      <w:b/>
      <w:bCs/>
      <w:sz w:val="32"/>
      <w:szCs w:val="32"/>
    </w:rPr>
  </w:style>
  <w:style w:type="character" w:customStyle="1" w:styleId="132">
    <w:name w:val="正文文本缩进 Char1"/>
    <w:basedOn w:val="52"/>
    <w:link w:val="24"/>
    <w:semiHidden/>
    <w:qFormat/>
    <w:uiPriority w:val="99"/>
    <w:rPr>
      <w:rFonts w:asciiTheme="minorHAnsi" w:hAnsiTheme="minorHAnsi" w:eastAsiaTheme="minorEastAsia" w:cstheme="minorBidi"/>
    </w:rPr>
  </w:style>
  <w:style w:type="character" w:customStyle="1" w:styleId="133">
    <w:name w:val="正文首行缩进 2 字符"/>
    <w:basedOn w:val="132"/>
    <w:semiHidden/>
    <w:qFormat/>
    <w:uiPriority w:val="99"/>
    <w:rPr>
      <w:rFonts w:ascii="Calibri" w:hAnsi="Calibri" w:eastAsia="宋体" w:cs="Times New Roman"/>
    </w:rPr>
  </w:style>
  <w:style w:type="character" w:customStyle="1" w:styleId="134">
    <w:name w:val="正文文本缩进 2 字符"/>
    <w:basedOn w:val="52"/>
    <w:semiHidden/>
    <w:qFormat/>
    <w:uiPriority w:val="99"/>
    <w:rPr>
      <w:rFonts w:ascii="Calibri" w:hAnsi="Calibri" w:eastAsia="宋体" w:cs="Times New Roman"/>
    </w:rPr>
  </w:style>
  <w:style w:type="character" w:customStyle="1" w:styleId="135">
    <w:name w:val="纯文本 字符"/>
    <w:basedOn w:val="52"/>
    <w:semiHidden/>
    <w:qFormat/>
    <w:uiPriority w:val="99"/>
    <w:rPr>
      <w:rFonts w:hAnsi="Courier New" w:cs="Courier New" w:asciiTheme="minorEastAsia" w:eastAsiaTheme="minorEastAsia"/>
    </w:rPr>
  </w:style>
  <w:style w:type="character" w:customStyle="1" w:styleId="136">
    <w:name w:val="日期 字符"/>
    <w:basedOn w:val="52"/>
    <w:semiHidden/>
    <w:qFormat/>
    <w:uiPriority w:val="99"/>
    <w:rPr>
      <w:rFonts w:ascii="Calibri" w:hAnsi="Calibri" w:eastAsia="宋体" w:cs="Times New Roman"/>
    </w:rPr>
  </w:style>
  <w:style w:type="character" w:customStyle="1" w:styleId="137">
    <w:name w:val="正文文本缩进 3 字符"/>
    <w:basedOn w:val="52"/>
    <w:semiHidden/>
    <w:qFormat/>
    <w:uiPriority w:val="99"/>
    <w:rPr>
      <w:rFonts w:ascii="Calibri" w:hAnsi="Calibri" w:eastAsia="宋体" w:cs="Times New Roman"/>
      <w:sz w:val="16"/>
      <w:szCs w:val="16"/>
    </w:rPr>
  </w:style>
  <w:style w:type="character" w:customStyle="1" w:styleId="138">
    <w:name w:val="正文文本 3 字符"/>
    <w:basedOn w:val="52"/>
    <w:semiHidden/>
    <w:qFormat/>
    <w:uiPriority w:val="99"/>
    <w:rPr>
      <w:rFonts w:ascii="Calibri" w:hAnsi="Calibri" w:eastAsia="宋体" w:cs="Times New Roman"/>
      <w:sz w:val="16"/>
      <w:szCs w:val="16"/>
    </w:rPr>
  </w:style>
  <w:style w:type="character" w:customStyle="1" w:styleId="139">
    <w:name w:val="批注文字 Char1"/>
    <w:basedOn w:val="52"/>
    <w:link w:val="13"/>
    <w:semiHidden/>
    <w:qFormat/>
    <w:uiPriority w:val="99"/>
    <w:rPr>
      <w:rFonts w:asciiTheme="minorHAnsi" w:hAnsiTheme="minorHAnsi" w:eastAsiaTheme="minorEastAsia" w:cstheme="minorBidi"/>
    </w:rPr>
  </w:style>
  <w:style w:type="character" w:customStyle="1" w:styleId="140">
    <w:name w:val="批注主题 字符"/>
    <w:basedOn w:val="139"/>
    <w:semiHidden/>
    <w:qFormat/>
    <w:uiPriority w:val="99"/>
    <w:rPr>
      <w:rFonts w:ascii="Calibri" w:hAnsi="Calibri" w:eastAsia="宋体" w:cs="Times New Roman"/>
      <w:b/>
      <w:bCs/>
    </w:rPr>
  </w:style>
  <w:style w:type="paragraph" w:customStyle="1" w:styleId="14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42">
    <w:name w:val="样式1"/>
    <w:basedOn w:val="5"/>
    <w:qFormat/>
    <w:uiPriority w:val="0"/>
    <w:pPr>
      <w:tabs>
        <w:tab w:val="left" w:pos="864"/>
      </w:tabs>
      <w:spacing w:before="120" w:after="120" w:line="360" w:lineRule="auto"/>
      <w:ind w:left="864" w:hanging="864"/>
    </w:pPr>
    <w:rPr>
      <w:b w:val="0"/>
      <w:bCs w:val="0"/>
    </w:rPr>
  </w:style>
  <w:style w:type="paragraph" w:customStyle="1" w:styleId="143">
    <w:name w:val="Char Char Char Char Char Char"/>
    <w:basedOn w:val="1"/>
    <w:qFormat/>
    <w:uiPriority w:val="0"/>
    <w:rPr>
      <w:rFonts w:ascii="Times New Roman" w:hAnsi="Times New Roman"/>
      <w:szCs w:val="24"/>
    </w:rPr>
  </w:style>
  <w:style w:type="paragraph" w:customStyle="1" w:styleId="144">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paragraph" w:customStyle="1" w:styleId="145">
    <w:name w:val="Char Char Char1 Char Char Char Char"/>
    <w:basedOn w:val="1"/>
    <w:qFormat/>
    <w:uiPriority w:val="0"/>
    <w:rPr>
      <w:rFonts w:ascii="Times New Roman" w:hAnsi="Times New Roman"/>
      <w:szCs w:val="24"/>
    </w:rPr>
  </w:style>
  <w:style w:type="paragraph" w:customStyle="1" w:styleId="146">
    <w:name w:val="Legal 3"/>
    <w:basedOn w:val="141"/>
    <w:next w:val="141"/>
    <w:qFormat/>
    <w:uiPriority w:val="0"/>
    <w:pPr>
      <w:spacing w:after="120"/>
    </w:pPr>
    <w:rPr>
      <w:rFonts w:cs="Times New Roman"/>
      <w:color w:val="auto"/>
    </w:rPr>
  </w:style>
  <w:style w:type="paragraph" w:customStyle="1" w:styleId="147">
    <w:name w:val="Char4 Char Char Char"/>
    <w:basedOn w:val="22"/>
    <w:qFormat/>
    <w:uiPriority w:val="0"/>
    <w:rPr>
      <w:rFonts w:ascii="Tahoma" w:hAnsi="Tahoma"/>
      <w:sz w:val="24"/>
    </w:rPr>
  </w:style>
  <w:style w:type="paragraph" w:customStyle="1" w:styleId="148">
    <w:name w:val="Char Char Char Char"/>
    <w:basedOn w:val="1"/>
    <w:qFormat/>
    <w:uiPriority w:val="0"/>
    <w:rPr>
      <w:rFonts w:ascii="Times New Roman" w:hAnsi="Times New Roman"/>
      <w:szCs w:val="24"/>
    </w:rPr>
  </w:style>
  <w:style w:type="paragraph" w:customStyle="1" w:styleId="149">
    <w:name w:val="p0"/>
    <w:basedOn w:val="1"/>
    <w:qFormat/>
    <w:uiPriority w:val="0"/>
    <w:pPr>
      <w:widowControl/>
    </w:pPr>
    <w:rPr>
      <w:rFonts w:ascii="Times New Roman" w:hAnsi="Times New Roman"/>
      <w:kern w:val="0"/>
      <w:szCs w:val="21"/>
    </w:rPr>
  </w:style>
  <w:style w:type="paragraph" w:customStyle="1" w:styleId="150">
    <w:name w:val="Legal 4"/>
    <w:basedOn w:val="141"/>
    <w:next w:val="141"/>
    <w:qFormat/>
    <w:uiPriority w:val="0"/>
    <w:pPr>
      <w:spacing w:after="120"/>
    </w:pPr>
    <w:rPr>
      <w:rFonts w:cs="Times New Roman"/>
      <w:color w:val="auto"/>
    </w:rPr>
  </w:style>
  <w:style w:type="paragraph" w:customStyle="1" w:styleId="151">
    <w:name w:val="列出段落1"/>
    <w:basedOn w:val="1"/>
    <w:unhideWhenUsed/>
    <w:qFormat/>
    <w:uiPriority w:val="99"/>
    <w:pPr>
      <w:ind w:firstLine="420" w:firstLineChars="200"/>
    </w:pPr>
  </w:style>
  <w:style w:type="paragraph" w:customStyle="1" w:styleId="152">
    <w:name w:val="图表标题"/>
    <w:basedOn w:val="1"/>
    <w:next w:val="16"/>
    <w:qFormat/>
    <w:uiPriority w:val="0"/>
    <w:rPr>
      <w:rFonts w:ascii="Times New Roman" w:hAnsi="Times New Roman"/>
      <w:sz w:val="30"/>
      <w:szCs w:val="20"/>
    </w:rPr>
  </w:style>
  <w:style w:type="paragraph" w:customStyle="1" w:styleId="153">
    <w:name w:val="Char"/>
    <w:basedOn w:val="1"/>
    <w:qFormat/>
    <w:uiPriority w:val="0"/>
    <w:rPr>
      <w:rFonts w:ascii="仿宋_GB2312" w:hAnsi="Times New Roman" w:eastAsia="仿宋_GB2312"/>
      <w:b/>
      <w:sz w:val="32"/>
      <w:szCs w:val="32"/>
    </w:rPr>
  </w:style>
  <w:style w:type="paragraph" w:customStyle="1" w:styleId="154">
    <w:name w:val="表内文字"/>
    <w:basedOn w:val="1"/>
    <w:qFormat/>
    <w:uiPriority w:val="0"/>
    <w:pPr>
      <w:widowControl/>
      <w:ind w:firstLine="120" w:firstLineChars="50"/>
    </w:pPr>
    <w:rPr>
      <w:rFonts w:ascii="宋体" w:hAnsi="宋体"/>
      <w:sz w:val="24"/>
      <w:szCs w:val="20"/>
    </w:rPr>
  </w:style>
  <w:style w:type="paragraph" w:customStyle="1" w:styleId="155">
    <w:name w:val="Char Char Char"/>
    <w:basedOn w:val="1"/>
    <w:qFormat/>
    <w:uiPriority w:val="0"/>
    <w:pPr>
      <w:ind w:firstLine="360" w:firstLineChars="150"/>
    </w:pPr>
    <w:rPr>
      <w:rFonts w:ascii="Tahoma" w:hAnsi="Tahoma"/>
      <w:sz w:val="24"/>
      <w:szCs w:val="20"/>
    </w:rPr>
  </w:style>
  <w:style w:type="paragraph" w:customStyle="1" w:styleId="156">
    <w:name w:val="样式 样式1 + 首行缩进:  2 字符"/>
    <w:basedOn w:val="1"/>
    <w:qFormat/>
    <w:uiPriority w:val="0"/>
    <w:pPr>
      <w:spacing w:line="360" w:lineRule="exact"/>
      <w:ind w:firstLine="420" w:firstLineChars="200"/>
    </w:pPr>
    <w:rPr>
      <w:rFonts w:ascii="Arial" w:hAnsi="Arial"/>
      <w:szCs w:val="20"/>
    </w:rPr>
  </w:style>
  <w:style w:type="paragraph" w:customStyle="1" w:styleId="157">
    <w:name w:val="legal 2"/>
    <w:basedOn w:val="141"/>
    <w:next w:val="141"/>
    <w:qFormat/>
    <w:uiPriority w:val="0"/>
    <w:pPr>
      <w:spacing w:after="120"/>
    </w:pPr>
    <w:rPr>
      <w:rFonts w:cs="Times New Roman"/>
      <w:color w:val="auto"/>
    </w:rPr>
  </w:style>
  <w:style w:type="paragraph" w:customStyle="1" w:styleId="158">
    <w:name w:val="列表延续"/>
    <w:basedOn w:val="1"/>
    <w:qFormat/>
    <w:uiPriority w:val="0"/>
    <w:pPr>
      <w:numPr>
        <w:ilvl w:val="8"/>
        <w:numId w:val="4"/>
      </w:numPr>
      <w:adjustRightInd w:val="0"/>
      <w:spacing w:line="360" w:lineRule="auto"/>
      <w:textAlignment w:val="baseline"/>
    </w:pPr>
    <w:rPr>
      <w:rFonts w:ascii="Times New Roman" w:hAnsi="Tms Rmn" w:eastAsia="楷体_GB2312"/>
      <w:kern w:val="28"/>
      <w:sz w:val="28"/>
      <w:szCs w:val="20"/>
    </w:rPr>
  </w:style>
  <w:style w:type="paragraph" w:customStyle="1" w:styleId="159">
    <w:name w:val="Legal 5"/>
    <w:basedOn w:val="141"/>
    <w:next w:val="141"/>
    <w:qFormat/>
    <w:uiPriority w:val="0"/>
    <w:pPr>
      <w:spacing w:after="120"/>
    </w:pPr>
    <w:rPr>
      <w:rFonts w:cs="Times New Roman"/>
      <w:color w:val="auto"/>
    </w:rPr>
  </w:style>
  <w:style w:type="paragraph" w:customStyle="1" w:styleId="160">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1">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2">
    <w:name w:val="正文文字3"/>
    <w:basedOn w:val="16"/>
    <w:qFormat/>
    <w:uiPriority w:val="0"/>
    <w:pPr>
      <w:adjustRightInd w:val="0"/>
      <w:spacing w:after="0" w:line="360" w:lineRule="atLeast"/>
      <w:ind w:left="30" w:leftChars="30" w:right="30" w:rightChars="30"/>
      <w:textAlignment w:val="baseline"/>
    </w:pPr>
    <w:rPr>
      <w:rFonts w:ascii="Times New Roman" w:hAnsi="Times New Roman"/>
      <w:kern w:val="0"/>
      <w:sz w:val="20"/>
      <w:szCs w:val="20"/>
      <w:lang w:val="zh-CN"/>
    </w:rPr>
  </w:style>
  <w:style w:type="paragraph" w:customStyle="1" w:styleId="163">
    <w:name w:val="1"/>
    <w:basedOn w:val="1"/>
    <w:qFormat/>
    <w:uiPriority w:val="0"/>
    <w:rPr>
      <w:rFonts w:ascii="仿宋_GB2312" w:hAnsi="Times New Roman" w:eastAsia="仿宋_GB2312"/>
      <w:b/>
      <w:sz w:val="32"/>
      <w:szCs w:val="32"/>
    </w:rPr>
  </w:style>
  <w:style w:type="paragraph" w:customStyle="1" w:styleId="164">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65">
    <w:name w:val="p16"/>
    <w:basedOn w:val="1"/>
    <w:qFormat/>
    <w:uiPriority w:val="0"/>
    <w:pPr>
      <w:widowControl/>
      <w:spacing w:line="360" w:lineRule="auto"/>
      <w:ind w:left="-2" w:firstLine="2"/>
      <w:jc w:val="left"/>
    </w:pPr>
    <w:rPr>
      <w:rFonts w:ascii="宋体" w:hAnsi="宋体" w:cs="宋体"/>
      <w:kern w:val="0"/>
      <w:sz w:val="30"/>
      <w:szCs w:val="30"/>
    </w:rPr>
  </w:style>
  <w:style w:type="paragraph" w:customStyle="1" w:styleId="166">
    <w:name w:val="正文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4525</Words>
  <Characters>25794</Characters>
  <Lines>214</Lines>
  <Paragraphs>60</Paragraphs>
  <TotalTime>0</TotalTime>
  <ScaleCrop>false</ScaleCrop>
  <LinksUpToDate>false</LinksUpToDate>
  <CharactersWithSpaces>30259</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2018-03-27T06:31:00Z</dcterms:created>
  <dc:creator>张治</dc:creator>
  <cp:lastModifiedBy>贾思勰</cp:lastModifiedBy>
  <dcterms:modified xsi:type="dcterms:W3CDTF">2019-05-07T01:17:30Z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