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utoSpaceDE w:val="0"/>
        <w:autoSpaceDN w:val="0"/>
        <w:jc w:val="center"/>
        <w:textAlignment w:val="bottom"/>
        <w:rPr>
          <w:rFonts w:ascii="黑体" w:hAnsi="黑体" w:eastAsia="黑体"/>
          <w:b/>
          <w:color w:val="auto"/>
          <w:sz w:val="44"/>
          <w:szCs w:val="44"/>
          <w:highlight w:val="none"/>
        </w:rPr>
      </w:pPr>
    </w:p>
    <w:p>
      <w:pPr>
        <w:widowControl/>
        <w:autoSpaceDE w:val="0"/>
        <w:autoSpaceDN w:val="0"/>
        <w:jc w:val="center"/>
        <w:textAlignment w:val="bottom"/>
        <w:rPr>
          <w:rFonts w:ascii="黑体" w:hAnsi="黑体" w:eastAsia="黑体"/>
          <w:b/>
          <w:color w:val="auto"/>
          <w:sz w:val="44"/>
          <w:szCs w:val="44"/>
          <w:highlight w:val="none"/>
        </w:rPr>
      </w:pPr>
    </w:p>
    <w:p>
      <w:pPr>
        <w:widowControl/>
        <w:autoSpaceDE w:val="0"/>
        <w:autoSpaceDN w:val="0"/>
        <w:jc w:val="center"/>
        <w:textAlignment w:val="bottom"/>
        <w:rPr>
          <w:rFonts w:ascii="黑体" w:hAnsi="黑体" w:eastAsia="黑体"/>
          <w:b/>
          <w:color w:val="auto"/>
          <w:sz w:val="44"/>
          <w:szCs w:val="44"/>
          <w:highlight w:val="none"/>
        </w:rPr>
      </w:pPr>
      <w:r>
        <w:rPr>
          <w:rFonts w:hint="eastAsia" w:ascii="黑体" w:hAnsi="黑体" w:eastAsia="黑体"/>
          <w:b/>
          <w:color w:val="auto"/>
          <w:sz w:val="44"/>
          <w:szCs w:val="44"/>
          <w:highlight w:val="none"/>
        </w:rPr>
        <w:t>杭州萧山国际机场</w:t>
      </w:r>
    </w:p>
    <w:p>
      <w:pPr>
        <w:widowControl/>
        <w:autoSpaceDE w:val="0"/>
        <w:autoSpaceDN w:val="0"/>
        <w:jc w:val="center"/>
        <w:textAlignment w:val="bottom"/>
        <w:rPr>
          <w:rFonts w:ascii="黑体" w:hAnsi="黑体" w:eastAsia="黑体"/>
          <w:b/>
          <w:color w:val="auto"/>
          <w:spacing w:val="-6"/>
          <w:sz w:val="44"/>
          <w:szCs w:val="44"/>
          <w:highlight w:val="none"/>
        </w:rPr>
      </w:pPr>
      <w:r>
        <w:rPr>
          <w:rFonts w:hint="eastAsia" w:eastAsia="黑体" w:cs="Calibri"/>
          <w:b/>
          <w:color w:val="auto"/>
          <w:spacing w:val="-6"/>
          <w:sz w:val="44"/>
          <w:szCs w:val="44"/>
          <w:highlight w:val="none"/>
          <w:u w:val="single"/>
          <w:lang w:val="en-US" w:eastAsia="zh-CN"/>
        </w:rPr>
        <w:t>T3中央空调主机房电磁式冷热量表安装</w:t>
      </w:r>
      <w:r>
        <w:rPr>
          <w:rFonts w:hint="eastAsia" w:eastAsia="黑体" w:cs="Calibri"/>
          <w:b/>
          <w:color w:val="auto"/>
          <w:spacing w:val="-6"/>
          <w:sz w:val="44"/>
          <w:szCs w:val="44"/>
          <w:highlight w:val="none"/>
        </w:rPr>
        <w:t>工程</w:t>
      </w:r>
    </w:p>
    <w:p>
      <w:pPr>
        <w:widowControl/>
        <w:autoSpaceDE w:val="0"/>
        <w:autoSpaceDN w:val="0"/>
        <w:jc w:val="center"/>
        <w:textAlignment w:val="bottom"/>
        <w:rPr>
          <w:rFonts w:hint="eastAsia" w:ascii="黑体" w:hAnsi="黑体" w:eastAsia="黑体"/>
          <w:b/>
          <w:color w:val="auto"/>
          <w:sz w:val="44"/>
          <w:szCs w:val="44"/>
          <w:highlight w:val="none"/>
          <w:lang w:eastAsia="zh-CN"/>
        </w:rPr>
      </w:pPr>
      <w:r>
        <w:rPr>
          <w:rFonts w:hint="eastAsia" w:ascii="黑体" w:hAnsi="黑体" w:eastAsia="黑体"/>
          <w:b/>
          <w:color w:val="auto"/>
          <w:sz w:val="44"/>
          <w:szCs w:val="44"/>
          <w:highlight w:val="none"/>
          <w:lang w:eastAsia="zh-CN"/>
        </w:rPr>
        <w:t>（重新招标）</w:t>
      </w:r>
    </w:p>
    <w:p>
      <w:pPr>
        <w:widowControl/>
        <w:autoSpaceDE w:val="0"/>
        <w:autoSpaceDN w:val="0"/>
        <w:jc w:val="center"/>
        <w:textAlignment w:val="bottom"/>
        <w:rPr>
          <w:rFonts w:ascii="黑体" w:hAnsi="黑体" w:eastAsia="黑体"/>
          <w:b/>
          <w:color w:val="auto"/>
          <w:sz w:val="44"/>
          <w:szCs w:val="44"/>
          <w:highlight w:val="none"/>
        </w:rPr>
      </w:pPr>
    </w:p>
    <w:p>
      <w:pPr>
        <w:widowControl/>
        <w:autoSpaceDE w:val="0"/>
        <w:autoSpaceDN w:val="0"/>
        <w:jc w:val="center"/>
        <w:textAlignment w:val="bottom"/>
        <w:rPr>
          <w:rFonts w:ascii="黑体" w:hAnsi="黑体" w:eastAsia="黑体"/>
          <w:color w:val="auto"/>
          <w:sz w:val="84"/>
          <w:szCs w:val="84"/>
          <w:highlight w:val="none"/>
        </w:rPr>
      </w:pPr>
      <w:r>
        <w:rPr>
          <w:rFonts w:hint="eastAsia" w:ascii="黑体" w:hAnsi="黑体" w:eastAsia="黑体"/>
          <w:b/>
          <w:color w:val="auto"/>
          <w:sz w:val="84"/>
          <w:szCs w:val="84"/>
          <w:highlight w:val="none"/>
        </w:rPr>
        <w:t>施工</w:t>
      </w:r>
      <w:r>
        <w:rPr>
          <w:rFonts w:ascii="黑体" w:hAnsi="黑体" w:eastAsia="黑体"/>
          <w:b/>
          <w:color w:val="auto"/>
          <w:sz w:val="84"/>
          <w:szCs w:val="84"/>
          <w:highlight w:val="none"/>
        </w:rPr>
        <w:t>招标文件</w:t>
      </w:r>
    </w:p>
    <w:p>
      <w:pPr>
        <w:widowControl/>
        <w:autoSpaceDE w:val="0"/>
        <w:autoSpaceDN w:val="0"/>
        <w:snapToGrid w:val="0"/>
        <w:spacing w:line="560" w:lineRule="exact"/>
        <w:jc w:val="center"/>
        <w:textAlignment w:val="bottom"/>
        <w:rPr>
          <w:rFonts w:ascii="宋体" w:hAnsi="宋体"/>
          <w:b/>
          <w:color w:val="auto"/>
          <w:sz w:val="32"/>
          <w:szCs w:val="32"/>
          <w:highlight w:val="none"/>
        </w:rPr>
      </w:pPr>
    </w:p>
    <w:p>
      <w:pPr>
        <w:widowControl/>
        <w:autoSpaceDE w:val="0"/>
        <w:autoSpaceDN w:val="0"/>
        <w:snapToGrid w:val="0"/>
        <w:spacing w:line="560" w:lineRule="exact"/>
        <w:jc w:val="center"/>
        <w:textAlignment w:val="bottom"/>
        <w:rPr>
          <w:rFonts w:ascii="宋体" w:hAnsi="宋体"/>
          <w:b/>
          <w:color w:val="auto"/>
          <w:sz w:val="32"/>
          <w:szCs w:val="32"/>
          <w:highlight w:val="none"/>
        </w:rPr>
      </w:pPr>
    </w:p>
    <w:p>
      <w:pPr>
        <w:widowControl/>
        <w:autoSpaceDE w:val="0"/>
        <w:autoSpaceDN w:val="0"/>
        <w:snapToGrid w:val="0"/>
        <w:spacing w:line="560" w:lineRule="exact"/>
        <w:textAlignment w:val="bottom"/>
        <w:rPr>
          <w:rFonts w:ascii="宋体" w:hAnsi="宋体"/>
          <w:bCs/>
          <w:color w:val="auto"/>
          <w:sz w:val="32"/>
          <w:szCs w:val="32"/>
          <w:highlight w:val="none"/>
        </w:rPr>
      </w:pPr>
      <w:r>
        <w:rPr>
          <w:rFonts w:ascii="宋体" w:hAnsi="宋体"/>
          <w:b/>
          <w:color w:val="auto"/>
          <w:sz w:val="32"/>
          <w:szCs w:val="32"/>
          <w:highlight w:val="none"/>
        </w:rPr>
        <w:t xml:space="preserve">   </w:t>
      </w:r>
      <w:r>
        <w:rPr>
          <w:rFonts w:hint="eastAsia" w:ascii="宋体" w:hAnsi="宋体"/>
          <w:b/>
          <w:color w:val="auto"/>
          <w:sz w:val="32"/>
          <w:szCs w:val="32"/>
          <w:highlight w:val="none"/>
        </w:rPr>
        <w:t xml:space="preserve">                </w:t>
      </w:r>
      <w:r>
        <w:rPr>
          <w:rFonts w:ascii="宋体" w:hAnsi="宋体"/>
          <w:b/>
          <w:color w:val="auto"/>
          <w:sz w:val="32"/>
          <w:szCs w:val="32"/>
          <w:highlight w:val="none"/>
        </w:rPr>
        <w:t xml:space="preserve">      </w:t>
      </w:r>
      <w:r>
        <w:rPr>
          <w:rFonts w:hint="eastAsia" w:ascii="宋体" w:hAnsi="宋体"/>
          <w:b/>
          <w:color w:val="auto"/>
          <w:sz w:val="32"/>
          <w:szCs w:val="32"/>
          <w:highlight w:val="none"/>
        </w:rPr>
        <w:t xml:space="preserve">    </w:t>
      </w:r>
    </w:p>
    <w:p>
      <w:pPr>
        <w:widowControl/>
        <w:autoSpaceDE w:val="0"/>
        <w:autoSpaceDN w:val="0"/>
        <w:snapToGrid w:val="0"/>
        <w:spacing w:line="560" w:lineRule="exact"/>
        <w:textAlignment w:val="bottom"/>
        <w:rPr>
          <w:rFonts w:ascii="宋体" w:hAnsi="宋体"/>
          <w:b/>
          <w:color w:val="auto"/>
          <w:sz w:val="32"/>
          <w:szCs w:val="32"/>
          <w:highlight w:val="none"/>
        </w:rPr>
      </w:pPr>
      <w:r>
        <w:rPr>
          <w:rFonts w:ascii="宋体" w:hAnsi="宋体"/>
          <w:bCs/>
          <w:color w:val="auto"/>
          <w:sz w:val="32"/>
          <w:szCs w:val="32"/>
          <w:highlight w:val="none"/>
        </w:rPr>
        <w:t xml:space="preserve">                 </w:t>
      </w:r>
      <w:r>
        <w:rPr>
          <w:rFonts w:hint="eastAsia" w:ascii="宋体" w:hAnsi="宋体"/>
          <w:bCs/>
          <w:color w:val="auto"/>
          <w:sz w:val="32"/>
          <w:szCs w:val="32"/>
          <w:highlight w:val="none"/>
        </w:rPr>
        <w:t xml:space="preserve">            </w:t>
      </w:r>
    </w:p>
    <w:p>
      <w:pPr>
        <w:adjustRightInd w:val="0"/>
        <w:snapToGrid w:val="0"/>
        <w:spacing w:line="560" w:lineRule="exact"/>
        <w:jc w:val="center"/>
        <w:textAlignment w:val="bottom"/>
        <w:rPr>
          <w:rFonts w:ascii="宋体" w:hAnsi="宋体"/>
          <w:color w:val="auto"/>
          <w:sz w:val="32"/>
          <w:szCs w:val="32"/>
          <w:highlight w:val="none"/>
        </w:rPr>
      </w:pPr>
    </w:p>
    <w:p>
      <w:pPr>
        <w:adjustRightInd w:val="0"/>
        <w:snapToGrid w:val="0"/>
        <w:spacing w:line="560" w:lineRule="exact"/>
        <w:jc w:val="center"/>
        <w:textAlignment w:val="bottom"/>
        <w:rPr>
          <w:rFonts w:ascii="宋体" w:hAnsi="宋体"/>
          <w:color w:val="auto"/>
          <w:sz w:val="32"/>
          <w:szCs w:val="32"/>
          <w:highlight w:val="none"/>
        </w:rPr>
      </w:pPr>
    </w:p>
    <w:p>
      <w:pPr>
        <w:adjustRightInd w:val="0"/>
        <w:snapToGrid w:val="0"/>
        <w:spacing w:line="560" w:lineRule="exact"/>
        <w:jc w:val="center"/>
        <w:textAlignment w:val="bottom"/>
        <w:rPr>
          <w:rFonts w:ascii="宋体" w:hAnsi="宋体"/>
          <w:color w:val="auto"/>
          <w:sz w:val="32"/>
          <w:szCs w:val="32"/>
          <w:highlight w:val="none"/>
        </w:rPr>
      </w:pPr>
    </w:p>
    <w:p>
      <w:pPr>
        <w:adjustRightInd w:val="0"/>
        <w:snapToGrid w:val="0"/>
        <w:spacing w:line="560" w:lineRule="exact"/>
        <w:jc w:val="center"/>
        <w:textAlignment w:val="bottom"/>
        <w:rPr>
          <w:rFonts w:ascii="宋体" w:hAnsi="宋体"/>
          <w:color w:val="auto"/>
          <w:sz w:val="32"/>
          <w:szCs w:val="32"/>
          <w:highlight w:val="none"/>
        </w:rPr>
      </w:pPr>
    </w:p>
    <w:p>
      <w:pPr>
        <w:adjustRightInd w:val="0"/>
        <w:snapToGrid w:val="0"/>
        <w:spacing w:line="560" w:lineRule="exact"/>
        <w:jc w:val="center"/>
        <w:textAlignment w:val="bottom"/>
        <w:rPr>
          <w:rFonts w:ascii="宋体" w:hAnsi="宋体"/>
          <w:color w:val="auto"/>
          <w:sz w:val="32"/>
          <w:szCs w:val="32"/>
          <w:highlight w:val="none"/>
        </w:rPr>
      </w:pPr>
    </w:p>
    <w:p>
      <w:pPr>
        <w:adjustRightInd w:val="0"/>
        <w:snapToGrid w:val="0"/>
        <w:spacing w:line="560" w:lineRule="exact"/>
        <w:jc w:val="center"/>
        <w:textAlignment w:val="bottom"/>
        <w:rPr>
          <w:rFonts w:ascii="宋体" w:hAnsi="宋体"/>
          <w:color w:val="auto"/>
          <w:sz w:val="32"/>
          <w:szCs w:val="32"/>
          <w:highlight w:val="none"/>
        </w:rPr>
      </w:pPr>
    </w:p>
    <w:p>
      <w:pPr>
        <w:snapToGrid w:val="0"/>
        <w:jc w:val="center"/>
        <w:rPr>
          <w:rFonts w:eastAsia="黑体" w:cs="Calibri"/>
          <w:color w:val="auto"/>
          <w:sz w:val="32"/>
          <w:szCs w:val="32"/>
          <w:highlight w:val="none"/>
        </w:rPr>
      </w:pPr>
      <w:r>
        <w:rPr>
          <w:rFonts w:eastAsia="黑体" w:cs="Calibri"/>
          <w:color w:val="auto"/>
          <w:sz w:val="32"/>
          <w:szCs w:val="32"/>
          <w:highlight w:val="none"/>
        </w:rPr>
        <w:t>杭州萧山国际机场有限公司</w:t>
      </w:r>
    </w:p>
    <w:p>
      <w:pPr>
        <w:rPr>
          <w:rFonts w:eastAsia="黑体" w:cs="Calibri"/>
          <w:color w:val="auto"/>
          <w:sz w:val="32"/>
          <w:szCs w:val="32"/>
          <w:highlight w:val="none"/>
        </w:rPr>
      </w:pPr>
    </w:p>
    <w:p>
      <w:pPr>
        <w:pStyle w:val="31"/>
        <w:spacing w:line="480" w:lineRule="auto"/>
        <w:jc w:val="center"/>
        <w:rPr>
          <w:rFonts w:ascii="Calibri" w:hAnsi="Calibri" w:eastAsia="楷体_GB2312" w:cs="Calibri"/>
          <w:color w:val="auto"/>
          <w:sz w:val="24"/>
          <w:szCs w:val="24"/>
          <w:highlight w:val="none"/>
          <w:u w:val="single"/>
        </w:rPr>
      </w:pPr>
      <w:r>
        <w:rPr>
          <w:rFonts w:hint="eastAsia" w:ascii="Calibri" w:hAnsi="Calibri" w:eastAsia="黑体" w:cs="Calibri"/>
          <w:color w:val="auto"/>
          <w:sz w:val="32"/>
          <w:szCs w:val="32"/>
          <w:highlight w:val="none"/>
          <w:u w:val="single"/>
          <w:lang w:val="en-US" w:eastAsia="zh-CN"/>
        </w:rPr>
        <w:t>2019</w:t>
      </w:r>
      <w:r>
        <w:rPr>
          <w:rFonts w:hint="eastAsia" w:ascii="Calibri" w:hAnsi="Calibri" w:eastAsia="黑体" w:cs="Calibri"/>
          <w:color w:val="auto"/>
          <w:sz w:val="32"/>
          <w:szCs w:val="32"/>
          <w:highlight w:val="none"/>
        </w:rPr>
        <w:t>年</w:t>
      </w:r>
      <w:r>
        <w:rPr>
          <w:rFonts w:hint="eastAsia" w:ascii="Calibri" w:hAnsi="Calibri" w:eastAsia="黑体" w:cs="Calibri"/>
          <w:color w:val="auto"/>
          <w:sz w:val="32"/>
          <w:szCs w:val="32"/>
          <w:highlight w:val="none"/>
          <w:u w:val="single"/>
          <w:lang w:val="en-US" w:eastAsia="zh-CN"/>
        </w:rPr>
        <w:t>5</w:t>
      </w:r>
      <w:r>
        <w:rPr>
          <w:rFonts w:ascii="Calibri" w:hAnsi="Calibri" w:eastAsia="黑体" w:cs="Calibri"/>
          <w:color w:val="auto"/>
          <w:sz w:val="32"/>
          <w:szCs w:val="32"/>
          <w:highlight w:val="none"/>
        </w:rPr>
        <w:t>月</w:t>
      </w:r>
    </w:p>
    <w:p>
      <w:pPr>
        <w:snapToGrid w:val="0"/>
        <w:spacing w:line="560" w:lineRule="exact"/>
        <w:jc w:val="center"/>
        <w:rPr>
          <w:rFonts w:ascii="宋体" w:hAnsi="宋体"/>
          <w:b/>
          <w:bCs/>
          <w:color w:val="auto"/>
          <w:sz w:val="32"/>
          <w:szCs w:val="32"/>
          <w:highlight w:val="none"/>
        </w:rPr>
      </w:pPr>
    </w:p>
    <w:p>
      <w:pPr>
        <w:spacing w:line="560" w:lineRule="exact"/>
        <w:jc w:val="center"/>
        <w:rPr>
          <w:b/>
          <w:color w:val="auto"/>
          <w:highlight w:val="none"/>
        </w:rPr>
      </w:pPr>
    </w:p>
    <w:p>
      <w:pPr>
        <w:spacing w:line="560" w:lineRule="exact"/>
        <w:jc w:val="center"/>
        <w:rPr>
          <w:b/>
          <w:bCs/>
          <w:color w:val="auto"/>
          <w:sz w:val="44"/>
          <w:szCs w:val="44"/>
          <w:highlight w:val="none"/>
        </w:rPr>
      </w:pPr>
      <w:r>
        <w:rPr>
          <w:b/>
          <w:bCs/>
          <w:color w:val="auto"/>
          <w:sz w:val="44"/>
          <w:szCs w:val="44"/>
          <w:highlight w:val="none"/>
        </w:rPr>
        <w:br w:type="page"/>
      </w:r>
      <w:r>
        <w:rPr>
          <w:rFonts w:hint="eastAsia"/>
          <w:b/>
          <w:bCs/>
          <w:color w:val="auto"/>
          <w:sz w:val="44"/>
          <w:szCs w:val="44"/>
          <w:highlight w:val="none"/>
        </w:rPr>
        <w:t>目  录</w:t>
      </w:r>
    </w:p>
    <w:p>
      <w:pPr>
        <w:spacing w:line="560" w:lineRule="exact"/>
        <w:jc w:val="center"/>
        <w:rPr>
          <w:b/>
          <w:bCs/>
          <w:color w:val="auto"/>
          <w:sz w:val="44"/>
          <w:szCs w:val="44"/>
          <w:highlight w:val="none"/>
        </w:rPr>
      </w:pPr>
    </w:p>
    <w:p>
      <w:pPr>
        <w:spacing w:line="560" w:lineRule="exact"/>
        <w:jc w:val="center"/>
        <w:rPr>
          <w:b/>
          <w:color w:val="auto"/>
          <w:sz w:val="44"/>
          <w:szCs w:val="44"/>
          <w:highlight w:val="none"/>
        </w:rPr>
      </w:pPr>
    </w:p>
    <w:p>
      <w:pPr>
        <w:pStyle w:val="39"/>
        <w:tabs>
          <w:tab w:val="right" w:leader="dot" w:pos="8290"/>
        </w:tabs>
        <w:spacing w:line="360" w:lineRule="auto"/>
        <w:rPr>
          <w:rFonts w:ascii="宋体" w:hAnsi="宋体" w:eastAsia="宋体" w:cs="黑体"/>
          <w:color w:val="auto"/>
          <w:szCs w:val="22"/>
          <w:highlight w:val="none"/>
        </w:rPr>
      </w:pPr>
      <w:r>
        <w:rPr>
          <w:rFonts w:hint="eastAsia" w:ascii="宋体" w:hAnsi="宋体" w:eastAsia="宋体"/>
          <w:b/>
          <w:color w:val="auto"/>
          <w:sz w:val="22"/>
          <w:szCs w:val="22"/>
          <w:highlight w:val="none"/>
        </w:rPr>
        <w:fldChar w:fldCharType="begin"/>
      </w:r>
      <w:r>
        <w:rPr>
          <w:rFonts w:hint="eastAsia" w:ascii="宋体" w:hAnsi="宋体" w:eastAsia="宋体"/>
          <w:b/>
          <w:color w:val="auto"/>
          <w:sz w:val="22"/>
          <w:szCs w:val="22"/>
          <w:highlight w:val="none"/>
        </w:rPr>
        <w:instrText xml:space="preserve"> TOC \o "1-1" \h \z \u </w:instrText>
      </w:r>
      <w:r>
        <w:rPr>
          <w:rFonts w:hint="eastAsia" w:ascii="宋体" w:hAnsi="宋体" w:eastAsia="宋体"/>
          <w:b/>
          <w:color w:val="auto"/>
          <w:sz w:val="22"/>
          <w:szCs w:val="22"/>
          <w:highlight w:val="none"/>
        </w:rPr>
        <w:fldChar w:fldCharType="separate"/>
      </w:r>
      <w:r>
        <w:rPr>
          <w:color w:val="auto"/>
          <w:highlight w:val="none"/>
        </w:rPr>
        <w:fldChar w:fldCharType="begin"/>
      </w:r>
      <w:r>
        <w:rPr>
          <w:color w:val="auto"/>
          <w:highlight w:val="none"/>
        </w:rPr>
        <w:instrText xml:space="preserve">HYPERLINK  \l "_Toc450630556" </w:instrText>
      </w:r>
      <w:r>
        <w:rPr>
          <w:color w:val="auto"/>
          <w:highlight w:val="none"/>
        </w:rPr>
        <w:fldChar w:fldCharType="separate"/>
      </w:r>
      <w:r>
        <w:rPr>
          <w:rStyle w:val="56"/>
          <w:rFonts w:hint="eastAsia" w:ascii="宋体" w:hAnsi="宋体" w:eastAsia="宋体"/>
          <w:color w:val="auto"/>
          <w:highlight w:val="none"/>
        </w:rPr>
        <w:t>第一章</w:t>
      </w:r>
      <w:r>
        <w:rPr>
          <w:rStyle w:val="56"/>
          <w:rFonts w:ascii="宋体" w:hAnsi="宋体" w:eastAsia="宋体"/>
          <w:color w:val="auto"/>
          <w:highlight w:val="none"/>
        </w:rPr>
        <w:t xml:space="preserve"> </w:t>
      </w:r>
      <w:r>
        <w:rPr>
          <w:rStyle w:val="56"/>
          <w:rFonts w:hint="eastAsia" w:ascii="宋体" w:hAnsi="宋体" w:eastAsia="宋体"/>
          <w:color w:val="auto"/>
          <w:highlight w:val="none"/>
        </w:rPr>
        <w:t xml:space="preserve"> 招标公告</w:t>
      </w:r>
      <w:r>
        <w:rPr>
          <w:rFonts w:ascii="宋体" w:hAnsi="宋体" w:eastAsia="宋体"/>
          <w:color w:val="auto"/>
          <w:highlight w:val="none"/>
        </w:rPr>
        <w:tab/>
      </w:r>
      <w:r>
        <w:rPr>
          <w:rFonts w:ascii="宋体" w:hAnsi="宋体" w:eastAsia="宋体"/>
          <w:color w:val="auto"/>
          <w:highlight w:val="none"/>
        </w:rPr>
        <w:fldChar w:fldCharType="begin"/>
      </w:r>
      <w:r>
        <w:rPr>
          <w:rFonts w:ascii="宋体" w:hAnsi="宋体" w:eastAsia="宋体"/>
          <w:color w:val="auto"/>
          <w:highlight w:val="none"/>
        </w:rPr>
        <w:instrText xml:space="preserve"> PAGEREF _Toc450630556 \h </w:instrText>
      </w:r>
      <w:r>
        <w:rPr>
          <w:rFonts w:ascii="宋体" w:hAnsi="宋体" w:eastAsia="宋体"/>
          <w:color w:val="auto"/>
          <w:highlight w:val="none"/>
        </w:rPr>
        <w:fldChar w:fldCharType="separate"/>
      </w:r>
      <w:r>
        <w:rPr>
          <w:rFonts w:ascii="宋体" w:hAnsi="宋体" w:eastAsia="宋体"/>
          <w:color w:val="auto"/>
          <w:highlight w:val="none"/>
        </w:rPr>
        <w:t>- 2 -</w:t>
      </w:r>
      <w:r>
        <w:rPr>
          <w:rFonts w:ascii="宋体" w:hAnsi="宋体" w:eastAsia="宋体"/>
          <w:color w:val="auto"/>
          <w:highlight w:val="none"/>
        </w:rPr>
        <w:fldChar w:fldCharType="end"/>
      </w:r>
      <w:r>
        <w:rPr>
          <w:color w:val="auto"/>
          <w:highlight w:val="none"/>
        </w:rPr>
        <w:fldChar w:fldCharType="end"/>
      </w:r>
    </w:p>
    <w:p>
      <w:pPr>
        <w:pStyle w:val="39"/>
        <w:tabs>
          <w:tab w:val="right" w:leader="dot" w:pos="8290"/>
        </w:tabs>
        <w:spacing w:line="360" w:lineRule="auto"/>
        <w:rPr>
          <w:rFonts w:ascii="宋体" w:hAnsi="宋体" w:eastAsia="宋体" w:cs="黑体"/>
          <w:color w:val="auto"/>
          <w:szCs w:val="22"/>
          <w:highlight w:val="none"/>
        </w:rPr>
      </w:pPr>
      <w:r>
        <w:rPr>
          <w:color w:val="auto"/>
          <w:highlight w:val="none"/>
        </w:rPr>
        <w:fldChar w:fldCharType="begin"/>
      </w:r>
      <w:r>
        <w:rPr>
          <w:color w:val="auto"/>
          <w:highlight w:val="none"/>
        </w:rPr>
        <w:instrText xml:space="preserve">HYPERLINK  \l "_Toc450630558" </w:instrText>
      </w:r>
      <w:r>
        <w:rPr>
          <w:color w:val="auto"/>
          <w:highlight w:val="none"/>
        </w:rPr>
        <w:fldChar w:fldCharType="separate"/>
      </w:r>
      <w:r>
        <w:rPr>
          <w:rStyle w:val="56"/>
          <w:rFonts w:hint="eastAsia" w:ascii="宋体" w:hAnsi="宋体" w:eastAsia="宋体"/>
          <w:color w:val="auto"/>
          <w:highlight w:val="none"/>
        </w:rPr>
        <w:t>第二章</w:t>
      </w:r>
      <w:r>
        <w:rPr>
          <w:rStyle w:val="56"/>
          <w:rFonts w:ascii="宋体" w:hAnsi="宋体" w:eastAsia="宋体"/>
          <w:color w:val="auto"/>
          <w:highlight w:val="none"/>
        </w:rPr>
        <w:t xml:space="preserve">  </w:t>
      </w:r>
      <w:r>
        <w:rPr>
          <w:rStyle w:val="56"/>
          <w:rFonts w:hint="eastAsia" w:ascii="宋体" w:hAnsi="宋体" w:eastAsia="宋体"/>
          <w:color w:val="auto"/>
          <w:highlight w:val="none"/>
        </w:rPr>
        <w:t>投标人须知</w:t>
      </w:r>
      <w:r>
        <w:rPr>
          <w:rFonts w:ascii="宋体" w:hAnsi="宋体" w:eastAsia="宋体"/>
          <w:color w:val="auto"/>
          <w:highlight w:val="none"/>
        </w:rPr>
        <w:tab/>
      </w:r>
      <w:r>
        <w:rPr>
          <w:rFonts w:ascii="宋体" w:hAnsi="宋体" w:eastAsia="宋体"/>
          <w:color w:val="auto"/>
          <w:highlight w:val="none"/>
        </w:rPr>
        <w:fldChar w:fldCharType="begin"/>
      </w:r>
      <w:r>
        <w:rPr>
          <w:rFonts w:ascii="宋体" w:hAnsi="宋体" w:eastAsia="宋体"/>
          <w:color w:val="auto"/>
          <w:highlight w:val="none"/>
        </w:rPr>
        <w:instrText xml:space="preserve"> PAGEREF _Toc450630558 \h </w:instrText>
      </w:r>
      <w:r>
        <w:rPr>
          <w:rFonts w:ascii="宋体" w:hAnsi="宋体" w:eastAsia="宋体"/>
          <w:color w:val="auto"/>
          <w:highlight w:val="none"/>
        </w:rPr>
        <w:fldChar w:fldCharType="separate"/>
      </w:r>
      <w:r>
        <w:rPr>
          <w:rFonts w:ascii="宋体" w:hAnsi="宋体" w:eastAsia="宋体"/>
          <w:color w:val="auto"/>
          <w:highlight w:val="none"/>
        </w:rPr>
        <w:t>- 3 -</w:t>
      </w:r>
      <w:r>
        <w:rPr>
          <w:rFonts w:ascii="宋体" w:hAnsi="宋体" w:eastAsia="宋体"/>
          <w:color w:val="auto"/>
          <w:highlight w:val="none"/>
        </w:rPr>
        <w:fldChar w:fldCharType="end"/>
      </w:r>
      <w:r>
        <w:rPr>
          <w:color w:val="auto"/>
          <w:highlight w:val="none"/>
        </w:rPr>
        <w:fldChar w:fldCharType="end"/>
      </w:r>
    </w:p>
    <w:p>
      <w:pPr>
        <w:pStyle w:val="39"/>
        <w:tabs>
          <w:tab w:val="right" w:leader="dot" w:pos="8290"/>
        </w:tabs>
        <w:spacing w:line="360" w:lineRule="auto"/>
        <w:rPr>
          <w:rFonts w:ascii="宋体" w:hAnsi="宋体" w:eastAsia="宋体" w:cs="黑体"/>
          <w:color w:val="auto"/>
          <w:szCs w:val="22"/>
          <w:highlight w:val="none"/>
        </w:rPr>
      </w:pPr>
      <w:r>
        <w:rPr>
          <w:color w:val="auto"/>
          <w:highlight w:val="none"/>
        </w:rPr>
        <w:fldChar w:fldCharType="begin"/>
      </w:r>
      <w:r>
        <w:rPr>
          <w:color w:val="auto"/>
          <w:highlight w:val="none"/>
        </w:rPr>
        <w:instrText xml:space="preserve">HYPERLINK  \l "_Toc450630559" </w:instrText>
      </w:r>
      <w:r>
        <w:rPr>
          <w:color w:val="auto"/>
          <w:highlight w:val="none"/>
        </w:rPr>
        <w:fldChar w:fldCharType="separate"/>
      </w:r>
      <w:r>
        <w:rPr>
          <w:rStyle w:val="56"/>
          <w:rFonts w:hint="eastAsia" w:ascii="宋体" w:hAnsi="宋体" w:eastAsia="宋体"/>
          <w:color w:val="auto"/>
          <w:highlight w:val="none"/>
        </w:rPr>
        <w:t>第三章</w:t>
      </w:r>
      <w:r>
        <w:rPr>
          <w:rStyle w:val="56"/>
          <w:rFonts w:ascii="宋体" w:hAnsi="宋体" w:eastAsia="宋体"/>
          <w:color w:val="auto"/>
          <w:highlight w:val="none"/>
        </w:rPr>
        <w:t xml:space="preserve">  </w:t>
      </w:r>
      <w:r>
        <w:rPr>
          <w:rStyle w:val="56"/>
          <w:rFonts w:hint="eastAsia" w:ascii="宋体" w:hAnsi="宋体" w:eastAsia="宋体"/>
          <w:color w:val="auto"/>
          <w:highlight w:val="none"/>
        </w:rPr>
        <w:t>合同条款及格式</w:t>
      </w:r>
      <w:r>
        <w:rPr>
          <w:rFonts w:ascii="宋体" w:hAnsi="宋体" w:eastAsia="宋体"/>
          <w:color w:val="auto"/>
          <w:highlight w:val="none"/>
        </w:rPr>
        <w:tab/>
      </w:r>
      <w:r>
        <w:rPr>
          <w:rFonts w:ascii="宋体" w:hAnsi="宋体" w:eastAsia="宋体"/>
          <w:color w:val="auto"/>
          <w:highlight w:val="none"/>
        </w:rPr>
        <w:fldChar w:fldCharType="begin"/>
      </w:r>
      <w:r>
        <w:rPr>
          <w:rFonts w:ascii="宋体" w:hAnsi="宋体" w:eastAsia="宋体"/>
          <w:color w:val="auto"/>
          <w:highlight w:val="none"/>
        </w:rPr>
        <w:instrText xml:space="preserve"> PAGEREF _Toc450630559 \h </w:instrText>
      </w:r>
      <w:r>
        <w:rPr>
          <w:rFonts w:ascii="宋体" w:hAnsi="宋体" w:eastAsia="宋体"/>
          <w:color w:val="auto"/>
          <w:highlight w:val="none"/>
        </w:rPr>
        <w:fldChar w:fldCharType="separate"/>
      </w:r>
      <w:r>
        <w:rPr>
          <w:rFonts w:ascii="宋体" w:hAnsi="宋体" w:eastAsia="宋体"/>
          <w:color w:val="auto"/>
          <w:highlight w:val="none"/>
        </w:rPr>
        <w:t>- 11 -</w:t>
      </w:r>
      <w:r>
        <w:rPr>
          <w:rFonts w:ascii="宋体" w:hAnsi="宋体" w:eastAsia="宋体"/>
          <w:color w:val="auto"/>
          <w:highlight w:val="none"/>
        </w:rPr>
        <w:fldChar w:fldCharType="end"/>
      </w:r>
      <w:r>
        <w:rPr>
          <w:color w:val="auto"/>
          <w:highlight w:val="none"/>
        </w:rPr>
        <w:fldChar w:fldCharType="end"/>
      </w:r>
    </w:p>
    <w:p>
      <w:pPr>
        <w:pStyle w:val="39"/>
        <w:tabs>
          <w:tab w:val="right" w:leader="dot" w:pos="8290"/>
        </w:tabs>
        <w:spacing w:line="360" w:lineRule="auto"/>
        <w:rPr>
          <w:rFonts w:ascii="宋体" w:hAnsi="宋体" w:eastAsia="宋体" w:cs="黑体"/>
          <w:color w:val="auto"/>
          <w:szCs w:val="22"/>
          <w:highlight w:val="none"/>
        </w:rPr>
      </w:pPr>
      <w:r>
        <w:rPr>
          <w:color w:val="auto"/>
          <w:highlight w:val="none"/>
        </w:rPr>
        <w:fldChar w:fldCharType="begin"/>
      </w:r>
      <w:r>
        <w:rPr>
          <w:color w:val="auto"/>
          <w:highlight w:val="none"/>
        </w:rPr>
        <w:instrText xml:space="preserve">HYPERLINK  \l "_Toc450630562" </w:instrText>
      </w:r>
      <w:r>
        <w:rPr>
          <w:color w:val="auto"/>
          <w:highlight w:val="none"/>
        </w:rPr>
        <w:fldChar w:fldCharType="separate"/>
      </w:r>
      <w:r>
        <w:rPr>
          <w:rStyle w:val="56"/>
          <w:rFonts w:hint="eastAsia" w:ascii="宋体" w:hAnsi="宋体" w:eastAsia="宋体"/>
          <w:color w:val="auto"/>
          <w:highlight w:val="none"/>
        </w:rPr>
        <w:t>第四章</w:t>
      </w:r>
      <w:r>
        <w:rPr>
          <w:rStyle w:val="56"/>
          <w:rFonts w:ascii="宋体" w:hAnsi="宋体" w:eastAsia="宋体"/>
          <w:color w:val="auto"/>
          <w:highlight w:val="none"/>
        </w:rPr>
        <w:t xml:space="preserve">  </w:t>
      </w:r>
      <w:r>
        <w:rPr>
          <w:rStyle w:val="56"/>
          <w:rFonts w:hint="eastAsia" w:ascii="宋体" w:hAnsi="宋体" w:eastAsia="宋体"/>
          <w:color w:val="auto"/>
          <w:highlight w:val="none"/>
        </w:rPr>
        <w:t>参考工程量清单</w:t>
      </w:r>
      <w:r>
        <w:rPr>
          <w:rStyle w:val="56"/>
          <w:rFonts w:hint="eastAsia" w:ascii="宋体" w:hAnsi="宋体" w:eastAsia="宋体"/>
          <w:color w:val="auto"/>
          <w:highlight w:val="none"/>
          <w:lang w:eastAsia="zh-CN"/>
        </w:rPr>
        <w:t>、技术标准和要求</w:t>
      </w:r>
      <w:r>
        <w:rPr>
          <w:rFonts w:ascii="宋体" w:hAnsi="宋体" w:eastAsia="宋体"/>
          <w:color w:val="auto"/>
          <w:highlight w:val="none"/>
        </w:rPr>
        <w:tab/>
      </w:r>
      <w:r>
        <w:rPr>
          <w:rFonts w:ascii="宋体" w:hAnsi="宋体" w:eastAsia="宋体"/>
          <w:color w:val="auto"/>
          <w:highlight w:val="none"/>
        </w:rPr>
        <w:fldChar w:fldCharType="begin"/>
      </w:r>
      <w:r>
        <w:rPr>
          <w:rFonts w:ascii="宋体" w:hAnsi="宋体" w:eastAsia="宋体"/>
          <w:color w:val="auto"/>
          <w:highlight w:val="none"/>
        </w:rPr>
        <w:instrText xml:space="preserve"> PAGEREF _Toc450630562 \h </w:instrText>
      </w:r>
      <w:r>
        <w:rPr>
          <w:rFonts w:ascii="宋体" w:hAnsi="宋体" w:eastAsia="宋体"/>
          <w:color w:val="auto"/>
          <w:highlight w:val="none"/>
        </w:rPr>
        <w:fldChar w:fldCharType="separate"/>
      </w:r>
      <w:r>
        <w:rPr>
          <w:rFonts w:ascii="宋体" w:hAnsi="宋体" w:eastAsia="宋体"/>
          <w:color w:val="auto"/>
          <w:highlight w:val="none"/>
        </w:rPr>
        <w:t>- 30 -</w:t>
      </w:r>
      <w:r>
        <w:rPr>
          <w:rFonts w:ascii="宋体" w:hAnsi="宋体" w:eastAsia="宋体"/>
          <w:color w:val="auto"/>
          <w:highlight w:val="none"/>
        </w:rPr>
        <w:fldChar w:fldCharType="end"/>
      </w:r>
      <w:r>
        <w:rPr>
          <w:color w:val="auto"/>
          <w:highlight w:val="none"/>
        </w:rPr>
        <w:fldChar w:fldCharType="end"/>
      </w:r>
    </w:p>
    <w:p>
      <w:pPr>
        <w:pStyle w:val="39"/>
        <w:tabs>
          <w:tab w:val="right" w:leader="dot" w:pos="8290"/>
        </w:tabs>
        <w:spacing w:line="360" w:lineRule="auto"/>
        <w:rPr>
          <w:rFonts w:ascii="宋体" w:hAnsi="宋体" w:eastAsia="宋体" w:cs="黑体"/>
          <w:color w:val="auto"/>
          <w:szCs w:val="22"/>
          <w:highlight w:val="none"/>
        </w:rPr>
      </w:pPr>
      <w:r>
        <w:rPr>
          <w:color w:val="auto"/>
          <w:highlight w:val="none"/>
        </w:rPr>
        <w:fldChar w:fldCharType="begin"/>
      </w:r>
      <w:r>
        <w:rPr>
          <w:color w:val="auto"/>
          <w:highlight w:val="none"/>
        </w:rPr>
        <w:instrText xml:space="preserve">HYPERLINK  \l "_Toc450630563" </w:instrText>
      </w:r>
      <w:r>
        <w:rPr>
          <w:color w:val="auto"/>
          <w:highlight w:val="none"/>
        </w:rPr>
        <w:fldChar w:fldCharType="separate"/>
      </w:r>
      <w:r>
        <w:rPr>
          <w:rStyle w:val="56"/>
          <w:rFonts w:hint="eastAsia" w:ascii="宋体" w:hAnsi="宋体" w:eastAsia="宋体"/>
          <w:color w:val="auto"/>
          <w:highlight w:val="none"/>
        </w:rPr>
        <w:t>第五章</w:t>
      </w:r>
      <w:r>
        <w:rPr>
          <w:rStyle w:val="56"/>
          <w:rFonts w:ascii="宋体" w:hAnsi="宋体" w:eastAsia="宋体"/>
          <w:color w:val="auto"/>
          <w:highlight w:val="none"/>
        </w:rPr>
        <w:t xml:space="preserve">  </w:t>
      </w:r>
      <w:r>
        <w:rPr>
          <w:rStyle w:val="56"/>
          <w:rFonts w:hint="eastAsia" w:ascii="宋体" w:hAnsi="宋体" w:eastAsia="宋体"/>
          <w:color w:val="auto"/>
          <w:highlight w:val="none"/>
        </w:rPr>
        <w:t>图纸（另册）</w:t>
      </w:r>
      <w:r>
        <w:rPr>
          <w:rFonts w:ascii="宋体" w:hAnsi="宋体" w:eastAsia="宋体"/>
          <w:color w:val="auto"/>
          <w:highlight w:val="none"/>
        </w:rPr>
        <w:tab/>
      </w:r>
      <w:r>
        <w:rPr>
          <w:rFonts w:ascii="宋体" w:hAnsi="宋体" w:eastAsia="宋体"/>
          <w:color w:val="auto"/>
          <w:highlight w:val="none"/>
        </w:rPr>
        <w:fldChar w:fldCharType="begin"/>
      </w:r>
      <w:r>
        <w:rPr>
          <w:rFonts w:ascii="宋体" w:hAnsi="宋体" w:eastAsia="宋体"/>
          <w:color w:val="auto"/>
          <w:highlight w:val="none"/>
        </w:rPr>
        <w:instrText xml:space="preserve"> PAGEREF _Toc450630563 \h </w:instrText>
      </w:r>
      <w:r>
        <w:rPr>
          <w:rFonts w:ascii="宋体" w:hAnsi="宋体" w:eastAsia="宋体"/>
          <w:color w:val="auto"/>
          <w:highlight w:val="none"/>
        </w:rPr>
        <w:fldChar w:fldCharType="separate"/>
      </w:r>
      <w:r>
        <w:rPr>
          <w:rFonts w:ascii="宋体" w:hAnsi="宋体" w:eastAsia="宋体"/>
          <w:color w:val="auto"/>
          <w:highlight w:val="none"/>
        </w:rPr>
        <w:t>- 31 -</w:t>
      </w:r>
      <w:r>
        <w:rPr>
          <w:rFonts w:ascii="宋体" w:hAnsi="宋体" w:eastAsia="宋体"/>
          <w:color w:val="auto"/>
          <w:highlight w:val="none"/>
        </w:rPr>
        <w:fldChar w:fldCharType="end"/>
      </w:r>
      <w:r>
        <w:rPr>
          <w:color w:val="auto"/>
          <w:highlight w:val="none"/>
        </w:rPr>
        <w:fldChar w:fldCharType="end"/>
      </w:r>
    </w:p>
    <w:p>
      <w:pPr>
        <w:pStyle w:val="39"/>
        <w:tabs>
          <w:tab w:val="right" w:leader="dot" w:pos="8290"/>
        </w:tabs>
        <w:spacing w:line="360" w:lineRule="auto"/>
        <w:rPr>
          <w:rFonts w:ascii="宋体" w:hAnsi="宋体" w:eastAsia="宋体" w:cs="黑体"/>
          <w:color w:val="auto"/>
          <w:szCs w:val="22"/>
          <w:highlight w:val="none"/>
        </w:rPr>
      </w:pPr>
      <w:r>
        <w:rPr>
          <w:color w:val="auto"/>
          <w:highlight w:val="none"/>
        </w:rPr>
        <w:fldChar w:fldCharType="begin"/>
      </w:r>
      <w:r>
        <w:rPr>
          <w:color w:val="auto"/>
          <w:highlight w:val="none"/>
        </w:rPr>
        <w:instrText xml:space="preserve">HYPERLINK  \l "_Toc450630564" </w:instrText>
      </w:r>
      <w:r>
        <w:rPr>
          <w:color w:val="auto"/>
          <w:highlight w:val="none"/>
        </w:rPr>
        <w:fldChar w:fldCharType="separate"/>
      </w:r>
      <w:r>
        <w:rPr>
          <w:rStyle w:val="56"/>
          <w:rFonts w:hint="eastAsia" w:ascii="宋体" w:hAnsi="宋体" w:eastAsia="宋体"/>
          <w:color w:val="auto"/>
          <w:highlight w:val="none"/>
        </w:rPr>
        <w:t>第六章</w:t>
      </w:r>
      <w:r>
        <w:rPr>
          <w:rStyle w:val="56"/>
          <w:rFonts w:ascii="宋体" w:hAnsi="宋体" w:eastAsia="宋体"/>
          <w:color w:val="auto"/>
          <w:highlight w:val="none"/>
        </w:rPr>
        <w:t xml:space="preserve">  </w:t>
      </w:r>
      <w:r>
        <w:rPr>
          <w:rStyle w:val="56"/>
          <w:rFonts w:hint="eastAsia" w:ascii="宋体" w:hAnsi="宋体" w:eastAsia="宋体"/>
          <w:color w:val="auto"/>
          <w:highlight w:val="none"/>
        </w:rPr>
        <w:t>评标办法及标准</w:t>
      </w:r>
      <w:r>
        <w:rPr>
          <w:rFonts w:ascii="宋体" w:hAnsi="宋体" w:eastAsia="宋体"/>
          <w:color w:val="auto"/>
          <w:highlight w:val="none"/>
        </w:rPr>
        <w:tab/>
      </w:r>
      <w:r>
        <w:rPr>
          <w:rFonts w:ascii="宋体" w:hAnsi="宋体" w:eastAsia="宋体"/>
          <w:color w:val="auto"/>
          <w:highlight w:val="none"/>
        </w:rPr>
        <w:fldChar w:fldCharType="begin"/>
      </w:r>
      <w:r>
        <w:rPr>
          <w:rFonts w:ascii="宋体" w:hAnsi="宋体" w:eastAsia="宋体"/>
          <w:color w:val="auto"/>
          <w:highlight w:val="none"/>
        </w:rPr>
        <w:instrText xml:space="preserve"> PAGEREF _Toc450630564 \h </w:instrText>
      </w:r>
      <w:r>
        <w:rPr>
          <w:rFonts w:ascii="宋体" w:hAnsi="宋体" w:eastAsia="宋体"/>
          <w:color w:val="auto"/>
          <w:highlight w:val="none"/>
        </w:rPr>
        <w:fldChar w:fldCharType="separate"/>
      </w:r>
      <w:r>
        <w:rPr>
          <w:rFonts w:ascii="宋体" w:hAnsi="宋体" w:eastAsia="宋体"/>
          <w:color w:val="auto"/>
          <w:highlight w:val="none"/>
        </w:rPr>
        <w:t>- 32 -</w:t>
      </w:r>
      <w:r>
        <w:rPr>
          <w:rFonts w:ascii="宋体" w:hAnsi="宋体" w:eastAsia="宋体"/>
          <w:color w:val="auto"/>
          <w:highlight w:val="none"/>
        </w:rPr>
        <w:fldChar w:fldCharType="end"/>
      </w:r>
      <w:r>
        <w:rPr>
          <w:color w:val="auto"/>
          <w:highlight w:val="none"/>
        </w:rPr>
        <w:fldChar w:fldCharType="end"/>
      </w:r>
    </w:p>
    <w:p>
      <w:pPr>
        <w:pStyle w:val="39"/>
        <w:tabs>
          <w:tab w:val="right" w:leader="dot" w:pos="8290"/>
        </w:tabs>
        <w:spacing w:line="360" w:lineRule="auto"/>
        <w:rPr>
          <w:rFonts w:ascii="宋体" w:hAnsi="宋体" w:eastAsia="宋体" w:cs="黑体"/>
          <w:color w:val="auto"/>
          <w:szCs w:val="22"/>
          <w:highlight w:val="none"/>
        </w:rPr>
      </w:pPr>
      <w:r>
        <w:rPr>
          <w:color w:val="auto"/>
          <w:highlight w:val="none"/>
        </w:rPr>
        <w:fldChar w:fldCharType="begin"/>
      </w:r>
      <w:r>
        <w:rPr>
          <w:color w:val="auto"/>
          <w:highlight w:val="none"/>
        </w:rPr>
        <w:instrText xml:space="preserve">HYPERLINK  \l "_Toc450630565" </w:instrText>
      </w:r>
      <w:r>
        <w:rPr>
          <w:color w:val="auto"/>
          <w:highlight w:val="none"/>
        </w:rPr>
        <w:fldChar w:fldCharType="separate"/>
      </w:r>
      <w:r>
        <w:rPr>
          <w:rStyle w:val="56"/>
          <w:rFonts w:hint="eastAsia" w:ascii="宋体" w:hAnsi="宋体" w:eastAsia="宋体"/>
          <w:color w:val="auto"/>
          <w:highlight w:val="none"/>
        </w:rPr>
        <w:t>第七章</w:t>
      </w:r>
      <w:r>
        <w:rPr>
          <w:rStyle w:val="56"/>
          <w:rFonts w:ascii="宋体" w:hAnsi="宋体" w:eastAsia="宋体"/>
          <w:color w:val="auto"/>
          <w:highlight w:val="none"/>
        </w:rPr>
        <w:t xml:space="preserve">  </w:t>
      </w:r>
      <w:r>
        <w:rPr>
          <w:rStyle w:val="56"/>
          <w:rFonts w:hint="eastAsia" w:ascii="宋体" w:hAnsi="宋体" w:eastAsia="宋体"/>
          <w:color w:val="auto"/>
          <w:highlight w:val="none"/>
        </w:rPr>
        <w:t>投标文件格式</w:t>
      </w:r>
      <w:r>
        <w:rPr>
          <w:rFonts w:ascii="宋体" w:hAnsi="宋体" w:eastAsia="宋体"/>
          <w:color w:val="auto"/>
          <w:highlight w:val="none"/>
        </w:rPr>
        <w:tab/>
      </w:r>
      <w:r>
        <w:rPr>
          <w:rFonts w:ascii="宋体" w:hAnsi="宋体" w:eastAsia="宋体"/>
          <w:color w:val="auto"/>
          <w:highlight w:val="none"/>
        </w:rPr>
        <w:fldChar w:fldCharType="begin"/>
      </w:r>
      <w:r>
        <w:rPr>
          <w:rFonts w:ascii="宋体" w:hAnsi="宋体" w:eastAsia="宋体"/>
          <w:color w:val="auto"/>
          <w:highlight w:val="none"/>
        </w:rPr>
        <w:instrText xml:space="preserve"> PAGEREF _Toc450630565 \h </w:instrText>
      </w:r>
      <w:r>
        <w:rPr>
          <w:rFonts w:ascii="宋体" w:hAnsi="宋体" w:eastAsia="宋体"/>
          <w:color w:val="auto"/>
          <w:highlight w:val="none"/>
        </w:rPr>
        <w:fldChar w:fldCharType="separate"/>
      </w:r>
      <w:r>
        <w:rPr>
          <w:rFonts w:ascii="宋体" w:hAnsi="宋体" w:eastAsia="宋体"/>
          <w:color w:val="auto"/>
          <w:highlight w:val="none"/>
        </w:rPr>
        <w:t>- 35 -</w:t>
      </w:r>
      <w:r>
        <w:rPr>
          <w:rFonts w:ascii="宋体" w:hAnsi="宋体" w:eastAsia="宋体"/>
          <w:color w:val="auto"/>
          <w:highlight w:val="none"/>
        </w:rPr>
        <w:fldChar w:fldCharType="end"/>
      </w:r>
      <w:r>
        <w:rPr>
          <w:color w:val="auto"/>
          <w:highlight w:val="none"/>
        </w:rPr>
        <w:fldChar w:fldCharType="end"/>
      </w:r>
    </w:p>
    <w:p>
      <w:pPr>
        <w:tabs>
          <w:tab w:val="right" w:leader="dot" w:pos="8364"/>
        </w:tabs>
        <w:spacing w:line="360" w:lineRule="auto"/>
        <w:rPr>
          <w:b/>
          <w:color w:val="auto"/>
          <w:highlight w:val="none"/>
        </w:rPr>
      </w:pPr>
      <w:r>
        <w:rPr>
          <w:rFonts w:hint="eastAsia" w:ascii="宋体" w:hAnsi="宋体"/>
          <w:b/>
          <w:color w:val="auto"/>
          <w:sz w:val="22"/>
          <w:szCs w:val="22"/>
          <w:highlight w:val="none"/>
        </w:rPr>
        <w:fldChar w:fldCharType="end"/>
      </w:r>
    </w:p>
    <w:p>
      <w:pPr>
        <w:spacing w:line="560" w:lineRule="exact"/>
        <w:rPr>
          <w:b/>
          <w:color w:val="auto"/>
          <w:highlight w:val="none"/>
        </w:rPr>
        <w:sectPr>
          <w:headerReference r:id="rId4" w:type="first"/>
          <w:footerReference r:id="rId7" w:type="first"/>
          <w:headerReference r:id="rId3" w:type="default"/>
          <w:footerReference r:id="rId5" w:type="default"/>
          <w:footerReference r:id="rId6" w:type="even"/>
          <w:pgSz w:w="11900" w:h="16840"/>
          <w:pgMar w:top="1134" w:right="1800" w:bottom="1134" w:left="1800" w:header="851" w:footer="992" w:gutter="0"/>
          <w:pgNumType w:fmt="numberInDash" w:start="0"/>
          <w:cols w:space="425" w:num="1"/>
          <w:titlePg/>
          <w:docGrid w:linePitch="326" w:charSpace="0"/>
        </w:sectPr>
      </w:pPr>
      <w:r>
        <w:rPr>
          <w:rFonts w:hint="eastAsia"/>
          <w:b/>
          <w:color w:val="auto"/>
          <w:highlight w:val="none"/>
        </w:rPr>
        <w:t xml:space="preserve">                                                          </w:t>
      </w:r>
    </w:p>
    <w:p>
      <w:pPr>
        <w:pStyle w:val="51"/>
        <w:rPr>
          <w:color w:val="auto"/>
          <w:highlight w:val="none"/>
        </w:rPr>
      </w:pPr>
      <w:bookmarkStart w:id="0" w:name="_Toc450630556"/>
      <w:r>
        <w:rPr>
          <w:rFonts w:hint="eastAsia"/>
          <w:color w:val="auto"/>
          <w:highlight w:val="none"/>
        </w:rPr>
        <w:t>第一章 招标公告</w:t>
      </w:r>
      <w:bookmarkEnd w:id="0"/>
    </w:p>
    <w:p>
      <w:pPr>
        <w:widowControl/>
        <w:snapToGrid w:val="0"/>
        <w:spacing w:line="360" w:lineRule="exact"/>
        <w:jc w:val="left"/>
        <w:rPr>
          <w:rFonts w:ascii="宋体" w:hAnsi="宋体" w:cs="Arial"/>
          <w:b/>
          <w:bCs/>
          <w:color w:val="auto"/>
          <w:kern w:val="0"/>
          <w:sz w:val="22"/>
          <w:szCs w:val="22"/>
          <w:highlight w:val="none"/>
        </w:rPr>
      </w:pPr>
    </w:p>
    <w:p>
      <w:pPr>
        <w:pStyle w:val="84"/>
        <w:widowControl/>
        <w:numPr>
          <w:numId w:val="0"/>
        </w:numPr>
        <w:snapToGrid w:val="0"/>
        <w:spacing w:line="360" w:lineRule="exact"/>
        <w:ind w:leftChars="0"/>
        <w:jc w:val="left"/>
        <w:rPr>
          <w:rFonts w:ascii="宋体" w:hAnsi="宋体" w:cs="Arial"/>
          <w:b/>
          <w:bCs/>
          <w:color w:val="auto"/>
          <w:kern w:val="0"/>
          <w:sz w:val="22"/>
          <w:szCs w:val="22"/>
          <w:highlight w:val="none"/>
        </w:rPr>
      </w:pPr>
      <w:bookmarkStart w:id="188" w:name="_GoBack"/>
      <w:r>
        <w:rPr>
          <w:rFonts w:hint="eastAsia" w:ascii="宋体" w:hAnsi="宋体" w:cs="Arial"/>
          <w:b/>
          <w:bCs/>
          <w:color w:val="auto"/>
          <w:kern w:val="0"/>
          <w:sz w:val="22"/>
          <w:szCs w:val="22"/>
          <w:highlight w:val="none"/>
          <w:lang w:eastAsia="zh-CN"/>
        </w:rPr>
        <w:t>一、</w:t>
      </w:r>
      <w:r>
        <w:rPr>
          <w:rFonts w:hint="eastAsia" w:ascii="宋体" w:hAnsi="宋体" w:cs="Arial"/>
          <w:b/>
          <w:bCs/>
          <w:color w:val="auto"/>
          <w:kern w:val="0"/>
          <w:sz w:val="22"/>
          <w:szCs w:val="22"/>
          <w:highlight w:val="none"/>
        </w:rPr>
        <w:t>招标内容</w:t>
      </w:r>
    </w:p>
    <w:p>
      <w:pPr>
        <w:widowControl/>
        <w:adjustRightInd w:val="0"/>
        <w:snapToGrid w:val="0"/>
        <w:spacing w:line="340" w:lineRule="exact"/>
        <w:ind w:firstLine="440" w:firstLineChars="200"/>
        <w:rPr>
          <w:rFonts w:ascii="宋体" w:hAnsi="宋体" w:cs="Arial"/>
          <w:color w:val="auto"/>
          <w:kern w:val="0"/>
          <w:sz w:val="22"/>
          <w:szCs w:val="22"/>
          <w:highlight w:val="none"/>
        </w:rPr>
      </w:pPr>
      <w:r>
        <w:rPr>
          <w:rFonts w:hint="eastAsia" w:ascii="宋体" w:hAnsi="宋体" w:cs="Arial"/>
          <w:color w:val="auto"/>
          <w:kern w:val="0"/>
          <w:sz w:val="22"/>
          <w:szCs w:val="22"/>
          <w:highlight w:val="none"/>
        </w:rPr>
        <w:t>（1）项目概况：</w:t>
      </w:r>
      <w:r>
        <w:rPr>
          <w:rFonts w:hint="eastAsia" w:ascii="宋体" w:hAnsi="宋体" w:cs="Arial"/>
          <w:color w:val="auto"/>
          <w:kern w:val="0"/>
          <w:sz w:val="22"/>
          <w:szCs w:val="22"/>
          <w:highlight w:val="none"/>
          <w:lang w:eastAsia="zh-CN"/>
        </w:rPr>
        <w:t>本项目为杭州萧山国际机场</w:t>
      </w:r>
      <w:r>
        <w:rPr>
          <w:rFonts w:hint="eastAsia" w:ascii="宋体" w:hAnsi="宋体" w:cs="Arial"/>
          <w:color w:val="auto"/>
          <w:kern w:val="0"/>
          <w:sz w:val="22"/>
          <w:szCs w:val="22"/>
          <w:highlight w:val="none"/>
          <w:lang w:val="en-US" w:eastAsia="zh-CN"/>
        </w:rPr>
        <w:t>T3中央空调主机房电磁式冷热量表安装工程，位于杭州萧山国际机场内，主要包括在T3中央空调主机房热水机组和冷冻机组安装能量表，实现实时监控热水机组和冷冻机组冷热量的消耗情况，同时</w:t>
      </w:r>
      <w:r>
        <w:rPr>
          <w:rFonts w:hint="eastAsia" w:ascii="宋体" w:hAnsi="宋体" w:cs="Arial"/>
          <w:color w:val="auto"/>
          <w:kern w:val="0"/>
          <w:sz w:val="22"/>
          <w:szCs w:val="22"/>
          <w:highlight w:val="none"/>
        </w:rPr>
        <w:t>保持原有设备、</w:t>
      </w:r>
      <w:r>
        <w:rPr>
          <w:rFonts w:hint="eastAsia" w:ascii="宋体" w:hAnsi="宋体" w:cs="Arial"/>
          <w:color w:val="auto"/>
          <w:kern w:val="0"/>
          <w:sz w:val="22"/>
          <w:szCs w:val="22"/>
          <w:highlight w:val="none"/>
          <w:lang w:eastAsia="zh-CN"/>
        </w:rPr>
        <w:t>保温层、</w:t>
      </w:r>
      <w:r>
        <w:rPr>
          <w:rFonts w:hint="eastAsia" w:ascii="宋体" w:hAnsi="宋体" w:cs="Arial"/>
          <w:color w:val="auto"/>
          <w:kern w:val="0"/>
          <w:sz w:val="22"/>
          <w:szCs w:val="22"/>
          <w:highlight w:val="none"/>
        </w:rPr>
        <w:t>管道</w:t>
      </w:r>
      <w:r>
        <w:rPr>
          <w:rFonts w:hint="eastAsia" w:ascii="宋体" w:hAnsi="宋体" w:cs="Arial"/>
          <w:color w:val="auto"/>
          <w:kern w:val="0"/>
          <w:sz w:val="22"/>
          <w:szCs w:val="22"/>
          <w:highlight w:val="none"/>
          <w:lang w:eastAsia="zh-CN"/>
        </w:rPr>
        <w:t>路由</w:t>
      </w:r>
      <w:r>
        <w:rPr>
          <w:rFonts w:hint="eastAsia" w:ascii="宋体" w:hAnsi="宋体" w:cs="Arial"/>
          <w:color w:val="auto"/>
          <w:kern w:val="0"/>
          <w:sz w:val="22"/>
          <w:szCs w:val="22"/>
          <w:highlight w:val="none"/>
        </w:rPr>
        <w:t>不变。具体详见工程量清单及招标文件要求。</w:t>
      </w:r>
    </w:p>
    <w:p>
      <w:pPr>
        <w:widowControl/>
        <w:adjustRightInd w:val="0"/>
        <w:snapToGrid w:val="0"/>
        <w:spacing w:line="340" w:lineRule="exact"/>
        <w:ind w:firstLine="440" w:firstLineChars="200"/>
        <w:rPr>
          <w:rFonts w:ascii="宋体" w:hAnsi="宋体" w:cs="Arial"/>
          <w:color w:val="auto"/>
          <w:kern w:val="0"/>
          <w:sz w:val="22"/>
          <w:szCs w:val="22"/>
          <w:highlight w:val="none"/>
        </w:rPr>
      </w:pPr>
      <w:r>
        <w:rPr>
          <w:rFonts w:hint="eastAsia" w:ascii="宋体" w:hAnsi="宋体" w:cs="Arial"/>
          <w:color w:val="auto"/>
          <w:kern w:val="0"/>
          <w:sz w:val="22"/>
          <w:szCs w:val="22"/>
          <w:highlight w:val="none"/>
        </w:rPr>
        <w:t>（2）招标内容：</w:t>
      </w:r>
      <w:r>
        <w:rPr>
          <w:rFonts w:hint="eastAsia" w:ascii="宋体" w:hAnsi="宋体" w:cs="Arial"/>
          <w:color w:val="auto"/>
          <w:kern w:val="0"/>
          <w:sz w:val="22"/>
          <w:szCs w:val="22"/>
          <w:highlight w:val="none"/>
          <w:lang w:eastAsia="zh-CN"/>
        </w:rPr>
        <w:t>详见清单</w:t>
      </w:r>
      <w:r>
        <w:rPr>
          <w:rFonts w:hint="eastAsia" w:ascii="宋体" w:hAnsi="宋体" w:cs="Arial"/>
          <w:color w:val="auto"/>
          <w:kern w:val="0"/>
          <w:sz w:val="22"/>
          <w:szCs w:val="22"/>
          <w:highlight w:val="none"/>
        </w:rPr>
        <w:t xml:space="preserve"> </w:t>
      </w:r>
    </w:p>
    <w:p>
      <w:pPr>
        <w:widowControl/>
        <w:adjustRightInd w:val="0"/>
        <w:snapToGrid w:val="0"/>
        <w:spacing w:line="340" w:lineRule="exact"/>
        <w:ind w:firstLine="440" w:firstLineChars="200"/>
        <w:rPr>
          <w:rFonts w:ascii="宋体" w:hAnsi="宋体" w:cs="Arial"/>
          <w:color w:val="auto"/>
          <w:kern w:val="0"/>
          <w:sz w:val="22"/>
          <w:szCs w:val="22"/>
          <w:highlight w:val="none"/>
        </w:rPr>
      </w:pPr>
      <w:r>
        <w:rPr>
          <w:rFonts w:hint="eastAsia" w:ascii="宋体" w:hAnsi="宋体" w:cs="Arial"/>
          <w:color w:val="auto"/>
          <w:kern w:val="0"/>
          <w:sz w:val="22"/>
          <w:szCs w:val="22"/>
          <w:highlight w:val="none"/>
        </w:rPr>
        <w:t>（3）本工程设一个标段，要求</w:t>
      </w:r>
      <w:r>
        <w:rPr>
          <w:rFonts w:hint="eastAsia" w:ascii="宋体" w:hAnsi="宋体" w:cs="Calibri"/>
          <w:color w:val="auto"/>
          <w:kern w:val="0"/>
          <w:sz w:val="22"/>
          <w:highlight w:val="none"/>
        </w:rPr>
        <w:t>合同签订后</w:t>
      </w:r>
      <w:r>
        <w:rPr>
          <w:rFonts w:hint="eastAsia" w:ascii="宋体" w:hAnsi="宋体" w:cs="Arial"/>
          <w:color w:val="auto"/>
          <w:kern w:val="0"/>
          <w:sz w:val="22"/>
          <w:szCs w:val="22"/>
          <w:highlight w:val="none"/>
          <w:u w:val="single"/>
          <w:lang w:val="en-US" w:eastAsia="zh-CN"/>
        </w:rPr>
        <w:t>60</w:t>
      </w:r>
      <w:r>
        <w:rPr>
          <w:rFonts w:hint="eastAsia" w:ascii="宋体" w:hAnsi="宋体" w:cs="Arial"/>
          <w:color w:val="auto"/>
          <w:kern w:val="0"/>
          <w:sz w:val="22"/>
          <w:szCs w:val="22"/>
          <w:highlight w:val="none"/>
        </w:rPr>
        <w:t>日历天内完工。</w:t>
      </w:r>
    </w:p>
    <w:p>
      <w:pPr>
        <w:widowControl/>
        <w:snapToGrid w:val="0"/>
        <w:spacing w:line="340" w:lineRule="exact"/>
        <w:jc w:val="left"/>
        <w:rPr>
          <w:rFonts w:ascii="宋体" w:hAnsi="宋体" w:cs="Arial"/>
          <w:b/>
          <w:bCs/>
          <w:color w:val="auto"/>
          <w:kern w:val="0"/>
          <w:sz w:val="22"/>
          <w:szCs w:val="22"/>
          <w:highlight w:val="none"/>
        </w:rPr>
      </w:pPr>
      <w:r>
        <w:rPr>
          <w:rFonts w:hint="eastAsia" w:ascii="宋体" w:hAnsi="宋体" w:cs="Arial"/>
          <w:b/>
          <w:bCs/>
          <w:color w:val="auto"/>
          <w:kern w:val="0"/>
          <w:sz w:val="22"/>
          <w:szCs w:val="22"/>
          <w:highlight w:val="none"/>
        </w:rPr>
        <w:t>二、投标人资格要求</w:t>
      </w:r>
      <w:r>
        <w:rPr>
          <w:rFonts w:ascii="宋体" w:hAnsi="宋体" w:cs="Arial"/>
          <w:b/>
          <w:bCs/>
          <w:color w:val="auto"/>
          <w:kern w:val="0"/>
          <w:sz w:val="22"/>
          <w:szCs w:val="22"/>
          <w:highlight w:val="none"/>
        </w:rPr>
        <w:t> </w:t>
      </w:r>
    </w:p>
    <w:p>
      <w:pPr>
        <w:widowControl/>
        <w:adjustRightInd w:val="0"/>
        <w:snapToGrid w:val="0"/>
        <w:spacing w:line="340" w:lineRule="exact"/>
        <w:ind w:firstLine="440" w:firstLineChars="200"/>
        <w:rPr>
          <w:rFonts w:ascii="宋体" w:hAnsi="宋体" w:cs="Arial"/>
          <w:color w:val="auto"/>
          <w:kern w:val="0"/>
          <w:sz w:val="22"/>
          <w:szCs w:val="22"/>
          <w:highlight w:val="none"/>
        </w:rPr>
      </w:pPr>
      <w:r>
        <w:rPr>
          <w:rFonts w:hint="eastAsia" w:ascii="宋体" w:hAnsi="宋体" w:cs="Arial"/>
          <w:color w:val="auto"/>
          <w:kern w:val="0"/>
          <w:sz w:val="22"/>
          <w:szCs w:val="22"/>
          <w:highlight w:val="none"/>
        </w:rPr>
        <w:t>（1）</w:t>
      </w:r>
      <w:r>
        <w:rPr>
          <w:rFonts w:hint="eastAsia" w:ascii="宋体" w:hAnsi="宋体" w:cs="宋体"/>
          <w:color w:val="auto"/>
          <w:sz w:val="22"/>
          <w:szCs w:val="22"/>
          <w:highlight w:val="none"/>
        </w:rPr>
        <w:t>投标人具备</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u w:val="single"/>
          <w:lang w:eastAsia="zh-CN"/>
        </w:rPr>
        <w:t>机电工程</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施工总承包</w:t>
      </w:r>
      <w:r>
        <w:rPr>
          <w:rFonts w:ascii="宋体" w:hAnsi="宋体"/>
          <w:color w:val="auto"/>
          <w:kern w:val="0"/>
          <w:highlight w:val="none"/>
        </w:rPr>
        <w:t>或</w:t>
      </w:r>
      <w:r>
        <w:rPr>
          <w:rFonts w:hint="eastAsia" w:ascii="宋体" w:hAnsi="宋体"/>
          <w:color w:val="auto"/>
          <w:kern w:val="0"/>
          <w:highlight w:val="none"/>
        </w:rPr>
        <w:t>建筑</w:t>
      </w:r>
      <w:r>
        <w:rPr>
          <w:rFonts w:ascii="宋体" w:hAnsi="宋体"/>
          <w:color w:val="auto"/>
          <w:kern w:val="0"/>
          <w:highlight w:val="none"/>
        </w:rPr>
        <w:t>机电安装</w:t>
      </w:r>
      <w:r>
        <w:rPr>
          <w:rFonts w:hint="eastAsia" w:ascii="宋体" w:hAnsi="宋体"/>
          <w:color w:val="auto"/>
          <w:kern w:val="0"/>
          <w:highlight w:val="none"/>
        </w:rPr>
        <w:t>工程</w:t>
      </w:r>
      <w:r>
        <w:rPr>
          <w:rFonts w:ascii="宋体" w:hAnsi="宋体"/>
          <w:color w:val="auto"/>
          <w:kern w:val="0"/>
          <w:highlight w:val="none"/>
        </w:rPr>
        <w:t>专业承包</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u w:val="single"/>
          <w:lang w:eastAsia="zh-CN"/>
        </w:rPr>
        <w:t>三</w:t>
      </w:r>
      <w:r>
        <w:rPr>
          <w:rFonts w:hint="eastAsia" w:ascii="宋体" w:hAnsi="宋体" w:cs="宋体"/>
          <w:color w:val="auto"/>
          <w:sz w:val="22"/>
          <w:szCs w:val="22"/>
          <w:highlight w:val="none"/>
        </w:rPr>
        <w:t>级及以上资质</w:t>
      </w:r>
    </w:p>
    <w:p>
      <w:pPr>
        <w:widowControl/>
        <w:adjustRightInd w:val="0"/>
        <w:snapToGrid w:val="0"/>
        <w:spacing w:line="340" w:lineRule="exact"/>
        <w:ind w:firstLine="440" w:firstLineChars="200"/>
        <w:rPr>
          <w:rFonts w:ascii="宋体" w:hAnsi="宋体" w:cs="宋体"/>
          <w:color w:val="auto"/>
          <w:sz w:val="22"/>
          <w:szCs w:val="22"/>
          <w:highlight w:val="none"/>
        </w:rPr>
      </w:pPr>
      <w:r>
        <w:rPr>
          <w:rFonts w:hint="eastAsia" w:ascii="宋体" w:hAnsi="宋体" w:cs="Arial"/>
          <w:color w:val="auto"/>
          <w:kern w:val="0"/>
          <w:sz w:val="22"/>
          <w:szCs w:val="22"/>
          <w:highlight w:val="none"/>
        </w:rPr>
        <w:t>（2）</w:t>
      </w:r>
      <w:r>
        <w:rPr>
          <w:rFonts w:hint="eastAsia" w:ascii="宋体" w:hAnsi="宋体" w:cs="宋体"/>
          <w:color w:val="auto"/>
          <w:sz w:val="22"/>
          <w:szCs w:val="22"/>
          <w:highlight w:val="none"/>
        </w:rPr>
        <w:t>投标人应具有有效的《安全生产许可证》。企业法定代表人、企业经理、企业技术负责人及企业分管安全的副经理具有“三类人员”A类证书；拟派项目经理具有“三类人员”B类证书；项目安全生产专职管理人员具有“三类人员”C类证书。</w:t>
      </w:r>
      <w:r>
        <w:rPr>
          <w:rFonts w:hint="eastAsia" w:ascii="宋体" w:hAnsi="宋体" w:cs="宋体"/>
          <w:b/>
          <w:color w:val="auto"/>
          <w:sz w:val="22"/>
          <w:szCs w:val="22"/>
          <w:highlight w:val="none"/>
        </w:rPr>
        <w:t>企业法定代表人、企业经理、企业技术负责人及企业分管安全的副经理须提供相应任职文件。</w:t>
      </w:r>
    </w:p>
    <w:p>
      <w:pPr>
        <w:widowControl/>
        <w:adjustRightInd w:val="0"/>
        <w:snapToGrid w:val="0"/>
        <w:spacing w:line="34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（3）项目经理资格要求：具有</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u w:val="single"/>
          <w:lang w:eastAsia="zh-CN"/>
        </w:rPr>
        <w:t>机电安装</w:t>
      </w:r>
      <w:r>
        <w:rPr>
          <w:rFonts w:hint="eastAsia" w:ascii="宋体" w:hAnsi="宋体" w:cs="宋体"/>
          <w:color w:val="auto"/>
          <w:sz w:val="22"/>
          <w:szCs w:val="22"/>
          <w:highlight w:val="none"/>
          <w:u w:val="single"/>
          <w:lang w:val="en-US" w:eastAsia="zh-CN"/>
        </w:rPr>
        <w:t xml:space="preserve"> </w:t>
      </w:r>
      <w:r>
        <w:rPr>
          <w:rFonts w:hint="eastAsia" w:ascii="宋体" w:hAnsi="宋体" w:cs="宋体"/>
          <w:color w:val="auto"/>
          <w:sz w:val="22"/>
          <w:szCs w:val="22"/>
          <w:highlight w:val="none"/>
        </w:rPr>
        <w:t>专业</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u w:val="single"/>
          <w:lang w:eastAsia="zh-CN"/>
        </w:rPr>
        <w:t>二</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级及以上注册建造师执业证书。</w:t>
      </w:r>
    </w:p>
    <w:p>
      <w:pPr>
        <w:widowControl/>
        <w:adjustRightInd w:val="0"/>
        <w:snapToGrid w:val="0"/>
        <w:spacing w:line="340" w:lineRule="exact"/>
        <w:ind w:firstLine="440" w:firstLineChars="200"/>
        <w:rPr>
          <w:rFonts w:hint="eastAsia" w:ascii="宋体" w:hAnsi="宋体" w:cs="宋体"/>
          <w:color w:val="auto"/>
          <w:sz w:val="22"/>
          <w:szCs w:val="22"/>
          <w:highlight w:val="none"/>
        </w:rPr>
      </w:pPr>
      <w:r>
        <w:rPr>
          <w:rFonts w:hint="eastAsia" w:ascii="宋体" w:hAnsi="宋体" w:cs="Arial"/>
          <w:color w:val="auto"/>
          <w:kern w:val="0"/>
          <w:sz w:val="22"/>
          <w:szCs w:val="22"/>
          <w:highlight w:val="none"/>
        </w:rPr>
        <w:t>（</w:t>
      </w:r>
      <w:r>
        <w:rPr>
          <w:rFonts w:hint="eastAsia" w:ascii="宋体" w:hAnsi="宋体" w:cs="Arial"/>
          <w:color w:val="auto"/>
          <w:kern w:val="0"/>
          <w:sz w:val="22"/>
          <w:szCs w:val="22"/>
          <w:highlight w:val="none"/>
          <w:lang w:val="en-US" w:eastAsia="zh-CN"/>
        </w:rPr>
        <w:t>4</w:t>
      </w:r>
      <w:r>
        <w:rPr>
          <w:rFonts w:hint="eastAsia" w:ascii="宋体" w:hAnsi="宋体" w:cs="Arial"/>
          <w:color w:val="auto"/>
          <w:kern w:val="0"/>
          <w:sz w:val="22"/>
          <w:szCs w:val="22"/>
          <w:highlight w:val="none"/>
        </w:rPr>
        <w:t>）</w:t>
      </w:r>
      <w:r>
        <w:rPr>
          <w:rFonts w:hint="eastAsia" w:ascii="宋体" w:hAnsi="宋体" w:cs="Arial"/>
          <w:color w:val="auto"/>
          <w:kern w:val="0"/>
          <w:sz w:val="22"/>
          <w:szCs w:val="22"/>
          <w:highlight w:val="none"/>
          <w:lang w:eastAsia="zh-CN"/>
        </w:rPr>
        <w:t>投标人提供自</w:t>
      </w:r>
      <w:r>
        <w:rPr>
          <w:rFonts w:hint="eastAsia" w:ascii="宋体" w:hAnsi="宋体" w:cs="Arial"/>
          <w:color w:val="auto"/>
          <w:kern w:val="0"/>
          <w:sz w:val="22"/>
          <w:szCs w:val="22"/>
          <w:highlight w:val="none"/>
          <w:lang w:val="en-US" w:eastAsia="zh-CN"/>
        </w:rPr>
        <w:t>2014年1月1日至今承担过类似项目业绩（类似项目指单项合同中央空调供冷供热的总建筑面积≥2万㎡或单项合同中央空调供冷机组总容量≥9000KW或单项合同中央空调热水机组总容量≥3MW），需提供中标通知书或工程合同或竣工验收等相关资料，复印件加盖公章，原件备查</w:t>
      </w:r>
      <w:r>
        <w:rPr>
          <w:rFonts w:hint="eastAsia" w:ascii="宋体" w:hAnsi="宋体" w:cs="Arial"/>
          <w:color w:val="auto"/>
          <w:kern w:val="0"/>
          <w:sz w:val="22"/>
          <w:szCs w:val="22"/>
          <w:highlight w:val="none"/>
        </w:rPr>
        <w:t>。</w:t>
      </w:r>
    </w:p>
    <w:p>
      <w:pPr>
        <w:widowControl/>
        <w:adjustRightInd w:val="0"/>
        <w:snapToGrid w:val="0"/>
        <w:spacing w:line="340" w:lineRule="exact"/>
        <w:ind w:firstLine="440" w:firstLineChars="200"/>
        <w:rPr>
          <w:rFonts w:ascii="宋体" w:hAnsi="宋体" w:cs="Arial"/>
          <w:color w:val="auto"/>
          <w:kern w:val="0"/>
          <w:sz w:val="22"/>
          <w:szCs w:val="22"/>
          <w:highlight w:val="none"/>
        </w:rPr>
      </w:pPr>
      <w:r>
        <w:rPr>
          <w:rFonts w:hint="eastAsia" w:ascii="宋体" w:hAnsi="宋体" w:cs="Arial"/>
          <w:color w:val="auto"/>
          <w:kern w:val="0"/>
          <w:sz w:val="22"/>
          <w:szCs w:val="22"/>
          <w:highlight w:val="none"/>
        </w:rPr>
        <w:t>（</w:t>
      </w:r>
      <w:r>
        <w:rPr>
          <w:rFonts w:hint="eastAsia" w:ascii="宋体" w:hAnsi="宋体" w:cs="Arial"/>
          <w:color w:val="auto"/>
          <w:kern w:val="0"/>
          <w:sz w:val="22"/>
          <w:szCs w:val="22"/>
          <w:highlight w:val="none"/>
          <w:lang w:val="en-US" w:eastAsia="zh-CN"/>
        </w:rPr>
        <w:t>5</w:t>
      </w:r>
      <w:r>
        <w:rPr>
          <w:rFonts w:hint="eastAsia" w:ascii="宋体" w:hAnsi="宋体" w:cs="Arial"/>
          <w:color w:val="auto"/>
          <w:kern w:val="0"/>
          <w:sz w:val="22"/>
          <w:szCs w:val="22"/>
          <w:highlight w:val="none"/>
        </w:rPr>
        <w:t>）</w:t>
      </w:r>
      <w:r>
        <w:rPr>
          <w:rFonts w:ascii="宋体" w:hAnsi="宋体" w:cs="Arial"/>
          <w:color w:val="auto"/>
          <w:kern w:val="0"/>
          <w:sz w:val="22"/>
          <w:szCs w:val="22"/>
          <w:highlight w:val="none"/>
        </w:rPr>
        <w:t>本项目不接受联合</w:t>
      </w:r>
      <w:r>
        <w:rPr>
          <w:rFonts w:hint="eastAsia" w:ascii="宋体" w:hAnsi="宋体" w:cs="Arial"/>
          <w:color w:val="auto"/>
          <w:kern w:val="0"/>
          <w:sz w:val="22"/>
          <w:szCs w:val="22"/>
          <w:highlight w:val="none"/>
        </w:rPr>
        <w:t>体</w:t>
      </w:r>
      <w:r>
        <w:rPr>
          <w:rFonts w:ascii="宋体" w:hAnsi="宋体" w:cs="Arial"/>
          <w:color w:val="auto"/>
          <w:kern w:val="0"/>
          <w:sz w:val="22"/>
          <w:szCs w:val="22"/>
          <w:highlight w:val="none"/>
        </w:rPr>
        <w:t>投标</w:t>
      </w:r>
      <w:r>
        <w:rPr>
          <w:rFonts w:hint="eastAsia" w:ascii="宋体" w:hAnsi="宋体" w:cs="Arial"/>
          <w:color w:val="auto"/>
          <w:kern w:val="0"/>
          <w:sz w:val="22"/>
          <w:szCs w:val="22"/>
          <w:highlight w:val="none"/>
        </w:rPr>
        <w:t>。</w:t>
      </w:r>
    </w:p>
    <w:p>
      <w:pPr>
        <w:widowControl/>
        <w:snapToGrid w:val="0"/>
        <w:spacing w:line="340" w:lineRule="exact"/>
        <w:jc w:val="left"/>
        <w:rPr>
          <w:rFonts w:ascii="宋体" w:hAnsi="宋体" w:cs="Arial"/>
          <w:b/>
          <w:bCs/>
          <w:color w:val="auto"/>
          <w:kern w:val="0"/>
          <w:sz w:val="22"/>
          <w:szCs w:val="22"/>
          <w:highlight w:val="none"/>
        </w:rPr>
      </w:pPr>
      <w:r>
        <w:rPr>
          <w:rFonts w:hint="eastAsia" w:ascii="宋体" w:hAnsi="宋体" w:cs="Arial"/>
          <w:b/>
          <w:bCs/>
          <w:color w:val="auto"/>
          <w:kern w:val="0"/>
          <w:sz w:val="22"/>
          <w:szCs w:val="22"/>
          <w:highlight w:val="none"/>
        </w:rPr>
        <w:t>三、招标文件获取</w:t>
      </w:r>
    </w:p>
    <w:p>
      <w:pPr>
        <w:widowControl/>
        <w:adjustRightInd w:val="0"/>
        <w:snapToGrid w:val="0"/>
        <w:spacing w:line="340" w:lineRule="exact"/>
        <w:ind w:firstLine="440" w:firstLineChars="200"/>
        <w:rPr>
          <w:rFonts w:ascii="宋体" w:hAnsi="宋体" w:cs="Arial"/>
          <w:color w:val="auto"/>
          <w:kern w:val="0"/>
          <w:sz w:val="22"/>
          <w:szCs w:val="22"/>
          <w:highlight w:val="none"/>
        </w:rPr>
      </w:pPr>
      <w:r>
        <w:rPr>
          <w:rFonts w:hint="eastAsia" w:ascii="宋体" w:hAnsi="宋体" w:cs="Arial"/>
          <w:color w:val="auto"/>
          <w:kern w:val="0"/>
          <w:sz w:val="22"/>
          <w:szCs w:val="22"/>
          <w:highlight w:val="none"/>
        </w:rPr>
        <w:t>凡符合资格条件并有投标意向的潜在投标人，请通过杭州萧山机场有限公司主页</w:t>
      </w:r>
      <w:r>
        <w:rPr>
          <w:color w:val="auto"/>
          <w:highlight w:val="none"/>
        </w:rPr>
        <w:fldChar w:fldCharType="begin"/>
      </w:r>
      <w:r>
        <w:rPr>
          <w:color w:val="auto"/>
          <w:highlight w:val="none"/>
        </w:rPr>
        <w:instrText xml:space="preserve">HYPERLINK "http://www.hzairport.com/zbxx.aspx" </w:instrText>
      </w:r>
      <w:r>
        <w:rPr>
          <w:color w:val="auto"/>
          <w:highlight w:val="none"/>
        </w:rPr>
        <w:fldChar w:fldCharType="separate"/>
      </w:r>
      <w:r>
        <w:rPr>
          <w:rFonts w:ascii="宋体" w:hAnsi="宋体" w:cs="Arial"/>
          <w:color w:val="auto"/>
          <w:kern w:val="0"/>
          <w:sz w:val="22"/>
          <w:szCs w:val="22"/>
          <w:highlight w:val="none"/>
        </w:rPr>
        <w:t>http://www.hzairport.com/zbxx.aspx</w:t>
      </w:r>
      <w:r>
        <w:rPr>
          <w:color w:val="auto"/>
          <w:highlight w:val="none"/>
        </w:rPr>
        <w:fldChar w:fldCharType="end"/>
      </w:r>
      <w:r>
        <w:rPr>
          <w:rFonts w:hint="eastAsia" w:ascii="宋体" w:hAnsi="宋体" w:cs="Arial"/>
          <w:color w:val="auto"/>
          <w:kern w:val="0"/>
          <w:sz w:val="22"/>
          <w:szCs w:val="22"/>
          <w:highlight w:val="none"/>
        </w:rPr>
        <w:t>自行下载招标文件。</w:t>
      </w:r>
    </w:p>
    <w:p>
      <w:pPr>
        <w:widowControl/>
        <w:snapToGrid w:val="0"/>
        <w:spacing w:line="340" w:lineRule="exact"/>
        <w:jc w:val="left"/>
        <w:rPr>
          <w:rFonts w:ascii="宋体" w:hAnsi="宋体" w:cs="Arial"/>
          <w:b/>
          <w:bCs/>
          <w:color w:val="auto"/>
          <w:kern w:val="0"/>
          <w:sz w:val="22"/>
          <w:szCs w:val="22"/>
          <w:highlight w:val="none"/>
        </w:rPr>
      </w:pPr>
      <w:r>
        <w:rPr>
          <w:rFonts w:hint="eastAsia" w:ascii="宋体" w:hAnsi="宋体" w:cs="Arial"/>
          <w:b/>
          <w:bCs/>
          <w:color w:val="auto"/>
          <w:kern w:val="0"/>
          <w:sz w:val="22"/>
          <w:szCs w:val="22"/>
          <w:highlight w:val="none"/>
        </w:rPr>
        <w:t>四、投标文件的递交</w:t>
      </w:r>
    </w:p>
    <w:p>
      <w:pPr>
        <w:widowControl/>
        <w:adjustRightInd w:val="0"/>
        <w:snapToGrid w:val="0"/>
        <w:spacing w:line="340" w:lineRule="exact"/>
        <w:ind w:firstLine="440" w:firstLineChars="200"/>
        <w:rPr>
          <w:rFonts w:hint="eastAsia" w:ascii="宋体" w:hAnsi="宋体" w:cs="Arial"/>
          <w:color w:val="auto"/>
          <w:kern w:val="0"/>
          <w:sz w:val="22"/>
          <w:highlight w:val="none"/>
        </w:rPr>
      </w:pPr>
      <w:r>
        <w:rPr>
          <w:rFonts w:hint="eastAsia" w:ascii="宋体" w:hAnsi="宋体" w:cs="Arial"/>
          <w:color w:val="auto"/>
          <w:kern w:val="0"/>
          <w:sz w:val="22"/>
          <w:highlight w:val="none"/>
        </w:rPr>
        <w:t>（1）投标文件递交截止时间：</w:t>
      </w:r>
      <w:r>
        <w:rPr>
          <w:rFonts w:hint="eastAsia" w:ascii="宋体" w:hAnsi="宋体" w:cs="Arial"/>
          <w:color w:val="auto"/>
          <w:kern w:val="0"/>
          <w:sz w:val="22"/>
          <w:highlight w:val="none"/>
          <w:lang w:val="en-US" w:eastAsia="zh-CN"/>
        </w:rPr>
        <w:t>2019</w:t>
      </w:r>
      <w:r>
        <w:rPr>
          <w:rFonts w:hint="eastAsia" w:ascii="宋体" w:hAnsi="宋体" w:cs="Arial"/>
          <w:color w:val="auto"/>
          <w:kern w:val="0"/>
          <w:sz w:val="22"/>
          <w:highlight w:val="none"/>
        </w:rPr>
        <w:t>年</w:t>
      </w:r>
      <w:r>
        <w:rPr>
          <w:rFonts w:hint="eastAsia" w:ascii="宋体" w:hAnsi="宋体" w:cs="Arial"/>
          <w:color w:val="auto"/>
          <w:kern w:val="0"/>
          <w:sz w:val="22"/>
          <w:highlight w:val="none"/>
          <w:lang w:val="en-US" w:eastAsia="zh-CN"/>
        </w:rPr>
        <w:t>5</w:t>
      </w:r>
      <w:r>
        <w:rPr>
          <w:rFonts w:hint="eastAsia" w:ascii="宋体" w:hAnsi="宋体" w:cs="Arial"/>
          <w:color w:val="auto"/>
          <w:kern w:val="0"/>
          <w:sz w:val="22"/>
          <w:highlight w:val="none"/>
        </w:rPr>
        <w:t>月</w:t>
      </w:r>
      <w:r>
        <w:rPr>
          <w:rFonts w:hint="eastAsia" w:ascii="宋体" w:hAnsi="宋体" w:cs="Arial"/>
          <w:color w:val="auto"/>
          <w:kern w:val="0"/>
          <w:sz w:val="22"/>
          <w:highlight w:val="none"/>
          <w:lang w:val="en-US" w:eastAsia="zh-CN"/>
        </w:rPr>
        <w:t>17</w:t>
      </w:r>
      <w:r>
        <w:rPr>
          <w:rFonts w:hint="eastAsia" w:ascii="宋体" w:hAnsi="宋体" w:cs="Arial"/>
          <w:color w:val="auto"/>
          <w:kern w:val="0"/>
          <w:sz w:val="22"/>
          <w:highlight w:val="none"/>
        </w:rPr>
        <w:t>日上午</w:t>
      </w:r>
      <w:r>
        <w:rPr>
          <w:rFonts w:hint="eastAsia" w:ascii="宋体" w:hAnsi="宋体" w:cs="Arial"/>
          <w:color w:val="auto"/>
          <w:kern w:val="0"/>
          <w:sz w:val="22"/>
          <w:highlight w:val="none"/>
          <w:lang w:val="en-US" w:eastAsia="zh-CN"/>
        </w:rPr>
        <w:t>9</w:t>
      </w:r>
      <w:r>
        <w:rPr>
          <w:rFonts w:hint="eastAsia" w:ascii="宋体" w:hAnsi="宋体" w:cs="Arial"/>
          <w:color w:val="auto"/>
          <w:kern w:val="0"/>
          <w:sz w:val="22"/>
          <w:highlight w:val="none"/>
        </w:rPr>
        <w:t>时</w:t>
      </w:r>
      <w:r>
        <w:rPr>
          <w:rFonts w:hint="eastAsia" w:ascii="宋体" w:hAnsi="宋体" w:cs="Arial"/>
          <w:color w:val="auto"/>
          <w:kern w:val="0"/>
          <w:sz w:val="22"/>
          <w:highlight w:val="none"/>
          <w:lang w:val="en-US" w:eastAsia="zh-CN"/>
        </w:rPr>
        <w:t>00</w:t>
      </w:r>
      <w:r>
        <w:rPr>
          <w:rFonts w:hint="eastAsia" w:ascii="宋体" w:hAnsi="宋体" w:cs="Arial"/>
          <w:color w:val="auto"/>
          <w:kern w:val="0"/>
          <w:sz w:val="22"/>
          <w:highlight w:val="none"/>
        </w:rPr>
        <w:t>分（北京时间）。投标文件在封口处加盖公章，并派专人于</w:t>
      </w:r>
      <w:r>
        <w:rPr>
          <w:rFonts w:hint="eastAsia" w:ascii="宋体" w:hAnsi="宋体" w:cs="Arial"/>
          <w:color w:val="auto"/>
          <w:kern w:val="0"/>
          <w:sz w:val="22"/>
          <w:highlight w:val="none"/>
          <w:lang w:val="en-US" w:eastAsia="zh-CN"/>
        </w:rPr>
        <w:t>2019</w:t>
      </w:r>
      <w:r>
        <w:rPr>
          <w:rFonts w:hint="eastAsia" w:ascii="宋体" w:hAnsi="宋体" w:cs="Arial"/>
          <w:color w:val="auto"/>
          <w:kern w:val="0"/>
          <w:sz w:val="22"/>
          <w:highlight w:val="none"/>
        </w:rPr>
        <w:t>年</w:t>
      </w:r>
      <w:r>
        <w:rPr>
          <w:rFonts w:hint="eastAsia" w:ascii="宋体" w:hAnsi="宋体" w:cs="Arial"/>
          <w:color w:val="auto"/>
          <w:kern w:val="0"/>
          <w:sz w:val="22"/>
          <w:highlight w:val="none"/>
          <w:lang w:val="en-US" w:eastAsia="zh-CN"/>
        </w:rPr>
        <w:t>5</w:t>
      </w:r>
      <w:r>
        <w:rPr>
          <w:rFonts w:hint="eastAsia" w:ascii="宋体" w:hAnsi="宋体" w:cs="Arial"/>
          <w:color w:val="auto"/>
          <w:kern w:val="0"/>
          <w:sz w:val="22"/>
          <w:highlight w:val="none"/>
        </w:rPr>
        <w:t>月</w:t>
      </w:r>
      <w:r>
        <w:rPr>
          <w:rFonts w:hint="eastAsia" w:ascii="宋体" w:hAnsi="宋体" w:cs="Arial"/>
          <w:color w:val="auto"/>
          <w:kern w:val="0"/>
          <w:sz w:val="22"/>
          <w:highlight w:val="none"/>
          <w:lang w:val="en-US" w:eastAsia="zh-CN"/>
        </w:rPr>
        <w:t>17</w:t>
      </w:r>
      <w:r>
        <w:rPr>
          <w:rFonts w:hint="eastAsia" w:ascii="宋体" w:hAnsi="宋体" w:cs="Arial"/>
          <w:color w:val="auto"/>
          <w:kern w:val="0"/>
          <w:sz w:val="22"/>
          <w:highlight w:val="none"/>
        </w:rPr>
        <w:t>日上午</w:t>
      </w:r>
      <w:r>
        <w:rPr>
          <w:rFonts w:hint="eastAsia" w:ascii="宋体" w:hAnsi="宋体" w:cs="Arial"/>
          <w:color w:val="auto"/>
          <w:kern w:val="0"/>
          <w:sz w:val="22"/>
          <w:highlight w:val="none"/>
          <w:lang w:val="en-US" w:eastAsia="zh-CN"/>
        </w:rPr>
        <w:t>9</w:t>
      </w:r>
      <w:r>
        <w:rPr>
          <w:rFonts w:hint="eastAsia" w:ascii="宋体" w:hAnsi="宋体" w:cs="Arial"/>
          <w:color w:val="auto"/>
          <w:kern w:val="0"/>
          <w:sz w:val="22"/>
          <w:highlight w:val="none"/>
        </w:rPr>
        <w:t>时</w:t>
      </w:r>
      <w:r>
        <w:rPr>
          <w:rFonts w:hint="eastAsia" w:ascii="宋体" w:hAnsi="宋体" w:cs="Arial"/>
          <w:color w:val="auto"/>
          <w:kern w:val="0"/>
          <w:sz w:val="22"/>
          <w:highlight w:val="none"/>
          <w:lang w:val="en-US" w:eastAsia="zh-CN"/>
        </w:rPr>
        <w:t>00</w:t>
      </w:r>
      <w:r>
        <w:rPr>
          <w:rFonts w:hint="eastAsia" w:ascii="宋体" w:hAnsi="宋体" w:cs="Arial"/>
          <w:color w:val="auto"/>
          <w:kern w:val="0"/>
          <w:sz w:val="22"/>
          <w:highlight w:val="none"/>
        </w:rPr>
        <w:t>分（北京时间）前送至杭州萧山国际机场翔越路综合服务楼园区招标中心，逾期无效；若采用投递方式的，请于</w:t>
      </w:r>
      <w:r>
        <w:rPr>
          <w:rFonts w:hint="eastAsia" w:ascii="宋体" w:hAnsi="宋体" w:cs="Arial"/>
          <w:color w:val="auto"/>
          <w:kern w:val="0"/>
          <w:sz w:val="22"/>
          <w:highlight w:val="none"/>
          <w:lang w:val="en-US" w:eastAsia="zh-CN"/>
        </w:rPr>
        <w:t>2019</w:t>
      </w:r>
      <w:r>
        <w:rPr>
          <w:rFonts w:hint="eastAsia" w:ascii="宋体" w:hAnsi="宋体" w:cs="Arial"/>
          <w:color w:val="auto"/>
          <w:kern w:val="0"/>
          <w:sz w:val="22"/>
          <w:highlight w:val="none"/>
        </w:rPr>
        <w:t>年</w:t>
      </w:r>
      <w:r>
        <w:rPr>
          <w:rFonts w:hint="eastAsia" w:ascii="宋体" w:hAnsi="宋体" w:cs="Arial"/>
          <w:color w:val="auto"/>
          <w:kern w:val="0"/>
          <w:sz w:val="22"/>
          <w:highlight w:val="none"/>
          <w:lang w:val="en-US" w:eastAsia="zh-CN"/>
        </w:rPr>
        <w:t>5</w:t>
      </w:r>
      <w:r>
        <w:rPr>
          <w:rFonts w:hint="eastAsia" w:ascii="宋体" w:hAnsi="宋体" w:cs="Arial"/>
          <w:color w:val="auto"/>
          <w:kern w:val="0"/>
          <w:sz w:val="22"/>
          <w:highlight w:val="none"/>
        </w:rPr>
        <w:t>月</w:t>
      </w:r>
      <w:r>
        <w:rPr>
          <w:rFonts w:hint="eastAsia" w:ascii="宋体" w:hAnsi="宋体" w:cs="Arial"/>
          <w:color w:val="auto"/>
          <w:kern w:val="0"/>
          <w:sz w:val="22"/>
          <w:highlight w:val="none"/>
          <w:lang w:val="en-US" w:eastAsia="zh-CN"/>
        </w:rPr>
        <w:t>17</w:t>
      </w:r>
      <w:r>
        <w:rPr>
          <w:rFonts w:hint="eastAsia" w:ascii="宋体" w:hAnsi="宋体" w:cs="Arial"/>
          <w:color w:val="auto"/>
          <w:kern w:val="0"/>
          <w:sz w:val="22"/>
          <w:highlight w:val="none"/>
        </w:rPr>
        <w:t>日上午</w:t>
      </w:r>
      <w:r>
        <w:rPr>
          <w:rFonts w:hint="eastAsia" w:ascii="宋体" w:hAnsi="宋体" w:cs="Arial"/>
          <w:color w:val="auto"/>
          <w:kern w:val="0"/>
          <w:sz w:val="22"/>
          <w:highlight w:val="none"/>
          <w:lang w:val="en-US" w:eastAsia="zh-CN"/>
        </w:rPr>
        <w:t>9</w:t>
      </w:r>
      <w:r>
        <w:rPr>
          <w:rFonts w:hint="eastAsia" w:ascii="宋体" w:hAnsi="宋体" w:cs="Arial"/>
          <w:color w:val="auto"/>
          <w:kern w:val="0"/>
          <w:sz w:val="22"/>
          <w:highlight w:val="none"/>
        </w:rPr>
        <w:t>时</w:t>
      </w:r>
      <w:r>
        <w:rPr>
          <w:rFonts w:hint="eastAsia" w:ascii="宋体" w:hAnsi="宋体" w:cs="Arial"/>
          <w:color w:val="auto"/>
          <w:kern w:val="0"/>
          <w:sz w:val="22"/>
          <w:highlight w:val="none"/>
          <w:lang w:val="en-US" w:eastAsia="zh-CN"/>
        </w:rPr>
        <w:t>00</w:t>
      </w:r>
      <w:r>
        <w:rPr>
          <w:rFonts w:hint="eastAsia" w:ascii="宋体" w:hAnsi="宋体" w:cs="Arial"/>
          <w:color w:val="auto"/>
          <w:kern w:val="0"/>
          <w:sz w:val="22"/>
          <w:highlight w:val="none"/>
        </w:rPr>
        <w:t>分（北京时间）前投递至</w:t>
      </w:r>
      <w:r>
        <w:rPr>
          <w:rFonts w:hint="eastAsia" w:cs="Arial" w:asciiTheme="minorEastAsia" w:hAnsiTheme="minorEastAsia"/>
          <w:color w:val="auto"/>
          <w:kern w:val="0"/>
          <w:sz w:val="22"/>
          <w:szCs w:val="22"/>
          <w:highlight w:val="none"/>
          <w:u w:val="single"/>
        </w:rPr>
        <w:t>杭州萧山国际机场物业安检楼237室</w:t>
      </w:r>
      <w:r>
        <w:rPr>
          <w:rFonts w:hint="eastAsia" w:ascii="宋体" w:hAnsi="宋体" w:cs="Arial"/>
          <w:color w:val="auto"/>
          <w:kern w:val="0"/>
          <w:sz w:val="22"/>
          <w:highlight w:val="none"/>
        </w:rPr>
        <w:t>，逾期无效。</w:t>
      </w:r>
    </w:p>
    <w:p>
      <w:pPr>
        <w:widowControl/>
        <w:adjustRightInd w:val="0"/>
        <w:snapToGrid w:val="0"/>
        <w:spacing w:line="340" w:lineRule="exact"/>
        <w:ind w:firstLine="440" w:firstLineChars="200"/>
        <w:rPr>
          <w:rFonts w:hint="eastAsia" w:asciiTheme="minorEastAsia" w:hAnsiTheme="minorEastAsia"/>
          <w:color w:val="auto"/>
          <w:sz w:val="22"/>
          <w:szCs w:val="22"/>
          <w:highlight w:val="none"/>
        </w:rPr>
      </w:pPr>
      <w:r>
        <w:rPr>
          <w:rFonts w:hint="eastAsia" w:ascii="宋体" w:hAnsi="宋体" w:cs="Arial"/>
          <w:color w:val="auto"/>
          <w:kern w:val="0"/>
          <w:sz w:val="22"/>
          <w:highlight w:val="none"/>
        </w:rPr>
        <w:t>（2）</w:t>
      </w:r>
      <w:r>
        <w:rPr>
          <w:rFonts w:hint="eastAsia" w:ascii="宋体" w:hAnsi="宋体"/>
          <w:color w:val="auto"/>
          <w:sz w:val="22"/>
          <w:highlight w:val="none"/>
        </w:rPr>
        <w:t>逾期送达或者未送达指定地点的投标文件，招标人不予受理。</w:t>
      </w:r>
    </w:p>
    <w:p>
      <w:pPr>
        <w:widowControl/>
        <w:snapToGrid w:val="0"/>
        <w:spacing w:line="340" w:lineRule="exact"/>
        <w:jc w:val="left"/>
        <w:rPr>
          <w:rFonts w:ascii="宋体" w:hAnsi="宋体" w:cs="Arial"/>
          <w:b/>
          <w:bCs/>
          <w:color w:val="auto"/>
          <w:kern w:val="0"/>
          <w:sz w:val="22"/>
          <w:szCs w:val="22"/>
          <w:highlight w:val="none"/>
        </w:rPr>
      </w:pPr>
      <w:r>
        <w:rPr>
          <w:rFonts w:hint="eastAsia" w:ascii="宋体" w:hAnsi="宋体" w:cs="Arial"/>
          <w:b/>
          <w:bCs/>
          <w:color w:val="auto"/>
          <w:kern w:val="0"/>
          <w:sz w:val="22"/>
          <w:szCs w:val="22"/>
          <w:highlight w:val="none"/>
        </w:rPr>
        <w:t>五、发布公告的媒介</w:t>
      </w:r>
    </w:p>
    <w:p>
      <w:pPr>
        <w:widowControl/>
        <w:adjustRightInd w:val="0"/>
        <w:snapToGrid w:val="0"/>
        <w:spacing w:line="340" w:lineRule="exact"/>
        <w:ind w:firstLine="440" w:firstLineChars="200"/>
        <w:rPr>
          <w:rFonts w:ascii="宋体" w:hAnsi="宋体" w:cs="Arial"/>
          <w:color w:val="auto"/>
          <w:kern w:val="0"/>
          <w:sz w:val="22"/>
          <w:szCs w:val="22"/>
          <w:highlight w:val="none"/>
        </w:rPr>
      </w:pPr>
      <w:r>
        <w:rPr>
          <w:rFonts w:hint="eastAsia" w:ascii="宋体" w:hAnsi="宋体" w:cs="Arial"/>
          <w:color w:val="auto"/>
          <w:kern w:val="0"/>
          <w:sz w:val="22"/>
          <w:szCs w:val="22"/>
          <w:highlight w:val="none"/>
        </w:rPr>
        <w:t>本次招标公告在</w:t>
      </w:r>
      <w:r>
        <w:rPr>
          <w:rFonts w:hint="eastAsia" w:ascii="宋体" w:hAnsi="宋体" w:cs="Arial"/>
          <w:b/>
          <w:color w:val="auto"/>
          <w:kern w:val="0"/>
          <w:sz w:val="22"/>
          <w:szCs w:val="22"/>
          <w:highlight w:val="none"/>
        </w:rPr>
        <w:t>中国采购与招标网和杭州萧山机场有限公司</w:t>
      </w:r>
      <w:r>
        <w:rPr>
          <w:rFonts w:hint="eastAsia" w:ascii="宋体" w:hAnsi="宋体" w:cs="Arial"/>
          <w:color w:val="auto"/>
          <w:kern w:val="0"/>
          <w:sz w:val="22"/>
          <w:szCs w:val="22"/>
          <w:highlight w:val="none"/>
        </w:rPr>
        <w:t>主页上发布</w:t>
      </w:r>
    </w:p>
    <w:p>
      <w:pPr>
        <w:widowControl/>
        <w:adjustRightInd w:val="0"/>
        <w:snapToGrid w:val="0"/>
        <w:spacing w:line="340" w:lineRule="exact"/>
        <w:ind w:firstLine="440" w:firstLineChars="200"/>
        <w:rPr>
          <w:rFonts w:ascii="宋体" w:hAnsi="宋体" w:cs="Arial"/>
          <w:color w:val="auto"/>
          <w:kern w:val="0"/>
          <w:sz w:val="22"/>
          <w:szCs w:val="22"/>
          <w:highlight w:val="none"/>
        </w:rPr>
      </w:pPr>
      <w:r>
        <w:rPr>
          <w:rFonts w:hint="eastAsia" w:ascii="宋体" w:hAnsi="宋体"/>
          <w:color w:val="auto"/>
          <w:sz w:val="22"/>
          <w:szCs w:val="22"/>
          <w:highlight w:val="none"/>
        </w:rPr>
        <w:t>中国采购与招标网</w:t>
      </w:r>
      <w:r>
        <w:rPr>
          <w:rFonts w:ascii="宋体" w:hAnsi="宋体"/>
          <w:color w:val="auto"/>
          <w:sz w:val="22"/>
          <w:szCs w:val="22"/>
          <w:highlight w:val="none"/>
        </w:rPr>
        <w:t xml:space="preserve">  </w:t>
      </w:r>
      <w:r>
        <w:rPr>
          <w:color w:val="auto"/>
          <w:highlight w:val="none"/>
        </w:rPr>
        <w:fldChar w:fldCharType="begin"/>
      </w:r>
      <w:r>
        <w:rPr>
          <w:color w:val="auto"/>
          <w:highlight w:val="none"/>
        </w:rPr>
        <w:instrText xml:space="preserve">HYPERLINK "http://www.chinabidding.com.cn/" </w:instrText>
      </w:r>
      <w:r>
        <w:rPr>
          <w:color w:val="auto"/>
          <w:highlight w:val="none"/>
        </w:rPr>
        <w:fldChar w:fldCharType="separate"/>
      </w:r>
      <w:r>
        <w:rPr>
          <w:rFonts w:ascii="宋体" w:hAnsi="宋体"/>
          <w:color w:val="auto"/>
          <w:sz w:val="22"/>
          <w:szCs w:val="22"/>
          <w:highlight w:val="none"/>
        </w:rPr>
        <w:t>http://www.chinabidding.com.cn</w:t>
      </w:r>
      <w:r>
        <w:rPr>
          <w:color w:val="auto"/>
          <w:highlight w:val="none"/>
        </w:rPr>
        <w:fldChar w:fldCharType="end"/>
      </w:r>
    </w:p>
    <w:p>
      <w:pPr>
        <w:widowControl/>
        <w:adjustRightInd w:val="0"/>
        <w:snapToGrid w:val="0"/>
        <w:spacing w:line="340" w:lineRule="exact"/>
        <w:ind w:firstLine="440" w:firstLineChars="200"/>
        <w:rPr>
          <w:rFonts w:ascii="宋体" w:hAnsi="宋体" w:cs="Arial"/>
          <w:color w:val="auto"/>
          <w:kern w:val="0"/>
          <w:sz w:val="22"/>
          <w:szCs w:val="22"/>
          <w:highlight w:val="none"/>
        </w:rPr>
      </w:pPr>
      <w:r>
        <w:rPr>
          <w:rFonts w:hint="eastAsia" w:ascii="宋体" w:hAnsi="宋体" w:cs="Arial"/>
          <w:color w:val="auto"/>
          <w:kern w:val="0"/>
          <w:sz w:val="22"/>
          <w:szCs w:val="22"/>
          <w:highlight w:val="none"/>
        </w:rPr>
        <w:t>杭州萧山机场有限公司主页http://www.hzairport.com</w:t>
      </w:r>
    </w:p>
    <w:p>
      <w:pPr>
        <w:widowControl/>
        <w:snapToGrid w:val="0"/>
        <w:spacing w:line="340" w:lineRule="exact"/>
        <w:jc w:val="left"/>
        <w:rPr>
          <w:rFonts w:ascii="宋体" w:hAnsi="宋体" w:cs="Arial"/>
          <w:b/>
          <w:bCs/>
          <w:color w:val="auto"/>
          <w:kern w:val="0"/>
          <w:sz w:val="22"/>
          <w:szCs w:val="22"/>
          <w:highlight w:val="none"/>
        </w:rPr>
      </w:pPr>
      <w:r>
        <w:rPr>
          <w:rFonts w:hint="eastAsia" w:ascii="宋体" w:hAnsi="宋体" w:cs="Arial"/>
          <w:b/>
          <w:bCs/>
          <w:color w:val="auto"/>
          <w:kern w:val="0"/>
          <w:sz w:val="22"/>
          <w:szCs w:val="22"/>
          <w:highlight w:val="none"/>
        </w:rPr>
        <w:t>六、联系方式</w:t>
      </w:r>
    </w:p>
    <w:p>
      <w:pPr>
        <w:widowControl/>
        <w:adjustRightInd w:val="0"/>
        <w:snapToGrid w:val="0"/>
        <w:spacing w:line="340" w:lineRule="exact"/>
        <w:ind w:firstLine="440" w:firstLineChars="200"/>
        <w:rPr>
          <w:rFonts w:asciiTheme="minorEastAsia" w:hAnsiTheme="minorEastAsia"/>
          <w:color w:val="auto"/>
          <w:sz w:val="22"/>
          <w:szCs w:val="22"/>
          <w:highlight w:val="none"/>
        </w:rPr>
      </w:pPr>
      <w:r>
        <w:rPr>
          <w:rFonts w:hint="eastAsia" w:asciiTheme="minorEastAsia" w:hAnsiTheme="minorEastAsia"/>
          <w:color w:val="auto"/>
          <w:sz w:val="22"/>
          <w:szCs w:val="22"/>
          <w:highlight w:val="none"/>
        </w:rPr>
        <w:t>投标联系人：</w:t>
      </w:r>
      <w:r>
        <w:rPr>
          <w:rFonts w:hint="eastAsia" w:asciiTheme="minorEastAsia" w:hAnsiTheme="minorEastAsia"/>
          <w:color w:val="auto"/>
          <w:sz w:val="22"/>
          <w:szCs w:val="22"/>
          <w:highlight w:val="none"/>
          <w:lang w:eastAsia="zh-CN"/>
        </w:rPr>
        <w:t>来伟军</w:t>
      </w:r>
      <w:r>
        <w:rPr>
          <w:rFonts w:hint="eastAsia" w:asciiTheme="minorEastAsia" w:hAnsiTheme="minorEastAsia"/>
          <w:color w:val="auto"/>
          <w:sz w:val="22"/>
          <w:szCs w:val="22"/>
          <w:highlight w:val="none"/>
          <w:lang w:val="en-US" w:eastAsia="zh-CN"/>
        </w:rPr>
        <w:t xml:space="preserve"> </w:t>
      </w:r>
      <w:r>
        <w:rPr>
          <w:rFonts w:hint="eastAsia" w:asciiTheme="minorEastAsia" w:hAnsiTheme="minorEastAsia"/>
          <w:color w:val="auto"/>
          <w:sz w:val="22"/>
          <w:szCs w:val="22"/>
          <w:highlight w:val="none"/>
        </w:rPr>
        <w:t xml:space="preserve">  联系电话：</w:t>
      </w:r>
      <w:r>
        <w:rPr>
          <w:rFonts w:hint="eastAsia" w:asciiTheme="minorEastAsia" w:hAnsiTheme="minorEastAsia"/>
          <w:color w:val="auto"/>
          <w:sz w:val="22"/>
          <w:szCs w:val="22"/>
          <w:highlight w:val="none"/>
          <w:lang w:val="en-US" w:eastAsia="zh-CN"/>
        </w:rPr>
        <w:t>0571-86662611</w:t>
      </w:r>
      <w:r>
        <w:rPr>
          <w:rFonts w:hint="eastAsia" w:asciiTheme="minorEastAsia" w:hAnsiTheme="minorEastAsia"/>
          <w:color w:val="auto"/>
          <w:sz w:val="22"/>
          <w:szCs w:val="22"/>
          <w:highlight w:val="none"/>
        </w:rPr>
        <w:t xml:space="preserve"> </w:t>
      </w:r>
    </w:p>
    <w:p>
      <w:pPr>
        <w:widowControl/>
        <w:adjustRightInd w:val="0"/>
        <w:snapToGrid w:val="0"/>
        <w:spacing w:line="340" w:lineRule="exact"/>
        <w:ind w:firstLine="440" w:firstLineChars="200"/>
        <w:rPr>
          <w:rFonts w:asciiTheme="minorEastAsia" w:hAnsiTheme="minorEastAsia"/>
          <w:color w:val="auto"/>
          <w:sz w:val="22"/>
          <w:szCs w:val="22"/>
          <w:highlight w:val="none"/>
        </w:rPr>
      </w:pPr>
      <w:r>
        <w:rPr>
          <w:rFonts w:hint="eastAsia" w:asciiTheme="minorEastAsia" w:hAnsiTheme="minorEastAsia"/>
          <w:color w:val="auto"/>
          <w:sz w:val="22"/>
          <w:szCs w:val="22"/>
          <w:highlight w:val="none"/>
        </w:rPr>
        <w:t>技术联系人：</w:t>
      </w:r>
      <w:r>
        <w:rPr>
          <w:rFonts w:hint="eastAsia" w:asciiTheme="minorEastAsia" w:hAnsiTheme="minorEastAsia"/>
          <w:color w:val="auto"/>
          <w:sz w:val="22"/>
          <w:szCs w:val="22"/>
          <w:highlight w:val="none"/>
          <w:lang w:eastAsia="zh-CN"/>
        </w:rPr>
        <w:t>来伟军</w:t>
      </w:r>
      <w:r>
        <w:rPr>
          <w:rFonts w:hint="eastAsia" w:asciiTheme="minorEastAsia" w:hAnsiTheme="minorEastAsia"/>
          <w:color w:val="auto"/>
          <w:sz w:val="22"/>
          <w:szCs w:val="22"/>
          <w:highlight w:val="none"/>
          <w:lang w:val="en-US" w:eastAsia="zh-CN"/>
        </w:rPr>
        <w:t xml:space="preserve"> </w:t>
      </w:r>
      <w:r>
        <w:rPr>
          <w:rFonts w:hint="eastAsia" w:asciiTheme="minorEastAsia" w:hAnsiTheme="minorEastAsia"/>
          <w:color w:val="auto"/>
          <w:sz w:val="22"/>
          <w:szCs w:val="22"/>
          <w:highlight w:val="none"/>
        </w:rPr>
        <w:t> 联系电话：</w:t>
      </w:r>
      <w:r>
        <w:rPr>
          <w:rFonts w:hint="eastAsia" w:asciiTheme="minorEastAsia" w:hAnsiTheme="minorEastAsia"/>
          <w:color w:val="auto"/>
          <w:sz w:val="22"/>
          <w:szCs w:val="22"/>
          <w:highlight w:val="none"/>
          <w:lang w:val="en-US" w:eastAsia="zh-CN"/>
        </w:rPr>
        <w:t>0571-86662611</w:t>
      </w:r>
      <w:r>
        <w:rPr>
          <w:rFonts w:hint="eastAsia" w:asciiTheme="minorEastAsia" w:hAnsiTheme="minorEastAsia"/>
          <w:color w:val="auto"/>
          <w:sz w:val="22"/>
          <w:szCs w:val="22"/>
          <w:highlight w:val="none"/>
        </w:rPr>
        <w:t xml:space="preserve"> </w:t>
      </w:r>
    </w:p>
    <w:p>
      <w:pPr>
        <w:widowControl/>
        <w:adjustRightInd w:val="0"/>
        <w:snapToGrid w:val="0"/>
        <w:spacing w:line="340" w:lineRule="exact"/>
        <w:ind w:firstLine="440" w:firstLineChars="200"/>
        <w:rPr>
          <w:rFonts w:asciiTheme="minorEastAsia" w:hAnsiTheme="minorEastAsia"/>
          <w:bCs/>
          <w:color w:val="auto"/>
          <w:sz w:val="22"/>
          <w:szCs w:val="22"/>
          <w:highlight w:val="none"/>
        </w:rPr>
      </w:pPr>
      <w:r>
        <w:rPr>
          <w:rFonts w:hint="eastAsia" w:asciiTheme="minorEastAsia" w:hAnsiTheme="minorEastAsia"/>
          <w:bCs/>
          <w:color w:val="auto"/>
          <w:sz w:val="22"/>
          <w:szCs w:val="22"/>
          <w:highlight w:val="none"/>
        </w:rPr>
        <w:t>招标监督人：</w:t>
      </w:r>
      <w:r>
        <w:rPr>
          <w:rFonts w:hint="eastAsia" w:asciiTheme="minorEastAsia" w:hAnsiTheme="minorEastAsia"/>
          <w:bCs/>
          <w:color w:val="auto"/>
          <w:sz w:val="22"/>
          <w:szCs w:val="22"/>
          <w:highlight w:val="none"/>
          <w:lang w:eastAsia="zh-CN"/>
        </w:rPr>
        <w:t>冯卫光</w:t>
      </w:r>
      <w:r>
        <w:rPr>
          <w:rFonts w:hint="eastAsia" w:asciiTheme="minorEastAsia" w:hAnsiTheme="minorEastAsia"/>
          <w:bCs/>
          <w:color w:val="auto"/>
          <w:sz w:val="22"/>
          <w:szCs w:val="22"/>
          <w:highlight w:val="none"/>
          <w:lang w:val="en-US" w:eastAsia="zh-CN"/>
        </w:rPr>
        <w:t xml:space="preserve">  </w:t>
      </w:r>
      <w:r>
        <w:rPr>
          <w:rFonts w:hint="eastAsia" w:asciiTheme="minorEastAsia" w:hAnsiTheme="minorEastAsia"/>
          <w:bCs/>
          <w:color w:val="auto"/>
          <w:sz w:val="22"/>
          <w:szCs w:val="22"/>
          <w:highlight w:val="none"/>
        </w:rPr>
        <w:t xml:space="preserve"> 联系电话：</w:t>
      </w:r>
      <w:r>
        <w:rPr>
          <w:rFonts w:hint="eastAsia" w:asciiTheme="minorEastAsia" w:hAnsiTheme="minorEastAsia"/>
          <w:bCs/>
          <w:color w:val="auto"/>
          <w:sz w:val="22"/>
          <w:szCs w:val="22"/>
          <w:highlight w:val="none"/>
          <w:lang w:val="en-US" w:eastAsia="zh-CN"/>
        </w:rPr>
        <w:t>0571-86662336</w:t>
      </w:r>
    </w:p>
    <w:bookmarkEnd w:id="188"/>
    <w:p>
      <w:pPr>
        <w:pStyle w:val="51"/>
        <w:rPr>
          <w:color w:val="auto"/>
          <w:highlight w:val="none"/>
        </w:rPr>
      </w:pPr>
      <w:r>
        <w:rPr>
          <w:rFonts w:hint="eastAsia" w:ascii="宋体" w:hAnsi="宋体"/>
          <w:bCs w:val="0"/>
          <w:color w:val="auto"/>
          <w:sz w:val="22"/>
          <w:szCs w:val="22"/>
          <w:highlight w:val="none"/>
        </w:rPr>
        <w:t xml:space="preserve"> </w:t>
      </w:r>
      <w:r>
        <w:rPr>
          <w:rFonts w:ascii="宋体" w:hAnsi="宋体"/>
          <w:bCs w:val="0"/>
          <w:color w:val="auto"/>
          <w:sz w:val="22"/>
          <w:szCs w:val="22"/>
          <w:highlight w:val="none"/>
        </w:rPr>
        <w:br w:type="page"/>
      </w:r>
      <w:bookmarkStart w:id="1" w:name="_Toc450630558"/>
      <w:bookmarkStart w:id="2" w:name="_Toc450630557"/>
      <w:r>
        <w:rPr>
          <w:color w:val="auto"/>
          <w:highlight w:val="none"/>
        </w:rPr>
        <w:t>第</w:t>
      </w:r>
      <w:r>
        <w:rPr>
          <w:rFonts w:hint="eastAsia"/>
          <w:color w:val="auto"/>
          <w:highlight w:val="none"/>
        </w:rPr>
        <w:t>二</w:t>
      </w:r>
      <w:r>
        <w:rPr>
          <w:color w:val="auto"/>
          <w:highlight w:val="none"/>
        </w:rPr>
        <w:t>章  投标</w:t>
      </w:r>
      <w:r>
        <w:rPr>
          <w:rFonts w:hint="eastAsia"/>
          <w:color w:val="auto"/>
          <w:highlight w:val="none"/>
        </w:rPr>
        <w:t>人须知</w:t>
      </w:r>
      <w:bookmarkEnd w:id="1"/>
      <w:bookmarkEnd w:id="2"/>
    </w:p>
    <w:p>
      <w:pPr>
        <w:pStyle w:val="34"/>
        <w:spacing w:line="240" w:lineRule="auto"/>
        <w:ind w:left="480"/>
        <w:jc w:val="center"/>
        <w:rPr>
          <w:b/>
          <w:color w:val="auto"/>
          <w:sz w:val="28"/>
          <w:szCs w:val="28"/>
          <w:highlight w:val="none"/>
        </w:rPr>
      </w:pPr>
      <w:r>
        <w:rPr>
          <w:rFonts w:hint="eastAsia"/>
          <w:b/>
          <w:color w:val="auto"/>
          <w:sz w:val="28"/>
          <w:szCs w:val="28"/>
          <w:highlight w:val="none"/>
        </w:rPr>
        <w:t>投标人须知前附表</w:t>
      </w:r>
    </w:p>
    <w:tbl>
      <w:tblPr>
        <w:tblStyle w:val="58"/>
        <w:tblW w:w="9442"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51"/>
        <w:gridCol w:w="2004"/>
        <w:gridCol w:w="648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blHeader/>
          <w:jc w:val="center"/>
        </w:trPr>
        <w:tc>
          <w:tcPr>
            <w:tcW w:w="951" w:type="dxa"/>
            <w:tcBorders>
              <w:top w:val="single" w:color="auto" w:sz="12" w:space="0"/>
            </w:tcBorders>
            <w:vAlign w:val="center"/>
          </w:tcPr>
          <w:p>
            <w:pPr>
              <w:autoSpaceDE w:val="0"/>
              <w:autoSpaceDN w:val="0"/>
              <w:adjustRightInd w:val="0"/>
              <w:snapToGrid w:val="0"/>
              <w:jc w:val="center"/>
              <w:rPr>
                <w:rFonts w:ascii="宋体" w:hAnsi="宋体" w:cs="Calibri"/>
                <w:color w:val="auto"/>
                <w:kern w:val="0"/>
                <w:sz w:val="22"/>
                <w:highlight w:val="none"/>
              </w:rPr>
            </w:pPr>
            <w:r>
              <w:rPr>
                <w:rFonts w:ascii="宋体" w:hAnsi="宋体" w:cs="Calibri"/>
                <w:color w:val="auto"/>
                <w:kern w:val="0"/>
                <w:sz w:val="22"/>
                <w:highlight w:val="none"/>
              </w:rPr>
              <w:t>条款号</w:t>
            </w:r>
          </w:p>
        </w:tc>
        <w:tc>
          <w:tcPr>
            <w:tcW w:w="2004" w:type="dxa"/>
            <w:tcBorders>
              <w:top w:val="single" w:color="auto" w:sz="12" w:space="0"/>
            </w:tcBorders>
            <w:vAlign w:val="center"/>
          </w:tcPr>
          <w:p>
            <w:pPr>
              <w:autoSpaceDE w:val="0"/>
              <w:autoSpaceDN w:val="0"/>
              <w:adjustRightInd w:val="0"/>
              <w:snapToGrid w:val="0"/>
              <w:jc w:val="center"/>
              <w:rPr>
                <w:rFonts w:ascii="宋体" w:hAnsi="宋体" w:cs="Calibri"/>
                <w:color w:val="auto"/>
                <w:kern w:val="0"/>
                <w:sz w:val="22"/>
                <w:highlight w:val="none"/>
              </w:rPr>
            </w:pPr>
            <w:r>
              <w:rPr>
                <w:rFonts w:ascii="宋体" w:hAnsi="宋体" w:cs="Calibri"/>
                <w:color w:val="auto"/>
                <w:kern w:val="0"/>
                <w:sz w:val="22"/>
                <w:highlight w:val="none"/>
              </w:rPr>
              <w:t>条 款 名 称</w:t>
            </w:r>
          </w:p>
        </w:tc>
        <w:tc>
          <w:tcPr>
            <w:tcW w:w="6487" w:type="dxa"/>
            <w:tcBorders>
              <w:top w:val="single" w:color="auto" w:sz="12" w:space="0"/>
            </w:tcBorders>
            <w:vAlign w:val="center"/>
          </w:tcPr>
          <w:p>
            <w:pPr>
              <w:autoSpaceDE w:val="0"/>
              <w:autoSpaceDN w:val="0"/>
              <w:adjustRightInd w:val="0"/>
              <w:snapToGrid w:val="0"/>
              <w:jc w:val="center"/>
              <w:rPr>
                <w:rFonts w:ascii="宋体" w:hAnsi="宋体" w:cs="Calibri"/>
                <w:color w:val="auto"/>
                <w:kern w:val="0"/>
                <w:sz w:val="22"/>
                <w:highlight w:val="none"/>
              </w:rPr>
            </w:pPr>
            <w:r>
              <w:rPr>
                <w:rFonts w:ascii="宋体" w:hAnsi="宋体" w:cs="Calibri"/>
                <w:color w:val="auto"/>
                <w:kern w:val="0"/>
                <w:sz w:val="22"/>
                <w:highlight w:val="none"/>
              </w:rPr>
              <w:t>编 列 内 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color w:val="auto"/>
                <w:kern w:val="0"/>
                <w:sz w:val="22"/>
                <w:highlight w:val="none"/>
              </w:rPr>
            </w:pPr>
            <w:r>
              <w:rPr>
                <w:rFonts w:ascii="宋体" w:hAnsi="宋体" w:cs="Calibri"/>
                <w:color w:val="auto"/>
                <w:sz w:val="22"/>
                <w:highlight w:val="none"/>
              </w:rPr>
              <w:t>1.1</w:t>
            </w:r>
            <w:r>
              <w:rPr>
                <w:rFonts w:hint="eastAsia" w:ascii="宋体" w:hAnsi="宋体" w:cs="Calibri"/>
                <w:color w:val="auto"/>
                <w:sz w:val="22"/>
                <w:highlight w:val="none"/>
              </w:rPr>
              <w:t>.1</w:t>
            </w:r>
          </w:p>
        </w:tc>
        <w:tc>
          <w:tcPr>
            <w:tcW w:w="2004" w:type="dxa"/>
            <w:vAlign w:val="center"/>
          </w:tcPr>
          <w:p>
            <w:pPr>
              <w:autoSpaceDE w:val="0"/>
              <w:autoSpaceDN w:val="0"/>
              <w:adjustRightInd w:val="0"/>
              <w:snapToGrid w:val="0"/>
              <w:jc w:val="center"/>
              <w:rPr>
                <w:rFonts w:ascii="宋体" w:hAnsi="宋体" w:cs="Calibri"/>
                <w:color w:val="auto"/>
                <w:kern w:val="0"/>
                <w:sz w:val="22"/>
                <w:highlight w:val="none"/>
              </w:rPr>
            </w:pPr>
            <w:r>
              <w:rPr>
                <w:rFonts w:ascii="宋体" w:hAnsi="宋体" w:cs="Calibri"/>
                <w:color w:val="auto"/>
                <w:kern w:val="0"/>
                <w:sz w:val="22"/>
                <w:highlight w:val="none"/>
              </w:rPr>
              <w:t>项目名称</w:t>
            </w:r>
          </w:p>
        </w:tc>
        <w:tc>
          <w:tcPr>
            <w:tcW w:w="6487" w:type="dxa"/>
            <w:vAlign w:val="center"/>
          </w:tcPr>
          <w:p>
            <w:pPr>
              <w:autoSpaceDE w:val="0"/>
              <w:autoSpaceDN w:val="0"/>
              <w:adjustRightInd w:val="0"/>
              <w:snapToGrid w:val="0"/>
              <w:rPr>
                <w:rFonts w:ascii="宋体" w:hAnsi="宋体" w:cs="Calibri"/>
                <w:color w:val="auto"/>
                <w:kern w:val="0"/>
                <w:sz w:val="22"/>
                <w:highlight w:val="none"/>
              </w:rPr>
            </w:pPr>
            <w:r>
              <w:rPr>
                <w:rFonts w:ascii="宋体" w:hAnsi="宋体" w:cs="Arial"/>
                <w:color w:val="auto"/>
                <w:kern w:val="0"/>
                <w:sz w:val="22"/>
                <w:highlight w:val="none"/>
              </w:rPr>
              <w:t>杭州萧山国际机</w:t>
            </w:r>
            <w:r>
              <w:rPr>
                <w:rFonts w:hint="eastAsia" w:ascii="宋体" w:hAnsi="宋体" w:cs="Arial"/>
                <w:color w:val="auto"/>
                <w:kern w:val="0"/>
                <w:sz w:val="22"/>
                <w:highlight w:val="none"/>
                <w:lang w:eastAsia="zh-CN"/>
              </w:rPr>
              <w:t>场</w:t>
            </w:r>
            <w:bookmarkStart w:id="3" w:name="OLE_LINK1"/>
            <w:r>
              <w:rPr>
                <w:rFonts w:hint="eastAsia" w:cs="Arial" w:asciiTheme="minorEastAsia" w:hAnsiTheme="minorEastAsia"/>
                <w:color w:val="auto"/>
                <w:kern w:val="0"/>
                <w:sz w:val="22"/>
                <w:szCs w:val="22"/>
                <w:highlight w:val="none"/>
                <w:u w:val="single"/>
                <w:lang w:val="en-US" w:eastAsia="zh-CN"/>
              </w:rPr>
              <w:t>T3中央空调主机房电磁式冷热量表安装</w:t>
            </w:r>
            <w:bookmarkEnd w:id="3"/>
            <w:r>
              <w:rPr>
                <w:rFonts w:ascii="宋体" w:hAnsi="宋体" w:cs="Arial"/>
                <w:color w:val="auto"/>
                <w:kern w:val="0"/>
                <w:sz w:val="22"/>
                <w:highlight w:val="none"/>
              </w:rPr>
              <w:t>工程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color w:val="auto"/>
                <w:sz w:val="22"/>
                <w:highlight w:val="none"/>
              </w:rPr>
            </w:pPr>
            <w:r>
              <w:rPr>
                <w:rFonts w:ascii="宋体" w:hAnsi="宋体" w:cs="Calibri"/>
                <w:color w:val="auto"/>
                <w:sz w:val="22"/>
                <w:highlight w:val="none"/>
              </w:rPr>
              <w:t>1.1.2</w:t>
            </w:r>
          </w:p>
        </w:tc>
        <w:tc>
          <w:tcPr>
            <w:tcW w:w="2004" w:type="dxa"/>
            <w:vAlign w:val="center"/>
          </w:tcPr>
          <w:p>
            <w:pPr>
              <w:autoSpaceDE w:val="0"/>
              <w:autoSpaceDN w:val="0"/>
              <w:adjustRightInd w:val="0"/>
              <w:snapToGrid w:val="0"/>
              <w:jc w:val="center"/>
              <w:rPr>
                <w:rFonts w:ascii="宋体" w:hAnsi="宋体" w:cs="Calibri"/>
                <w:color w:val="auto"/>
                <w:kern w:val="0"/>
                <w:sz w:val="22"/>
                <w:highlight w:val="none"/>
              </w:rPr>
            </w:pPr>
            <w:r>
              <w:rPr>
                <w:rFonts w:ascii="宋体" w:hAnsi="宋体" w:cs="Calibri"/>
                <w:color w:val="auto"/>
                <w:kern w:val="0"/>
                <w:sz w:val="22"/>
                <w:highlight w:val="none"/>
              </w:rPr>
              <w:t>建设地点</w:t>
            </w:r>
          </w:p>
        </w:tc>
        <w:tc>
          <w:tcPr>
            <w:tcW w:w="6487" w:type="dxa"/>
            <w:vAlign w:val="center"/>
          </w:tcPr>
          <w:p>
            <w:pPr>
              <w:autoSpaceDE w:val="0"/>
              <w:autoSpaceDN w:val="0"/>
              <w:adjustRightInd w:val="0"/>
              <w:snapToGrid w:val="0"/>
              <w:rPr>
                <w:rFonts w:ascii="宋体" w:hAnsi="宋体" w:cs="Calibri"/>
                <w:color w:val="auto"/>
                <w:kern w:val="0"/>
                <w:sz w:val="22"/>
                <w:highlight w:val="none"/>
              </w:rPr>
            </w:pPr>
            <w:r>
              <w:rPr>
                <w:rFonts w:ascii="宋体" w:hAnsi="宋体" w:cs="Calibri"/>
                <w:color w:val="auto"/>
                <w:kern w:val="0"/>
                <w:sz w:val="22"/>
                <w:highlight w:val="none"/>
              </w:rPr>
              <w:t>杭州萧山国际机场</w:t>
            </w:r>
            <w:r>
              <w:rPr>
                <w:rFonts w:ascii="宋体" w:hAnsi="宋体" w:cs="Calibri"/>
                <w:color w:val="auto"/>
                <w:sz w:val="22"/>
                <w:highlight w:val="none"/>
              </w:rPr>
              <w:t>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color w:val="auto"/>
                <w:sz w:val="22"/>
                <w:highlight w:val="none"/>
              </w:rPr>
            </w:pPr>
            <w:r>
              <w:rPr>
                <w:rFonts w:ascii="宋体" w:hAnsi="宋体" w:cs="Calibri"/>
                <w:color w:val="auto"/>
                <w:sz w:val="22"/>
                <w:highlight w:val="none"/>
              </w:rPr>
              <w:t>1.2</w:t>
            </w:r>
          </w:p>
        </w:tc>
        <w:tc>
          <w:tcPr>
            <w:tcW w:w="2004" w:type="dxa"/>
            <w:vAlign w:val="center"/>
          </w:tcPr>
          <w:p>
            <w:pPr>
              <w:autoSpaceDE w:val="0"/>
              <w:autoSpaceDN w:val="0"/>
              <w:adjustRightInd w:val="0"/>
              <w:snapToGrid w:val="0"/>
              <w:jc w:val="center"/>
              <w:rPr>
                <w:rFonts w:ascii="宋体" w:hAnsi="宋体" w:cs="Calibri"/>
                <w:color w:val="auto"/>
                <w:kern w:val="0"/>
                <w:sz w:val="22"/>
                <w:highlight w:val="none"/>
              </w:rPr>
            </w:pPr>
            <w:r>
              <w:rPr>
                <w:rFonts w:ascii="宋体" w:hAnsi="宋体" w:cs="Calibri"/>
                <w:color w:val="auto"/>
                <w:kern w:val="0"/>
                <w:sz w:val="22"/>
                <w:highlight w:val="none"/>
              </w:rPr>
              <w:t>资金来源</w:t>
            </w:r>
          </w:p>
        </w:tc>
        <w:tc>
          <w:tcPr>
            <w:tcW w:w="6487" w:type="dxa"/>
            <w:vAlign w:val="center"/>
          </w:tcPr>
          <w:p>
            <w:pPr>
              <w:autoSpaceDE w:val="0"/>
              <w:autoSpaceDN w:val="0"/>
              <w:adjustRightInd w:val="0"/>
              <w:snapToGrid w:val="0"/>
              <w:rPr>
                <w:rFonts w:ascii="宋体" w:hAnsi="宋体" w:cs="Calibri"/>
                <w:color w:val="auto"/>
                <w:kern w:val="0"/>
                <w:sz w:val="22"/>
                <w:highlight w:val="none"/>
              </w:rPr>
            </w:pPr>
            <w:r>
              <w:rPr>
                <w:rStyle w:val="110"/>
                <w:rFonts w:hint="eastAsia" w:ascii="宋体" w:hAnsi="宋体" w:cs="Calibri"/>
                <w:color w:val="auto"/>
                <w:sz w:val="22"/>
                <w:highlight w:val="none"/>
              </w:rPr>
              <w:t>自筹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color w:val="auto"/>
                <w:kern w:val="0"/>
                <w:sz w:val="22"/>
                <w:highlight w:val="none"/>
              </w:rPr>
            </w:pPr>
            <w:r>
              <w:rPr>
                <w:rFonts w:ascii="宋体" w:hAnsi="宋体" w:cs="Calibri"/>
                <w:color w:val="auto"/>
                <w:kern w:val="0"/>
                <w:sz w:val="22"/>
                <w:highlight w:val="none"/>
              </w:rPr>
              <w:t>1.3</w:t>
            </w:r>
          </w:p>
        </w:tc>
        <w:tc>
          <w:tcPr>
            <w:tcW w:w="2004" w:type="dxa"/>
            <w:vAlign w:val="center"/>
          </w:tcPr>
          <w:p>
            <w:pPr>
              <w:autoSpaceDE w:val="0"/>
              <w:autoSpaceDN w:val="0"/>
              <w:adjustRightInd w:val="0"/>
              <w:snapToGrid w:val="0"/>
              <w:jc w:val="center"/>
              <w:rPr>
                <w:rFonts w:ascii="宋体" w:hAnsi="宋体" w:cs="Calibri"/>
                <w:color w:val="auto"/>
                <w:kern w:val="0"/>
                <w:sz w:val="22"/>
                <w:highlight w:val="none"/>
              </w:rPr>
            </w:pPr>
            <w:r>
              <w:rPr>
                <w:rFonts w:ascii="宋体" w:hAnsi="宋体" w:cs="Calibri"/>
                <w:color w:val="auto"/>
                <w:kern w:val="0"/>
                <w:sz w:val="22"/>
                <w:highlight w:val="none"/>
              </w:rPr>
              <w:t>招标</w:t>
            </w:r>
            <w:r>
              <w:rPr>
                <w:rFonts w:hint="eastAsia" w:ascii="宋体" w:hAnsi="宋体" w:cs="Calibri"/>
                <w:color w:val="auto"/>
                <w:kern w:val="0"/>
                <w:sz w:val="22"/>
                <w:highlight w:val="none"/>
              </w:rPr>
              <w:t>内容</w:t>
            </w:r>
          </w:p>
        </w:tc>
        <w:tc>
          <w:tcPr>
            <w:tcW w:w="6487" w:type="dxa"/>
            <w:vAlign w:val="center"/>
          </w:tcPr>
          <w:p>
            <w:pPr>
              <w:autoSpaceDE w:val="0"/>
              <w:autoSpaceDN w:val="0"/>
              <w:adjustRightInd w:val="0"/>
              <w:snapToGrid w:val="0"/>
              <w:rPr>
                <w:rFonts w:ascii="宋体" w:hAnsi="宋体" w:cs="Calibri"/>
                <w:color w:val="auto"/>
                <w:kern w:val="0"/>
                <w:sz w:val="22"/>
                <w:highlight w:val="none"/>
              </w:rPr>
            </w:pPr>
            <w:r>
              <w:rPr>
                <w:rFonts w:ascii="宋体" w:hAnsi="宋体" w:cs="Calibri"/>
                <w:color w:val="auto"/>
                <w:kern w:val="0"/>
                <w:sz w:val="22"/>
                <w:highlight w:val="none"/>
              </w:rPr>
              <w:t>详见招标公告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color w:val="auto"/>
                <w:kern w:val="0"/>
                <w:sz w:val="22"/>
                <w:highlight w:val="none"/>
              </w:rPr>
            </w:pPr>
            <w:r>
              <w:rPr>
                <w:rFonts w:ascii="宋体" w:hAnsi="宋体" w:cs="Calibri"/>
                <w:color w:val="auto"/>
                <w:kern w:val="0"/>
                <w:sz w:val="22"/>
                <w:highlight w:val="none"/>
              </w:rPr>
              <w:t>1.4</w:t>
            </w:r>
          </w:p>
        </w:tc>
        <w:tc>
          <w:tcPr>
            <w:tcW w:w="2004" w:type="dxa"/>
            <w:vAlign w:val="center"/>
          </w:tcPr>
          <w:p>
            <w:pPr>
              <w:autoSpaceDE w:val="0"/>
              <w:autoSpaceDN w:val="0"/>
              <w:adjustRightInd w:val="0"/>
              <w:snapToGrid w:val="0"/>
              <w:jc w:val="center"/>
              <w:rPr>
                <w:rFonts w:ascii="宋体" w:hAnsi="宋体" w:cs="Calibri"/>
                <w:color w:val="auto"/>
                <w:kern w:val="0"/>
                <w:sz w:val="22"/>
                <w:highlight w:val="none"/>
              </w:rPr>
            </w:pPr>
            <w:r>
              <w:rPr>
                <w:rFonts w:ascii="宋体" w:hAnsi="宋体" w:cs="Calibri"/>
                <w:color w:val="auto"/>
                <w:kern w:val="0"/>
                <w:sz w:val="22"/>
                <w:highlight w:val="none"/>
              </w:rPr>
              <w:t>招标方式</w:t>
            </w:r>
          </w:p>
        </w:tc>
        <w:tc>
          <w:tcPr>
            <w:tcW w:w="6487" w:type="dxa"/>
            <w:vAlign w:val="center"/>
          </w:tcPr>
          <w:p>
            <w:pPr>
              <w:autoSpaceDE w:val="0"/>
              <w:autoSpaceDN w:val="0"/>
              <w:adjustRightInd w:val="0"/>
              <w:snapToGrid w:val="0"/>
              <w:rPr>
                <w:rFonts w:ascii="宋体" w:hAnsi="宋体" w:cs="Calibri"/>
                <w:color w:val="auto"/>
                <w:kern w:val="0"/>
                <w:sz w:val="22"/>
                <w:highlight w:val="none"/>
              </w:rPr>
            </w:pPr>
            <w:r>
              <w:rPr>
                <w:rFonts w:ascii="宋体" w:hAnsi="宋体" w:cs="Calibri"/>
                <w:color w:val="auto"/>
                <w:kern w:val="0"/>
                <w:sz w:val="22"/>
                <w:highlight w:val="none"/>
              </w:rPr>
              <w:t>公开招标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color w:val="auto"/>
                <w:kern w:val="0"/>
                <w:sz w:val="22"/>
                <w:highlight w:val="none"/>
              </w:rPr>
            </w:pPr>
            <w:r>
              <w:rPr>
                <w:rFonts w:ascii="宋体" w:hAnsi="宋体" w:cs="Calibri"/>
                <w:color w:val="auto"/>
                <w:kern w:val="0"/>
                <w:sz w:val="22"/>
                <w:highlight w:val="none"/>
              </w:rPr>
              <w:t>1.5</w:t>
            </w:r>
          </w:p>
        </w:tc>
        <w:tc>
          <w:tcPr>
            <w:tcW w:w="2004" w:type="dxa"/>
            <w:vAlign w:val="center"/>
          </w:tcPr>
          <w:p>
            <w:pPr>
              <w:autoSpaceDE w:val="0"/>
              <w:autoSpaceDN w:val="0"/>
              <w:adjustRightInd w:val="0"/>
              <w:snapToGrid w:val="0"/>
              <w:jc w:val="center"/>
              <w:rPr>
                <w:rFonts w:ascii="宋体" w:hAnsi="宋体" w:cs="Calibri"/>
                <w:color w:val="auto"/>
                <w:kern w:val="0"/>
                <w:sz w:val="22"/>
                <w:highlight w:val="none"/>
              </w:rPr>
            </w:pPr>
            <w:r>
              <w:rPr>
                <w:rFonts w:ascii="宋体" w:hAnsi="宋体" w:cs="Calibri"/>
                <w:color w:val="auto"/>
                <w:kern w:val="0"/>
                <w:sz w:val="22"/>
                <w:highlight w:val="none"/>
              </w:rPr>
              <w:t>资格审查</w:t>
            </w:r>
          </w:p>
        </w:tc>
        <w:tc>
          <w:tcPr>
            <w:tcW w:w="6487" w:type="dxa"/>
            <w:vAlign w:val="center"/>
          </w:tcPr>
          <w:p>
            <w:pPr>
              <w:autoSpaceDE w:val="0"/>
              <w:autoSpaceDN w:val="0"/>
              <w:adjustRightInd w:val="0"/>
              <w:snapToGrid w:val="0"/>
              <w:rPr>
                <w:rFonts w:ascii="宋体" w:hAnsi="宋体" w:cs="Calibri"/>
                <w:color w:val="auto"/>
                <w:kern w:val="0"/>
                <w:sz w:val="22"/>
                <w:highlight w:val="none"/>
              </w:rPr>
            </w:pPr>
            <w:r>
              <w:rPr>
                <w:rFonts w:ascii="宋体" w:hAnsi="宋体" w:cs="Calibri"/>
                <w:color w:val="auto"/>
                <w:kern w:val="0"/>
                <w:sz w:val="22"/>
                <w:highlight w:val="none"/>
              </w:rPr>
              <w:t>采用资格后审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color w:val="auto"/>
                <w:kern w:val="0"/>
                <w:sz w:val="22"/>
                <w:highlight w:val="none"/>
              </w:rPr>
            </w:pPr>
            <w:r>
              <w:rPr>
                <w:rFonts w:ascii="宋体" w:hAnsi="宋体" w:cs="Calibri"/>
                <w:color w:val="auto"/>
                <w:kern w:val="0"/>
                <w:sz w:val="22"/>
                <w:highlight w:val="none"/>
              </w:rPr>
              <w:t>1.6</w:t>
            </w:r>
          </w:p>
        </w:tc>
        <w:tc>
          <w:tcPr>
            <w:tcW w:w="2004" w:type="dxa"/>
            <w:vAlign w:val="center"/>
          </w:tcPr>
          <w:p>
            <w:pPr>
              <w:autoSpaceDE w:val="0"/>
              <w:autoSpaceDN w:val="0"/>
              <w:adjustRightInd w:val="0"/>
              <w:snapToGrid w:val="0"/>
              <w:jc w:val="center"/>
              <w:rPr>
                <w:rFonts w:ascii="宋体" w:hAnsi="宋体" w:cs="Calibri"/>
                <w:color w:val="auto"/>
                <w:kern w:val="0"/>
                <w:sz w:val="22"/>
                <w:highlight w:val="none"/>
              </w:rPr>
            </w:pPr>
            <w:r>
              <w:rPr>
                <w:rFonts w:ascii="宋体" w:hAnsi="宋体" w:cs="Calibri"/>
                <w:color w:val="auto"/>
                <w:kern w:val="0"/>
                <w:sz w:val="22"/>
                <w:highlight w:val="none"/>
              </w:rPr>
              <w:t>投标人资质条件、能力和信誉</w:t>
            </w:r>
          </w:p>
        </w:tc>
        <w:tc>
          <w:tcPr>
            <w:tcW w:w="6487" w:type="dxa"/>
            <w:vAlign w:val="center"/>
          </w:tcPr>
          <w:p>
            <w:pPr>
              <w:autoSpaceDE w:val="0"/>
              <w:autoSpaceDN w:val="0"/>
              <w:adjustRightInd w:val="0"/>
              <w:snapToGrid w:val="0"/>
              <w:rPr>
                <w:rFonts w:ascii="宋体" w:hAnsi="宋体" w:cs="Calibri"/>
                <w:color w:val="auto"/>
                <w:kern w:val="0"/>
                <w:sz w:val="22"/>
                <w:highlight w:val="none"/>
              </w:rPr>
            </w:pPr>
            <w:r>
              <w:rPr>
                <w:rFonts w:ascii="宋体" w:hAnsi="宋体" w:cs="Calibri"/>
                <w:color w:val="auto"/>
                <w:kern w:val="0"/>
                <w:sz w:val="22"/>
                <w:highlight w:val="none"/>
              </w:rPr>
              <w:t>详见招标公告</w:t>
            </w:r>
            <w:r>
              <w:rPr>
                <w:rFonts w:hint="eastAsia" w:ascii="宋体" w:hAnsi="宋体" w:cs="Calibri"/>
                <w:color w:val="auto"/>
                <w:kern w:val="0"/>
                <w:sz w:val="22"/>
                <w:highlight w:val="none"/>
              </w:rPr>
              <w:t>“</w:t>
            </w:r>
            <w:r>
              <w:rPr>
                <w:rFonts w:hint="eastAsia" w:ascii="宋体" w:hAnsi="宋体" w:cs="黑体"/>
                <w:color w:val="auto"/>
                <w:kern w:val="0"/>
                <w:sz w:val="22"/>
                <w:highlight w:val="none"/>
              </w:rPr>
              <w:t>投标人资格要求”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color w:val="auto"/>
                <w:kern w:val="0"/>
                <w:sz w:val="22"/>
                <w:highlight w:val="none"/>
              </w:rPr>
            </w:pPr>
            <w:r>
              <w:rPr>
                <w:rFonts w:ascii="宋体" w:hAnsi="宋体" w:cs="Calibri"/>
                <w:color w:val="auto"/>
                <w:kern w:val="0"/>
                <w:sz w:val="22"/>
                <w:highlight w:val="none"/>
              </w:rPr>
              <w:t>1.7</w:t>
            </w:r>
          </w:p>
        </w:tc>
        <w:tc>
          <w:tcPr>
            <w:tcW w:w="2004" w:type="dxa"/>
            <w:vAlign w:val="center"/>
          </w:tcPr>
          <w:p>
            <w:pPr>
              <w:autoSpaceDE w:val="0"/>
              <w:autoSpaceDN w:val="0"/>
              <w:adjustRightInd w:val="0"/>
              <w:snapToGrid w:val="0"/>
              <w:jc w:val="center"/>
              <w:rPr>
                <w:rFonts w:ascii="宋体" w:hAnsi="宋体" w:cs="Calibri"/>
                <w:color w:val="auto"/>
                <w:kern w:val="0"/>
                <w:sz w:val="22"/>
                <w:highlight w:val="none"/>
              </w:rPr>
            </w:pPr>
            <w:r>
              <w:rPr>
                <w:rFonts w:ascii="宋体" w:hAnsi="宋体" w:cs="Calibri"/>
                <w:color w:val="auto"/>
                <w:kern w:val="0"/>
                <w:sz w:val="22"/>
                <w:highlight w:val="none"/>
              </w:rPr>
              <w:t>工期</w:t>
            </w:r>
            <w:r>
              <w:rPr>
                <w:rFonts w:hint="eastAsia" w:ascii="宋体" w:hAnsi="宋体" w:cs="Calibri"/>
                <w:color w:val="auto"/>
                <w:kern w:val="0"/>
                <w:sz w:val="22"/>
                <w:highlight w:val="none"/>
              </w:rPr>
              <w:t>要求</w:t>
            </w:r>
          </w:p>
        </w:tc>
        <w:tc>
          <w:tcPr>
            <w:tcW w:w="6487" w:type="dxa"/>
            <w:vAlign w:val="center"/>
          </w:tcPr>
          <w:p>
            <w:pPr>
              <w:autoSpaceDE w:val="0"/>
              <w:autoSpaceDN w:val="0"/>
              <w:adjustRightInd w:val="0"/>
              <w:snapToGrid w:val="0"/>
              <w:rPr>
                <w:rFonts w:ascii="宋体" w:hAnsi="宋体" w:cs="Calibri"/>
                <w:color w:val="auto"/>
                <w:kern w:val="0"/>
                <w:sz w:val="22"/>
                <w:highlight w:val="none"/>
              </w:rPr>
            </w:pPr>
            <w:r>
              <w:rPr>
                <w:rFonts w:hint="eastAsia" w:ascii="宋体" w:hAnsi="宋体" w:cs="Calibri"/>
                <w:color w:val="auto"/>
                <w:kern w:val="0"/>
                <w:sz w:val="22"/>
                <w:highlight w:val="none"/>
              </w:rPr>
              <w:t>合同签订后</w:t>
            </w:r>
            <w:r>
              <w:rPr>
                <w:rFonts w:hint="eastAsia" w:ascii="宋体" w:hAnsi="宋体"/>
                <w:color w:val="auto"/>
                <w:sz w:val="22"/>
                <w:highlight w:val="none"/>
                <w:u w:val="single"/>
                <w:lang w:val="en-US" w:eastAsia="zh-CN"/>
              </w:rPr>
              <w:t>60</w:t>
            </w:r>
            <w:r>
              <w:rPr>
                <w:rFonts w:hint="eastAsia"/>
                <w:color w:val="auto"/>
                <w:sz w:val="22"/>
                <w:highlight w:val="none"/>
              </w:rPr>
              <w:t>个日历天</w:t>
            </w:r>
            <w:r>
              <w:rPr>
                <w:rFonts w:hint="eastAsia" w:ascii="宋体" w:hAnsi="宋体" w:cs="Calibri"/>
                <w:color w:val="auto"/>
                <w:kern w:val="0"/>
                <w:sz w:val="22"/>
                <w:highlight w:val="none"/>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color w:val="auto"/>
                <w:kern w:val="0"/>
                <w:sz w:val="22"/>
                <w:highlight w:val="none"/>
              </w:rPr>
            </w:pPr>
            <w:r>
              <w:rPr>
                <w:rFonts w:ascii="宋体" w:hAnsi="宋体" w:cs="Calibri"/>
                <w:color w:val="auto"/>
                <w:kern w:val="0"/>
                <w:sz w:val="22"/>
                <w:highlight w:val="none"/>
              </w:rPr>
              <w:t>1.8</w:t>
            </w:r>
          </w:p>
        </w:tc>
        <w:tc>
          <w:tcPr>
            <w:tcW w:w="2004" w:type="dxa"/>
            <w:vAlign w:val="center"/>
          </w:tcPr>
          <w:p>
            <w:pPr>
              <w:autoSpaceDE w:val="0"/>
              <w:autoSpaceDN w:val="0"/>
              <w:adjustRightInd w:val="0"/>
              <w:snapToGrid w:val="0"/>
              <w:jc w:val="center"/>
              <w:rPr>
                <w:rFonts w:ascii="宋体" w:hAnsi="宋体" w:cs="Calibri"/>
                <w:color w:val="auto"/>
                <w:kern w:val="0"/>
                <w:sz w:val="22"/>
                <w:highlight w:val="none"/>
              </w:rPr>
            </w:pPr>
            <w:r>
              <w:rPr>
                <w:rFonts w:hint="eastAsia" w:ascii="宋体" w:hAnsi="宋体" w:cs="Calibri"/>
                <w:color w:val="auto"/>
                <w:kern w:val="0"/>
                <w:sz w:val="22"/>
                <w:highlight w:val="none"/>
              </w:rPr>
              <w:t>质量要求</w:t>
            </w:r>
          </w:p>
        </w:tc>
        <w:tc>
          <w:tcPr>
            <w:tcW w:w="6487" w:type="dxa"/>
            <w:vAlign w:val="center"/>
          </w:tcPr>
          <w:p>
            <w:pPr>
              <w:autoSpaceDE w:val="0"/>
              <w:autoSpaceDN w:val="0"/>
              <w:adjustRightInd w:val="0"/>
              <w:snapToGrid w:val="0"/>
              <w:rPr>
                <w:rFonts w:ascii="宋体" w:hAnsi="宋体"/>
                <w:color w:val="auto"/>
                <w:sz w:val="22"/>
                <w:szCs w:val="22"/>
                <w:highlight w:val="none"/>
              </w:rPr>
            </w:pPr>
            <w:r>
              <w:rPr>
                <w:rFonts w:hint="eastAsia" w:hAnsi="宋体" w:cs="宋体"/>
                <w:color w:val="auto"/>
                <w:sz w:val="22"/>
                <w:szCs w:val="22"/>
                <w:highlight w:val="none"/>
              </w:rPr>
              <w:t>符合合同要求且一次验收合格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color w:val="auto"/>
                <w:kern w:val="0"/>
                <w:sz w:val="22"/>
                <w:highlight w:val="none"/>
              </w:rPr>
            </w:pPr>
            <w:r>
              <w:rPr>
                <w:rFonts w:ascii="宋体" w:hAnsi="宋体" w:cs="Calibri"/>
                <w:color w:val="auto"/>
                <w:kern w:val="0"/>
                <w:sz w:val="22"/>
                <w:highlight w:val="none"/>
              </w:rPr>
              <w:t>1.</w:t>
            </w:r>
            <w:r>
              <w:rPr>
                <w:rFonts w:hint="eastAsia" w:ascii="宋体" w:hAnsi="宋体" w:cs="Calibri"/>
                <w:color w:val="auto"/>
                <w:kern w:val="0"/>
                <w:sz w:val="22"/>
                <w:highlight w:val="none"/>
              </w:rPr>
              <w:t>9</w:t>
            </w:r>
            <w:r>
              <w:rPr>
                <w:rFonts w:ascii="宋体" w:hAnsi="宋体" w:cs="Calibri"/>
                <w:color w:val="auto"/>
                <w:kern w:val="0"/>
                <w:sz w:val="22"/>
                <w:highlight w:val="none"/>
              </w:rPr>
              <w:t>.1</w:t>
            </w:r>
          </w:p>
        </w:tc>
        <w:tc>
          <w:tcPr>
            <w:tcW w:w="2004" w:type="dxa"/>
            <w:vAlign w:val="center"/>
          </w:tcPr>
          <w:p>
            <w:pPr>
              <w:autoSpaceDE w:val="0"/>
              <w:autoSpaceDN w:val="0"/>
              <w:adjustRightInd w:val="0"/>
              <w:snapToGrid w:val="0"/>
              <w:jc w:val="center"/>
              <w:rPr>
                <w:rFonts w:ascii="宋体" w:hAnsi="宋体" w:cs="Calibri"/>
                <w:color w:val="auto"/>
                <w:kern w:val="0"/>
                <w:sz w:val="22"/>
                <w:highlight w:val="none"/>
              </w:rPr>
            </w:pPr>
            <w:r>
              <w:rPr>
                <w:rFonts w:ascii="宋体" w:hAnsi="宋体" w:cs="Calibri"/>
                <w:color w:val="auto"/>
                <w:kern w:val="0"/>
                <w:sz w:val="22"/>
                <w:highlight w:val="none"/>
              </w:rPr>
              <w:t>踏勘现场</w:t>
            </w:r>
          </w:p>
        </w:tc>
        <w:tc>
          <w:tcPr>
            <w:tcW w:w="6487" w:type="dxa"/>
            <w:vAlign w:val="center"/>
          </w:tcPr>
          <w:p>
            <w:pPr>
              <w:autoSpaceDE w:val="0"/>
              <w:autoSpaceDN w:val="0"/>
              <w:adjustRightInd w:val="0"/>
              <w:snapToGrid w:val="0"/>
              <w:rPr>
                <w:rFonts w:ascii="宋体" w:hAnsi="宋体" w:cs="Calibri"/>
                <w:color w:val="auto"/>
                <w:kern w:val="0"/>
                <w:sz w:val="22"/>
                <w:highlight w:val="none"/>
              </w:rPr>
            </w:pPr>
            <w:r>
              <w:rPr>
                <w:rFonts w:ascii="宋体" w:hAnsi="宋体" w:cs="Calibri"/>
                <w:color w:val="auto"/>
                <w:kern w:val="0"/>
                <w:sz w:val="22"/>
                <w:highlight w:val="none"/>
              </w:rPr>
              <w:t>□不组织</w:t>
            </w:r>
          </w:p>
          <w:p>
            <w:pPr>
              <w:autoSpaceDE w:val="0"/>
              <w:autoSpaceDN w:val="0"/>
              <w:adjustRightInd w:val="0"/>
              <w:snapToGrid w:val="0"/>
              <w:rPr>
                <w:rFonts w:ascii="宋体" w:hAnsi="宋体" w:cs="Calibri"/>
                <w:color w:val="auto"/>
                <w:kern w:val="0"/>
                <w:sz w:val="22"/>
                <w:highlight w:val="none"/>
              </w:rPr>
            </w:pPr>
            <w:r>
              <w:rPr>
                <w:rFonts w:ascii="宋体" w:hAnsi="宋体" w:cs="Calibri"/>
                <w:color w:val="auto"/>
                <w:kern w:val="0"/>
                <w:sz w:val="22"/>
                <w:highlight w:val="none"/>
              </w:rPr>
              <w:sym w:font="Wingdings" w:char="F0FE"/>
            </w:r>
            <w:r>
              <w:rPr>
                <w:rFonts w:ascii="宋体" w:hAnsi="宋体" w:cs="Calibri"/>
                <w:color w:val="auto"/>
                <w:kern w:val="0"/>
                <w:sz w:val="22"/>
                <w:highlight w:val="none"/>
              </w:rPr>
              <w:t>组织，踏勘时间：</w:t>
            </w:r>
            <w:r>
              <w:rPr>
                <w:rFonts w:hint="eastAsia" w:ascii="宋体" w:hAnsi="宋体" w:cs="Arial"/>
                <w:color w:val="auto"/>
                <w:kern w:val="0"/>
                <w:sz w:val="22"/>
                <w:highlight w:val="none"/>
                <w:lang w:val="en-US" w:eastAsia="zh-CN"/>
              </w:rPr>
              <w:t>2019</w:t>
            </w:r>
            <w:r>
              <w:rPr>
                <w:rFonts w:hint="eastAsia" w:ascii="宋体" w:hAnsi="宋体" w:cs="Arial"/>
                <w:color w:val="auto"/>
                <w:kern w:val="0"/>
                <w:sz w:val="22"/>
                <w:highlight w:val="none"/>
              </w:rPr>
              <w:t>年</w:t>
            </w:r>
            <w:r>
              <w:rPr>
                <w:rFonts w:hint="eastAsia" w:ascii="宋体" w:hAnsi="宋体" w:cs="Arial"/>
                <w:color w:val="auto"/>
                <w:kern w:val="0"/>
                <w:sz w:val="22"/>
                <w:highlight w:val="none"/>
                <w:lang w:val="en-US" w:eastAsia="zh-CN"/>
              </w:rPr>
              <w:t>5</w:t>
            </w:r>
            <w:r>
              <w:rPr>
                <w:rFonts w:hint="eastAsia" w:ascii="宋体" w:hAnsi="宋体" w:cs="Arial"/>
                <w:color w:val="auto"/>
                <w:kern w:val="0"/>
                <w:sz w:val="22"/>
                <w:highlight w:val="none"/>
              </w:rPr>
              <w:t>月</w:t>
            </w:r>
            <w:r>
              <w:rPr>
                <w:rFonts w:hint="eastAsia" w:ascii="宋体" w:hAnsi="宋体" w:cs="Arial"/>
                <w:color w:val="auto"/>
                <w:kern w:val="0"/>
                <w:sz w:val="22"/>
                <w:highlight w:val="none"/>
                <w:lang w:val="en-US" w:eastAsia="zh-CN"/>
              </w:rPr>
              <w:t>10</w:t>
            </w:r>
            <w:r>
              <w:rPr>
                <w:rFonts w:hint="eastAsia" w:ascii="宋体" w:hAnsi="宋体" w:cs="Arial"/>
                <w:color w:val="auto"/>
                <w:kern w:val="0"/>
                <w:sz w:val="22"/>
                <w:highlight w:val="none"/>
              </w:rPr>
              <w:t>日</w:t>
            </w:r>
            <w:r>
              <w:rPr>
                <w:rFonts w:hint="eastAsia" w:ascii="宋体" w:hAnsi="宋体" w:cs="Arial"/>
                <w:color w:val="auto"/>
                <w:kern w:val="0"/>
                <w:sz w:val="22"/>
                <w:highlight w:val="none"/>
                <w:lang w:eastAsia="zh-CN"/>
              </w:rPr>
              <w:t>下午</w:t>
            </w:r>
            <w:r>
              <w:rPr>
                <w:rFonts w:hint="eastAsia" w:ascii="宋体" w:hAnsi="宋体" w:cs="Arial"/>
                <w:color w:val="auto"/>
                <w:kern w:val="0"/>
                <w:sz w:val="22"/>
                <w:highlight w:val="none"/>
                <w:lang w:val="en-US" w:eastAsia="zh-CN"/>
              </w:rPr>
              <w:t>13</w:t>
            </w:r>
            <w:r>
              <w:rPr>
                <w:rFonts w:hint="eastAsia" w:ascii="宋体" w:hAnsi="宋体" w:cs="Arial"/>
                <w:color w:val="auto"/>
                <w:kern w:val="0"/>
                <w:sz w:val="22"/>
                <w:highlight w:val="none"/>
              </w:rPr>
              <w:t>时</w:t>
            </w:r>
            <w:r>
              <w:rPr>
                <w:rFonts w:hint="eastAsia" w:ascii="宋体" w:hAnsi="宋体" w:cs="Arial"/>
                <w:color w:val="auto"/>
                <w:kern w:val="0"/>
                <w:sz w:val="22"/>
                <w:highlight w:val="none"/>
                <w:lang w:val="en-US" w:eastAsia="zh-CN"/>
              </w:rPr>
              <w:t>45</w:t>
            </w:r>
            <w:r>
              <w:rPr>
                <w:rFonts w:hint="eastAsia" w:ascii="宋体" w:hAnsi="宋体" w:cs="Arial"/>
                <w:color w:val="auto"/>
                <w:kern w:val="0"/>
                <w:sz w:val="22"/>
                <w:highlight w:val="none"/>
              </w:rPr>
              <w:t>分（北京时间）</w:t>
            </w:r>
          </w:p>
          <w:p>
            <w:pPr>
              <w:autoSpaceDE w:val="0"/>
              <w:autoSpaceDN w:val="0"/>
              <w:adjustRightInd w:val="0"/>
              <w:snapToGrid w:val="0"/>
              <w:rPr>
                <w:rFonts w:ascii="宋体" w:hAnsi="宋体" w:cs="Calibri"/>
                <w:color w:val="auto"/>
                <w:kern w:val="0"/>
                <w:sz w:val="22"/>
                <w:highlight w:val="none"/>
              </w:rPr>
            </w:pPr>
            <w:r>
              <w:rPr>
                <w:rFonts w:ascii="宋体" w:hAnsi="宋体" w:cs="Calibri"/>
                <w:color w:val="auto"/>
                <w:kern w:val="0"/>
                <w:sz w:val="22"/>
                <w:highlight w:val="none"/>
              </w:rPr>
              <w:t>踏勘集中地点：</w:t>
            </w:r>
            <w:r>
              <w:rPr>
                <w:rFonts w:hint="eastAsia" w:ascii="宋体" w:hAnsi="宋体" w:cs="Calibri"/>
                <w:color w:val="auto"/>
                <w:kern w:val="0"/>
                <w:sz w:val="22"/>
                <w:highlight w:val="none"/>
                <w:lang w:eastAsia="zh-CN"/>
              </w:rPr>
              <w:t>杭州萧山国际机场物业安检楼</w:t>
            </w:r>
            <w:r>
              <w:rPr>
                <w:rFonts w:hint="eastAsia" w:ascii="宋体" w:hAnsi="宋体" w:cs="Calibri"/>
                <w:color w:val="auto"/>
                <w:kern w:val="0"/>
                <w:sz w:val="22"/>
                <w:highlight w:val="none"/>
                <w:lang w:val="en-US" w:eastAsia="zh-CN"/>
              </w:rPr>
              <w:t>1楼大厅</w:t>
            </w:r>
          </w:p>
          <w:p>
            <w:pPr>
              <w:rPr>
                <w:rFonts w:ascii="宋体" w:hAnsi="宋体" w:cs="宋体"/>
                <w:color w:val="auto"/>
                <w:sz w:val="22"/>
                <w:szCs w:val="22"/>
                <w:highlight w:val="none"/>
              </w:rPr>
            </w:pPr>
            <w:r>
              <w:rPr>
                <w:rFonts w:hint="eastAsia" w:ascii="宋体" w:hAnsi="宋体" w:cs="宋体"/>
                <w:color w:val="auto"/>
                <w:sz w:val="22"/>
                <w:szCs w:val="22"/>
                <w:highlight w:val="none"/>
              </w:rPr>
              <w:t>联系人：</w:t>
            </w:r>
            <w:r>
              <w:rPr>
                <w:rFonts w:hint="eastAsia" w:ascii="宋体" w:hAnsi="宋体" w:cs="宋体"/>
                <w:color w:val="auto"/>
                <w:sz w:val="22"/>
                <w:szCs w:val="22"/>
                <w:highlight w:val="none"/>
                <w:lang w:eastAsia="zh-CN"/>
              </w:rPr>
              <w:t>来伟军</w:t>
            </w:r>
            <w:r>
              <w:rPr>
                <w:rFonts w:hint="eastAsia" w:ascii="宋体" w:hAnsi="宋体" w:cs="宋体"/>
                <w:color w:val="auto"/>
                <w:sz w:val="22"/>
                <w:szCs w:val="22"/>
                <w:highlight w:val="none"/>
              </w:rPr>
              <w:t xml:space="preserve">     0571-</w:t>
            </w:r>
            <w:r>
              <w:rPr>
                <w:rFonts w:hint="eastAsia" w:ascii="宋体" w:hAnsi="宋体" w:cs="宋体"/>
                <w:color w:val="auto"/>
                <w:sz w:val="22"/>
                <w:szCs w:val="22"/>
                <w:highlight w:val="none"/>
                <w:lang w:val="en-US" w:eastAsia="zh-CN"/>
              </w:rPr>
              <w:t>86662611</w:t>
            </w:r>
          </w:p>
          <w:p>
            <w:pPr>
              <w:autoSpaceDE w:val="0"/>
              <w:autoSpaceDN w:val="0"/>
              <w:adjustRightInd w:val="0"/>
              <w:snapToGrid w:val="0"/>
              <w:rPr>
                <w:rFonts w:ascii="宋体" w:hAnsi="宋体" w:cs="Calibri"/>
                <w:color w:val="auto"/>
                <w:kern w:val="0"/>
                <w:sz w:val="22"/>
                <w:highlight w:val="none"/>
              </w:rPr>
            </w:pPr>
            <w:r>
              <w:rPr>
                <w:rFonts w:hint="eastAsia" w:ascii="宋体" w:hAnsi="宋体" w:cs="Arial"/>
                <w:color w:val="auto"/>
                <w:sz w:val="22"/>
                <w:szCs w:val="22"/>
                <w:highlight w:val="none"/>
              </w:rPr>
              <w:t>（</w:t>
            </w:r>
            <w:r>
              <w:rPr>
                <w:rFonts w:hint="eastAsia" w:ascii="宋体" w:hAnsi="宋体" w:cs="Arial"/>
                <w:b/>
                <w:color w:val="auto"/>
                <w:sz w:val="22"/>
                <w:szCs w:val="22"/>
                <w:highlight w:val="none"/>
              </w:rPr>
              <w:t>由于未参加现场踏勘引起的报价失误等责任由投标人自负</w:t>
            </w:r>
            <w:r>
              <w:rPr>
                <w:rFonts w:hint="eastAsia" w:ascii="宋体" w:hAnsi="宋体" w:cs="Arial"/>
                <w:color w:val="auto"/>
                <w:sz w:val="22"/>
                <w:szCs w:val="22"/>
                <w:highlight w:val="none"/>
              </w:rPr>
              <w:t>）</w:t>
            </w:r>
            <w:r>
              <w:rPr>
                <w:rFonts w:ascii="宋体" w:hAnsi="宋体" w:cs="Calibri"/>
                <w:color w:val="auto"/>
                <w:kern w:val="0"/>
                <w:sz w:val="22"/>
                <w:szCs w:val="22"/>
                <w:highlight w:val="none"/>
              </w:rPr>
              <w:t xml:space="preserve">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color w:val="auto"/>
                <w:kern w:val="0"/>
                <w:sz w:val="22"/>
                <w:highlight w:val="none"/>
              </w:rPr>
            </w:pPr>
            <w:r>
              <w:rPr>
                <w:rFonts w:ascii="宋体" w:hAnsi="宋体" w:cs="Calibri"/>
                <w:color w:val="auto"/>
                <w:kern w:val="0"/>
                <w:sz w:val="22"/>
                <w:highlight w:val="none"/>
              </w:rPr>
              <w:t>1.</w:t>
            </w:r>
            <w:r>
              <w:rPr>
                <w:rFonts w:hint="eastAsia" w:ascii="宋体" w:hAnsi="宋体" w:cs="Calibri"/>
                <w:color w:val="auto"/>
                <w:kern w:val="0"/>
                <w:sz w:val="22"/>
                <w:highlight w:val="none"/>
              </w:rPr>
              <w:t>10</w:t>
            </w:r>
          </w:p>
        </w:tc>
        <w:tc>
          <w:tcPr>
            <w:tcW w:w="2004" w:type="dxa"/>
            <w:vAlign w:val="center"/>
          </w:tcPr>
          <w:p>
            <w:pPr>
              <w:autoSpaceDE w:val="0"/>
              <w:autoSpaceDN w:val="0"/>
              <w:adjustRightInd w:val="0"/>
              <w:snapToGrid w:val="0"/>
              <w:jc w:val="center"/>
              <w:rPr>
                <w:rFonts w:ascii="宋体" w:hAnsi="宋体" w:cs="Calibri"/>
                <w:color w:val="auto"/>
                <w:kern w:val="0"/>
                <w:sz w:val="22"/>
                <w:highlight w:val="none"/>
              </w:rPr>
            </w:pPr>
            <w:r>
              <w:rPr>
                <w:rFonts w:ascii="宋体" w:hAnsi="宋体" w:cs="Calibri"/>
                <w:color w:val="auto"/>
                <w:kern w:val="0"/>
                <w:sz w:val="22"/>
                <w:highlight w:val="none"/>
              </w:rPr>
              <w:t>投标预备会</w:t>
            </w:r>
          </w:p>
        </w:tc>
        <w:tc>
          <w:tcPr>
            <w:tcW w:w="6487" w:type="dxa"/>
            <w:vAlign w:val="center"/>
          </w:tcPr>
          <w:p>
            <w:pPr>
              <w:autoSpaceDE w:val="0"/>
              <w:autoSpaceDN w:val="0"/>
              <w:adjustRightInd w:val="0"/>
              <w:snapToGrid w:val="0"/>
              <w:rPr>
                <w:rFonts w:ascii="宋体" w:hAnsi="宋体" w:cs="Calibri"/>
                <w:color w:val="auto"/>
                <w:kern w:val="0"/>
                <w:sz w:val="22"/>
                <w:highlight w:val="none"/>
              </w:rPr>
            </w:pPr>
            <w:r>
              <w:rPr>
                <w:rFonts w:ascii="宋体" w:hAnsi="宋体" w:cs="Calibri"/>
                <w:color w:val="auto"/>
                <w:kern w:val="0"/>
                <w:sz w:val="22"/>
                <w:highlight w:val="none"/>
              </w:rPr>
              <w:sym w:font="Wingdings" w:char="F0FE"/>
            </w:r>
            <w:r>
              <w:rPr>
                <w:rFonts w:ascii="宋体" w:hAnsi="宋体" w:cs="Calibri"/>
                <w:color w:val="auto"/>
                <w:kern w:val="0"/>
                <w:sz w:val="22"/>
                <w:highlight w:val="none"/>
              </w:rPr>
              <w:t>不召开</w:t>
            </w:r>
          </w:p>
          <w:p>
            <w:pPr>
              <w:autoSpaceDE w:val="0"/>
              <w:autoSpaceDN w:val="0"/>
              <w:adjustRightInd w:val="0"/>
              <w:snapToGrid w:val="0"/>
              <w:rPr>
                <w:rFonts w:ascii="宋体" w:hAnsi="宋体" w:cs="Calibri"/>
                <w:color w:val="auto"/>
                <w:kern w:val="0"/>
                <w:sz w:val="22"/>
                <w:highlight w:val="none"/>
              </w:rPr>
            </w:pPr>
            <w:r>
              <w:rPr>
                <w:rFonts w:ascii="宋体" w:hAnsi="宋体" w:cs="Calibri"/>
                <w:color w:val="auto"/>
                <w:kern w:val="0"/>
                <w:sz w:val="22"/>
                <w:highlight w:val="none"/>
              </w:rPr>
              <w:t>□召开，召开时间：</w:t>
            </w:r>
          </w:p>
          <w:p>
            <w:pPr>
              <w:autoSpaceDE w:val="0"/>
              <w:autoSpaceDN w:val="0"/>
              <w:adjustRightInd w:val="0"/>
              <w:snapToGrid w:val="0"/>
              <w:rPr>
                <w:rFonts w:ascii="宋体" w:hAnsi="宋体" w:cs="Calibri"/>
                <w:color w:val="auto"/>
                <w:kern w:val="0"/>
                <w:sz w:val="22"/>
                <w:highlight w:val="none"/>
              </w:rPr>
            </w:pPr>
            <w:r>
              <w:rPr>
                <w:rFonts w:ascii="宋体" w:hAnsi="宋体" w:cs="Calibri"/>
                <w:color w:val="auto"/>
                <w:kern w:val="0"/>
                <w:sz w:val="22"/>
                <w:highlight w:val="none"/>
              </w:rPr>
              <w:t xml:space="preserve">召开地点：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color w:val="auto"/>
                <w:kern w:val="0"/>
                <w:sz w:val="22"/>
                <w:highlight w:val="none"/>
              </w:rPr>
            </w:pPr>
            <w:r>
              <w:rPr>
                <w:rFonts w:ascii="宋体" w:hAnsi="宋体" w:cs="Calibri"/>
                <w:color w:val="auto"/>
                <w:kern w:val="0"/>
                <w:sz w:val="22"/>
                <w:highlight w:val="none"/>
              </w:rPr>
              <w:t>2.2.1</w:t>
            </w:r>
          </w:p>
        </w:tc>
        <w:tc>
          <w:tcPr>
            <w:tcW w:w="2004" w:type="dxa"/>
            <w:vAlign w:val="center"/>
          </w:tcPr>
          <w:p>
            <w:pPr>
              <w:autoSpaceDE w:val="0"/>
              <w:autoSpaceDN w:val="0"/>
              <w:adjustRightInd w:val="0"/>
              <w:snapToGrid w:val="0"/>
              <w:jc w:val="center"/>
              <w:rPr>
                <w:rFonts w:ascii="宋体" w:hAnsi="宋体" w:cs="Calibri"/>
                <w:color w:val="auto"/>
                <w:kern w:val="0"/>
                <w:sz w:val="22"/>
                <w:highlight w:val="none"/>
              </w:rPr>
            </w:pPr>
            <w:r>
              <w:rPr>
                <w:rFonts w:ascii="宋体" w:hAnsi="宋体" w:cs="Calibri"/>
                <w:color w:val="auto"/>
                <w:kern w:val="0"/>
                <w:sz w:val="22"/>
                <w:highlight w:val="none"/>
              </w:rPr>
              <w:t>投标人提出问题的截止时间</w:t>
            </w:r>
          </w:p>
        </w:tc>
        <w:tc>
          <w:tcPr>
            <w:tcW w:w="6487" w:type="dxa"/>
            <w:vAlign w:val="center"/>
          </w:tcPr>
          <w:p>
            <w:pPr>
              <w:autoSpaceDE w:val="0"/>
              <w:autoSpaceDN w:val="0"/>
              <w:adjustRightInd w:val="0"/>
              <w:snapToGrid w:val="0"/>
              <w:rPr>
                <w:rFonts w:ascii="宋体" w:hAnsi="宋体" w:cs="Calibri"/>
                <w:color w:val="auto"/>
                <w:kern w:val="0"/>
                <w:sz w:val="22"/>
                <w:highlight w:val="none"/>
              </w:rPr>
            </w:pPr>
            <w:r>
              <w:rPr>
                <w:rFonts w:hint="eastAsia" w:cs="Calibri" w:asciiTheme="minorEastAsia" w:hAnsiTheme="minorEastAsia"/>
                <w:color w:val="auto"/>
                <w:kern w:val="0"/>
                <w:sz w:val="22"/>
                <w:highlight w:val="none"/>
                <w:lang w:val="en-US" w:eastAsia="zh-CN"/>
              </w:rPr>
              <w:t>2019</w:t>
            </w:r>
            <w:r>
              <w:rPr>
                <w:rFonts w:cs="Calibri" w:asciiTheme="minorEastAsia" w:hAnsiTheme="minorEastAsia"/>
                <w:color w:val="auto"/>
                <w:kern w:val="0"/>
                <w:sz w:val="22"/>
                <w:highlight w:val="none"/>
              </w:rPr>
              <w:t>年</w:t>
            </w:r>
            <w:r>
              <w:rPr>
                <w:rFonts w:hint="eastAsia" w:cs="Calibri" w:asciiTheme="minorEastAsia" w:hAnsiTheme="minorEastAsia"/>
                <w:color w:val="auto"/>
                <w:kern w:val="0"/>
                <w:sz w:val="22"/>
                <w:highlight w:val="none"/>
                <w:lang w:val="en-US" w:eastAsia="zh-CN"/>
              </w:rPr>
              <w:t>5</w:t>
            </w:r>
            <w:r>
              <w:rPr>
                <w:rFonts w:cs="Calibri" w:asciiTheme="minorEastAsia" w:hAnsiTheme="minorEastAsia"/>
                <w:color w:val="auto"/>
                <w:kern w:val="0"/>
                <w:sz w:val="22"/>
                <w:highlight w:val="none"/>
              </w:rPr>
              <w:t>月</w:t>
            </w:r>
            <w:r>
              <w:rPr>
                <w:rFonts w:hint="eastAsia" w:cs="Calibri" w:asciiTheme="minorEastAsia" w:hAnsiTheme="minorEastAsia"/>
                <w:color w:val="auto"/>
                <w:kern w:val="0"/>
                <w:sz w:val="22"/>
                <w:highlight w:val="none"/>
                <w:lang w:val="en-US" w:eastAsia="zh-CN"/>
              </w:rPr>
              <w:t>10</w:t>
            </w:r>
            <w:r>
              <w:rPr>
                <w:rFonts w:cs="Calibri" w:asciiTheme="minorEastAsia" w:hAnsiTheme="minorEastAsia"/>
                <w:color w:val="auto"/>
                <w:kern w:val="0"/>
                <w:sz w:val="22"/>
                <w:highlight w:val="none"/>
              </w:rPr>
              <w:t>日1</w:t>
            </w:r>
            <w:r>
              <w:rPr>
                <w:rFonts w:hint="eastAsia" w:cs="Calibri" w:asciiTheme="minorEastAsia" w:hAnsiTheme="minorEastAsia"/>
                <w:color w:val="auto"/>
                <w:kern w:val="0"/>
                <w:sz w:val="22"/>
                <w:highlight w:val="none"/>
                <w:lang w:val="en-US" w:eastAsia="zh-CN"/>
              </w:rPr>
              <w:t>4</w:t>
            </w:r>
            <w:r>
              <w:rPr>
                <w:rFonts w:cs="Calibri" w:asciiTheme="minorEastAsia" w:hAnsiTheme="minorEastAsia"/>
                <w:color w:val="auto"/>
                <w:kern w:val="0"/>
                <w:sz w:val="22"/>
                <w:highlight w:val="none"/>
              </w:rPr>
              <w:t>：30前，以E-mail及书面（传真）形式提交给招标</w:t>
            </w:r>
            <w:r>
              <w:rPr>
                <w:rFonts w:hint="eastAsia" w:cs="Calibri" w:asciiTheme="minorEastAsia" w:hAnsiTheme="minorEastAsia"/>
                <w:color w:val="auto"/>
                <w:kern w:val="0"/>
                <w:sz w:val="22"/>
                <w:highlight w:val="none"/>
              </w:rPr>
              <w:t>人</w:t>
            </w:r>
            <w:r>
              <w:rPr>
                <w:rFonts w:cs="Calibri" w:asciiTheme="minorEastAsia" w:hAnsiTheme="minorEastAsia"/>
                <w:color w:val="auto"/>
                <w:kern w:val="0"/>
                <w:sz w:val="22"/>
                <w:highlight w:val="none"/>
              </w:rPr>
              <w:t>（传真：0571-</w:t>
            </w:r>
            <w:r>
              <w:rPr>
                <w:rFonts w:hint="eastAsia" w:asciiTheme="minorEastAsia" w:hAnsiTheme="minorEastAsia"/>
                <w:color w:val="auto"/>
                <w:sz w:val="22"/>
                <w:szCs w:val="22"/>
                <w:highlight w:val="none"/>
                <w:lang w:val="en-US" w:eastAsia="zh-CN"/>
              </w:rPr>
              <w:t>86661149</w:t>
            </w:r>
            <w:r>
              <w:rPr>
                <w:rFonts w:cs="Calibri" w:asciiTheme="minorEastAsia" w:hAnsiTheme="minorEastAsia"/>
                <w:color w:val="auto"/>
                <w:kern w:val="0"/>
                <w:sz w:val="22"/>
                <w:highlight w:val="none"/>
              </w:rPr>
              <w:t>；邮箱：</w:t>
            </w:r>
            <w:r>
              <w:rPr>
                <w:rFonts w:hint="eastAsia" w:asciiTheme="minorEastAsia" w:hAnsiTheme="minorEastAsia"/>
                <w:color w:val="auto"/>
                <w:sz w:val="22"/>
                <w:szCs w:val="22"/>
                <w:highlight w:val="none"/>
                <w:lang w:val="en-US" w:eastAsia="zh-CN"/>
              </w:rPr>
              <w:t>511719499@QQ.com</w:t>
            </w:r>
            <w:r>
              <w:rPr>
                <w:rFonts w:cs="Calibri" w:asciiTheme="minorEastAsia" w:hAnsiTheme="minorEastAsia"/>
                <w:color w:val="auto"/>
                <w:kern w:val="0"/>
                <w:sz w:val="22"/>
                <w:highlight w:val="none"/>
              </w:rPr>
              <w:t>，联系人：</w:t>
            </w:r>
            <w:r>
              <w:rPr>
                <w:rFonts w:hint="eastAsia" w:asciiTheme="minorEastAsia" w:hAnsiTheme="minorEastAsia"/>
                <w:color w:val="auto"/>
                <w:sz w:val="22"/>
                <w:szCs w:val="22"/>
                <w:highlight w:val="none"/>
                <w:lang w:eastAsia="zh-CN"/>
              </w:rPr>
              <w:t>来伟军</w:t>
            </w:r>
            <w:r>
              <w:rPr>
                <w:rFonts w:cs="Calibri" w:asciiTheme="minorEastAsia" w:hAnsiTheme="minorEastAsia"/>
                <w:color w:val="auto"/>
                <w:kern w:val="0"/>
                <w:sz w:val="22"/>
                <w:highlight w:val="none"/>
              </w:rPr>
              <w:t>）投标人必须在规定时间前提出对招标文件的疑问，否则招标人有权拒绝接收和拒绝回答未在截止时间前提出的疑问。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color w:val="auto"/>
                <w:kern w:val="0"/>
                <w:sz w:val="22"/>
                <w:highlight w:val="none"/>
              </w:rPr>
            </w:pPr>
            <w:r>
              <w:rPr>
                <w:rFonts w:ascii="宋体" w:hAnsi="宋体" w:cs="Calibri"/>
                <w:color w:val="auto"/>
                <w:kern w:val="0"/>
                <w:sz w:val="22"/>
                <w:highlight w:val="none"/>
              </w:rPr>
              <w:t>2.2.2</w:t>
            </w:r>
          </w:p>
        </w:tc>
        <w:tc>
          <w:tcPr>
            <w:tcW w:w="2004" w:type="dxa"/>
            <w:vAlign w:val="center"/>
          </w:tcPr>
          <w:p>
            <w:pPr>
              <w:autoSpaceDE w:val="0"/>
              <w:autoSpaceDN w:val="0"/>
              <w:adjustRightInd w:val="0"/>
              <w:snapToGrid w:val="0"/>
              <w:jc w:val="center"/>
              <w:rPr>
                <w:rFonts w:ascii="宋体" w:hAnsi="宋体" w:cs="Calibri"/>
                <w:color w:val="auto"/>
                <w:kern w:val="0"/>
                <w:sz w:val="22"/>
                <w:highlight w:val="none"/>
              </w:rPr>
            </w:pPr>
            <w:r>
              <w:rPr>
                <w:rFonts w:ascii="宋体" w:hAnsi="宋体" w:cs="Calibri"/>
                <w:color w:val="auto"/>
                <w:kern w:val="0"/>
                <w:sz w:val="22"/>
                <w:highlight w:val="none"/>
              </w:rPr>
              <w:t>投标截止时间</w:t>
            </w:r>
          </w:p>
        </w:tc>
        <w:tc>
          <w:tcPr>
            <w:tcW w:w="6487" w:type="dxa"/>
            <w:vAlign w:val="center"/>
          </w:tcPr>
          <w:p>
            <w:pPr>
              <w:autoSpaceDE w:val="0"/>
              <w:autoSpaceDN w:val="0"/>
              <w:adjustRightInd w:val="0"/>
              <w:snapToGrid w:val="0"/>
              <w:rPr>
                <w:rFonts w:ascii="宋体" w:hAnsi="宋体" w:cs="Calibri"/>
                <w:b/>
                <w:color w:val="auto"/>
                <w:kern w:val="0"/>
                <w:sz w:val="22"/>
                <w:highlight w:val="none"/>
              </w:rPr>
            </w:pPr>
            <w:r>
              <w:rPr>
                <w:rFonts w:hint="eastAsia" w:ascii="宋体" w:hAnsi="宋体" w:cs="Calibri"/>
                <w:b/>
                <w:color w:val="auto"/>
                <w:kern w:val="0"/>
                <w:sz w:val="22"/>
                <w:highlight w:val="none"/>
                <w:lang w:val="en-US" w:eastAsia="zh-CN"/>
              </w:rPr>
              <w:t>2019</w:t>
            </w:r>
            <w:r>
              <w:rPr>
                <w:rFonts w:hint="eastAsia" w:ascii="宋体" w:hAnsi="宋体" w:cs="Calibri"/>
                <w:b/>
                <w:color w:val="auto"/>
                <w:kern w:val="0"/>
                <w:sz w:val="22"/>
                <w:highlight w:val="none"/>
              </w:rPr>
              <w:t>年</w:t>
            </w:r>
            <w:r>
              <w:rPr>
                <w:rFonts w:hint="eastAsia" w:ascii="宋体" w:hAnsi="宋体" w:cs="Calibri"/>
                <w:b/>
                <w:color w:val="auto"/>
                <w:kern w:val="0"/>
                <w:sz w:val="22"/>
                <w:highlight w:val="none"/>
                <w:lang w:val="en-US" w:eastAsia="zh-CN"/>
              </w:rPr>
              <w:t>5</w:t>
            </w:r>
            <w:r>
              <w:rPr>
                <w:rFonts w:hint="eastAsia" w:ascii="宋体" w:hAnsi="宋体" w:cs="Calibri"/>
                <w:b/>
                <w:color w:val="auto"/>
                <w:kern w:val="0"/>
                <w:sz w:val="22"/>
                <w:highlight w:val="none"/>
              </w:rPr>
              <w:t>月</w:t>
            </w:r>
            <w:r>
              <w:rPr>
                <w:rFonts w:hint="eastAsia" w:ascii="宋体" w:hAnsi="宋体" w:cs="Calibri"/>
                <w:b/>
                <w:color w:val="auto"/>
                <w:kern w:val="0"/>
                <w:sz w:val="22"/>
                <w:highlight w:val="none"/>
                <w:lang w:val="en-US" w:eastAsia="zh-CN"/>
              </w:rPr>
              <w:t>17</w:t>
            </w:r>
            <w:r>
              <w:rPr>
                <w:rFonts w:hint="eastAsia" w:ascii="宋体" w:hAnsi="宋体" w:cs="Calibri"/>
                <w:b/>
                <w:color w:val="auto"/>
                <w:kern w:val="0"/>
                <w:sz w:val="22"/>
                <w:highlight w:val="none"/>
              </w:rPr>
              <w:t>日上午</w:t>
            </w:r>
            <w:r>
              <w:rPr>
                <w:rFonts w:hint="eastAsia" w:ascii="宋体" w:hAnsi="宋体" w:cs="Calibri"/>
                <w:b/>
                <w:color w:val="auto"/>
                <w:kern w:val="0"/>
                <w:sz w:val="22"/>
                <w:highlight w:val="none"/>
                <w:lang w:val="en-US" w:eastAsia="zh-CN"/>
              </w:rPr>
              <w:t>9</w:t>
            </w:r>
            <w:r>
              <w:rPr>
                <w:rFonts w:hint="eastAsia" w:ascii="宋体" w:hAnsi="宋体" w:cs="Calibri"/>
                <w:b/>
                <w:color w:val="auto"/>
                <w:kern w:val="0"/>
                <w:sz w:val="22"/>
                <w:highlight w:val="none"/>
              </w:rPr>
              <w:t>时</w:t>
            </w:r>
            <w:r>
              <w:rPr>
                <w:rFonts w:hint="eastAsia" w:ascii="宋体" w:hAnsi="宋体" w:cs="Calibri"/>
                <w:b/>
                <w:color w:val="auto"/>
                <w:kern w:val="0"/>
                <w:sz w:val="22"/>
                <w:highlight w:val="none"/>
                <w:lang w:val="en-US" w:eastAsia="zh-CN"/>
              </w:rPr>
              <w:t>00</w:t>
            </w:r>
            <w:r>
              <w:rPr>
                <w:rFonts w:hint="eastAsia" w:ascii="宋体" w:hAnsi="宋体" w:cs="Calibri"/>
                <w:b/>
                <w:color w:val="auto"/>
                <w:kern w:val="0"/>
                <w:sz w:val="22"/>
                <w:highlight w:val="none"/>
              </w:rPr>
              <w:t>分（北京时间）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color w:val="auto"/>
                <w:kern w:val="0"/>
                <w:sz w:val="22"/>
                <w:highlight w:val="none"/>
              </w:rPr>
            </w:pPr>
            <w:r>
              <w:rPr>
                <w:rFonts w:ascii="宋体" w:hAnsi="宋体" w:cs="Calibri"/>
                <w:color w:val="auto"/>
                <w:kern w:val="0"/>
                <w:sz w:val="22"/>
                <w:highlight w:val="none"/>
              </w:rPr>
              <w:t>2.2.3</w:t>
            </w:r>
          </w:p>
        </w:tc>
        <w:tc>
          <w:tcPr>
            <w:tcW w:w="2004" w:type="dxa"/>
            <w:vAlign w:val="center"/>
          </w:tcPr>
          <w:p>
            <w:pPr>
              <w:autoSpaceDE w:val="0"/>
              <w:autoSpaceDN w:val="0"/>
              <w:adjustRightInd w:val="0"/>
              <w:snapToGrid w:val="0"/>
              <w:jc w:val="center"/>
              <w:rPr>
                <w:rFonts w:ascii="宋体" w:hAnsi="宋体" w:cs="Calibri"/>
                <w:color w:val="auto"/>
                <w:kern w:val="0"/>
                <w:sz w:val="22"/>
                <w:highlight w:val="none"/>
              </w:rPr>
            </w:pPr>
            <w:r>
              <w:rPr>
                <w:rFonts w:ascii="宋体" w:hAnsi="宋体" w:cs="Calibri"/>
                <w:color w:val="auto"/>
                <w:kern w:val="0"/>
                <w:sz w:val="22"/>
                <w:highlight w:val="none"/>
              </w:rPr>
              <w:t>投标人确认收到招标文件澄清的时间</w:t>
            </w:r>
          </w:p>
        </w:tc>
        <w:tc>
          <w:tcPr>
            <w:tcW w:w="6487" w:type="dxa"/>
            <w:vAlign w:val="center"/>
          </w:tcPr>
          <w:p>
            <w:pPr>
              <w:autoSpaceDE w:val="0"/>
              <w:autoSpaceDN w:val="0"/>
              <w:adjustRightInd w:val="0"/>
              <w:snapToGrid w:val="0"/>
              <w:rPr>
                <w:rFonts w:ascii="宋体" w:hAnsi="宋体" w:cs="Calibri"/>
                <w:color w:val="auto"/>
                <w:kern w:val="0"/>
                <w:sz w:val="22"/>
                <w:highlight w:val="none"/>
              </w:rPr>
            </w:pPr>
            <w:r>
              <w:rPr>
                <w:rFonts w:hint="eastAsia" w:ascii="宋体" w:hAnsi="宋体" w:cs="Calibri"/>
                <w:color w:val="auto"/>
                <w:kern w:val="0"/>
                <w:sz w:val="22"/>
                <w:highlight w:val="none"/>
              </w:rPr>
              <w:t>招标人可主动地或在解答投标人提出的澄清问题时对招标文件进行修改，</w:t>
            </w:r>
            <w:bookmarkStart w:id="4" w:name="_Toc226175287"/>
            <w:bookmarkStart w:id="5" w:name="_Toc236586447"/>
            <w:r>
              <w:rPr>
                <w:rFonts w:hint="eastAsia" w:ascii="宋体" w:hAnsi="宋体" w:cs="Calibri"/>
                <w:color w:val="auto"/>
                <w:kern w:val="0"/>
                <w:sz w:val="22"/>
                <w:highlight w:val="none"/>
              </w:rPr>
              <w:t>对招标文件的修改将以补充公告的形式发布，所有获得招标文件的投标人应自行关注网站公告，招标人不再一一通知。投标人因自身贻误行为导致投标失败的，责任自负。</w:t>
            </w:r>
            <w:bookmarkEnd w:id="4"/>
            <w:bookmarkEnd w:id="5"/>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color w:val="auto"/>
                <w:kern w:val="0"/>
                <w:sz w:val="22"/>
                <w:highlight w:val="none"/>
              </w:rPr>
            </w:pPr>
            <w:r>
              <w:rPr>
                <w:rFonts w:ascii="宋体" w:hAnsi="宋体" w:cs="Calibri"/>
                <w:color w:val="auto"/>
                <w:kern w:val="0"/>
                <w:sz w:val="22"/>
                <w:highlight w:val="none"/>
              </w:rPr>
              <w:t>2.3.2</w:t>
            </w:r>
          </w:p>
        </w:tc>
        <w:tc>
          <w:tcPr>
            <w:tcW w:w="2004" w:type="dxa"/>
            <w:vAlign w:val="center"/>
          </w:tcPr>
          <w:p>
            <w:pPr>
              <w:autoSpaceDE w:val="0"/>
              <w:autoSpaceDN w:val="0"/>
              <w:adjustRightInd w:val="0"/>
              <w:snapToGrid w:val="0"/>
              <w:jc w:val="center"/>
              <w:rPr>
                <w:rFonts w:ascii="宋体" w:hAnsi="宋体" w:cs="Calibri"/>
                <w:color w:val="auto"/>
                <w:kern w:val="0"/>
                <w:sz w:val="22"/>
                <w:highlight w:val="none"/>
              </w:rPr>
            </w:pPr>
            <w:r>
              <w:rPr>
                <w:rFonts w:ascii="宋体" w:hAnsi="宋体" w:cs="Calibri"/>
                <w:color w:val="auto"/>
                <w:kern w:val="0"/>
                <w:sz w:val="22"/>
                <w:highlight w:val="none"/>
              </w:rPr>
              <w:t>投标人确认收到招标文件修改的时间</w:t>
            </w:r>
          </w:p>
        </w:tc>
        <w:tc>
          <w:tcPr>
            <w:tcW w:w="6487" w:type="dxa"/>
            <w:vAlign w:val="center"/>
          </w:tcPr>
          <w:p>
            <w:pPr>
              <w:autoSpaceDE w:val="0"/>
              <w:autoSpaceDN w:val="0"/>
              <w:adjustRightInd w:val="0"/>
              <w:snapToGrid w:val="0"/>
              <w:rPr>
                <w:rFonts w:ascii="宋体" w:hAnsi="宋体" w:cs="Calibri"/>
                <w:color w:val="auto"/>
                <w:kern w:val="0"/>
                <w:sz w:val="22"/>
                <w:highlight w:val="none"/>
              </w:rPr>
            </w:pPr>
            <w:r>
              <w:rPr>
                <w:rFonts w:hint="eastAsia" w:ascii="宋体" w:hAnsi="宋体" w:cs="Calibri"/>
                <w:color w:val="auto"/>
                <w:kern w:val="0"/>
                <w:sz w:val="22"/>
                <w:highlight w:val="none"/>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color w:val="auto"/>
                <w:kern w:val="0"/>
                <w:sz w:val="22"/>
                <w:highlight w:val="none"/>
              </w:rPr>
            </w:pPr>
            <w:r>
              <w:rPr>
                <w:rFonts w:ascii="宋体" w:hAnsi="宋体" w:cs="Calibri"/>
                <w:color w:val="auto"/>
                <w:kern w:val="0"/>
                <w:sz w:val="22"/>
                <w:highlight w:val="none"/>
              </w:rPr>
              <w:t>3.4.1</w:t>
            </w:r>
          </w:p>
        </w:tc>
        <w:tc>
          <w:tcPr>
            <w:tcW w:w="2004" w:type="dxa"/>
            <w:vAlign w:val="center"/>
          </w:tcPr>
          <w:p>
            <w:pPr>
              <w:autoSpaceDE w:val="0"/>
              <w:autoSpaceDN w:val="0"/>
              <w:adjustRightInd w:val="0"/>
              <w:snapToGrid w:val="0"/>
              <w:jc w:val="center"/>
              <w:rPr>
                <w:rFonts w:ascii="宋体" w:hAnsi="宋体" w:cs="Calibri"/>
                <w:color w:val="auto"/>
                <w:kern w:val="0"/>
                <w:sz w:val="22"/>
                <w:highlight w:val="none"/>
              </w:rPr>
            </w:pPr>
            <w:r>
              <w:rPr>
                <w:rFonts w:ascii="宋体" w:hAnsi="宋体" w:cs="Calibri"/>
                <w:color w:val="auto"/>
                <w:kern w:val="0"/>
                <w:sz w:val="22"/>
                <w:highlight w:val="none"/>
              </w:rPr>
              <w:t>投标有效期</w:t>
            </w:r>
          </w:p>
        </w:tc>
        <w:tc>
          <w:tcPr>
            <w:tcW w:w="6487" w:type="dxa"/>
            <w:vAlign w:val="center"/>
          </w:tcPr>
          <w:p>
            <w:pPr>
              <w:autoSpaceDE w:val="0"/>
              <w:autoSpaceDN w:val="0"/>
              <w:adjustRightInd w:val="0"/>
              <w:snapToGrid w:val="0"/>
              <w:rPr>
                <w:rFonts w:ascii="宋体" w:hAnsi="宋体" w:cs="Calibri"/>
                <w:color w:val="auto"/>
                <w:kern w:val="0"/>
                <w:sz w:val="22"/>
                <w:highlight w:val="none"/>
              </w:rPr>
            </w:pPr>
            <w:r>
              <w:rPr>
                <w:rFonts w:hint="eastAsia" w:ascii="宋体" w:hAnsi="宋体" w:cs="Calibri"/>
                <w:color w:val="auto"/>
                <w:kern w:val="0"/>
                <w:sz w:val="22"/>
                <w:highlight w:val="none"/>
              </w:rPr>
              <w:t>120日历天</w:t>
            </w:r>
            <w:r>
              <w:rPr>
                <w:rFonts w:ascii="宋体" w:hAnsi="宋体" w:cs="Calibri"/>
                <w:color w:val="auto"/>
                <w:kern w:val="0"/>
                <w:sz w:val="22"/>
                <w:highlight w:val="none"/>
              </w:rPr>
              <w:t>（从投标截止之日算起）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color w:val="auto"/>
                <w:kern w:val="0"/>
                <w:sz w:val="22"/>
                <w:highlight w:val="none"/>
              </w:rPr>
            </w:pPr>
            <w:r>
              <w:rPr>
                <w:rFonts w:ascii="宋体" w:hAnsi="宋体" w:cs="Calibri"/>
                <w:color w:val="auto"/>
                <w:kern w:val="0"/>
                <w:sz w:val="22"/>
                <w:highlight w:val="none"/>
              </w:rPr>
              <w:t>3.6.3</w:t>
            </w:r>
          </w:p>
        </w:tc>
        <w:tc>
          <w:tcPr>
            <w:tcW w:w="2004" w:type="dxa"/>
            <w:vAlign w:val="center"/>
          </w:tcPr>
          <w:p>
            <w:pPr>
              <w:autoSpaceDE w:val="0"/>
              <w:autoSpaceDN w:val="0"/>
              <w:adjustRightInd w:val="0"/>
              <w:snapToGrid w:val="0"/>
              <w:jc w:val="center"/>
              <w:rPr>
                <w:rFonts w:ascii="宋体" w:hAnsi="宋体" w:cs="Calibri"/>
                <w:color w:val="auto"/>
                <w:kern w:val="0"/>
                <w:sz w:val="22"/>
                <w:highlight w:val="none"/>
              </w:rPr>
            </w:pPr>
            <w:r>
              <w:rPr>
                <w:rFonts w:ascii="宋体" w:hAnsi="宋体" w:cs="Calibri"/>
                <w:color w:val="auto"/>
                <w:kern w:val="0"/>
                <w:sz w:val="22"/>
                <w:highlight w:val="none"/>
              </w:rPr>
              <w:t>签字或盖章要求</w:t>
            </w:r>
          </w:p>
        </w:tc>
        <w:tc>
          <w:tcPr>
            <w:tcW w:w="6487" w:type="dxa"/>
            <w:vAlign w:val="center"/>
          </w:tcPr>
          <w:p>
            <w:pPr>
              <w:autoSpaceDE w:val="0"/>
              <w:autoSpaceDN w:val="0"/>
              <w:adjustRightInd w:val="0"/>
              <w:snapToGrid w:val="0"/>
              <w:rPr>
                <w:rFonts w:ascii="宋体" w:hAnsi="宋体" w:cs="Calibri"/>
                <w:color w:val="auto"/>
                <w:kern w:val="0"/>
                <w:sz w:val="22"/>
                <w:highlight w:val="none"/>
              </w:rPr>
            </w:pPr>
            <w:r>
              <w:rPr>
                <w:rFonts w:ascii="宋体" w:hAnsi="宋体" w:cs="Calibri"/>
                <w:b/>
                <w:color w:val="auto"/>
                <w:kern w:val="0"/>
                <w:sz w:val="22"/>
                <w:highlight w:val="none"/>
              </w:rPr>
              <w:t>投标文件封面（或扉页）、投标函以及各类报价表</w:t>
            </w:r>
            <w:r>
              <w:rPr>
                <w:rFonts w:ascii="宋体" w:hAnsi="宋体" w:cs="Calibri"/>
                <w:color w:val="auto"/>
                <w:kern w:val="0"/>
                <w:sz w:val="22"/>
                <w:highlight w:val="none"/>
              </w:rPr>
              <w:t>均须加盖投标人单位章，并经法定代表人（或其委托代理人）签字或盖章。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color w:val="auto"/>
                <w:kern w:val="0"/>
                <w:sz w:val="22"/>
                <w:highlight w:val="none"/>
              </w:rPr>
            </w:pPr>
            <w:r>
              <w:rPr>
                <w:rFonts w:ascii="宋体" w:hAnsi="宋体" w:cs="Calibri"/>
                <w:color w:val="auto"/>
                <w:kern w:val="0"/>
                <w:sz w:val="22"/>
                <w:highlight w:val="none"/>
              </w:rPr>
              <w:t>3.6.4</w:t>
            </w:r>
          </w:p>
        </w:tc>
        <w:tc>
          <w:tcPr>
            <w:tcW w:w="2004" w:type="dxa"/>
            <w:vAlign w:val="center"/>
          </w:tcPr>
          <w:p>
            <w:pPr>
              <w:autoSpaceDE w:val="0"/>
              <w:autoSpaceDN w:val="0"/>
              <w:adjustRightInd w:val="0"/>
              <w:snapToGrid w:val="0"/>
              <w:jc w:val="center"/>
              <w:rPr>
                <w:rFonts w:ascii="宋体" w:hAnsi="宋体" w:cs="Calibri"/>
                <w:color w:val="auto"/>
                <w:kern w:val="0"/>
                <w:sz w:val="22"/>
                <w:highlight w:val="none"/>
              </w:rPr>
            </w:pPr>
            <w:r>
              <w:rPr>
                <w:rFonts w:ascii="宋体" w:hAnsi="宋体" w:cs="Calibri"/>
                <w:color w:val="auto"/>
                <w:kern w:val="0"/>
                <w:sz w:val="22"/>
                <w:highlight w:val="none"/>
              </w:rPr>
              <w:t>投标文件份数</w:t>
            </w:r>
          </w:p>
        </w:tc>
        <w:tc>
          <w:tcPr>
            <w:tcW w:w="6487" w:type="dxa"/>
            <w:vAlign w:val="center"/>
          </w:tcPr>
          <w:p>
            <w:pPr>
              <w:autoSpaceDE w:val="0"/>
              <w:autoSpaceDN w:val="0"/>
              <w:adjustRightInd w:val="0"/>
              <w:snapToGrid w:val="0"/>
              <w:rPr>
                <w:rFonts w:ascii="宋体" w:hAnsi="宋体" w:cs="Calibri"/>
                <w:color w:val="auto"/>
                <w:kern w:val="0"/>
                <w:sz w:val="22"/>
                <w:highlight w:val="none"/>
              </w:rPr>
            </w:pPr>
            <w:r>
              <w:rPr>
                <w:rFonts w:hint="eastAsia" w:ascii="宋体" w:hAnsi="宋体" w:cs="Calibri"/>
                <w:color w:val="auto"/>
                <w:kern w:val="0"/>
                <w:sz w:val="22"/>
                <w:highlight w:val="none"/>
              </w:rPr>
              <w:t>正本一份，</w:t>
            </w:r>
            <w:r>
              <w:rPr>
                <w:rFonts w:ascii="宋体" w:hAnsi="宋体" w:cs="Calibri"/>
                <w:color w:val="auto"/>
                <w:kern w:val="0"/>
                <w:sz w:val="22"/>
                <w:highlight w:val="none"/>
              </w:rPr>
              <w:t>副本</w:t>
            </w:r>
            <w:r>
              <w:rPr>
                <w:rFonts w:hint="eastAsia" w:ascii="宋体" w:hAnsi="宋体" w:cs="Calibri"/>
                <w:color w:val="auto"/>
                <w:kern w:val="0"/>
                <w:sz w:val="22"/>
                <w:highlight w:val="none"/>
              </w:rPr>
              <w:t>二</w:t>
            </w:r>
            <w:r>
              <w:rPr>
                <w:rFonts w:ascii="宋体" w:hAnsi="宋体" w:cs="Calibri"/>
                <w:color w:val="auto"/>
                <w:kern w:val="0"/>
                <w:sz w:val="22"/>
                <w:highlight w:val="none"/>
              </w:rPr>
              <w:t>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color w:val="auto"/>
                <w:kern w:val="0"/>
                <w:sz w:val="22"/>
                <w:highlight w:val="none"/>
              </w:rPr>
            </w:pPr>
            <w:r>
              <w:rPr>
                <w:rFonts w:ascii="宋体" w:hAnsi="宋体" w:cs="Calibri"/>
                <w:color w:val="auto"/>
                <w:kern w:val="0"/>
                <w:sz w:val="22"/>
                <w:highlight w:val="none"/>
              </w:rPr>
              <w:t>3.6.5</w:t>
            </w:r>
          </w:p>
        </w:tc>
        <w:tc>
          <w:tcPr>
            <w:tcW w:w="2004" w:type="dxa"/>
            <w:vAlign w:val="center"/>
          </w:tcPr>
          <w:p>
            <w:pPr>
              <w:autoSpaceDE w:val="0"/>
              <w:autoSpaceDN w:val="0"/>
              <w:adjustRightInd w:val="0"/>
              <w:snapToGrid w:val="0"/>
              <w:jc w:val="center"/>
              <w:rPr>
                <w:rFonts w:ascii="宋体" w:hAnsi="宋体" w:cs="Calibri"/>
                <w:color w:val="auto"/>
                <w:kern w:val="0"/>
                <w:sz w:val="22"/>
                <w:highlight w:val="none"/>
              </w:rPr>
            </w:pPr>
            <w:r>
              <w:rPr>
                <w:rFonts w:ascii="宋体" w:hAnsi="宋体" w:cs="Calibri"/>
                <w:color w:val="auto"/>
                <w:kern w:val="0"/>
                <w:sz w:val="22"/>
                <w:highlight w:val="none"/>
              </w:rPr>
              <w:t>装订要求</w:t>
            </w:r>
          </w:p>
        </w:tc>
        <w:tc>
          <w:tcPr>
            <w:tcW w:w="6487" w:type="dxa"/>
            <w:vAlign w:val="center"/>
          </w:tcPr>
          <w:p>
            <w:pPr>
              <w:autoSpaceDE w:val="0"/>
              <w:autoSpaceDN w:val="0"/>
              <w:adjustRightInd w:val="0"/>
              <w:snapToGrid w:val="0"/>
              <w:rPr>
                <w:rFonts w:ascii="宋体" w:hAnsi="宋体" w:cs="Calibri"/>
                <w:color w:val="auto"/>
                <w:kern w:val="0"/>
                <w:sz w:val="22"/>
                <w:highlight w:val="none"/>
              </w:rPr>
            </w:pPr>
            <w:r>
              <w:rPr>
                <w:rFonts w:ascii="宋体" w:hAnsi="宋体" w:cs="Calibri"/>
                <w:color w:val="auto"/>
                <w:kern w:val="0"/>
                <w:sz w:val="22"/>
                <w:highlight w:val="none"/>
              </w:rPr>
              <w:t>按照投标人须知3.2项约定的投标文件组成内容，投标文件应按以下要求装订：</w:t>
            </w:r>
          </w:p>
          <w:p>
            <w:pPr>
              <w:autoSpaceDE w:val="0"/>
              <w:autoSpaceDN w:val="0"/>
              <w:adjustRightInd w:val="0"/>
              <w:snapToGrid w:val="0"/>
              <w:rPr>
                <w:rFonts w:ascii="宋体" w:hAnsi="宋体" w:cs="Calibri"/>
                <w:color w:val="auto"/>
                <w:kern w:val="0"/>
                <w:sz w:val="22"/>
                <w:highlight w:val="none"/>
              </w:rPr>
            </w:pPr>
            <w:r>
              <w:rPr>
                <w:rFonts w:ascii="宋体" w:hAnsi="宋体" w:cs="Calibri"/>
                <w:color w:val="auto"/>
                <w:kern w:val="0"/>
                <w:sz w:val="22"/>
                <w:highlight w:val="none"/>
              </w:rPr>
              <w:sym w:font="Wingdings" w:char="F0FE"/>
            </w:r>
            <w:r>
              <w:rPr>
                <w:rFonts w:ascii="宋体" w:hAnsi="宋体" w:cs="Calibri"/>
                <w:color w:val="auto"/>
                <w:kern w:val="0"/>
                <w:sz w:val="22"/>
                <w:highlight w:val="none"/>
              </w:rPr>
              <w:t>不分册装订</w:t>
            </w:r>
          </w:p>
          <w:p>
            <w:pPr>
              <w:autoSpaceDE w:val="0"/>
              <w:autoSpaceDN w:val="0"/>
              <w:adjustRightInd w:val="0"/>
              <w:snapToGrid w:val="0"/>
              <w:rPr>
                <w:rFonts w:ascii="宋体" w:hAnsi="宋体" w:cs="Calibri"/>
                <w:color w:val="auto"/>
                <w:kern w:val="0"/>
                <w:sz w:val="22"/>
                <w:highlight w:val="none"/>
              </w:rPr>
            </w:pPr>
            <w:r>
              <w:rPr>
                <w:rFonts w:ascii="宋体" w:hAnsi="宋体" w:cs="Calibri"/>
                <w:color w:val="auto"/>
                <w:kern w:val="0"/>
                <w:sz w:val="22"/>
                <w:highlight w:val="none"/>
              </w:rPr>
              <w:t>□分册装订</w:t>
            </w:r>
          </w:p>
          <w:p>
            <w:pPr>
              <w:autoSpaceDE w:val="0"/>
              <w:autoSpaceDN w:val="0"/>
              <w:adjustRightInd w:val="0"/>
              <w:snapToGrid w:val="0"/>
              <w:rPr>
                <w:rFonts w:ascii="宋体" w:hAnsi="宋体" w:cs="Calibri"/>
                <w:color w:val="auto"/>
                <w:kern w:val="0"/>
                <w:sz w:val="22"/>
                <w:highlight w:val="none"/>
              </w:rPr>
            </w:pPr>
            <w:r>
              <w:rPr>
                <w:rFonts w:ascii="宋体" w:hAnsi="宋体" w:cs="Calibri"/>
                <w:color w:val="auto"/>
                <w:kern w:val="0"/>
                <w:sz w:val="22"/>
                <w:highlight w:val="none"/>
              </w:rPr>
              <w:t>每册采用</w:t>
            </w:r>
            <w:r>
              <w:rPr>
                <w:rFonts w:ascii="宋体" w:hAnsi="宋体" w:cs="Calibri"/>
                <w:color w:val="auto"/>
                <w:kern w:val="0"/>
                <w:sz w:val="22"/>
                <w:highlight w:val="none"/>
                <w:u w:val="single"/>
              </w:rPr>
              <w:t xml:space="preserve"> 胶装 </w:t>
            </w:r>
            <w:r>
              <w:rPr>
                <w:rFonts w:ascii="宋体" w:hAnsi="宋体" w:cs="Calibri"/>
                <w:color w:val="auto"/>
                <w:kern w:val="0"/>
                <w:sz w:val="22"/>
                <w:highlight w:val="none"/>
              </w:rPr>
              <w:t>方式装订，装订应牢固、不易拆散和换页，不得采用活页装订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color w:val="auto"/>
                <w:kern w:val="0"/>
                <w:sz w:val="22"/>
                <w:highlight w:val="none"/>
              </w:rPr>
            </w:pPr>
            <w:r>
              <w:rPr>
                <w:rFonts w:ascii="宋体" w:hAnsi="宋体" w:cs="Calibri"/>
                <w:color w:val="auto"/>
                <w:kern w:val="0"/>
                <w:sz w:val="22"/>
                <w:highlight w:val="none"/>
              </w:rPr>
              <w:t>4.1.2</w:t>
            </w:r>
          </w:p>
        </w:tc>
        <w:tc>
          <w:tcPr>
            <w:tcW w:w="2004" w:type="dxa"/>
            <w:vAlign w:val="center"/>
          </w:tcPr>
          <w:p>
            <w:pPr>
              <w:autoSpaceDE w:val="0"/>
              <w:autoSpaceDN w:val="0"/>
              <w:adjustRightInd w:val="0"/>
              <w:snapToGrid w:val="0"/>
              <w:jc w:val="center"/>
              <w:rPr>
                <w:rFonts w:ascii="宋体" w:hAnsi="宋体" w:cs="Calibri"/>
                <w:color w:val="auto"/>
                <w:kern w:val="0"/>
                <w:sz w:val="22"/>
                <w:highlight w:val="none"/>
              </w:rPr>
            </w:pPr>
            <w:r>
              <w:rPr>
                <w:rFonts w:ascii="宋体" w:hAnsi="宋体" w:cs="Calibri"/>
                <w:color w:val="auto"/>
                <w:kern w:val="0"/>
                <w:sz w:val="22"/>
                <w:highlight w:val="none"/>
              </w:rPr>
              <w:t>封套上写明</w:t>
            </w:r>
          </w:p>
        </w:tc>
        <w:tc>
          <w:tcPr>
            <w:tcW w:w="6487" w:type="dxa"/>
            <w:vAlign w:val="center"/>
          </w:tcPr>
          <w:p>
            <w:pPr>
              <w:autoSpaceDE w:val="0"/>
              <w:autoSpaceDN w:val="0"/>
              <w:adjustRightInd w:val="0"/>
              <w:snapToGrid w:val="0"/>
              <w:rPr>
                <w:rFonts w:ascii="宋体" w:hAnsi="宋体" w:cs="Calibri"/>
                <w:color w:val="auto"/>
                <w:kern w:val="0"/>
                <w:sz w:val="22"/>
                <w:highlight w:val="none"/>
              </w:rPr>
            </w:pPr>
            <w:r>
              <w:rPr>
                <w:rFonts w:ascii="宋体" w:hAnsi="宋体" w:cs="Calibri"/>
                <w:color w:val="auto"/>
                <w:kern w:val="0"/>
                <w:sz w:val="22"/>
                <w:highlight w:val="none"/>
              </w:rPr>
              <w:t>招标人的地址：</w:t>
            </w:r>
            <w:r>
              <w:rPr>
                <w:rFonts w:hint="eastAsia" w:ascii="宋体" w:hAnsi="宋体"/>
                <w:color w:val="auto"/>
                <w:sz w:val="22"/>
                <w:highlight w:val="none"/>
                <w:u w:val="single"/>
              </w:rPr>
              <w:t>杭州萧山国际机场内</w:t>
            </w:r>
          </w:p>
          <w:p>
            <w:pPr>
              <w:autoSpaceDE w:val="0"/>
              <w:autoSpaceDN w:val="0"/>
              <w:adjustRightInd w:val="0"/>
              <w:snapToGrid w:val="0"/>
              <w:rPr>
                <w:rFonts w:ascii="宋体" w:hAnsi="宋体" w:cs="Calibri"/>
                <w:color w:val="auto"/>
                <w:kern w:val="0"/>
                <w:sz w:val="22"/>
                <w:highlight w:val="none"/>
              </w:rPr>
            </w:pPr>
            <w:r>
              <w:rPr>
                <w:rFonts w:ascii="宋体" w:hAnsi="宋体" w:cs="Calibri"/>
                <w:color w:val="auto"/>
                <w:kern w:val="0"/>
                <w:sz w:val="22"/>
                <w:highlight w:val="none"/>
              </w:rPr>
              <w:t>招标人名称：</w:t>
            </w:r>
            <w:r>
              <w:rPr>
                <w:rFonts w:ascii="宋体" w:hAnsi="宋体" w:cs="Calibri"/>
                <w:color w:val="auto"/>
                <w:kern w:val="0"/>
                <w:sz w:val="22"/>
                <w:highlight w:val="none"/>
                <w:u w:val="single"/>
              </w:rPr>
              <w:t>杭州萧山国际机场有限公司</w:t>
            </w:r>
          </w:p>
          <w:p>
            <w:pPr>
              <w:autoSpaceDE w:val="0"/>
              <w:autoSpaceDN w:val="0"/>
              <w:adjustRightInd w:val="0"/>
              <w:snapToGrid w:val="0"/>
              <w:rPr>
                <w:rFonts w:cs="Calibri" w:asciiTheme="minorEastAsia" w:hAnsiTheme="minorEastAsia"/>
                <w:color w:val="auto"/>
                <w:kern w:val="0"/>
                <w:sz w:val="22"/>
                <w:highlight w:val="none"/>
              </w:rPr>
            </w:pPr>
            <w:r>
              <w:rPr>
                <w:rFonts w:hint="eastAsia" w:ascii="宋体" w:hAnsi="宋体" w:cs="宋体"/>
                <w:color w:val="auto"/>
                <w:sz w:val="22"/>
                <w:highlight w:val="none"/>
              </w:rPr>
              <w:t>项目名称：</w:t>
            </w:r>
            <w:r>
              <w:rPr>
                <w:rFonts w:hint="eastAsia" w:cs="Calibri" w:asciiTheme="minorEastAsia" w:hAnsiTheme="minorEastAsia"/>
                <w:color w:val="auto"/>
                <w:kern w:val="0"/>
                <w:sz w:val="22"/>
                <w:highlight w:val="none"/>
                <w:u w:val="single"/>
              </w:rPr>
              <w:t>杭州萧山国际机场</w:t>
            </w:r>
            <w:r>
              <w:rPr>
                <w:rFonts w:hint="eastAsia" w:cs="Arial" w:asciiTheme="minorEastAsia" w:hAnsiTheme="minorEastAsia"/>
                <w:color w:val="auto"/>
                <w:kern w:val="0"/>
                <w:sz w:val="22"/>
                <w:szCs w:val="22"/>
                <w:highlight w:val="none"/>
                <w:u w:val="single"/>
                <w:lang w:val="en-US" w:eastAsia="zh-CN"/>
              </w:rPr>
              <w:t>T3中央空调主机房电磁式冷热量表安装</w:t>
            </w:r>
            <w:r>
              <w:rPr>
                <w:rFonts w:hint="eastAsia" w:cs="宋体" w:asciiTheme="minorEastAsia" w:hAnsiTheme="minorEastAsia"/>
                <w:color w:val="auto"/>
                <w:sz w:val="22"/>
                <w:highlight w:val="none"/>
              </w:rPr>
              <w:t>投标文件</w:t>
            </w:r>
          </w:p>
          <w:p>
            <w:pPr>
              <w:autoSpaceDE w:val="0"/>
              <w:autoSpaceDN w:val="0"/>
              <w:adjustRightInd w:val="0"/>
              <w:snapToGrid w:val="0"/>
              <w:rPr>
                <w:rFonts w:ascii="宋体" w:hAnsi="宋体" w:cs="Calibri"/>
                <w:color w:val="auto"/>
                <w:kern w:val="0"/>
                <w:sz w:val="22"/>
                <w:highlight w:val="none"/>
              </w:rPr>
            </w:pPr>
            <w:r>
              <w:rPr>
                <w:rFonts w:cs="Calibri" w:asciiTheme="minorEastAsia" w:hAnsiTheme="minorEastAsia"/>
                <w:color w:val="auto"/>
                <w:kern w:val="0"/>
                <w:sz w:val="22"/>
                <w:highlight w:val="none"/>
              </w:rPr>
              <w:t>在</w:t>
            </w:r>
            <w:r>
              <w:rPr>
                <w:rFonts w:cs="Calibri" w:asciiTheme="minorEastAsia" w:hAnsiTheme="minorEastAsia"/>
                <w:color w:val="auto"/>
                <w:kern w:val="0"/>
                <w:sz w:val="22"/>
                <w:highlight w:val="none"/>
                <w:u w:val="single"/>
              </w:rPr>
              <w:t xml:space="preserve"> </w:t>
            </w:r>
            <w:r>
              <w:rPr>
                <w:rFonts w:hint="eastAsia" w:cs="Calibri" w:asciiTheme="minorEastAsia" w:hAnsiTheme="minorEastAsia"/>
                <w:color w:val="auto"/>
                <w:kern w:val="0"/>
                <w:sz w:val="22"/>
                <w:highlight w:val="none"/>
                <w:u w:val="single"/>
                <w:lang w:val="en-US" w:eastAsia="zh-CN"/>
              </w:rPr>
              <w:t>2019</w:t>
            </w:r>
            <w:r>
              <w:rPr>
                <w:rFonts w:hint="eastAsia" w:cs="Calibri" w:asciiTheme="minorEastAsia" w:hAnsiTheme="minorEastAsia"/>
                <w:color w:val="auto"/>
                <w:kern w:val="0"/>
                <w:sz w:val="22"/>
                <w:highlight w:val="none"/>
                <w:u w:val="single"/>
              </w:rPr>
              <w:t>年</w:t>
            </w:r>
            <w:r>
              <w:rPr>
                <w:rFonts w:hint="eastAsia" w:cs="Calibri" w:asciiTheme="minorEastAsia" w:hAnsiTheme="minorEastAsia"/>
                <w:color w:val="auto"/>
                <w:kern w:val="0"/>
                <w:sz w:val="22"/>
                <w:highlight w:val="none"/>
                <w:u w:val="single"/>
                <w:lang w:val="en-US" w:eastAsia="zh-CN"/>
              </w:rPr>
              <w:t>5</w:t>
            </w:r>
            <w:r>
              <w:rPr>
                <w:rFonts w:hint="eastAsia" w:cs="Calibri" w:asciiTheme="minorEastAsia" w:hAnsiTheme="minorEastAsia"/>
                <w:color w:val="auto"/>
                <w:kern w:val="0"/>
                <w:sz w:val="22"/>
                <w:highlight w:val="none"/>
                <w:u w:val="single"/>
              </w:rPr>
              <w:t>月</w:t>
            </w:r>
            <w:r>
              <w:rPr>
                <w:rFonts w:hint="eastAsia" w:cs="Calibri" w:asciiTheme="minorEastAsia" w:hAnsiTheme="minorEastAsia"/>
                <w:color w:val="auto"/>
                <w:kern w:val="0"/>
                <w:sz w:val="22"/>
                <w:highlight w:val="none"/>
                <w:u w:val="single"/>
                <w:lang w:val="en-US" w:eastAsia="zh-CN"/>
              </w:rPr>
              <w:t>17</w:t>
            </w:r>
            <w:r>
              <w:rPr>
                <w:rFonts w:hint="eastAsia" w:cs="Calibri" w:asciiTheme="minorEastAsia" w:hAnsiTheme="minorEastAsia"/>
                <w:color w:val="auto"/>
                <w:kern w:val="0"/>
                <w:sz w:val="22"/>
                <w:highlight w:val="none"/>
                <w:u w:val="single"/>
              </w:rPr>
              <w:t>日上午</w:t>
            </w:r>
            <w:r>
              <w:rPr>
                <w:rFonts w:hint="eastAsia" w:cs="Calibri" w:asciiTheme="minorEastAsia" w:hAnsiTheme="minorEastAsia"/>
                <w:color w:val="auto"/>
                <w:kern w:val="0"/>
                <w:sz w:val="22"/>
                <w:highlight w:val="none"/>
                <w:u w:val="single"/>
                <w:lang w:val="en-US" w:eastAsia="zh-CN"/>
              </w:rPr>
              <w:t>9</w:t>
            </w:r>
            <w:r>
              <w:rPr>
                <w:rFonts w:hint="eastAsia" w:cs="Calibri" w:asciiTheme="minorEastAsia" w:hAnsiTheme="minorEastAsia"/>
                <w:color w:val="auto"/>
                <w:kern w:val="0"/>
                <w:sz w:val="22"/>
                <w:highlight w:val="none"/>
                <w:u w:val="single"/>
              </w:rPr>
              <w:t>时</w:t>
            </w:r>
            <w:r>
              <w:rPr>
                <w:rFonts w:hint="eastAsia" w:cs="Calibri" w:asciiTheme="minorEastAsia" w:hAnsiTheme="minorEastAsia"/>
                <w:color w:val="auto"/>
                <w:kern w:val="0"/>
                <w:sz w:val="22"/>
                <w:highlight w:val="none"/>
                <w:u w:val="single"/>
                <w:lang w:val="en-US" w:eastAsia="zh-CN"/>
              </w:rPr>
              <w:t>00</w:t>
            </w:r>
            <w:r>
              <w:rPr>
                <w:rFonts w:hint="eastAsia" w:cs="Calibri" w:asciiTheme="minorEastAsia" w:hAnsiTheme="minorEastAsia"/>
                <w:color w:val="auto"/>
                <w:kern w:val="0"/>
                <w:sz w:val="22"/>
                <w:highlight w:val="none"/>
                <w:u w:val="single"/>
              </w:rPr>
              <w:t>分</w:t>
            </w:r>
            <w:r>
              <w:rPr>
                <w:rFonts w:cs="Calibri" w:asciiTheme="minorEastAsia" w:hAnsiTheme="minorEastAsia"/>
                <w:color w:val="auto"/>
                <w:kern w:val="0"/>
                <w:sz w:val="22"/>
                <w:highlight w:val="none"/>
              </w:rPr>
              <w:t>（即开标时间）前不得开启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color w:val="auto"/>
                <w:kern w:val="0"/>
                <w:sz w:val="22"/>
                <w:highlight w:val="none"/>
              </w:rPr>
            </w:pPr>
            <w:r>
              <w:rPr>
                <w:rFonts w:ascii="宋体" w:hAnsi="宋体" w:cs="Calibri"/>
                <w:color w:val="auto"/>
                <w:kern w:val="0"/>
                <w:sz w:val="22"/>
                <w:highlight w:val="none"/>
              </w:rPr>
              <w:t>4.2.2</w:t>
            </w:r>
          </w:p>
        </w:tc>
        <w:tc>
          <w:tcPr>
            <w:tcW w:w="2004" w:type="dxa"/>
            <w:vAlign w:val="center"/>
          </w:tcPr>
          <w:p>
            <w:pPr>
              <w:autoSpaceDE w:val="0"/>
              <w:autoSpaceDN w:val="0"/>
              <w:adjustRightInd w:val="0"/>
              <w:snapToGrid w:val="0"/>
              <w:jc w:val="center"/>
              <w:rPr>
                <w:rFonts w:ascii="宋体" w:hAnsi="宋体" w:cs="Calibri"/>
                <w:color w:val="auto"/>
                <w:kern w:val="0"/>
                <w:sz w:val="22"/>
                <w:highlight w:val="none"/>
              </w:rPr>
            </w:pPr>
            <w:r>
              <w:rPr>
                <w:rFonts w:ascii="宋体" w:hAnsi="宋体" w:cs="Calibri"/>
                <w:color w:val="auto"/>
                <w:kern w:val="0"/>
                <w:sz w:val="22"/>
                <w:highlight w:val="none"/>
              </w:rPr>
              <w:t>递交投标文件地点</w:t>
            </w:r>
          </w:p>
        </w:tc>
        <w:tc>
          <w:tcPr>
            <w:tcW w:w="6487" w:type="dxa"/>
            <w:vAlign w:val="center"/>
          </w:tcPr>
          <w:p>
            <w:pPr>
              <w:autoSpaceDE w:val="0"/>
              <w:autoSpaceDN w:val="0"/>
              <w:adjustRightInd w:val="0"/>
              <w:snapToGrid w:val="0"/>
              <w:rPr>
                <w:rFonts w:ascii="宋体" w:hAnsi="宋体" w:cs="Calibri"/>
                <w:color w:val="auto"/>
                <w:kern w:val="0"/>
                <w:sz w:val="22"/>
                <w:highlight w:val="none"/>
              </w:rPr>
            </w:pPr>
            <w:r>
              <w:rPr>
                <w:rFonts w:hint="eastAsia" w:asciiTheme="minorEastAsia" w:hAnsiTheme="minorEastAsia"/>
                <w:b/>
                <w:color w:val="auto"/>
                <w:sz w:val="22"/>
                <w:highlight w:val="none"/>
              </w:rPr>
              <w:t>杭州萧山国际机场翔越路综合服务楼园区招标中心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color w:val="auto"/>
                <w:kern w:val="0"/>
                <w:sz w:val="22"/>
                <w:highlight w:val="none"/>
              </w:rPr>
            </w:pPr>
            <w:r>
              <w:rPr>
                <w:rFonts w:ascii="宋体" w:hAnsi="宋体" w:cs="Calibri"/>
                <w:color w:val="auto"/>
                <w:kern w:val="0"/>
                <w:sz w:val="22"/>
                <w:highlight w:val="none"/>
              </w:rPr>
              <w:t>4.2.3</w:t>
            </w:r>
          </w:p>
        </w:tc>
        <w:tc>
          <w:tcPr>
            <w:tcW w:w="2004" w:type="dxa"/>
            <w:vAlign w:val="center"/>
          </w:tcPr>
          <w:p>
            <w:pPr>
              <w:autoSpaceDE w:val="0"/>
              <w:autoSpaceDN w:val="0"/>
              <w:adjustRightInd w:val="0"/>
              <w:snapToGrid w:val="0"/>
              <w:jc w:val="center"/>
              <w:rPr>
                <w:rFonts w:ascii="宋体" w:hAnsi="宋体" w:cs="Calibri"/>
                <w:color w:val="auto"/>
                <w:kern w:val="0"/>
                <w:sz w:val="22"/>
                <w:highlight w:val="none"/>
              </w:rPr>
            </w:pPr>
            <w:r>
              <w:rPr>
                <w:rFonts w:ascii="宋体" w:hAnsi="宋体" w:cs="Calibri"/>
                <w:color w:val="auto"/>
                <w:kern w:val="0"/>
                <w:sz w:val="22"/>
                <w:highlight w:val="none"/>
              </w:rPr>
              <w:t>是否退还投标文件</w:t>
            </w:r>
          </w:p>
        </w:tc>
        <w:tc>
          <w:tcPr>
            <w:tcW w:w="6487" w:type="dxa"/>
            <w:vAlign w:val="center"/>
          </w:tcPr>
          <w:p>
            <w:pPr>
              <w:autoSpaceDE w:val="0"/>
              <w:autoSpaceDN w:val="0"/>
              <w:adjustRightInd w:val="0"/>
              <w:snapToGrid w:val="0"/>
              <w:rPr>
                <w:rFonts w:ascii="宋体" w:hAnsi="宋体" w:cs="Calibri"/>
                <w:color w:val="auto"/>
                <w:kern w:val="0"/>
                <w:sz w:val="22"/>
                <w:highlight w:val="none"/>
              </w:rPr>
            </w:pPr>
            <w:r>
              <w:rPr>
                <w:rFonts w:ascii="宋体" w:hAnsi="宋体" w:cs="Calibri"/>
                <w:color w:val="auto"/>
                <w:kern w:val="0"/>
                <w:sz w:val="22"/>
                <w:highlight w:val="none"/>
              </w:rPr>
              <w:sym w:font="Wingdings" w:char="F0FE"/>
            </w:r>
            <w:r>
              <w:rPr>
                <w:rFonts w:ascii="宋体" w:hAnsi="宋体" w:cs="Calibri"/>
                <w:color w:val="auto"/>
                <w:kern w:val="0"/>
                <w:sz w:val="22"/>
                <w:highlight w:val="none"/>
              </w:rPr>
              <w:t>否</w:t>
            </w:r>
          </w:p>
          <w:p>
            <w:pPr>
              <w:autoSpaceDE w:val="0"/>
              <w:autoSpaceDN w:val="0"/>
              <w:adjustRightInd w:val="0"/>
              <w:snapToGrid w:val="0"/>
              <w:rPr>
                <w:rFonts w:ascii="宋体" w:hAnsi="宋体" w:cs="Calibri"/>
                <w:color w:val="auto"/>
                <w:kern w:val="0"/>
                <w:sz w:val="22"/>
                <w:highlight w:val="none"/>
              </w:rPr>
            </w:pPr>
            <w:r>
              <w:rPr>
                <w:rFonts w:ascii="宋体" w:hAnsi="宋体" w:cs="Calibri"/>
                <w:color w:val="auto"/>
                <w:kern w:val="0"/>
                <w:sz w:val="22"/>
                <w:highlight w:val="none"/>
              </w:rPr>
              <w:t>□是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color w:val="auto"/>
                <w:kern w:val="0"/>
                <w:sz w:val="22"/>
                <w:highlight w:val="none"/>
              </w:rPr>
            </w:pPr>
            <w:r>
              <w:rPr>
                <w:rFonts w:ascii="宋体" w:hAnsi="宋体" w:cs="Calibri"/>
                <w:color w:val="auto"/>
                <w:kern w:val="0"/>
                <w:sz w:val="22"/>
                <w:highlight w:val="none"/>
              </w:rPr>
              <w:t>5.1.1</w:t>
            </w:r>
          </w:p>
        </w:tc>
        <w:tc>
          <w:tcPr>
            <w:tcW w:w="2004" w:type="dxa"/>
            <w:vAlign w:val="center"/>
          </w:tcPr>
          <w:p>
            <w:pPr>
              <w:autoSpaceDE w:val="0"/>
              <w:autoSpaceDN w:val="0"/>
              <w:adjustRightInd w:val="0"/>
              <w:snapToGrid w:val="0"/>
              <w:jc w:val="center"/>
              <w:rPr>
                <w:rFonts w:ascii="宋体" w:hAnsi="宋体" w:cs="Calibri"/>
                <w:color w:val="auto"/>
                <w:kern w:val="0"/>
                <w:sz w:val="22"/>
                <w:highlight w:val="none"/>
              </w:rPr>
            </w:pPr>
            <w:r>
              <w:rPr>
                <w:rFonts w:ascii="宋体" w:hAnsi="宋体" w:cs="Calibri"/>
                <w:color w:val="auto"/>
                <w:kern w:val="0"/>
                <w:sz w:val="22"/>
                <w:highlight w:val="none"/>
              </w:rPr>
              <w:t>开标时间和地点</w:t>
            </w:r>
          </w:p>
        </w:tc>
        <w:tc>
          <w:tcPr>
            <w:tcW w:w="6487" w:type="dxa"/>
            <w:vAlign w:val="center"/>
          </w:tcPr>
          <w:p>
            <w:pPr>
              <w:autoSpaceDE w:val="0"/>
              <w:autoSpaceDN w:val="0"/>
              <w:adjustRightInd w:val="0"/>
              <w:snapToGrid w:val="0"/>
              <w:rPr>
                <w:rFonts w:ascii="宋体" w:hAnsi="宋体" w:cs="Calibri"/>
                <w:color w:val="auto"/>
                <w:kern w:val="0"/>
                <w:sz w:val="22"/>
                <w:highlight w:val="none"/>
              </w:rPr>
            </w:pPr>
            <w:r>
              <w:rPr>
                <w:rFonts w:ascii="宋体" w:hAnsi="宋体" w:cs="Calibri"/>
                <w:color w:val="auto"/>
                <w:kern w:val="0"/>
                <w:sz w:val="22"/>
                <w:highlight w:val="none"/>
              </w:rPr>
              <w:t>开标时间：同投标截止时间</w:t>
            </w:r>
          </w:p>
          <w:p>
            <w:pPr>
              <w:autoSpaceDE w:val="0"/>
              <w:autoSpaceDN w:val="0"/>
              <w:adjustRightInd w:val="0"/>
              <w:snapToGrid w:val="0"/>
              <w:rPr>
                <w:rFonts w:ascii="宋体" w:hAnsi="宋体" w:cs="Calibri"/>
                <w:color w:val="auto"/>
                <w:kern w:val="0"/>
                <w:sz w:val="22"/>
                <w:highlight w:val="none"/>
              </w:rPr>
            </w:pPr>
            <w:r>
              <w:rPr>
                <w:rFonts w:ascii="宋体" w:hAnsi="宋体" w:cs="Calibri"/>
                <w:color w:val="auto"/>
                <w:kern w:val="0"/>
                <w:sz w:val="22"/>
                <w:highlight w:val="none"/>
              </w:rPr>
              <w:t>开标地点：同递交投标文件地点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color w:val="auto"/>
                <w:kern w:val="0"/>
                <w:sz w:val="22"/>
                <w:highlight w:val="none"/>
              </w:rPr>
            </w:pPr>
            <w:r>
              <w:rPr>
                <w:rFonts w:ascii="宋体" w:hAnsi="宋体" w:cs="Calibri"/>
                <w:color w:val="auto"/>
                <w:kern w:val="0"/>
                <w:sz w:val="22"/>
                <w:highlight w:val="none"/>
              </w:rPr>
              <w:t>5.2</w:t>
            </w:r>
          </w:p>
        </w:tc>
        <w:tc>
          <w:tcPr>
            <w:tcW w:w="2004" w:type="dxa"/>
            <w:vAlign w:val="center"/>
          </w:tcPr>
          <w:p>
            <w:pPr>
              <w:autoSpaceDE w:val="0"/>
              <w:autoSpaceDN w:val="0"/>
              <w:adjustRightInd w:val="0"/>
              <w:snapToGrid w:val="0"/>
              <w:jc w:val="center"/>
              <w:rPr>
                <w:rFonts w:ascii="宋体" w:hAnsi="宋体" w:cs="Calibri"/>
                <w:color w:val="auto"/>
                <w:kern w:val="0"/>
                <w:sz w:val="22"/>
                <w:highlight w:val="none"/>
              </w:rPr>
            </w:pPr>
            <w:r>
              <w:rPr>
                <w:rFonts w:ascii="宋体" w:hAnsi="宋体" w:cs="Calibri"/>
                <w:color w:val="auto"/>
                <w:kern w:val="0"/>
                <w:sz w:val="22"/>
                <w:highlight w:val="none"/>
              </w:rPr>
              <w:t>开标程序</w:t>
            </w:r>
          </w:p>
        </w:tc>
        <w:tc>
          <w:tcPr>
            <w:tcW w:w="6487" w:type="dxa"/>
            <w:vAlign w:val="center"/>
          </w:tcPr>
          <w:p>
            <w:pPr>
              <w:autoSpaceDE w:val="0"/>
              <w:autoSpaceDN w:val="0"/>
              <w:adjustRightInd w:val="0"/>
              <w:snapToGrid w:val="0"/>
              <w:rPr>
                <w:rFonts w:ascii="宋体" w:hAnsi="宋体" w:cs="Calibri"/>
                <w:color w:val="auto"/>
                <w:kern w:val="0"/>
                <w:sz w:val="22"/>
                <w:highlight w:val="none"/>
              </w:rPr>
            </w:pPr>
            <w:r>
              <w:rPr>
                <w:rFonts w:ascii="宋体" w:hAnsi="宋体" w:cs="Calibri"/>
                <w:color w:val="auto"/>
                <w:kern w:val="0"/>
                <w:sz w:val="22"/>
                <w:highlight w:val="none"/>
              </w:rPr>
              <w:t>（4）密封情况检查：由投标人或者其集体推选的代表检查投标文件的密封情况。</w:t>
            </w:r>
          </w:p>
          <w:p>
            <w:pPr>
              <w:autoSpaceDE w:val="0"/>
              <w:autoSpaceDN w:val="0"/>
              <w:adjustRightInd w:val="0"/>
              <w:snapToGrid w:val="0"/>
              <w:rPr>
                <w:rFonts w:ascii="宋体" w:hAnsi="宋体" w:cs="Calibri"/>
                <w:color w:val="auto"/>
                <w:kern w:val="0"/>
                <w:sz w:val="22"/>
                <w:highlight w:val="none"/>
              </w:rPr>
            </w:pPr>
            <w:r>
              <w:rPr>
                <w:rFonts w:ascii="宋体" w:hAnsi="宋体" w:cs="Calibri"/>
                <w:color w:val="auto"/>
                <w:kern w:val="0"/>
                <w:sz w:val="22"/>
                <w:highlight w:val="none"/>
              </w:rPr>
              <w:t>（5）开标顺序：按照后送达先开的顺序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color w:val="auto"/>
                <w:kern w:val="0"/>
                <w:sz w:val="22"/>
                <w:highlight w:val="none"/>
              </w:rPr>
            </w:pPr>
            <w:r>
              <w:rPr>
                <w:rFonts w:ascii="宋体" w:hAnsi="宋体" w:cs="Calibri"/>
                <w:color w:val="auto"/>
                <w:kern w:val="0"/>
                <w:sz w:val="22"/>
                <w:highlight w:val="none"/>
              </w:rPr>
              <w:t>6.1.1</w:t>
            </w:r>
          </w:p>
        </w:tc>
        <w:tc>
          <w:tcPr>
            <w:tcW w:w="2004" w:type="dxa"/>
            <w:vAlign w:val="center"/>
          </w:tcPr>
          <w:p>
            <w:pPr>
              <w:autoSpaceDE w:val="0"/>
              <w:autoSpaceDN w:val="0"/>
              <w:adjustRightInd w:val="0"/>
              <w:snapToGrid w:val="0"/>
              <w:jc w:val="center"/>
              <w:rPr>
                <w:rFonts w:ascii="宋体" w:hAnsi="宋体" w:cs="Calibri"/>
                <w:color w:val="auto"/>
                <w:kern w:val="0"/>
                <w:sz w:val="22"/>
                <w:highlight w:val="none"/>
              </w:rPr>
            </w:pPr>
            <w:r>
              <w:rPr>
                <w:rFonts w:ascii="宋体" w:hAnsi="宋体" w:cs="Calibri"/>
                <w:color w:val="auto"/>
                <w:kern w:val="0"/>
                <w:sz w:val="22"/>
                <w:highlight w:val="none"/>
              </w:rPr>
              <w:t>评标委员会的组建</w:t>
            </w:r>
          </w:p>
        </w:tc>
        <w:tc>
          <w:tcPr>
            <w:tcW w:w="6487" w:type="dxa"/>
            <w:vAlign w:val="center"/>
          </w:tcPr>
          <w:p>
            <w:pPr>
              <w:autoSpaceDE w:val="0"/>
              <w:autoSpaceDN w:val="0"/>
              <w:adjustRightInd w:val="0"/>
              <w:snapToGrid w:val="0"/>
              <w:jc w:val="left"/>
              <w:rPr>
                <w:rFonts w:ascii="宋体" w:hAnsi="宋体"/>
                <w:color w:val="auto"/>
                <w:sz w:val="22"/>
                <w:highlight w:val="none"/>
              </w:rPr>
            </w:pPr>
            <w:r>
              <w:rPr>
                <w:rFonts w:hint="eastAsia" w:ascii="宋体" w:hAnsi="宋体"/>
                <w:color w:val="auto"/>
                <w:sz w:val="22"/>
                <w:highlight w:val="none"/>
              </w:rPr>
              <w:t>评标委员会构成</w:t>
            </w:r>
            <w:r>
              <w:rPr>
                <w:rFonts w:hint="eastAsia" w:ascii="宋体" w:hAnsi="宋体" w:cs="Calibri"/>
                <w:color w:val="auto"/>
                <w:kern w:val="0"/>
                <w:sz w:val="22"/>
                <w:highlight w:val="none"/>
              </w:rPr>
              <w:t>：3</w:t>
            </w:r>
            <w:r>
              <w:rPr>
                <w:rFonts w:hint="eastAsia" w:ascii="宋体" w:hAnsi="宋体"/>
                <w:color w:val="auto"/>
                <w:sz w:val="22"/>
                <w:highlight w:val="none"/>
              </w:rPr>
              <w:t>人及以上单数</w:t>
            </w:r>
          </w:p>
          <w:p>
            <w:pPr>
              <w:autoSpaceDE w:val="0"/>
              <w:autoSpaceDN w:val="0"/>
              <w:adjustRightInd w:val="0"/>
              <w:snapToGrid w:val="0"/>
              <w:jc w:val="left"/>
              <w:rPr>
                <w:rFonts w:ascii="宋体" w:hAnsi="宋体"/>
                <w:color w:val="auto"/>
                <w:sz w:val="22"/>
                <w:highlight w:val="none"/>
              </w:rPr>
            </w:pPr>
            <w:r>
              <w:rPr>
                <w:rFonts w:hint="eastAsia" w:ascii="宋体" w:hAnsi="宋体"/>
                <w:color w:val="auto"/>
                <w:sz w:val="22"/>
                <w:highlight w:val="none"/>
              </w:rPr>
              <w:t>评标专家确定方式：评标委员会成员招标人自行组建。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color w:val="auto"/>
                <w:kern w:val="0"/>
                <w:sz w:val="22"/>
                <w:highlight w:val="none"/>
              </w:rPr>
            </w:pPr>
            <w:r>
              <w:rPr>
                <w:rFonts w:ascii="宋体" w:hAnsi="宋体" w:cs="Calibri"/>
                <w:color w:val="auto"/>
                <w:kern w:val="0"/>
                <w:sz w:val="22"/>
                <w:highlight w:val="none"/>
              </w:rPr>
              <w:t>7.1</w:t>
            </w:r>
          </w:p>
        </w:tc>
        <w:tc>
          <w:tcPr>
            <w:tcW w:w="2004" w:type="dxa"/>
            <w:vAlign w:val="center"/>
          </w:tcPr>
          <w:p>
            <w:pPr>
              <w:autoSpaceDE w:val="0"/>
              <w:autoSpaceDN w:val="0"/>
              <w:adjustRightInd w:val="0"/>
              <w:snapToGrid w:val="0"/>
              <w:jc w:val="center"/>
              <w:rPr>
                <w:rFonts w:ascii="宋体" w:hAnsi="宋体" w:cs="Calibri"/>
                <w:color w:val="auto"/>
                <w:kern w:val="0"/>
                <w:sz w:val="22"/>
                <w:highlight w:val="none"/>
              </w:rPr>
            </w:pPr>
            <w:r>
              <w:rPr>
                <w:rFonts w:ascii="宋体" w:hAnsi="宋体" w:cs="Calibri"/>
                <w:color w:val="auto"/>
                <w:kern w:val="0"/>
                <w:sz w:val="22"/>
                <w:highlight w:val="none"/>
              </w:rPr>
              <w:t>是否授权评标委员会确定中标人</w:t>
            </w:r>
          </w:p>
        </w:tc>
        <w:tc>
          <w:tcPr>
            <w:tcW w:w="6487" w:type="dxa"/>
            <w:vAlign w:val="center"/>
          </w:tcPr>
          <w:p>
            <w:pPr>
              <w:autoSpaceDE w:val="0"/>
              <w:autoSpaceDN w:val="0"/>
              <w:adjustRightInd w:val="0"/>
              <w:snapToGrid w:val="0"/>
              <w:rPr>
                <w:rFonts w:ascii="宋体" w:hAnsi="宋体" w:cs="Calibri"/>
                <w:color w:val="auto"/>
                <w:kern w:val="0"/>
                <w:sz w:val="22"/>
                <w:highlight w:val="none"/>
              </w:rPr>
            </w:pPr>
            <w:r>
              <w:rPr>
                <w:rFonts w:ascii="宋体" w:hAnsi="宋体" w:cs="Calibri"/>
                <w:color w:val="auto"/>
                <w:kern w:val="0"/>
                <w:sz w:val="22"/>
                <w:highlight w:val="none"/>
              </w:rPr>
              <w:t>□是</w:t>
            </w:r>
          </w:p>
          <w:p>
            <w:pPr>
              <w:autoSpaceDE w:val="0"/>
              <w:autoSpaceDN w:val="0"/>
              <w:adjustRightInd w:val="0"/>
              <w:snapToGrid w:val="0"/>
              <w:rPr>
                <w:rFonts w:ascii="宋体" w:hAnsi="宋体" w:cs="Calibri"/>
                <w:color w:val="auto"/>
                <w:kern w:val="0"/>
                <w:sz w:val="22"/>
                <w:highlight w:val="none"/>
              </w:rPr>
            </w:pPr>
            <w:r>
              <w:rPr>
                <w:rFonts w:ascii="宋体" w:hAnsi="宋体" w:cs="Calibri"/>
                <w:color w:val="auto"/>
                <w:kern w:val="0"/>
                <w:sz w:val="22"/>
                <w:highlight w:val="none"/>
              </w:rPr>
              <w:sym w:font="Wingdings" w:char="F0FE"/>
            </w:r>
            <w:r>
              <w:rPr>
                <w:rFonts w:ascii="宋体" w:hAnsi="宋体" w:cs="Calibri"/>
                <w:color w:val="auto"/>
                <w:kern w:val="0"/>
                <w:sz w:val="22"/>
                <w:highlight w:val="none"/>
              </w:rPr>
              <w:t>否，推荐的中标候选人数：</w:t>
            </w:r>
            <w:r>
              <w:rPr>
                <w:rFonts w:hint="eastAsia" w:ascii="宋体" w:hAnsi="宋体" w:cs="Calibri"/>
                <w:color w:val="auto"/>
                <w:kern w:val="0"/>
                <w:sz w:val="22"/>
                <w:highlight w:val="none"/>
              </w:rPr>
              <w:t>2</w:t>
            </w:r>
            <w:r>
              <w:rPr>
                <w:rFonts w:ascii="宋体" w:hAnsi="宋体" w:cs="Calibri"/>
                <w:color w:val="auto"/>
                <w:kern w:val="0"/>
                <w:sz w:val="22"/>
                <w:highlight w:val="none"/>
              </w:rPr>
              <w:t>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color w:val="auto"/>
                <w:kern w:val="0"/>
                <w:sz w:val="22"/>
                <w:highlight w:val="none"/>
              </w:rPr>
            </w:pPr>
            <w:r>
              <w:rPr>
                <w:rFonts w:ascii="宋体" w:hAnsi="宋体" w:cs="Calibri"/>
                <w:color w:val="auto"/>
                <w:kern w:val="0"/>
                <w:sz w:val="22"/>
                <w:highlight w:val="none"/>
              </w:rPr>
              <w:t>7.3.1</w:t>
            </w:r>
          </w:p>
        </w:tc>
        <w:tc>
          <w:tcPr>
            <w:tcW w:w="2004" w:type="dxa"/>
            <w:vAlign w:val="center"/>
          </w:tcPr>
          <w:p>
            <w:pPr>
              <w:autoSpaceDE w:val="0"/>
              <w:autoSpaceDN w:val="0"/>
              <w:adjustRightInd w:val="0"/>
              <w:snapToGrid w:val="0"/>
              <w:jc w:val="center"/>
              <w:rPr>
                <w:rFonts w:ascii="宋体" w:hAnsi="宋体" w:cs="Calibri"/>
                <w:color w:val="auto"/>
                <w:kern w:val="0"/>
                <w:sz w:val="22"/>
                <w:highlight w:val="none"/>
              </w:rPr>
            </w:pPr>
            <w:r>
              <w:rPr>
                <w:rFonts w:ascii="宋体" w:hAnsi="宋体" w:cs="Calibri"/>
                <w:color w:val="auto"/>
                <w:kern w:val="0"/>
                <w:sz w:val="22"/>
                <w:highlight w:val="none"/>
              </w:rPr>
              <w:t>履约</w:t>
            </w:r>
            <w:r>
              <w:rPr>
                <w:rFonts w:hint="eastAsia" w:ascii="宋体" w:hAnsi="宋体" w:cs="Calibri"/>
                <w:color w:val="auto"/>
                <w:kern w:val="0"/>
                <w:sz w:val="22"/>
                <w:highlight w:val="none"/>
              </w:rPr>
              <w:t>保证金</w:t>
            </w:r>
          </w:p>
        </w:tc>
        <w:tc>
          <w:tcPr>
            <w:tcW w:w="6487" w:type="dxa"/>
            <w:vAlign w:val="center"/>
          </w:tcPr>
          <w:p>
            <w:pPr>
              <w:autoSpaceDE w:val="0"/>
              <w:autoSpaceDN w:val="0"/>
              <w:adjustRightInd w:val="0"/>
              <w:snapToGrid w:val="0"/>
              <w:jc w:val="left"/>
              <w:rPr>
                <w:rFonts w:ascii="宋体" w:hAnsi="宋体"/>
                <w:color w:val="auto"/>
                <w:sz w:val="22"/>
                <w:highlight w:val="none"/>
              </w:rPr>
            </w:pPr>
            <w:r>
              <w:rPr>
                <w:rFonts w:ascii="宋体" w:hAnsi="宋体"/>
                <w:color w:val="auto"/>
                <w:sz w:val="22"/>
                <w:highlight w:val="none"/>
              </w:rPr>
              <w:t>履约</w:t>
            </w:r>
            <w:r>
              <w:rPr>
                <w:rFonts w:hint="eastAsia" w:ascii="宋体" w:hAnsi="宋体"/>
                <w:color w:val="auto"/>
                <w:sz w:val="22"/>
                <w:highlight w:val="none"/>
              </w:rPr>
              <w:t>保证金</w:t>
            </w:r>
            <w:r>
              <w:rPr>
                <w:rFonts w:ascii="宋体" w:hAnsi="宋体"/>
                <w:color w:val="auto"/>
                <w:sz w:val="22"/>
                <w:highlight w:val="none"/>
              </w:rPr>
              <w:t>的形式：</w:t>
            </w:r>
            <w:r>
              <w:rPr>
                <w:rFonts w:hint="eastAsia" w:ascii="宋体" w:hAnsi="宋体"/>
                <w:color w:val="auto"/>
                <w:sz w:val="22"/>
                <w:highlight w:val="none"/>
              </w:rPr>
              <w:t>支票、银行汇票或电汇</w:t>
            </w:r>
          </w:p>
          <w:p>
            <w:pPr>
              <w:autoSpaceDE w:val="0"/>
              <w:autoSpaceDN w:val="0"/>
              <w:adjustRightInd w:val="0"/>
              <w:snapToGrid w:val="0"/>
              <w:jc w:val="left"/>
              <w:rPr>
                <w:rFonts w:ascii="宋体" w:hAnsi="宋体"/>
                <w:color w:val="auto"/>
                <w:sz w:val="22"/>
                <w:highlight w:val="none"/>
              </w:rPr>
            </w:pPr>
            <w:r>
              <w:rPr>
                <w:rFonts w:ascii="宋体" w:hAnsi="宋体"/>
                <w:color w:val="auto"/>
                <w:sz w:val="22"/>
                <w:highlight w:val="none"/>
              </w:rPr>
              <w:t>履约</w:t>
            </w:r>
            <w:r>
              <w:rPr>
                <w:rFonts w:hint="eastAsia" w:ascii="宋体" w:hAnsi="宋体"/>
                <w:color w:val="auto"/>
                <w:sz w:val="22"/>
                <w:highlight w:val="none"/>
              </w:rPr>
              <w:t>保证金</w:t>
            </w:r>
            <w:r>
              <w:rPr>
                <w:rFonts w:ascii="宋体" w:hAnsi="宋体"/>
                <w:color w:val="auto"/>
                <w:sz w:val="22"/>
                <w:highlight w:val="none"/>
              </w:rPr>
              <w:t>的金额：</w:t>
            </w:r>
            <w:r>
              <w:rPr>
                <w:rFonts w:hint="eastAsia" w:ascii="宋体" w:hAnsi="宋体"/>
                <w:color w:val="auto"/>
                <w:sz w:val="22"/>
                <w:highlight w:val="none"/>
              </w:rPr>
              <w:t>合同总价的10%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color w:val="auto"/>
                <w:kern w:val="0"/>
                <w:sz w:val="22"/>
                <w:highlight w:val="none"/>
              </w:rPr>
            </w:pPr>
            <w:r>
              <w:rPr>
                <w:rFonts w:ascii="宋体" w:hAnsi="宋体" w:cs="Calibri"/>
                <w:color w:val="auto"/>
                <w:kern w:val="0"/>
                <w:sz w:val="22"/>
                <w:highlight w:val="none"/>
              </w:rPr>
              <w:t>10</w:t>
            </w:r>
          </w:p>
        </w:tc>
        <w:tc>
          <w:tcPr>
            <w:tcW w:w="8491" w:type="dxa"/>
            <w:gridSpan w:val="2"/>
            <w:vAlign w:val="center"/>
          </w:tcPr>
          <w:p>
            <w:pPr>
              <w:autoSpaceDE w:val="0"/>
              <w:autoSpaceDN w:val="0"/>
              <w:adjustRightInd w:val="0"/>
              <w:snapToGrid w:val="0"/>
              <w:jc w:val="center"/>
              <w:rPr>
                <w:rFonts w:ascii="宋体" w:hAnsi="宋体" w:cs="Calibri"/>
                <w:snapToGrid w:val="0"/>
                <w:color w:val="auto"/>
                <w:sz w:val="22"/>
                <w:highlight w:val="none"/>
              </w:rPr>
            </w:pPr>
            <w:r>
              <w:rPr>
                <w:rFonts w:ascii="宋体" w:hAnsi="宋体" w:cs="Calibri"/>
                <w:color w:val="auto"/>
                <w:kern w:val="0"/>
                <w:sz w:val="22"/>
                <w:highlight w:val="none"/>
              </w:rPr>
              <w:t>需要补充的其他内容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shd w:val="clear" w:color="auto" w:fill="auto"/>
            <w:vAlign w:val="center"/>
          </w:tcPr>
          <w:p>
            <w:pPr>
              <w:autoSpaceDE w:val="0"/>
              <w:autoSpaceDN w:val="0"/>
              <w:adjustRightInd w:val="0"/>
              <w:snapToGrid w:val="0"/>
              <w:jc w:val="center"/>
              <w:rPr>
                <w:rFonts w:ascii="宋体" w:hAnsi="宋体" w:cs="Calibri"/>
                <w:color w:val="auto"/>
                <w:kern w:val="0"/>
                <w:sz w:val="22"/>
                <w:highlight w:val="none"/>
              </w:rPr>
            </w:pPr>
            <w:r>
              <w:rPr>
                <w:rFonts w:hint="eastAsia" w:ascii="宋体" w:hAnsi="宋体" w:cs="Calibri"/>
                <w:color w:val="auto"/>
                <w:kern w:val="0"/>
                <w:sz w:val="22"/>
                <w:highlight w:val="none"/>
              </w:rPr>
              <w:t>10.2</w:t>
            </w:r>
          </w:p>
        </w:tc>
        <w:tc>
          <w:tcPr>
            <w:tcW w:w="2004" w:type="dxa"/>
            <w:shd w:val="clear" w:color="auto" w:fill="auto"/>
            <w:vAlign w:val="center"/>
          </w:tcPr>
          <w:p>
            <w:pPr>
              <w:pStyle w:val="50"/>
              <w:rPr>
                <w:rFonts w:ascii="宋体" w:hAnsi="宋体" w:eastAsia="宋体" w:cs="Calibri"/>
                <w:color w:val="auto"/>
                <w:sz w:val="22"/>
                <w:szCs w:val="22"/>
                <w:highlight w:val="none"/>
              </w:rPr>
            </w:pPr>
            <w:r>
              <w:rPr>
                <w:rFonts w:ascii="宋体" w:hAnsi="宋体" w:eastAsia="宋体" w:cs="Calibri"/>
                <w:color w:val="auto"/>
                <w:sz w:val="22"/>
                <w:szCs w:val="22"/>
                <w:highlight w:val="none"/>
              </w:rPr>
              <w:t>其他</w:t>
            </w:r>
          </w:p>
        </w:tc>
        <w:tc>
          <w:tcPr>
            <w:tcW w:w="6487" w:type="dxa"/>
            <w:shd w:val="clear" w:color="auto" w:fill="FFFFFF"/>
            <w:vAlign w:val="center"/>
          </w:tcPr>
          <w:p>
            <w:pPr>
              <w:adjustRightInd w:val="0"/>
              <w:snapToGrid w:val="0"/>
              <w:rPr>
                <w:rFonts w:ascii="宋体" w:hAnsi="宋体" w:cs="Calibri"/>
                <w:snapToGrid w:val="0"/>
                <w:color w:val="auto"/>
                <w:kern w:val="0"/>
                <w:sz w:val="22"/>
                <w:highlight w:val="none"/>
              </w:rPr>
            </w:pPr>
            <w:r>
              <w:rPr>
                <w:rFonts w:ascii="宋体" w:hAnsi="宋体" w:cs="Calibri"/>
                <w:snapToGrid w:val="0"/>
                <w:color w:val="auto"/>
                <w:kern w:val="0"/>
                <w:sz w:val="22"/>
                <w:highlight w:val="none"/>
              </w:rPr>
              <w:t>1、投标人如发现招标文件及其评标办法中存在含糊不清、相互矛盾、多种含义以及歧视性不公正条款或违法违规等内容时，请在投标截止十日前向招标人书面反映，逾期不得再对招标文件的条款提出质疑。</w:t>
            </w:r>
          </w:p>
          <w:p>
            <w:pPr>
              <w:adjustRightInd w:val="0"/>
              <w:snapToGrid w:val="0"/>
              <w:rPr>
                <w:rFonts w:ascii="宋体" w:hAnsi="宋体" w:cs="Calibri"/>
                <w:snapToGrid w:val="0"/>
                <w:color w:val="auto"/>
                <w:kern w:val="0"/>
                <w:sz w:val="22"/>
                <w:highlight w:val="none"/>
              </w:rPr>
            </w:pPr>
            <w:r>
              <w:rPr>
                <w:rFonts w:ascii="宋体" w:hAnsi="宋体" w:cs="Calibri"/>
                <w:snapToGrid w:val="0"/>
                <w:color w:val="auto"/>
                <w:kern w:val="0"/>
                <w:sz w:val="22"/>
                <w:highlight w:val="none"/>
              </w:rPr>
              <w:t>2、本前附表内容与招标文件其他内容不一致之处，以本前附表为准。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shd w:val="clear" w:color="auto" w:fill="auto"/>
            <w:vAlign w:val="center"/>
          </w:tcPr>
          <w:p>
            <w:pPr>
              <w:autoSpaceDE w:val="0"/>
              <w:autoSpaceDN w:val="0"/>
              <w:adjustRightInd w:val="0"/>
              <w:snapToGrid w:val="0"/>
              <w:jc w:val="center"/>
              <w:rPr>
                <w:rFonts w:ascii="宋体" w:hAnsi="宋体" w:cs="Calibri"/>
                <w:color w:val="auto"/>
                <w:kern w:val="0"/>
                <w:sz w:val="22"/>
                <w:highlight w:val="none"/>
              </w:rPr>
            </w:pPr>
            <w:r>
              <w:rPr>
                <w:rFonts w:hint="eastAsia" w:ascii="宋体" w:hAnsi="宋体" w:cs="Calibri"/>
                <w:color w:val="auto"/>
                <w:kern w:val="0"/>
                <w:sz w:val="22"/>
                <w:highlight w:val="none"/>
              </w:rPr>
              <w:t>10.3</w:t>
            </w:r>
          </w:p>
        </w:tc>
        <w:tc>
          <w:tcPr>
            <w:tcW w:w="2004" w:type="dxa"/>
            <w:shd w:val="clear" w:color="auto" w:fill="auto"/>
            <w:vAlign w:val="center"/>
          </w:tcPr>
          <w:p>
            <w:pPr>
              <w:pStyle w:val="50"/>
              <w:rPr>
                <w:color w:val="auto"/>
                <w:highlight w:val="none"/>
              </w:rPr>
            </w:pPr>
            <w:r>
              <w:rPr>
                <w:rFonts w:hint="eastAsia"/>
                <w:color w:val="auto"/>
                <w:highlight w:val="none"/>
              </w:rPr>
              <w:t>备注</w:t>
            </w:r>
          </w:p>
        </w:tc>
        <w:tc>
          <w:tcPr>
            <w:tcW w:w="6487" w:type="dxa"/>
            <w:shd w:val="clear" w:color="auto" w:fill="FFFFFF"/>
            <w:vAlign w:val="center"/>
          </w:tcPr>
          <w:p>
            <w:pPr>
              <w:adjustRightInd w:val="0"/>
              <w:snapToGrid w:val="0"/>
              <w:rPr>
                <w:rFonts w:ascii="宋体" w:hAnsi="宋体" w:cs="Calibri"/>
                <w:snapToGrid w:val="0"/>
                <w:color w:val="auto"/>
                <w:kern w:val="0"/>
                <w:sz w:val="22"/>
                <w:highlight w:val="none"/>
              </w:rPr>
            </w:pPr>
            <w:r>
              <w:rPr>
                <w:rFonts w:ascii="宋体" w:hAnsi="宋体" w:cs="Calibri"/>
                <w:snapToGrid w:val="0"/>
                <w:color w:val="auto"/>
                <w:kern w:val="0"/>
                <w:sz w:val="22"/>
                <w:highlight w:val="none"/>
              </w:rPr>
              <w:t>本前附表内容与招标文件其他内容不一致之处，以本前附表为准。</w:t>
            </w:r>
          </w:p>
        </w:tc>
      </w:tr>
    </w:tbl>
    <w:p>
      <w:pPr>
        <w:autoSpaceDE w:val="0"/>
        <w:autoSpaceDN w:val="0"/>
        <w:adjustRightInd w:val="0"/>
        <w:snapToGrid w:val="0"/>
        <w:spacing w:line="400" w:lineRule="exact"/>
        <w:rPr>
          <w:b/>
          <w:color w:val="auto"/>
          <w:highlight w:val="none"/>
        </w:rPr>
      </w:pPr>
      <w:bookmarkStart w:id="6" w:name="_Toc26216"/>
    </w:p>
    <w:p>
      <w:pPr>
        <w:autoSpaceDE w:val="0"/>
        <w:autoSpaceDN w:val="0"/>
        <w:adjustRightInd w:val="0"/>
        <w:snapToGrid w:val="0"/>
        <w:spacing w:line="360" w:lineRule="exact"/>
        <w:rPr>
          <w:rFonts w:ascii="宋体" w:hAnsi="宋体" w:cs="Calibri"/>
          <w:b/>
          <w:bCs/>
          <w:color w:val="auto"/>
          <w:kern w:val="0"/>
          <w:sz w:val="22"/>
          <w:highlight w:val="none"/>
        </w:rPr>
      </w:pPr>
      <w:r>
        <w:rPr>
          <w:b/>
          <w:color w:val="auto"/>
          <w:highlight w:val="none"/>
        </w:rPr>
        <w:br w:type="page"/>
      </w:r>
      <w:bookmarkEnd w:id="6"/>
      <w:r>
        <w:rPr>
          <w:rFonts w:ascii="宋体" w:hAnsi="宋体" w:cs="Calibri"/>
          <w:b/>
          <w:bCs/>
          <w:color w:val="auto"/>
          <w:kern w:val="0"/>
          <w:sz w:val="22"/>
          <w:highlight w:val="none"/>
        </w:rPr>
        <w:t>1.</w:t>
      </w:r>
      <w:r>
        <w:rPr>
          <w:rFonts w:hint="eastAsia" w:ascii="宋体" w:hAnsi="宋体" w:cs="Calibri"/>
          <w:b/>
          <w:bCs/>
          <w:color w:val="auto"/>
          <w:kern w:val="0"/>
          <w:sz w:val="22"/>
          <w:highlight w:val="none"/>
        </w:rPr>
        <w:t xml:space="preserve"> </w:t>
      </w:r>
      <w:r>
        <w:rPr>
          <w:rFonts w:ascii="宋体" w:hAnsi="宋体" w:cs="Calibri"/>
          <w:b/>
          <w:bCs/>
          <w:color w:val="auto"/>
          <w:kern w:val="0"/>
          <w:sz w:val="22"/>
          <w:highlight w:val="none"/>
        </w:rPr>
        <w:t>总则</w:t>
      </w:r>
    </w:p>
    <w:p>
      <w:pPr>
        <w:autoSpaceDE w:val="0"/>
        <w:autoSpaceDN w:val="0"/>
        <w:adjustRightInd w:val="0"/>
        <w:snapToGrid w:val="0"/>
        <w:spacing w:line="360" w:lineRule="exact"/>
        <w:rPr>
          <w:rFonts w:ascii="宋体" w:hAnsi="宋体" w:cs="Calibri"/>
          <w:b/>
          <w:bCs/>
          <w:color w:val="auto"/>
          <w:kern w:val="0"/>
          <w:sz w:val="22"/>
          <w:highlight w:val="none"/>
        </w:rPr>
      </w:pPr>
      <w:r>
        <w:rPr>
          <w:rFonts w:ascii="宋体" w:hAnsi="宋体" w:cs="Calibri"/>
          <w:b/>
          <w:bCs/>
          <w:color w:val="auto"/>
          <w:kern w:val="0"/>
          <w:sz w:val="22"/>
          <w:highlight w:val="none"/>
        </w:rPr>
        <w:t>1.1 项目概况</w:t>
      </w:r>
    </w:p>
    <w:p>
      <w:pPr>
        <w:adjustRightInd w:val="0"/>
        <w:snapToGrid w:val="0"/>
        <w:spacing w:line="360" w:lineRule="exact"/>
        <w:ind w:firstLine="440"/>
        <w:rPr>
          <w:rFonts w:ascii="宋体" w:hAnsi="宋体" w:cs="Calibri"/>
          <w:color w:val="auto"/>
          <w:kern w:val="0"/>
          <w:sz w:val="22"/>
          <w:highlight w:val="none"/>
        </w:rPr>
      </w:pPr>
      <w:r>
        <w:rPr>
          <w:rFonts w:ascii="宋体" w:hAnsi="宋体" w:cs="Calibri"/>
          <w:color w:val="auto"/>
          <w:kern w:val="0"/>
          <w:sz w:val="22"/>
          <w:highlight w:val="none"/>
        </w:rPr>
        <w:t>1.1.1项目名称见投标人须知前附表。根据《中华人民共和国招标投标法》、《中华人民共和国招标投标法实施条例》等有关法律、法规和规章的规定，本招标项目已具备招标条件，现对本项目进行招标。</w:t>
      </w:r>
    </w:p>
    <w:p>
      <w:pPr>
        <w:adjustRightInd w:val="0"/>
        <w:snapToGrid w:val="0"/>
        <w:spacing w:line="360" w:lineRule="exact"/>
        <w:ind w:firstLine="440"/>
        <w:rPr>
          <w:rFonts w:ascii="宋体" w:hAnsi="宋体" w:cs="Calibri"/>
          <w:color w:val="auto"/>
          <w:sz w:val="22"/>
          <w:highlight w:val="none"/>
        </w:rPr>
      </w:pPr>
      <w:r>
        <w:rPr>
          <w:rFonts w:ascii="宋体" w:hAnsi="宋体" w:cs="Calibri"/>
          <w:color w:val="auto"/>
          <w:kern w:val="0"/>
          <w:sz w:val="22"/>
          <w:highlight w:val="none"/>
        </w:rPr>
        <w:t>1.1.2项目建设地点见投标人须知前附表</w:t>
      </w:r>
      <w:r>
        <w:rPr>
          <w:rFonts w:ascii="宋体" w:hAnsi="宋体" w:cs="Calibri"/>
          <w:color w:val="auto"/>
          <w:sz w:val="22"/>
          <w:highlight w:val="none"/>
        </w:rPr>
        <w:t>。</w:t>
      </w:r>
    </w:p>
    <w:p>
      <w:pPr>
        <w:autoSpaceDE w:val="0"/>
        <w:autoSpaceDN w:val="0"/>
        <w:adjustRightInd w:val="0"/>
        <w:snapToGrid w:val="0"/>
        <w:spacing w:line="360" w:lineRule="exact"/>
        <w:rPr>
          <w:rFonts w:ascii="宋体" w:hAnsi="宋体" w:cs="Calibri"/>
          <w:b/>
          <w:bCs/>
          <w:color w:val="auto"/>
          <w:kern w:val="0"/>
          <w:sz w:val="22"/>
          <w:highlight w:val="none"/>
        </w:rPr>
      </w:pPr>
      <w:bookmarkStart w:id="7" w:name="_Toc9136"/>
      <w:r>
        <w:rPr>
          <w:rFonts w:ascii="宋体" w:hAnsi="宋体" w:cs="Calibri"/>
          <w:b/>
          <w:bCs/>
          <w:color w:val="auto"/>
          <w:kern w:val="0"/>
          <w:sz w:val="22"/>
          <w:highlight w:val="none"/>
        </w:rPr>
        <w:t>1.</w:t>
      </w:r>
      <w:r>
        <w:rPr>
          <w:rFonts w:hint="eastAsia" w:ascii="宋体" w:hAnsi="宋体" w:cs="Calibri"/>
          <w:b/>
          <w:bCs/>
          <w:color w:val="auto"/>
          <w:kern w:val="0"/>
          <w:sz w:val="22"/>
          <w:highlight w:val="none"/>
        </w:rPr>
        <w:t>2</w:t>
      </w:r>
      <w:r>
        <w:rPr>
          <w:rFonts w:ascii="宋体" w:hAnsi="宋体" w:cs="Calibri"/>
          <w:b/>
          <w:bCs/>
          <w:color w:val="auto"/>
          <w:kern w:val="0"/>
          <w:sz w:val="22"/>
          <w:highlight w:val="none"/>
        </w:rPr>
        <w:t xml:space="preserve"> 资金来源</w:t>
      </w:r>
      <w:bookmarkEnd w:id="7"/>
    </w:p>
    <w:p>
      <w:pPr>
        <w:adjustRightInd w:val="0"/>
        <w:snapToGrid w:val="0"/>
        <w:spacing w:line="360" w:lineRule="exact"/>
        <w:ind w:firstLine="440"/>
        <w:rPr>
          <w:rFonts w:ascii="宋体" w:hAnsi="宋体" w:cs="Calibri"/>
          <w:color w:val="auto"/>
          <w:sz w:val="22"/>
          <w:highlight w:val="none"/>
        </w:rPr>
      </w:pPr>
      <w:r>
        <w:rPr>
          <w:rFonts w:ascii="宋体" w:hAnsi="宋体" w:cs="Calibri"/>
          <w:color w:val="auto"/>
          <w:sz w:val="22"/>
          <w:highlight w:val="none"/>
        </w:rPr>
        <w:t>见投标人须知前附表。</w:t>
      </w:r>
    </w:p>
    <w:p>
      <w:pPr>
        <w:autoSpaceDE w:val="0"/>
        <w:autoSpaceDN w:val="0"/>
        <w:adjustRightInd w:val="0"/>
        <w:snapToGrid w:val="0"/>
        <w:spacing w:line="360" w:lineRule="exact"/>
        <w:rPr>
          <w:rFonts w:ascii="宋体" w:hAnsi="宋体" w:cs="Calibri"/>
          <w:b/>
          <w:bCs/>
          <w:color w:val="auto"/>
          <w:kern w:val="0"/>
          <w:sz w:val="22"/>
          <w:highlight w:val="none"/>
        </w:rPr>
      </w:pPr>
      <w:bookmarkStart w:id="8" w:name="_Toc10673"/>
      <w:r>
        <w:rPr>
          <w:rFonts w:ascii="宋体" w:hAnsi="宋体" w:cs="Calibri"/>
          <w:b/>
          <w:bCs/>
          <w:color w:val="auto"/>
          <w:kern w:val="0"/>
          <w:sz w:val="22"/>
          <w:highlight w:val="none"/>
        </w:rPr>
        <w:t>1.</w:t>
      </w:r>
      <w:r>
        <w:rPr>
          <w:rFonts w:hint="eastAsia" w:ascii="宋体" w:hAnsi="宋体" w:cs="Calibri"/>
          <w:b/>
          <w:bCs/>
          <w:color w:val="auto"/>
          <w:kern w:val="0"/>
          <w:sz w:val="22"/>
          <w:highlight w:val="none"/>
        </w:rPr>
        <w:t>3</w:t>
      </w:r>
      <w:r>
        <w:rPr>
          <w:rFonts w:ascii="宋体" w:hAnsi="宋体" w:cs="Calibri"/>
          <w:b/>
          <w:bCs/>
          <w:color w:val="auto"/>
          <w:kern w:val="0"/>
          <w:sz w:val="22"/>
          <w:highlight w:val="none"/>
        </w:rPr>
        <w:t xml:space="preserve"> 招标</w:t>
      </w:r>
      <w:bookmarkEnd w:id="8"/>
      <w:r>
        <w:rPr>
          <w:rFonts w:hint="eastAsia" w:ascii="宋体" w:hAnsi="宋体" w:cs="Calibri"/>
          <w:b/>
          <w:bCs/>
          <w:color w:val="auto"/>
          <w:kern w:val="0"/>
          <w:sz w:val="22"/>
          <w:highlight w:val="none"/>
        </w:rPr>
        <w:t>内容</w:t>
      </w:r>
    </w:p>
    <w:p>
      <w:pPr>
        <w:adjustRightInd w:val="0"/>
        <w:snapToGrid w:val="0"/>
        <w:spacing w:line="360" w:lineRule="exact"/>
        <w:ind w:firstLine="440"/>
        <w:rPr>
          <w:rFonts w:ascii="宋体" w:hAnsi="宋体" w:cs="Calibri"/>
          <w:color w:val="auto"/>
          <w:sz w:val="22"/>
          <w:highlight w:val="none"/>
        </w:rPr>
      </w:pPr>
      <w:r>
        <w:rPr>
          <w:rFonts w:ascii="宋体" w:hAnsi="宋体" w:cs="Calibri"/>
          <w:color w:val="auto"/>
          <w:sz w:val="22"/>
          <w:highlight w:val="none"/>
        </w:rPr>
        <w:t>见投标人须知前附表。</w:t>
      </w:r>
    </w:p>
    <w:p>
      <w:pPr>
        <w:autoSpaceDE w:val="0"/>
        <w:autoSpaceDN w:val="0"/>
        <w:adjustRightInd w:val="0"/>
        <w:snapToGrid w:val="0"/>
        <w:spacing w:line="360" w:lineRule="exact"/>
        <w:rPr>
          <w:rFonts w:ascii="宋体" w:hAnsi="宋体" w:cs="Calibri"/>
          <w:b/>
          <w:bCs/>
          <w:color w:val="auto"/>
          <w:kern w:val="0"/>
          <w:sz w:val="22"/>
          <w:highlight w:val="none"/>
        </w:rPr>
      </w:pPr>
      <w:bookmarkStart w:id="9" w:name="_Toc718"/>
      <w:r>
        <w:rPr>
          <w:rFonts w:ascii="宋体" w:hAnsi="宋体" w:cs="Calibri"/>
          <w:b/>
          <w:bCs/>
          <w:color w:val="auto"/>
          <w:kern w:val="0"/>
          <w:sz w:val="22"/>
          <w:highlight w:val="none"/>
        </w:rPr>
        <w:t>1.</w:t>
      </w:r>
      <w:r>
        <w:rPr>
          <w:rFonts w:hint="eastAsia" w:ascii="宋体" w:hAnsi="宋体" w:cs="Calibri"/>
          <w:b/>
          <w:bCs/>
          <w:color w:val="auto"/>
          <w:kern w:val="0"/>
          <w:sz w:val="22"/>
          <w:highlight w:val="none"/>
        </w:rPr>
        <w:t>4</w:t>
      </w:r>
      <w:r>
        <w:rPr>
          <w:rFonts w:ascii="宋体" w:hAnsi="宋体" w:cs="Calibri"/>
          <w:b/>
          <w:bCs/>
          <w:color w:val="auto"/>
          <w:kern w:val="0"/>
          <w:sz w:val="22"/>
          <w:highlight w:val="none"/>
        </w:rPr>
        <w:t xml:space="preserve"> 招标方式</w:t>
      </w:r>
      <w:bookmarkEnd w:id="9"/>
    </w:p>
    <w:p>
      <w:pPr>
        <w:adjustRightInd w:val="0"/>
        <w:snapToGrid w:val="0"/>
        <w:spacing w:line="360" w:lineRule="exact"/>
        <w:ind w:firstLine="440"/>
        <w:rPr>
          <w:rFonts w:ascii="宋体" w:hAnsi="宋体" w:cs="Calibri"/>
          <w:color w:val="auto"/>
          <w:sz w:val="22"/>
          <w:highlight w:val="none"/>
        </w:rPr>
      </w:pPr>
      <w:r>
        <w:rPr>
          <w:rFonts w:ascii="宋体" w:hAnsi="宋体" w:cs="Calibri"/>
          <w:color w:val="auto"/>
          <w:sz w:val="22"/>
          <w:highlight w:val="none"/>
        </w:rPr>
        <w:t>见投标人须知前附表。</w:t>
      </w:r>
    </w:p>
    <w:p>
      <w:pPr>
        <w:autoSpaceDE w:val="0"/>
        <w:autoSpaceDN w:val="0"/>
        <w:adjustRightInd w:val="0"/>
        <w:snapToGrid w:val="0"/>
        <w:spacing w:line="360" w:lineRule="exact"/>
        <w:rPr>
          <w:rFonts w:ascii="宋体" w:hAnsi="宋体" w:cs="Calibri"/>
          <w:b/>
          <w:bCs/>
          <w:color w:val="auto"/>
          <w:kern w:val="0"/>
          <w:sz w:val="22"/>
          <w:highlight w:val="none"/>
        </w:rPr>
      </w:pPr>
      <w:bookmarkStart w:id="10" w:name="_Toc9161"/>
      <w:r>
        <w:rPr>
          <w:rFonts w:ascii="宋体" w:hAnsi="宋体" w:cs="Calibri"/>
          <w:b/>
          <w:bCs/>
          <w:color w:val="auto"/>
          <w:kern w:val="0"/>
          <w:sz w:val="22"/>
          <w:highlight w:val="none"/>
        </w:rPr>
        <w:t>1.</w:t>
      </w:r>
      <w:r>
        <w:rPr>
          <w:rFonts w:hint="eastAsia" w:ascii="宋体" w:hAnsi="宋体" w:cs="Calibri"/>
          <w:b/>
          <w:bCs/>
          <w:color w:val="auto"/>
          <w:kern w:val="0"/>
          <w:sz w:val="22"/>
          <w:highlight w:val="none"/>
        </w:rPr>
        <w:t xml:space="preserve">5 </w:t>
      </w:r>
      <w:r>
        <w:rPr>
          <w:rFonts w:ascii="宋体" w:hAnsi="宋体" w:cs="Calibri"/>
          <w:b/>
          <w:bCs/>
          <w:color w:val="auto"/>
          <w:kern w:val="0"/>
          <w:sz w:val="22"/>
          <w:highlight w:val="none"/>
        </w:rPr>
        <w:t>资格审查</w:t>
      </w:r>
      <w:bookmarkEnd w:id="10"/>
    </w:p>
    <w:p>
      <w:pPr>
        <w:adjustRightInd w:val="0"/>
        <w:snapToGrid w:val="0"/>
        <w:spacing w:line="360" w:lineRule="exact"/>
        <w:ind w:firstLine="440"/>
        <w:rPr>
          <w:rFonts w:ascii="宋体" w:hAnsi="宋体" w:cs="Calibri"/>
          <w:color w:val="auto"/>
          <w:sz w:val="22"/>
          <w:highlight w:val="none"/>
        </w:rPr>
      </w:pPr>
      <w:r>
        <w:rPr>
          <w:rFonts w:ascii="宋体" w:hAnsi="宋体" w:cs="Calibri"/>
          <w:color w:val="auto"/>
          <w:sz w:val="22"/>
          <w:highlight w:val="none"/>
        </w:rPr>
        <w:t>见投标人须知前附表。</w:t>
      </w:r>
    </w:p>
    <w:p>
      <w:pPr>
        <w:autoSpaceDE w:val="0"/>
        <w:autoSpaceDN w:val="0"/>
        <w:adjustRightInd w:val="0"/>
        <w:snapToGrid w:val="0"/>
        <w:spacing w:line="360" w:lineRule="exact"/>
        <w:rPr>
          <w:rFonts w:ascii="宋体" w:hAnsi="宋体" w:cs="Calibri"/>
          <w:b/>
          <w:bCs/>
          <w:color w:val="auto"/>
          <w:kern w:val="0"/>
          <w:sz w:val="22"/>
          <w:highlight w:val="none"/>
        </w:rPr>
      </w:pPr>
      <w:bookmarkStart w:id="11" w:name="_Toc13012"/>
      <w:r>
        <w:rPr>
          <w:rFonts w:ascii="宋体" w:hAnsi="宋体" w:cs="Calibri"/>
          <w:b/>
          <w:bCs/>
          <w:color w:val="auto"/>
          <w:kern w:val="0"/>
          <w:sz w:val="22"/>
          <w:highlight w:val="none"/>
        </w:rPr>
        <w:t>1.</w:t>
      </w:r>
      <w:r>
        <w:rPr>
          <w:rFonts w:hint="eastAsia" w:ascii="宋体" w:hAnsi="宋体" w:cs="Calibri"/>
          <w:b/>
          <w:bCs/>
          <w:color w:val="auto"/>
          <w:kern w:val="0"/>
          <w:sz w:val="22"/>
          <w:highlight w:val="none"/>
        </w:rPr>
        <w:t>6</w:t>
      </w:r>
      <w:r>
        <w:rPr>
          <w:rFonts w:ascii="宋体" w:hAnsi="宋体" w:cs="Calibri"/>
          <w:b/>
          <w:bCs/>
          <w:color w:val="auto"/>
          <w:kern w:val="0"/>
          <w:sz w:val="22"/>
          <w:highlight w:val="none"/>
        </w:rPr>
        <w:t xml:space="preserve"> 投标人资质条件、能力和信誉</w:t>
      </w:r>
      <w:bookmarkEnd w:id="11"/>
    </w:p>
    <w:p>
      <w:pPr>
        <w:adjustRightInd w:val="0"/>
        <w:snapToGrid w:val="0"/>
        <w:spacing w:line="360" w:lineRule="exact"/>
        <w:ind w:firstLine="440"/>
        <w:rPr>
          <w:rFonts w:ascii="宋体" w:hAnsi="宋体" w:cs="Calibri"/>
          <w:color w:val="auto"/>
          <w:sz w:val="22"/>
          <w:highlight w:val="none"/>
        </w:rPr>
      </w:pPr>
      <w:r>
        <w:rPr>
          <w:rFonts w:ascii="宋体" w:hAnsi="宋体" w:cs="Calibri"/>
          <w:color w:val="auto"/>
          <w:sz w:val="22"/>
          <w:highlight w:val="none"/>
        </w:rPr>
        <w:t>见投标人须知前附表。</w:t>
      </w:r>
    </w:p>
    <w:p>
      <w:pPr>
        <w:autoSpaceDE w:val="0"/>
        <w:autoSpaceDN w:val="0"/>
        <w:adjustRightInd w:val="0"/>
        <w:snapToGrid w:val="0"/>
        <w:spacing w:line="360" w:lineRule="exact"/>
        <w:rPr>
          <w:rFonts w:ascii="宋体" w:hAnsi="宋体" w:cs="Calibri"/>
          <w:b/>
          <w:bCs/>
          <w:color w:val="auto"/>
          <w:kern w:val="0"/>
          <w:sz w:val="22"/>
          <w:highlight w:val="none"/>
        </w:rPr>
      </w:pPr>
      <w:bookmarkStart w:id="12" w:name="_Toc2796"/>
      <w:r>
        <w:rPr>
          <w:rFonts w:ascii="宋体" w:hAnsi="宋体" w:cs="Calibri"/>
          <w:b/>
          <w:bCs/>
          <w:color w:val="auto"/>
          <w:kern w:val="0"/>
          <w:sz w:val="22"/>
          <w:highlight w:val="none"/>
        </w:rPr>
        <w:t>1.</w:t>
      </w:r>
      <w:r>
        <w:rPr>
          <w:rFonts w:hint="eastAsia" w:ascii="宋体" w:hAnsi="宋体" w:cs="Calibri"/>
          <w:b/>
          <w:bCs/>
          <w:color w:val="auto"/>
          <w:kern w:val="0"/>
          <w:sz w:val="22"/>
          <w:highlight w:val="none"/>
        </w:rPr>
        <w:t>7</w:t>
      </w:r>
      <w:r>
        <w:rPr>
          <w:rFonts w:ascii="宋体" w:hAnsi="宋体" w:cs="Calibri"/>
          <w:b/>
          <w:bCs/>
          <w:color w:val="auto"/>
          <w:kern w:val="0"/>
          <w:sz w:val="22"/>
          <w:highlight w:val="none"/>
        </w:rPr>
        <w:t xml:space="preserve"> 工期</w:t>
      </w:r>
      <w:bookmarkEnd w:id="12"/>
    </w:p>
    <w:p>
      <w:pPr>
        <w:adjustRightInd w:val="0"/>
        <w:snapToGrid w:val="0"/>
        <w:spacing w:line="360" w:lineRule="exact"/>
        <w:ind w:firstLine="440"/>
        <w:rPr>
          <w:rFonts w:ascii="宋体" w:hAnsi="宋体" w:cs="Calibri"/>
          <w:color w:val="auto"/>
          <w:sz w:val="22"/>
          <w:highlight w:val="none"/>
        </w:rPr>
      </w:pPr>
      <w:r>
        <w:rPr>
          <w:rFonts w:ascii="宋体" w:hAnsi="宋体" w:cs="Calibri"/>
          <w:color w:val="auto"/>
          <w:sz w:val="22"/>
          <w:highlight w:val="none"/>
        </w:rPr>
        <w:t>见投标人须知前附表。</w:t>
      </w:r>
    </w:p>
    <w:p>
      <w:pPr>
        <w:autoSpaceDE w:val="0"/>
        <w:autoSpaceDN w:val="0"/>
        <w:adjustRightInd w:val="0"/>
        <w:snapToGrid w:val="0"/>
        <w:spacing w:line="360" w:lineRule="exact"/>
        <w:rPr>
          <w:rFonts w:ascii="宋体" w:hAnsi="宋体" w:cs="Calibri"/>
          <w:b/>
          <w:bCs/>
          <w:color w:val="auto"/>
          <w:kern w:val="0"/>
          <w:sz w:val="22"/>
          <w:highlight w:val="none"/>
        </w:rPr>
      </w:pPr>
      <w:r>
        <w:rPr>
          <w:rFonts w:hint="eastAsia" w:ascii="宋体" w:hAnsi="宋体" w:cs="Calibri"/>
          <w:b/>
          <w:bCs/>
          <w:color w:val="auto"/>
          <w:kern w:val="0"/>
          <w:sz w:val="22"/>
          <w:highlight w:val="none"/>
        </w:rPr>
        <w:t>1.8 质量要求</w:t>
      </w:r>
    </w:p>
    <w:p>
      <w:pPr>
        <w:adjustRightInd w:val="0"/>
        <w:snapToGrid w:val="0"/>
        <w:spacing w:line="360" w:lineRule="exact"/>
        <w:ind w:firstLine="440"/>
        <w:rPr>
          <w:rFonts w:ascii="宋体" w:hAnsi="宋体" w:cs="Calibri"/>
          <w:color w:val="auto"/>
          <w:sz w:val="22"/>
          <w:highlight w:val="none"/>
        </w:rPr>
      </w:pPr>
      <w:bookmarkStart w:id="13" w:name="_Toc13907"/>
      <w:r>
        <w:rPr>
          <w:rFonts w:ascii="宋体" w:hAnsi="宋体" w:cs="Calibri"/>
          <w:color w:val="auto"/>
          <w:sz w:val="22"/>
          <w:highlight w:val="none"/>
        </w:rPr>
        <w:t>见投标人须知前附表。</w:t>
      </w:r>
    </w:p>
    <w:p>
      <w:pPr>
        <w:autoSpaceDE w:val="0"/>
        <w:autoSpaceDN w:val="0"/>
        <w:adjustRightInd w:val="0"/>
        <w:snapToGrid w:val="0"/>
        <w:spacing w:line="360" w:lineRule="exact"/>
        <w:rPr>
          <w:rFonts w:ascii="宋体" w:hAnsi="宋体" w:cs="Calibri"/>
          <w:b/>
          <w:bCs/>
          <w:color w:val="auto"/>
          <w:kern w:val="0"/>
          <w:sz w:val="22"/>
          <w:highlight w:val="none"/>
        </w:rPr>
      </w:pPr>
      <w:r>
        <w:rPr>
          <w:rFonts w:ascii="宋体" w:hAnsi="宋体" w:cs="Calibri"/>
          <w:b/>
          <w:bCs/>
          <w:color w:val="auto"/>
          <w:kern w:val="0"/>
          <w:sz w:val="22"/>
          <w:highlight w:val="none"/>
        </w:rPr>
        <w:t>1.</w:t>
      </w:r>
      <w:r>
        <w:rPr>
          <w:rFonts w:hint="eastAsia" w:ascii="宋体" w:hAnsi="宋体" w:cs="Calibri"/>
          <w:b/>
          <w:bCs/>
          <w:color w:val="auto"/>
          <w:kern w:val="0"/>
          <w:sz w:val="22"/>
          <w:highlight w:val="none"/>
        </w:rPr>
        <w:t>9</w:t>
      </w:r>
      <w:r>
        <w:rPr>
          <w:rFonts w:ascii="宋体" w:hAnsi="宋体" w:cs="Calibri"/>
          <w:b/>
          <w:bCs/>
          <w:color w:val="auto"/>
          <w:kern w:val="0"/>
          <w:sz w:val="22"/>
          <w:highlight w:val="none"/>
        </w:rPr>
        <w:t xml:space="preserve"> 踏勘现场</w:t>
      </w:r>
      <w:bookmarkEnd w:id="13"/>
    </w:p>
    <w:p>
      <w:pPr>
        <w:adjustRightInd w:val="0"/>
        <w:snapToGrid w:val="0"/>
        <w:spacing w:line="360" w:lineRule="exact"/>
        <w:ind w:firstLine="440"/>
        <w:rPr>
          <w:rFonts w:ascii="宋体" w:hAnsi="宋体" w:cs="Calibri"/>
          <w:color w:val="auto"/>
          <w:sz w:val="22"/>
          <w:highlight w:val="none"/>
        </w:rPr>
      </w:pPr>
      <w:r>
        <w:rPr>
          <w:rFonts w:ascii="宋体" w:hAnsi="宋体" w:cs="Calibri"/>
          <w:color w:val="auto"/>
          <w:sz w:val="22"/>
          <w:highlight w:val="none"/>
        </w:rPr>
        <w:t>1.</w:t>
      </w:r>
      <w:r>
        <w:rPr>
          <w:rFonts w:hint="eastAsia" w:ascii="宋体" w:hAnsi="宋体" w:cs="Calibri"/>
          <w:color w:val="auto"/>
          <w:sz w:val="22"/>
          <w:highlight w:val="none"/>
        </w:rPr>
        <w:t>9</w:t>
      </w:r>
      <w:r>
        <w:rPr>
          <w:rFonts w:ascii="宋体" w:hAnsi="宋体" w:cs="Calibri"/>
          <w:color w:val="auto"/>
          <w:sz w:val="22"/>
          <w:highlight w:val="none"/>
        </w:rPr>
        <w:t>.1投标人须知前附表规定组织踏勘现场的，招标人按投标人须知前附表规定的时间、地点组织投标人踏勘项目现场。</w:t>
      </w:r>
    </w:p>
    <w:p>
      <w:pPr>
        <w:adjustRightInd w:val="0"/>
        <w:snapToGrid w:val="0"/>
        <w:spacing w:line="360" w:lineRule="exact"/>
        <w:ind w:firstLine="440"/>
        <w:rPr>
          <w:rFonts w:ascii="宋体" w:hAnsi="宋体" w:cs="Calibri"/>
          <w:color w:val="auto"/>
          <w:sz w:val="22"/>
          <w:highlight w:val="none"/>
        </w:rPr>
      </w:pPr>
      <w:r>
        <w:rPr>
          <w:rFonts w:ascii="宋体" w:hAnsi="宋体" w:cs="Calibri"/>
          <w:color w:val="auto"/>
          <w:sz w:val="22"/>
          <w:highlight w:val="none"/>
        </w:rPr>
        <w:t>1.</w:t>
      </w:r>
      <w:r>
        <w:rPr>
          <w:rFonts w:hint="eastAsia" w:ascii="宋体" w:hAnsi="宋体" w:cs="Calibri"/>
          <w:color w:val="auto"/>
          <w:sz w:val="22"/>
          <w:highlight w:val="none"/>
        </w:rPr>
        <w:t>9</w:t>
      </w:r>
      <w:r>
        <w:rPr>
          <w:rFonts w:ascii="宋体" w:hAnsi="宋体" w:cs="Calibri"/>
          <w:color w:val="auto"/>
          <w:sz w:val="22"/>
          <w:highlight w:val="none"/>
        </w:rPr>
        <w:t>.2 投标人踏勘现场发生的费用自理。</w:t>
      </w:r>
    </w:p>
    <w:p>
      <w:pPr>
        <w:adjustRightInd w:val="0"/>
        <w:snapToGrid w:val="0"/>
        <w:spacing w:line="360" w:lineRule="exact"/>
        <w:ind w:firstLine="440"/>
        <w:rPr>
          <w:rFonts w:ascii="宋体" w:hAnsi="宋体" w:cs="Calibri"/>
          <w:color w:val="auto"/>
          <w:sz w:val="22"/>
          <w:highlight w:val="none"/>
        </w:rPr>
      </w:pPr>
      <w:r>
        <w:rPr>
          <w:rFonts w:ascii="宋体" w:hAnsi="宋体" w:cs="Calibri"/>
          <w:color w:val="auto"/>
          <w:sz w:val="22"/>
          <w:highlight w:val="none"/>
        </w:rPr>
        <w:t>1.</w:t>
      </w:r>
      <w:r>
        <w:rPr>
          <w:rFonts w:hint="eastAsia" w:ascii="宋体" w:hAnsi="宋体" w:cs="Calibri"/>
          <w:color w:val="auto"/>
          <w:sz w:val="22"/>
          <w:highlight w:val="none"/>
        </w:rPr>
        <w:t>9</w:t>
      </w:r>
      <w:r>
        <w:rPr>
          <w:rFonts w:ascii="宋体" w:hAnsi="宋体" w:cs="Calibri"/>
          <w:color w:val="auto"/>
          <w:sz w:val="22"/>
          <w:highlight w:val="none"/>
        </w:rPr>
        <w:t>.3 投标人自行负责在踏勘现场中所发生的人员伤亡和财产损失。</w:t>
      </w:r>
    </w:p>
    <w:p>
      <w:pPr>
        <w:adjustRightInd w:val="0"/>
        <w:snapToGrid w:val="0"/>
        <w:spacing w:line="360" w:lineRule="exact"/>
        <w:ind w:firstLine="440"/>
        <w:rPr>
          <w:rFonts w:ascii="宋体" w:hAnsi="宋体" w:cs="Calibri"/>
          <w:color w:val="auto"/>
          <w:sz w:val="22"/>
          <w:highlight w:val="none"/>
        </w:rPr>
      </w:pPr>
      <w:r>
        <w:rPr>
          <w:rFonts w:ascii="宋体" w:hAnsi="宋体" w:cs="Calibri"/>
          <w:color w:val="auto"/>
          <w:sz w:val="22"/>
          <w:highlight w:val="none"/>
        </w:rPr>
        <w:t>1.</w:t>
      </w:r>
      <w:r>
        <w:rPr>
          <w:rFonts w:hint="eastAsia" w:ascii="宋体" w:hAnsi="宋体" w:cs="Calibri"/>
          <w:color w:val="auto"/>
          <w:sz w:val="22"/>
          <w:highlight w:val="none"/>
        </w:rPr>
        <w:t>9</w:t>
      </w:r>
      <w:r>
        <w:rPr>
          <w:rFonts w:ascii="宋体" w:hAnsi="宋体" w:cs="Calibri"/>
          <w:color w:val="auto"/>
          <w:sz w:val="22"/>
          <w:highlight w:val="none"/>
        </w:rPr>
        <w:t>.4 招标人向投标人提供的有关现场的数据和资料，仅供投标人在编制投标文件时参考，招标人不对投标人据此作出的判断和决策负责。</w:t>
      </w:r>
    </w:p>
    <w:p>
      <w:pPr>
        <w:autoSpaceDE w:val="0"/>
        <w:autoSpaceDN w:val="0"/>
        <w:adjustRightInd w:val="0"/>
        <w:snapToGrid w:val="0"/>
        <w:spacing w:line="360" w:lineRule="exact"/>
        <w:rPr>
          <w:rFonts w:ascii="宋体" w:hAnsi="宋体" w:cs="Calibri"/>
          <w:b/>
          <w:bCs/>
          <w:color w:val="auto"/>
          <w:kern w:val="0"/>
          <w:sz w:val="22"/>
          <w:highlight w:val="none"/>
        </w:rPr>
      </w:pPr>
      <w:bookmarkStart w:id="14" w:name="_Toc4199"/>
      <w:r>
        <w:rPr>
          <w:rFonts w:ascii="宋体" w:hAnsi="宋体" w:cs="Calibri"/>
          <w:b/>
          <w:bCs/>
          <w:color w:val="auto"/>
          <w:kern w:val="0"/>
          <w:sz w:val="22"/>
          <w:highlight w:val="none"/>
        </w:rPr>
        <w:t>1.</w:t>
      </w:r>
      <w:r>
        <w:rPr>
          <w:rFonts w:hint="eastAsia" w:ascii="宋体" w:hAnsi="宋体" w:cs="Calibri"/>
          <w:b/>
          <w:bCs/>
          <w:color w:val="auto"/>
          <w:kern w:val="0"/>
          <w:sz w:val="22"/>
          <w:highlight w:val="none"/>
        </w:rPr>
        <w:t>10</w:t>
      </w:r>
      <w:r>
        <w:rPr>
          <w:rFonts w:ascii="宋体" w:hAnsi="宋体" w:cs="Calibri"/>
          <w:b/>
          <w:bCs/>
          <w:color w:val="auto"/>
          <w:kern w:val="0"/>
          <w:sz w:val="22"/>
          <w:highlight w:val="none"/>
        </w:rPr>
        <w:t xml:space="preserve"> 投标预备会</w:t>
      </w:r>
      <w:bookmarkEnd w:id="14"/>
    </w:p>
    <w:p>
      <w:pPr>
        <w:adjustRightInd w:val="0"/>
        <w:snapToGrid w:val="0"/>
        <w:spacing w:line="360" w:lineRule="exact"/>
        <w:ind w:firstLine="440"/>
        <w:rPr>
          <w:rFonts w:ascii="宋体" w:hAnsi="宋体" w:cs="Calibri"/>
          <w:color w:val="auto"/>
          <w:sz w:val="22"/>
          <w:highlight w:val="none"/>
        </w:rPr>
      </w:pPr>
      <w:r>
        <w:rPr>
          <w:rFonts w:ascii="宋体" w:hAnsi="宋体" w:cs="Calibri"/>
          <w:color w:val="auto"/>
          <w:sz w:val="22"/>
          <w:highlight w:val="none"/>
        </w:rPr>
        <w:t>见投标人须知前附表。</w:t>
      </w:r>
    </w:p>
    <w:p>
      <w:pPr>
        <w:autoSpaceDE w:val="0"/>
        <w:autoSpaceDN w:val="0"/>
        <w:adjustRightInd w:val="0"/>
        <w:snapToGrid w:val="0"/>
        <w:spacing w:line="360" w:lineRule="exact"/>
        <w:rPr>
          <w:rFonts w:ascii="宋体" w:hAnsi="宋体" w:cs="Calibri"/>
          <w:b/>
          <w:bCs/>
          <w:color w:val="auto"/>
          <w:kern w:val="0"/>
          <w:sz w:val="22"/>
          <w:highlight w:val="none"/>
        </w:rPr>
      </w:pPr>
      <w:bookmarkStart w:id="15" w:name="_Toc4584"/>
      <w:r>
        <w:rPr>
          <w:rFonts w:ascii="宋体" w:hAnsi="宋体" w:cs="Calibri"/>
          <w:b/>
          <w:bCs/>
          <w:color w:val="auto"/>
          <w:kern w:val="0"/>
          <w:sz w:val="22"/>
          <w:highlight w:val="none"/>
        </w:rPr>
        <w:t>1.1</w:t>
      </w:r>
      <w:r>
        <w:rPr>
          <w:rFonts w:hint="eastAsia" w:ascii="宋体" w:hAnsi="宋体" w:cs="Calibri"/>
          <w:b/>
          <w:bCs/>
          <w:color w:val="auto"/>
          <w:kern w:val="0"/>
          <w:sz w:val="22"/>
          <w:highlight w:val="none"/>
        </w:rPr>
        <w:t>1</w:t>
      </w:r>
      <w:r>
        <w:rPr>
          <w:rFonts w:ascii="宋体" w:hAnsi="宋体" w:cs="Calibri"/>
          <w:b/>
          <w:bCs/>
          <w:color w:val="auto"/>
          <w:kern w:val="0"/>
          <w:sz w:val="22"/>
          <w:highlight w:val="none"/>
        </w:rPr>
        <w:t xml:space="preserve"> 分包</w:t>
      </w:r>
      <w:bookmarkEnd w:id="15"/>
    </w:p>
    <w:p>
      <w:pPr>
        <w:adjustRightInd w:val="0"/>
        <w:snapToGrid w:val="0"/>
        <w:spacing w:line="360" w:lineRule="exact"/>
        <w:ind w:firstLine="440"/>
        <w:rPr>
          <w:rFonts w:ascii="宋体" w:hAnsi="宋体" w:cs="Calibri"/>
          <w:color w:val="auto"/>
          <w:sz w:val="22"/>
          <w:highlight w:val="none"/>
        </w:rPr>
      </w:pPr>
      <w:r>
        <w:rPr>
          <w:rFonts w:ascii="宋体" w:hAnsi="宋体" w:cs="Calibri"/>
          <w:color w:val="auto"/>
          <w:sz w:val="22"/>
          <w:highlight w:val="none"/>
        </w:rPr>
        <w:t>本项目</w:t>
      </w:r>
      <w:r>
        <w:rPr>
          <w:rFonts w:hint="eastAsia" w:ascii="宋体" w:hAnsi="宋体" w:cs="Calibri"/>
          <w:color w:val="auto"/>
          <w:sz w:val="22"/>
          <w:highlight w:val="none"/>
          <w:lang w:eastAsia="zh-CN"/>
        </w:rPr>
        <w:t>不</w:t>
      </w:r>
      <w:r>
        <w:rPr>
          <w:rFonts w:ascii="宋体" w:hAnsi="宋体" w:cs="Calibri"/>
          <w:color w:val="auto"/>
          <w:sz w:val="22"/>
          <w:highlight w:val="none"/>
        </w:rPr>
        <w:t>允许分包。</w:t>
      </w:r>
    </w:p>
    <w:p>
      <w:pPr>
        <w:autoSpaceDE w:val="0"/>
        <w:autoSpaceDN w:val="0"/>
        <w:adjustRightInd w:val="0"/>
        <w:snapToGrid w:val="0"/>
        <w:spacing w:line="360" w:lineRule="exact"/>
        <w:rPr>
          <w:rFonts w:ascii="宋体" w:hAnsi="宋体" w:cs="Calibri"/>
          <w:b/>
          <w:bCs/>
          <w:color w:val="auto"/>
          <w:kern w:val="0"/>
          <w:sz w:val="22"/>
          <w:highlight w:val="none"/>
        </w:rPr>
      </w:pPr>
      <w:bookmarkStart w:id="16" w:name="_Toc3996"/>
      <w:r>
        <w:rPr>
          <w:rFonts w:ascii="宋体" w:hAnsi="宋体" w:cs="Calibri"/>
          <w:b/>
          <w:bCs/>
          <w:color w:val="auto"/>
          <w:kern w:val="0"/>
          <w:sz w:val="22"/>
          <w:highlight w:val="none"/>
        </w:rPr>
        <w:t>1.1</w:t>
      </w:r>
      <w:r>
        <w:rPr>
          <w:rFonts w:hint="eastAsia" w:ascii="宋体" w:hAnsi="宋体" w:cs="Calibri"/>
          <w:b/>
          <w:bCs/>
          <w:color w:val="auto"/>
          <w:kern w:val="0"/>
          <w:sz w:val="22"/>
          <w:highlight w:val="none"/>
        </w:rPr>
        <w:t>2</w:t>
      </w:r>
      <w:r>
        <w:rPr>
          <w:rFonts w:ascii="宋体" w:hAnsi="宋体" w:cs="Calibri"/>
          <w:b/>
          <w:bCs/>
          <w:color w:val="auto"/>
          <w:kern w:val="0"/>
          <w:sz w:val="22"/>
          <w:highlight w:val="none"/>
        </w:rPr>
        <w:t xml:space="preserve"> 投标费用</w:t>
      </w:r>
      <w:bookmarkEnd w:id="16"/>
    </w:p>
    <w:p>
      <w:pPr>
        <w:adjustRightInd w:val="0"/>
        <w:snapToGrid w:val="0"/>
        <w:spacing w:line="360" w:lineRule="exact"/>
        <w:ind w:firstLine="440"/>
        <w:rPr>
          <w:rFonts w:ascii="宋体" w:hAnsi="宋体" w:cs="Calibri"/>
          <w:color w:val="auto"/>
          <w:sz w:val="22"/>
          <w:highlight w:val="none"/>
        </w:rPr>
      </w:pPr>
      <w:r>
        <w:rPr>
          <w:rFonts w:ascii="宋体" w:hAnsi="宋体" w:cs="Calibri"/>
          <w:color w:val="auto"/>
          <w:sz w:val="22"/>
          <w:highlight w:val="none"/>
        </w:rPr>
        <w:t>投标人在投标过程中的一切费用，不论中标与否，均由投标人自理。</w:t>
      </w:r>
    </w:p>
    <w:p>
      <w:pPr>
        <w:autoSpaceDE w:val="0"/>
        <w:autoSpaceDN w:val="0"/>
        <w:adjustRightInd w:val="0"/>
        <w:snapToGrid w:val="0"/>
        <w:spacing w:line="360" w:lineRule="exact"/>
        <w:rPr>
          <w:rFonts w:ascii="宋体" w:hAnsi="宋体" w:cs="Calibri"/>
          <w:b/>
          <w:bCs/>
          <w:color w:val="auto"/>
          <w:kern w:val="0"/>
          <w:sz w:val="22"/>
          <w:highlight w:val="none"/>
        </w:rPr>
      </w:pPr>
      <w:bookmarkStart w:id="17" w:name="_Toc143421657"/>
      <w:bookmarkStart w:id="18" w:name="_Toc15241"/>
      <w:r>
        <w:rPr>
          <w:rFonts w:ascii="宋体" w:hAnsi="宋体" w:cs="Calibri"/>
          <w:b/>
          <w:bCs/>
          <w:color w:val="auto"/>
          <w:kern w:val="0"/>
          <w:sz w:val="22"/>
          <w:highlight w:val="none"/>
        </w:rPr>
        <w:t>2.招标文件</w:t>
      </w:r>
      <w:bookmarkEnd w:id="17"/>
      <w:bookmarkEnd w:id="18"/>
    </w:p>
    <w:p>
      <w:pPr>
        <w:autoSpaceDE w:val="0"/>
        <w:autoSpaceDN w:val="0"/>
        <w:adjustRightInd w:val="0"/>
        <w:snapToGrid w:val="0"/>
        <w:spacing w:line="360" w:lineRule="exact"/>
        <w:rPr>
          <w:rFonts w:ascii="宋体" w:hAnsi="宋体" w:cs="Calibri"/>
          <w:b/>
          <w:bCs/>
          <w:color w:val="auto"/>
          <w:kern w:val="0"/>
          <w:sz w:val="22"/>
          <w:highlight w:val="none"/>
        </w:rPr>
      </w:pPr>
      <w:bookmarkStart w:id="19" w:name="_Toc1426"/>
      <w:r>
        <w:rPr>
          <w:rFonts w:ascii="宋体" w:hAnsi="宋体" w:cs="Calibri"/>
          <w:b/>
          <w:bCs/>
          <w:color w:val="auto"/>
          <w:kern w:val="0"/>
          <w:sz w:val="22"/>
          <w:highlight w:val="none"/>
        </w:rPr>
        <w:t>2.1 招标文件的组成</w:t>
      </w:r>
      <w:bookmarkEnd w:id="19"/>
    </w:p>
    <w:p>
      <w:pPr>
        <w:adjustRightInd w:val="0"/>
        <w:snapToGrid w:val="0"/>
        <w:spacing w:line="360" w:lineRule="exact"/>
        <w:ind w:firstLine="440"/>
        <w:rPr>
          <w:rFonts w:ascii="宋体" w:hAnsi="宋体" w:cs="Calibri"/>
          <w:color w:val="auto"/>
          <w:kern w:val="0"/>
          <w:sz w:val="22"/>
          <w:highlight w:val="none"/>
        </w:rPr>
      </w:pPr>
      <w:r>
        <w:rPr>
          <w:rFonts w:ascii="宋体" w:hAnsi="宋体" w:cs="Calibri"/>
          <w:color w:val="auto"/>
          <w:kern w:val="0"/>
          <w:sz w:val="22"/>
          <w:highlight w:val="none"/>
        </w:rPr>
        <w:t>本招标文件包括：</w:t>
      </w:r>
    </w:p>
    <w:p>
      <w:pPr>
        <w:adjustRightInd w:val="0"/>
        <w:snapToGrid w:val="0"/>
        <w:spacing w:line="360" w:lineRule="exact"/>
        <w:ind w:firstLine="440"/>
        <w:rPr>
          <w:rFonts w:ascii="宋体" w:hAnsi="宋体" w:cs="Calibri"/>
          <w:color w:val="auto"/>
          <w:kern w:val="0"/>
          <w:sz w:val="22"/>
          <w:highlight w:val="none"/>
        </w:rPr>
      </w:pPr>
      <w:r>
        <w:rPr>
          <w:rFonts w:ascii="宋体" w:hAnsi="宋体" w:cs="Calibri"/>
          <w:color w:val="auto"/>
          <w:kern w:val="0"/>
          <w:sz w:val="22"/>
          <w:highlight w:val="none"/>
        </w:rPr>
        <w:t>（1）招标公告</w:t>
      </w:r>
    </w:p>
    <w:p>
      <w:pPr>
        <w:adjustRightInd w:val="0"/>
        <w:snapToGrid w:val="0"/>
        <w:spacing w:line="360" w:lineRule="exact"/>
        <w:ind w:firstLine="440"/>
        <w:rPr>
          <w:rFonts w:ascii="宋体" w:hAnsi="宋体" w:cs="Calibri"/>
          <w:color w:val="auto"/>
          <w:kern w:val="0"/>
          <w:sz w:val="22"/>
          <w:highlight w:val="none"/>
        </w:rPr>
      </w:pPr>
      <w:r>
        <w:rPr>
          <w:rFonts w:ascii="宋体" w:hAnsi="宋体" w:cs="Calibri"/>
          <w:color w:val="auto"/>
          <w:kern w:val="0"/>
          <w:sz w:val="22"/>
          <w:highlight w:val="none"/>
        </w:rPr>
        <w:t>（2）投标人须知</w:t>
      </w:r>
      <w:r>
        <w:rPr>
          <w:rFonts w:hint="eastAsia" w:ascii="宋体" w:hAnsi="宋体" w:cs="Calibri"/>
          <w:color w:val="auto"/>
          <w:kern w:val="0"/>
          <w:sz w:val="22"/>
          <w:highlight w:val="none"/>
        </w:rPr>
        <w:t>及评标办法</w:t>
      </w:r>
    </w:p>
    <w:p>
      <w:pPr>
        <w:adjustRightInd w:val="0"/>
        <w:snapToGrid w:val="0"/>
        <w:spacing w:line="360" w:lineRule="exact"/>
        <w:ind w:firstLine="440"/>
        <w:rPr>
          <w:rFonts w:ascii="宋体" w:hAnsi="宋体" w:cs="Calibri"/>
          <w:color w:val="auto"/>
          <w:kern w:val="0"/>
          <w:sz w:val="22"/>
          <w:highlight w:val="none"/>
        </w:rPr>
      </w:pPr>
      <w:r>
        <w:rPr>
          <w:rFonts w:ascii="宋体" w:hAnsi="宋体" w:cs="Calibri"/>
          <w:color w:val="auto"/>
          <w:kern w:val="0"/>
          <w:sz w:val="22"/>
          <w:highlight w:val="none"/>
        </w:rPr>
        <w:t>（</w:t>
      </w:r>
      <w:r>
        <w:rPr>
          <w:rFonts w:hint="eastAsia" w:ascii="宋体" w:hAnsi="宋体" w:cs="Calibri"/>
          <w:color w:val="auto"/>
          <w:kern w:val="0"/>
          <w:sz w:val="22"/>
          <w:highlight w:val="none"/>
        </w:rPr>
        <w:t>3</w:t>
      </w:r>
      <w:r>
        <w:rPr>
          <w:rFonts w:ascii="宋体" w:hAnsi="宋体" w:cs="Calibri"/>
          <w:color w:val="auto"/>
          <w:kern w:val="0"/>
          <w:sz w:val="22"/>
          <w:highlight w:val="none"/>
        </w:rPr>
        <w:t>）合同条款</w:t>
      </w:r>
      <w:r>
        <w:rPr>
          <w:rFonts w:hint="eastAsia" w:ascii="宋体" w:hAnsi="宋体" w:cs="Calibri"/>
          <w:color w:val="auto"/>
          <w:kern w:val="0"/>
          <w:sz w:val="22"/>
          <w:highlight w:val="none"/>
        </w:rPr>
        <w:t>及格式</w:t>
      </w:r>
    </w:p>
    <w:p>
      <w:pPr>
        <w:adjustRightInd w:val="0"/>
        <w:snapToGrid w:val="0"/>
        <w:spacing w:line="360" w:lineRule="exact"/>
        <w:ind w:firstLine="440"/>
        <w:rPr>
          <w:rFonts w:ascii="宋体" w:hAnsi="宋体" w:cs="Calibri"/>
          <w:color w:val="auto"/>
          <w:kern w:val="0"/>
          <w:sz w:val="22"/>
          <w:highlight w:val="none"/>
        </w:rPr>
      </w:pPr>
      <w:r>
        <w:rPr>
          <w:rFonts w:ascii="宋体" w:hAnsi="宋体" w:cs="Calibri"/>
          <w:color w:val="auto"/>
          <w:kern w:val="0"/>
          <w:sz w:val="22"/>
          <w:highlight w:val="none"/>
        </w:rPr>
        <w:t>（</w:t>
      </w:r>
      <w:r>
        <w:rPr>
          <w:rFonts w:hint="eastAsia" w:ascii="宋体" w:hAnsi="宋体" w:cs="Calibri"/>
          <w:color w:val="auto"/>
          <w:kern w:val="0"/>
          <w:sz w:val="22"/>
          <w:highlight w:val="none"/>
        </w:rPr>
        <w:t>4</w:t>
      </w:r>
      <w:r>
        <w:rPr>
          <w:rFonts w:ascii="宋体" w:hAnsi="宋体" w:cs="Calibri"/>
          <w:color w:val="auto"/>
          <w:kern w:val="0"/>
          <w:sz w:val="22"/>
          <w:highlight w:val="none"/>
        </w:rPr>
        <w:t>）</w:t>
      </w:r>
      <w:r>
        <w:rPr>
          <w:rFonts w:hint="eastAsia" w:ascii="宋体" w:hAnsi="宋体" w:cs="Calibri"/>
          <w:color w:val="auto"/>
          <w:kern w:val="0"/>
          <w:sz w:val="22"/>
          <w:highlight w:val="none"/>
        </w:rPr>
        <w:t>参考工程量清单</w:t>
      </w:r>
    </w:p>
    <w:p>
      <w:pPr>
        <w:adjustRightInd w:val="0"/>
        <w:snapToGrid w:val="0"/>
        <w:spacing w:line="360" w:lineRule="exact"/>
        <w:ind w:firstLine="440"/>
        <w:rPr>
          <w:rFonts w:ascii="宋体" w:hAnsi="宋体" w:cs="Calibri"/>
          <w:color w:val="auto"/>
          <w:kern w:val="0"/>
          <w:sz w:val="22"/>
          <w:highlight w:val="none"/>
        </w:rPr>
      </w:pPr>
      <w:r>
        <w:rPr>
          <w:rFonts w:hint="eastAsia" w:ascii="宋体" w:hAnsi="宋体" w:cs="Calibri"/>
          <w:color w:val="auto"/>
          <w:kern w:val="0"/>
          <w:sz w:val="22"/>
          <w:highlight w:val="none"/>
        </w:rPr>
        <w:t>（5）图纸</w:t>
      </w:r>
    </w:p>
    <w:p>
      <w:pPr>
        <w:adjustRightInd w:val="0"/>
        <w:snapToGrid w:val="0"/>
        <w:spacing w:line="360" w:lineRule="exact"/>
        <w:ind w:firstLine="440"/>
        <w:rPr>
          <w:rFonts w:ascii="宋体" w:hAnsi="宋体" w:cs="Calibri"/>
          <w:color w:val="auto"/>
          <w:kern w:val="0"/>
          <w:sz w:val="22"/>
          <w:highlight w:val="none"/>
        </w:rPr>
      </w:pPr>
      <w:r>
        <w:rPr>
          <w:rFonts w:ascii="宋体" w:hAnsi="宋体" w:cs="Calibri"/>
          <w:color w:val="auto"/>
          <w:kern w:val="0"/>
          <w:sz w:val="22"/>
          <w:highlight w:val="none"/>
        </w:rPr>
        <w:t>（6）投标文件格式</w:t>
      </w:r>
    </w:p>
    <w:p>
      <w:pPr>
        <w:adjustRightInd w:val="0"/>
        <w:snapToGrid w:val="0"/>
        <w:spacing w:line="360" w:lineRule="exact"/>
        <w:ind w:firstLine="440"/>
        <w:rPr>
          <w:rFonts w:ascii="宋体" w:hAnsi="宋体" w:cs="Calibri"/>
          <w:color w:val="auto"/>
          <w:kern w:val="0"/>
          <w:sz w:val="22"/>
          <w:highlight w:val="none"/>
        </w:rPr>
      </w:pPr>
      <w:r>
        <w:rPr>
          <w:rFonts w:ascii="宋体" w:hAnsi="宋体" w:cs="Calibri"/>
          <w:color w:val="auto"/>
          <w:sz w:val="22"/>
          <w:highlight w:val="none"/>
        </w:rPr>
        <w:t>根据本须知第2.2款和2.3款对招标文件做出的澄清、修改，构成招标文件的组成部分。</w:t>
      </w:r>
    </w:p>
    <w:p>
      <w:pPr>
        <w:autoSpaceDE w:val="0"/>
        <w:autoSpaceDN w:val="0"/>
        <w:adjustRightInd w:val="0"/>
        <w:snapToGrid w:val="0"/>
        <w:spacing w:line="360" w:lineRule="exact"/>
        <w:rPr>
          <w:rFonts w:ascii="宋体" w:hAnsi="宋体" w:cs="Calibri"/>
          <w:b/>
          <w:bCs/>
          <w:color w:val="auto"/>
          <w:kern w:val="0"/>
          <w:sz w:val="22"/>
          <w:highlight w:val="none"/>
        </w:rPr>
      </w:pPr>
      <w:bookmarkStart w:id="20" w:name="_Toc18230"/>
      <w:r>
        <w:rPr>
          <w:rFonts w:ascii="宋体" w:hAnsi="宋体" w:cs="Calibri"/>
          <w:b/>
          <w:bCs/>
          <w:color w:val="auto"/>
          <w:kern w:val="0"/>
          <w:sz w:val="22"/>
          <w:highlight w:val="none"/>
        </w:rPr>
        <w:t>2.2 招标文件的澄清</w:t>
      </w:r>
      <w:bookmarkEnd w:id="20"/>
    </w:p>
    <w:p>
      <w:pPr>
        <w:adjustRightInd w:val="0"/>
        <w:snapToGrid w:val="0"/>
        <w:spacing w:line="360" w:lineRule="exact"/>
        <w:ind w:firstLine="440"/>
        <w:rPr>
          <w:rFonts w:ascii="宋体" w:hAnsi="宋体" w:cs="Calibri"/>
          <w:color w:val="auto"/>
          <w:sz w:val="22"/>
          <w:highlight w:val="none"/>
        </w:rPr>
      </w:pPr>
      <w:r>
        <w:rPr>
          <w:rFonts w:ascii="宋体" w:hAnsi="宋体" w:cs="Calibri"/>
          <w:color w:val="auto"/>
          <w:sz w:val="22"/>
          <w:highlight w:val="none"/>
        </w:rPr>
        <w:t>2.2.1投标人应仔细阅读和检查招标文件的全部内容。如发现缺页或附件不全，应及时向招标人提出，以便补齐。如有疑问，应在投标人须知前附表规定的时间前以书面形式（包括信函、电报、传真等可以有形地表现所载内容的形式、下同），要求招标人对招标文件予以澄清。</w:t>
      </w:r>
    </w:p>
    <w:p>
      <w:pPr>
        <w:adjustRightInd w:val="0"/>
        <w:snapToGrid w:val="0"/>
        <w:spacing w:line="360" w:lineRule="exact"/>
        <w:ind w:firstLine="440"/>
        <w:rPr>
          <w:rFonts w:ascii="宋体" w:hAnsi="宋体" w:cs="Calibri"/>
          <w:color w:val="auto"/>
          <w:sz w:val="22"/>
          <w:highlight w:val="none"/>
        </w:rPr>
      </w:pPr>
      <w:r>
        <w:rPr>
          <w:rFonts w:ascii="宋体" w:hAnsi="宋体" w:cs="Calibri"/>
          <w:color w:val="auto"/>
          <w:sz w:val="22"/>
          <w:highlight w:val="none"/>
        </w:rPr>
        <w:t>2.2.2</w:t>
      </w:r>
      <w:r>
        <w:rPr>
          <w:rFonts w:hint="eastAsia" w:ascii="宋体" w:hAnsi="宋体" w:cs="Calibri"/>
          <w:color w:val="auto"/>
          <w:kern w:val="0"/>
          <w:sz w:val="22"/>
          <w:highlight w:val="none"/>
        </w:rPr>
        <w:t>招标人将视情况采用补充公告的方式予以澄清。</w:t>
      </w:r>
    </w:p>
    <w:p>
      <w:pPr>
        <w:autoSpaceDE w:val="0"/>
        <w:autoSpaceDN w:val="0"/>
        <w:adjustRightInd w:val="0"/>
        <w:snapToGrid w:val="0"/>
        <w:spacing w:line="360" w:lineRule="exact"/>
        <w:rPr>
          <w:rFonts w:ascii="宋体" w:hAnsi="宋体" w:cs="Calibri"/>
          <w:b/>
          <w:bCs/>
          <w:color w:val="auto"/>
          <w:kern w:val="0"/>
          <w:sz w:val="22"/>
          <w:highlight w:val="none"/>
        </w:rPr>
      </w:pPr>
      <w:bookmarkStart w:id="21" w:name="_Toc18303"/>
      <w:r>
        <w:rPr>
          <w:rFonts w:ascii="宋体" w:hAnsi="宋体" w:cs="Calibri"/>
          <w:b/>
          <w:bCs/>
          <w:color w:val="auto"/>
          <w:kern w:val="0"/>
          <w:sz w:val="22"/>
          <w:highlight w:val="none"/>
        </w:rPr>
        <w:t>2.3 招标文件的修改</w:t>
      </w:r>
      <w:bookmarkEnd w:id="21"/>
    </w:p>
    <w:p>
      <w:pPr>
        <w:adjustRightInd w:val="0"/>
        <w:snapToGrid w:val="0"/>
        <w:spacing w:line="360" w:lineRule="exact"/>
        <w:ind w:firstLine="440"/>
        <w:rPr>
          <w:rFonts w:ascii="宋体" w:hAnsi="宋体" w:cs="Calibri"/>
          <w:color w:val="auto"/>
          <w:sz w:val="22"/>
          <w:highlight w:val="none"/>
        </w:rPr>
      </w:pPr>
      <w:r>
        <w:rPr>
          <w:rFonts w:ascii="宋体" w:hAnsi="宋体" w:cs="Calibri"/>
          <w:color w:val="auto"/>
          <w:kern w:val="0"/>
          <w:sz w:val="22"/>
          <w:highlight w:val="none"/>
        </w:rPr>
        <w:t>2.3.1</w:t>
      </w:r>
      <w:r>
        <w:rPr>
          <w:rFonts w:hint="eastAsia" w:ascii="宋体" w:hAnsi="宋体" w:cs="Calibri"/>
          <w:color w:val="auto"/>
          <w:kern w:val="0"/>
          <w:sz w:val="22"/>
          <w:highlight w:val="none"/>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p>
      <w:pPr>
        <w:adjustRightInd w:val="0"/>
        <w:snapToGrid w:val="0"/>
        <w:spacing w:line="360" w:lineRule="exact"/>
        <w:ind w:firstLine="440"/>
        <w:rPr>
          <w:rFonts w:ascii="宋体" w:hAnsi="宋体" w:cs="Calibri"/>
          <w:color w:val="auto"/>
          <w:sz w:val="22"/>
          <w:highlight w:val="none"/>
        </w:rPr>
      </w:pPr>
      <w:r>
        <w:rPr>
          <w:rFonts w:ascii="宋体" w:hAnsi="宋体" w:cs="Calibri"/>
          <w:color w:val="auto"/>
          <w:sz w:val="22"/>
          <w:highlight w:val="none"/>
        </w:rPr>
        <w:t>2.3.2</w:t>
      </w:r>
      <w:r>
        <w:rPr>
          <w:rFonts w:hint="eastAsia" w:ascii="宋体" w:hAnsi="宋体" w:cs="Calibri"/>
          <w:color w:val="auto"/>
          <w:sz w:val="22"/>
          <w:highlight w:val="none"/>
        </w:rPr>
        <w:t>招标文件的修改为招标文件的组成部分，对投标人有约束力。</w:t>
      </w:r>
    </w:p>
    <w:p>
      <w:pPr>
        <w:autoSpaceDE w:val="0"/>
        <w:autoSpaceDN w:val="0"/>
        <w:adjustRightInd w:val="0"/>
        <w:snapToGrid w:val="0"/>
        <w:spacing w:line="360" w:lineRule="exact"/>
        <w:rPr>
          <w:rFonts w:ascii="宋体" w:hAnsi="宋体" w:cs="Calibri"/>
          <w:b/>
          <w:bCs/>
          <w:color w:val="auto"/>
          <w:kern w:val="0"/>
          <w:sz w:val="22"/>
          <w:highlight w:val="none"/>
        </w:rPr>
      </w:pPr>
      <w:bookmarkStart w:id="22" w:name="_Toc143421658"/>
      <w:bookmarkStart w:id="23" w:name="_Toc18870"/>
      <w:r>
        <w:rPr>
          <w:rFonts w:ascii="宋体" w:hAnsi="宋体" w:cs="Calibri"/>
          <w:b/>
          <w:bCs/>
          <w:color w:val="auto"/>
          <w:kern w:val="0"/>
          <w:sz w:val="22"/>
          <w:highlight w:val="none"/>
        </w:rPr>
        <w:t>3.投标文件</w:t>
      </w:r>
      <w:bookmarkEnd w:id="22"/>
      <w:bookmarkEnd w:id="23"/>
    </w:p>
    <w:p>
      <w:pPr>
        <w:autoSpaceDE w:val="0"/>
        <w:autoSpaceDN w:val="0"/>
        <w:adjustRightInd w:val="0"/>
        <w:snapToGrid w:val="0"/>
        <w:spacing w:line="360" w:lineRule="exact"/>
        <w:rPr>
          <w:rFonts w:ascii="宋体" w:hAnsi="宋体" w:cs="Calibri"/>
          <w:b/>
          <w:bCs/>
          <w:color w:val="auto"/>
          <w:kern w:val="0"/>
          <w:sz w:val="22"/>
          <w:highlight w:val="none"/>
        </w:rPr>
      </w:pPr>
      <w:bookmarkStart w:id="24" w:name="_Toc461"/>
      <w:r>
        <w:rPr>
          <w:rFonts w:ascii="宋体" w:hAnsi="宋体" w:cs="Calibri"/>
          <w:b/>
          <w:bCs/>
          <w:color w:val="auto"/>
          <w:kern w:val="0"/>
          <w:sz w:val="22"/>
          <w:highlight w:val="none"/>
        </w:rPr>
        <w:t>3.1 投标文件的语言和计量单位</w:t>
      </w:r>
      <w:bookmarkEnd w:id="24"/>
    </w:p>
    <w:p>
      <w:pPr>
        <w:adjustRightInd w:val="0"/>
        <w:snapToGrid w:val="0"/>
        <w:spacing w:line="360" w:lineRule="exact"/>
        <w:ind w:firstLine="440"/>
        <w:rPr>
          <w:rFonts w:ascii="宋体" w:hAnsi="宋体" w:cs="Calibri"/>
          <w:color w:val="auto"/>
          <w:kern w:val="0"/>
          <w:sz w:val="22"/>
          <w:highlight w:val="none"/>
        </w:rPr>
      </w:pPr>
      <w:r>
        <w:rPr>
          <w:rFonts w:ascii="宋体" w:hAnsi="宋体" w:cs="Calibri"/>
          <w:color w:val="auto"/>
          <w:sz w:val="22"/>
          <w:highlight w:val="none"/>
        </w:rPr>
        <w:t>3.1.1投标文件与投标有关的所有文件均应使用中文。</w:t>
      </w:r>
    </w:p>
    <w:p>
      <w:pPr>
        <w:adjustRightInd w:val="0"/>
        <w:snapToGrid w:val="0"/>
        <w:spacing w:line="360" w:lineRule="exact"/>
        <w:ind w:firstLine="440"/>
        <w:rPr>
          <w:rFonts w:ascii="宋体" w:hAnsi="宋体" w:cs="Calibri"/>
          <w:color w:val="auto"/>
          <w:kern w:val="0"/>
          <w:sz w:val="22"/>
          <w:highlight w:val="none"/>
        </w:rPr>
      </w:pPr>
      <w:r>
        <w:rPr>
          <w:rFonts w:ascii="宋体" w:hAnsi="宋体" w:cs="Calibri"/>
          <w:color w:val="auto"/>
          <w:kern w:val="0"/>
          <w:sz w:val="22"/>
          <w:highlight w:val="none"/>
        </w:rPr>
        <w:t>3.1.2除规范另有规定外，投标文件使用的度量衡单位，均采用中华人民共和国法定计量单位。</w:t>
      </w:r>
    </w:p>
    <w:p>
      <w:pPr>
        <w:adjustRightInd w:val="0"/>
        <w:snapToGrid w:val="0"/>
        <w:spacing w:line="360" w:lineRule="exact"/>
        <w:ind w:firstLine="440"/>
        <w:rPr>
          <w:rFonts w:ascii="宋体" w:hAnsi="宋体" w:cs="Calibri"/>
          <w:color w:val="auto"/>
          <w:kern w:val="0"/>
          <w:sz w:val="22"/>
          <w:highlight w:val="none"/>
        </w:rPr>
      </w:pPr>
      <w:r>
        <w:rPr>
          <w:rFonts w:ascii="宋体" w:hAnsi="宋体" w:cs="Calibri"/>
          <w:color w:val="auto"/>
          <w:kern w:val="0"/>
          <w:sz w:val="22"/>
          <w:highlight w:val="none"/>
        </w:rPr>
        <w:t>3.1.3招标文件中的“天”除特别说明外，均为日历天。</w:t>
      </w:r>
    </w:p>
    <w:p>
      <w:pPr>
        <w:adjustRightInd w:val="0"/>
        <w:snapToGrid w:val="0"/>
        <w:spacing w:line="360" w:lineRule="exact"/>
        <w:ind w:firstLine="440"/>
        <w:rPr>
          <w:rFonts w:ascii="宋体" w:hAnsi="宋体" w:cs="Calibri"/>
          <w:color w:val="auto"/>
          <w:kern w:val="0"/>
          <w:sz w:val="22"/>
          <w:highlight w:val="none"/>
        </w:rPr>
      </w:pPr>
      <w:r>
        <w:rPr>
          <w:rFonts w:ascii="宋体" w:hAnsi="宋体" w:cs="Calibri"/>
          <w:color w:val="auto"/>
          <w:kern w:val="0"/>
          <w:sz w:val="22"/>
          <w:highlight w:val="none"/>
        </w:rPr>
        <w:t>3.1.4招标文件中所指的“合同”除特别说明外，指 “</w:t>
      </w:r>
      <w:r>
        <w:rPr>
          <w:rFonts w:hint="eastAsia" w:ascii="宋体" w:hAnsi="宋体" w:cs="Calibri"/>
          <w:color w:val="auto"/>
          <w:kern w:val="0"/>
          <w:sz w:val="22"/>
          <w:highlight w:val="none"/>
        </w:rPr>
        <w:t>施工</w:t>
      </w:r>
      <w:r>
        <w:rPr>
          <w:rFonts w:ascii="宋体" w:hAnsi="宋体" w:cs="Calibri"/>
          <w:color w:val="auto"/>
          <w:kern w:val="0"/>
          <w:sz w:val="22"/>
          <w:highlight w:val="none"/>
        </w:rPr>
        <w:t>合同”。</w:t>
      </w:r>
    </w:p>
    <w:p>
      <w:pPr>
        <w:autoSpaceDE w:val="0"/>
        <w:autoSpaceDN w:val="0"/>
        <w:adjustRightInd w:val="0"/>
        <w:snapToGrid w:val="0"/>
        <w:spacing w:line="360" w:lineRule="exact"/>
        <w:rPr>
          <w:rFonts w:ascii="宋体" w:hAnsi="宋体" w:cs="Calibri"/>
          <w:b/>
          <w:bCs/>
          <w:color w:val="auto"/>
          <w:kern w:val="0"/>
          <w:sz w:val="22"/>
          <w:highlight w:val="none"/>
        </w:rPr>
      </w:pPr>
      <w:bookmarkStart w:id="25" w:name="_Toc1411"/>
      <w:r>
        <w:rPr>
          <w:rFonts w:ascii="宋体" w:hAnsi="宋体" w:cs="Calibri"/>
          <w:b/>
          <w:bCs/>
          <w:color w:val="auto"/>
          <w:kern w:val="0"/>
          <w:sz w:val="22"/>
          <w:highlight w:val="none"/>
        </w:rPr>
        <w:t>3.2 投标文件的组成</w:t>
      </w:r>
      <w:bookmarkEnd w:id="25"/>
    </w:p>
    <w:p>
      <w:pPr>
        <w:adjustRightInd w:val="0"/>
        <w:snapToGrid w:val="0"/>
        <w:spacing w:line="360" w:lineRule="exact"/>
        <w:ind w:firstLine="440"/>
        <w:rPr>
          <w:rFonts w:ascii="宋体" w:hAnsi="宋体" w:cs="Calibri"/>
          <w:color w:val="auto"/>
          <w:sz w:val="22"/>
          <w:highlight w:val="none"/>
        </w:rPr>
      </w:pPr>
      <w:bookmarkStart w:id="26" w:name="_Toc32225"/>
      <w:r>
        <w:rPr>
          <w:rFonts w:ascii="宋体" w:hAnsi="宋体" w:cs="Calibri"/>
          <w:color w:val="auto"/>
          <w:sz w:val="22"/>
          <w:highlight w:val="none"/>
        </w:rPr>
        <w:t>3.2.1投标函；</w:t>
      </w:r>
    </w:p>
    <w:p>
      <w:pPr>
        <w:adjustRightInd w:val="0"/>
        <w:snapToGrid w:val="0"/>
        <w:spacing w:line="360" w:lineRule="exact"/>
        <w:ind w:firstLine="440"/>
        <w:rPr>
          <w:rFonts w:ascii="宋体" w:hAnsi="宋体" w:cs="Calibri"/>
          <w:color w:val="auto"/>
          <w:sz w:val="22"/>
          <w:highlight w:val="none"/>
        </w:rPr>
      </w:pPr>
      <w:r>
        <w:rPr>
          <w:rFonts w:ascii="宋体" w:hAnsi="宋体" w:cs="Calibri"/>
          <w:color w:val="auto"/>
          <w:sz w:val="22"/>
          <w:highlight w:val="none"/>
        </w:rPr>
        <w:t>3.2.</w:t>
      </w:r>
      <w:r>
        <w:rPr>
          <w:rFonts w:hint="eastAsia" w:ascii="宋体" w:hAnsi="宋体" w:cs="Calibri"/>
          <w:color w:val="auto"/>
          <w:sz w:val="22"/>
          <w:highlight w:val="none"/>
        </w:rPr>
        <w:t>2</w:t>
      </w:r>
      <w:r>
        <w:rPr>
          <w:rFonts w:ascii="宋体" w:hAnsi="宋体" w:cs="Calibri"/>
          <w:color w:val="auto"/>
          <w:sz w:val="22"/>
          <w:highlight w:val="none"/>
        </w:rPr>
        <w:t>法定代表人资格证明书；</w:t>
      </w:r>
    </w:p>
    <w:p>
      <w:pPr>
        <w:adjustRightInd w:val="0"/>
        <w:snapToGrid w:val="0"/>
        <w:spacing w:line="360" w:lineRule="exact"/>
        <w:ind w:firstLine="440"/>
        <w:rPr>
          <w:rFonts w:ascii="宋体" w:hAnsi="宋体" w:cs="Calibri"/>
          <w:color w:val="auto"/>
          <w:sz w:val="22"/>
          <w:highlight w:val="none"/>
        </w:rPr>
      </w:pPr>
      <w:r>
        <w:rPr>
          <w:rFonts w:ascii="宋体" w:hAnsi="宋体" w:cs="Calibri"/>
          <w:color w:val="auto"/>
          <w:sz w:val="22"/>
          <w:highlight w:val="none"/>
        </w:rPr>
        <w:t>3.2.</w:t>
      </w:r>
      <w:r>
        <w:rPr>
          <w:rFonts w:hint="eastAsia" w:ascii="宋体" w:hAnsi="宋体" w:cs="Calibri"/>
          <w:color w:val="auto"/>
          <w:sz w:val="22"/>
          <w:highlight w:val="none"/>
        </w:rPr>
        <w:t>3</w:t>
      </w:r>
      <w:r>
        <w:rPr>
          <w:rFonts w:ascii="宋体" w:hAnsi="宋体" w:cs="Calibri"/>
          <w:color w:val="auto"/>
          <w:sz w:val="22"/>
          <w:highlight w:val="none"/>
        </w:rPr>
        <w:t>授权委托书；</w:t>
      </w:r>
    </w:p>
    <w:p>
      <w:pPr>
        <w:adjustRightInd w:val="0"/>
        <w:snapToGrid w:val="0"/>
        <w:spacing w:line="360" w:lineRule="exact"/>
        <w:ind w:firstLine="440"/>
        <w:rPr>
          <w:rFonts w:ascii="宋体" w:hAnsi="宋体" w:cs="Calibri"/>
          <w:color w:val="auto"/>
          <w:sz w:val="22"/>
          <w:highlight w:val="none"/>
        </w:rPr>
      </w:pPr>
      <w:r>
        <w:rPr>
          <w:rFonts w:ascii="宋体" w:hAnsi="宋体" w:cs="Calibri"/>
          <w:color w:val="auto"/>
          <w:sz w:val="22"/>
          <w:highlight w:val="none"/>
        </w:rPr>
        <w:t>3.2.</w:t>
      </w:r>
      <w:r>
        <w:rPr>
          <w:rFonts w:hint="eastAsia" w:ascii="宋体" w:hAnsi="宋体" w:cs="Calibri"/>
          <w:color w:val="auto"/>
          <w:sz w:val="22"/>
          <w:highlight w:val="none"/>
        </w:rPr>
        <w:t>4已标价工程量清单</w:t>
      </w:r>
      <w:r>
        <w:rPr>
          <w:rFonts w:ascii="宋体" w:hAnsi="宋体" w:cs="Calibri"/>
          <w:color w:val="auto"/>
          <w:sz w:val="22"/>
          <w:highlight w:val="none"/>
        </w:rPr>
        <w:t>；</w:t>
      </w:r>
    </w:p>
    <w:p>
      <w:pPr>
        <w:adjustRightInd w:val="0"/>
        <w:snapToGrid w:val="0"/>
        <w:spacing w:line="360" w:lineRule="exact"/>
        <w:ind w:firstLine="440"/>
        <w:rPr>
          <w:rFonts w:ascii="宋体" w:hAnsi="宋体" w:cs="Calibri"/>
          <w:color w:val="auto"/>
          <w:sz w:val="22"/>
          <w:highlight w:val="none"/>
        </w:rPr>
      </w:pPr>
      <w:r>
        <w:rPr>
          <w:rFonts w:ascii="宋体" w:hAnsi="宋体" w:cs="Calibri"/>
          <w:color w:val="auto"/>
          <w:sz w:val="22"/>
          <w:highlight w:val="none"/>
        </w:rPr>
        <w:t>3.2.5</w:t>
      </w:r>
      <w:r>
        <w:rPr>
          <w:rFonts w:hint="eastAsia" w:ascii="宋体" w:hAnsi="宋体" w:cs="Calibri"/>
          <w:color w:val="auto"/>
          <w:sz w:val="22"/>
          <w:highlight w:val="none"/>
        </w:rPr>
        <w:t>施工组织设计；</w:t>
      </w:r>
    </w:p>
    <w:p>
      <w:pPr>
        <w:adjustRightInd w:val="0"/>
        <w:snapToGrid w:val="0"/>
        <w:spacing w:line="360" w:lineRule="exact"/>
        <w:ind w:firstLine="440"/>
        <w:rPr>
          <w:rFonts w:ascii="宋体" w:hAnsi="宋体" w:cs="Calibri"/>
          <w:color w:val="auto"/>
          <w:sz w:val="22"/>
          <w:highlight w:val="none"/>
        </w:rPr>
      </w:pPr>
      <w:r>
        <w:rPr>
          <w:rFonts w:hint="eastAsia" w:ascii="宋体" w:hAnsi="宋体" w:cs="Calibri"/>
          <w:color w:val="auto"/>
          <w:sz w:val="22"/>
          <w:highlight w:val="none"/>
        </w:rPr>
        <w:t>3.2.6 项目管理机构</w:t>
      </w:r>
    </w:p>
    <w:p>
      <w:pPr>
        <w:adjustRightInd w:val="0"/>
        <w:snapToGrid w:val="0"/>
        <w:spacing w:line="360" w:lineRule="exact"/>
        <w:ind w:firstLine="440"/>
        <w:rPr>
          <w:rFonts w:ascii="宋体" w:hAnsi="宋体" w:cs="Calibri"/>
          <w:color w:val="auto"/>
          <w:sz w:val="22"/>
          <w:highlight w:val="none"/>
        </w:rPr>
      </w:pPr>
      <w:r>
        <w:rPr>
          <w:rFonts w:hint="eastAsia" w:ascii="宋体" w:hAnsi="宋体" w:cs="Calibri"/>
          <w:color w:val="auto"/>
          <w:sz w:val="22"/>
          <w:highlight w:val="none"/>
        </w:rPr>
        <w:t>3.2.7 资格审查资料：包括投标人有效的营业执照、资质证书、安全生产许可证及三类人员证书、业绩证明材料等复印件，拟派项目经理职称证书、执业（或注册）证书复印件。</w:t>
      </w:r>
    </w:p>
    <w:p>
      <w:pPr>
        <w:adjustRightInd w:val="0"/>
        <w:snapToGrid w:val="0"/>
        <w:spacing w:line="360" w:lineRule="exact"/>
        <w:ind w:firstLine="440"/>
        <w:rPr>
          <w:rFonts w:ascii="宋体" w:hAnsi="宋体" w:cs="宋体"/>
          <w:color w:val="auto"/>
          <w:sz w:val="22"/>
          <w:highlight w:val="none"/>
        </w:rPr>
      </w:pPr>
      <w:r>
        <w:rPr>
          <w:rFonts w:hint="eastAsia" w:ascii="宋体" w:hAnsi="宋体" w:cs="宋体"/>
          <w:color w:val="auto"/>
          <w:sz w:val="22"/>
          <w:highlight w:val="none"/>
        </w:rPr>
        <w:t>3.2.8</w:t>
      </w:r>
      <w:r>
        <w:rPr>
          <w:rFonts w:hint="eastAsia" w:ascii="宋体" w:hAnsi="宋体" w:cs="Arial"/>
          <w:color w:val="auto"/>
          <w:sz w:val="22"/>
          <w:highlight w:val="none"/>
        </w:rPr>
        <w:t>投标人认为</w:t>
      </w:r>
      <w:r>
        <w:rPr>
          <w:rFonts w:ascii="宋体" w:hAnsi="宋体" w:cs="Arial"/>
          <w:color w:val="auto"/>
          <w:sz w:val="22"/>
          <w:highlight w:val="none"/>
        </w:rPr>
        <w:t>应该提供的其他材料</w:t>
      </w:r>
      <w:r>
        <w:rPr>
          <w:rFonts w:hint="eastAsia" w:ascii="宋体" w:hAnsi="宋体" w:cs="宋体"/>
          <w:color w:val="auto"/>
          <w:sz w:val="22"/>
          <w:highlight w:val="none"/>
        </w:rPr>
        <w:t>。</w:t>
      </w:r>
    </w:p>
    <w:p>
      <w:pPr>
        <w:autoSpaceDE w:val="0"/>
        <w:autoSpaceDN w:val="0"/>
        <w:adjustRightInd w:val="0"/>
        <w:snapToGrid w:val="0"/>
        <w:spacing w:line="360" w:lineRule="exact"/>
        <w:rPr>
          <w:rFonts w:ascii="宋体" w:hAnsi="宋体" w:cs="Calibri"/>
          <w:b/>
          <w:bCs/>
          <w:color w:val="auto"/>
          <w:kern w:val="0"/>
          <w:sz w:val="22"/>
          <w:highlight w:val="none"/>
        </w:rPr>
      </w:pPr>
      <w:r>
        <w:rPr>
          <w:rFonts w:ascii="宋体" w:hAnsi="宋体" w:cs="Calibri"/>
          <w:b/>
          <w:bCs/>
          <w:color w:val="auto"/>
          <w:kern w:val="0"/>
          <w:sz w:val="22"/>
          <w:highlight w:val="none"/>
        </w:rPr>
        <w:t>3.3 投标报价</w:t>
      </w:r>
      <w:bookmarkEnd w:id="26"/>
    </w:p>
    <w:p>
      <w:pPr>
        <w:adjustRightInd w:val="0"/>
        <w:snapToGrid w:val="0"/>
        <w:spacing w:line="360" w:lineRule="exact"/>
        <w:ind w:firstLine="440"/>
        <w:rPr>
          <w:rFonts w:ascii="宋体" w:hAnsi="宋体" w:cs="宋体"/>
          <w:color w:val="auto"/>
          <w:sz w:val="22"/>
          <w:highlight w:val="none"/>
        </w:rPr>
      </w:pPr>
      <w:bookmarkStart w:id="27" w:name="_Toc13307"/>
      <w:r>
        <w:rPr>
          <w:rFonts w:hint="eastAsia" w:ascii="宋体" w:hAnsi="宋体" w:cs="宋体"/>
          <w:color w:val="auto"/>
          <w:sz w:val="22"/>
          <w:highlight w:val="none"/>
        </w:rPr>
        <w:t>3.3.1投标人应按第七章“投标文件格式”的要求填写相应表格并报价。</w:t>
      </w:r>
    </w:p>
    <w:p>
      <w:pPr>
        <w:adjustRightInd w:val="0"/>
        <w:snapToGrid w:val="0"/>
        <w:spacing w:line="360" w:lineRule="exact"/>
        <w:ind w:firstLine="440"/>
        <w:rPr>
          <w:rFonts w:ascii="宋体" w:hAnsi="宋体" w:cs="宋体"/>
          <w:color w:val="auto"/>
          <w:sz w:val="22"/>
          <w:highlight w:val="none"/>
        </w:rPr>
      </w:pPr>
      <w:r>
        <w:rPr>
          <w:rFonts w:hint="eastAsia" w:ascii="宋体" w:hAnsi="宋体" w:cs="宋体"/>
          <w:color w:val="auto"/>
          <w:sz w:val="22"/>
          <w:highlight w:val="none"/>
        </w:rPr>
        <w:t>3.3.2本工程各项取费标准及相关调整系数，根据《浙江省建设工程施工取费定额》（2010版）及浙江省现行的相关文件规定，请投标人在投标报价中，按照上述文件精神执行。</w:t>
      </w:r>
    </w:p>
    <w:p>
      <w:pPr>
        <w:adjustRightInd w:val="0"/>
        <w:snapToGrid w:val="0"/>
        <w:spacing w:line="360" w:lineRule="exact"/>
        <w:ind w:firstLine="440"/>
        <w:rPr>
          <w:rFonts w:ascii="宋体" w:hAnsi="宋体" w:cs="宋体"/>
          <w:b/>
          <w:color w:val="auto"/>
          <w:sz w:val="22"/>
          <w:highlight w:val="none"/>
        </w:rPr>
      </w:pPr>
      <w:r>
        <w:rPr>
          <w:rFonts w:hint="eastAsia" w:ascii="宋体" w:hAnsi="宋体" w:cs="宋体"/>
          <w:color w:val="auto"/>
          <w:sz w:val="22"/>
          <w:highlight w:val="none"/>
        </w:rPr>
        <w:t>3.3.3招标文件提供的工程量清单为参考清单，投标人根据招标文件要求和参考清单自行编制投标报价。</w:t>
      </w:r>
    </w:p>
    <w:p>
      <w:pPr>
        <w:adjustRightInd w:val="0"/>
        <w:snapToGrid w:val="0"/>
        <w:spacing w:line="360" w:lineRule="exact"/>
        <w:ind w:firstLine="440"/>
        <w:rPr>
          <w:rFonts w:ascii="宋体" w:hAnsi="宋体" w:cs="宋体"/>
          <w:color w:val="auto"/>
          <w:sz w:val="22"/>
          <w:highlight w:val="none"/>
        </w:rPr>
      </w:pPr>
      <w:r>
        <w:rPr>
          <w:rFonts w:hint="eastAsia" w:ascii="宋体" w:hAnsi="宋体" w:cs="宋体"/>
          <w:color w:val="auto"/>
          <w:sz w:val="22"/>
          <w:highlight w:val="none"/>
        </w:rPr>
        <w:t>3.3.4</w:t>
      </w:r>
      <w:r>
        <w:rPr>
          <w:rFonts w:hint="eastAsia" w:ascii="宋体" w:hAnsi="宋体" w:cs="宋体"/>
          <w:b/>
          <w:color w:val="auto"/>
          <w:sz w:val="22"/>
          <w:highlight w:val="none"/>
        </w:rPr>
        <w:t>本工程为固定总价合同（计日工除外）</w:t>
      </w:r>
      <w:r>
        <w:rPr>
          <w:rFonts w:hint="eastAsia" w:ascii="宋体" w:hAnsi="宋体" w:cs="宋体"/>
          <w:color w:val="auto"/>
          <w:sz w:val="22"/>
          <w:highlight w:val="none"/>
        </w:rPr>
        <w:t>。本项目投标人应充分考虑施工现场的实际情况、市场风险及自身承受能力进行报价。投标人根据本工程特点及施工技术规范、施工工艺要求，组织并测算为完成本项目所必须采取的工艺及措施，在分部分项工程量清单、措施项目清单、其他项目清单中进行报价。投标人对上述内容的漏报或者少报，视作对本工程的优惠。一旦中标，总价包干。在项目实施过程中，发包人不对承包人提出的任何工程量清单、价格变更要求进行总价调整，投标报价即为结算价。</w:t>
      </w:r>
    </w:p>
    <w:p>
      <w:pPr>
        <w:adjustRightInd w:val="0"/>
        <w:snapToGrid w:val="0"/>
        <w:spacing w:line="360" w:lineRule="exact"/>
        <w:ind w:firstLine="440"/>
        <w:rPr>
          <w:rFonts w:ascii="宋体" w:hAnsi="宋体" w:cs="宋体"/>
          <w:color w:val="auto"/>
          <w:sz w:val="22"/>
          <w:highlight w:val="none"/>
        </w:rPr>
      </w:pPr>
      <w:r>
        <w:rPr>
          <w:rFonts w:hint="eastAsia" w:ascii="宋体" w:hAnsi="宋体" w:cs="宋体"/>
          <w:color w:val="auto"/>
          <w:sz w:val="22"/>
          <w:highlight w:val="none"/>
        </w:rPr>
        <w:t>3.3.5投标报价中应包含国家有关部门和地方政府规定交纳的“规费”，其包括工程排污费、社会保障费、住房公积金、危险作业意外伤害保险；农民工工伤保险等。</w:t>
      </w:r>
    </w:p>
    <w:p>
      <w:pPr>
        <w:adjustRightInd w:val="0"/>
        <w:snapToGrid w:val="0"/>
        <w:spacing w:line="360" w:lineRule="exact"/>
        <w:ind w:firstLine="440"/>
        <w:rPr>
          <w:rFonts w:ascii="宋体" w:hAnsi="宋体" w:cs="宋体"/>
          <w:color w:val="auto"/>
          <w:sz w:val="22"/>
          <w:highlight w:val="none"/>
        </w:rPr>
      </w:pPr>
      <w:r>
        <w:rPr>
          <w:rFonts w:hint="eastAsia" w:ascii="宋体" w:hAnsi="宋体" w:cs="宋体"/>
          <w:color w:val="auto"/>
          <w:sz w:val="22"/>
          <w:highlight w:val="none"/>
        </w:rPr>
        <w:t xml:space="preserve">3.3.6 </w:t>
      </w:r>
      <w:r>
        <w:rPr>
          <w:rFonts w:hint="eastAsia" w:ascii="宋体" w:hAnsi="宋体" w:cs="宋体"/>
          <w:b/>
          <w:color w:val="auto"/>
          <w:sz w:val="22"/>
          <w:highlight w:val="none"/>
        </w:rPr>
        <w:t>计日工单价最高限价150元/工日。</w:t>
      </w:r>
    </w:p>
    <w:p>
      <w:pPr>
        <w:adjustRightInd w:val="0"/>
        <w:snapToGrid w:val="0"/>
        <w:spacing w:line="360" w:lineRule="exact"/>
        <w:ind w:firstLine="440"/>
        <w:rPr>
          <w:rFonts w:ascii="宋体" w:hAnsi="宋体" w:cs="宋体"/>
          <w:color w:val="auto"/>
          <w:sz w:val="22"/>
          <w:highlight w:val="none"/>
        </w:rPr>
      </w:pPr>
      <w:r>
        <w:rPr>
          <w:rFonts w:hint="eastAsia" w:ascii="宋体" w:hAnsi="宋体" w:cs="宋体"/>
          <w:color w:val="auto"/>
          <w:sz w:val="22"/>
          <w:highlight w:val="none"/>
        </w:rPr>
        <w:t>3.3.7工程量清单中的报价，均应以人民币元为单位，最终以人民币办理结算。</w:t>
      </w:r>
    </w:p>
    <w:p>
      <w:pPr>
        <w:adjustRightInd w:val="0"/>
        <w:snapToGrid w:val="0"/>
        <w:spacing w:line="360" w:lineRule="exact"/>
        <w:ind w:firstLine="440"/>
        <w:rPr>
          <w:rFonts w:ascii="宋体" w:hAnsi="宋体" w:cs="宋体"/>
          <w:color w:val="auto"/>
          <w:sz w:val="22"/>
          <w:highlight w:val="none"/>
        </w:rPr>
      </w:pPr>
      <w:r>
        <w:rPr>
          <w:rFonts w:hint="eastAsia" w:ascii="宋体" w:hAnsi="宋体" w:cs="宋体"/>
          <w:color w:val="auto"/>
          <w:sz w:val="22"/>
          <w:highlight w:val="none"/>
        </w:rPr>
        <w:t>3.3.8投标人应充分考虑以下各项风险因素可能导致发生或增加的费用，并计入投标报价中，不报视作优惠：</w:t>
      </w:r>
    </w:p>
    <w:p>
      <w:pPr>
        <w:adjustRightInd w:val="0"/>
        <w:snapToGrid w:val="0"/>
        <w:spacing w:line="360" w:lineRule="exact"/>
        <w:ind w:firstLine="440"/>
        <w:rPr>
          <w:rFonts w:ascii="宋体" w:hAnsi="宋体" w:cs="宋体"/>
          <w:color w:val="auto"/>
          <w:sz w:val="22"/>
          <w:highlight w:val="none"/>
        </w:rPr>
      </w:pPr>
      <w:r>
        <w:rPr>
          <w:rFonts w:ascii="宋体" w:hAnsi="宋体" w:cs="宋体"/>
          <w:color w:val="auto"/>
          <w:sz w:val="22"/>
          <w:highlight w:val="none"/>
        </w:rPr>
        <w:t>a</w:t>
      </w:r>
      <w:r>
        <w:rPr>
          <w:rFonts w:hint="eastAsia" w:ascii="宋体" w:hAnsi="宋体" w:cs="宋体"/>
          <w:color w:val="auto"/>
          <w:sz w:val="22"/>
          <w:highlight w:val="none"/>
        </w:rPr>
        <w:t>、</w:t>
      </w:r>
      <w:r>
        <w:rPr>
          <w:rFonts w:hint="eastAsia" w:ascii="宋体" w:hAnsi="宋体" w:cs="宋体"/>
          <w:b/>
          <w:bCs/>
          <w:color w:val="auto"/>
          <w:sz w:val="22"/>
          <w:highlight w:val="none"/>
          <w:u w:val="single"/>
        </w:rPr>
        <w:t>本项目位于T3航站楼地下室中央空调主机房内，且为不停航施工，投标人必须采用不停航施工、不影响发包方正常开启中央空调，必须充分考虑以上因素导致的夜间加班、功效降低、证件办理、施工监管等产生的费用</w:t>
      </w:r>
      <w:r>
        <w:rPr>
          <w:rFonts w:hint="eastAsia" w:ascii="宋体" w:hAnsi="宋体" w:cs="宋体"/>
          <w:color w:val="auto"/>
          <w:sz w:val="22"/>
          <w:highlight w:val="none"/>
        </w:rPr>
        <w:t>；</w:t>
      </w:r>
    </w:p>
    <w:p>
      <w:pPr>
        <w:autoSpaceDE w:val="0"/>
        <w:autoSpaceDN w:val="0"/>
        <w:adjustRightInd w:val="0"/>
        <w:snapToGrid w:val="0"/>
        <w:spacing w:line="360" w:lineRule="exact"/>
        <w:rPr>
          <w:rFonts w:ascii="宋体" w:hAnsi="宋体" w:cs="Calibri"/>
          <w:b/>
          <w:bCs/>
          <w:color w:val="auto"/>
          <w:kern w:val="0"/>
          <w:sz w:val="22"/>
          <w:highlight w:val="none"/>
        </w:rPr>
      </w:pPr>
      <w:r>
        <w:rPr>
          <w:rFonts w:ascii="宋体" w:hAnsi="宋体" w:cs="Calibri"/>
          <w:b/>
          <w:bCs/>
          <w:color w:val="auto"/>
          <w:kern w:val="0"/>
          <w:sz w:val="22"/>
          <w:highlight w:val="none"/>
        </w:rPr>
        <w:t>3.4 投标有效期</w:t>
      </w:r>
      <w:bookmarkEnd w:id="27"/>
    </w:p>
    <w:p>
      <w:pPr>
        <w:adjustRightInd w:val="0"/>
        <w:snapToGrid w:val="0"/>
        <w:spacing w:line="360" w:lineRule="exact"/>
        <w:ind w:firstLine="440"/>
        <w:rPr>
          <w:rFonts w:ascii="宋体" w:hAnsi="宋体" w:cs="Calibri"/>
          <w:color w:val="auto"/>
          <w:kern w:val="0"/>
          <w:sz w:val="22"/>
          <w:highlight w:val="none"/>
        </w:rPr>
      </w:pPr>
      <w:r>
        <w:rPr>
          <w:rFonts w:ascii="宋体" w:hAnsi="宋体" w:cs="Calibri"/>
          <w:color w:val="auto"/>
          <w:kern w:val="0"/>
          <w:sz w:val="22"/>
          <w:highlight w:val="none"/>
        </w:rPr>
        <w:t>3.4.1在投标人须知前附表规定的投标有效期内，投标人不得要求撤销和修改其投标文件。</w:t>
      </w:r>
    </w:p>
    <w:p>
      <w:pPr>
        <w:adjustRightInd w:val="0"/>
        <w:snapToGrid w:val="0"/>
        <w:spacing w:line="360" w:lineRule="exact"/>
        <w:ind w:firstLine="440"/>
        <w:rPr>
          <w:rFonts w:ascii="宋体" w:hAnsi="宋体" w:cs="Calibri"/>
          <w:color w:val="auto"/>
          <w:kern w:val="0"/>
          <w:sz w:val="22"/>
          <w:highlight w:val="none"/>
        </w:rPr>
      </w:pPr>
      <w:r>
        <w:rPr>
          <w:rFonts w:ascii="宋体" w:hAnsi="宋体" w:cs="Calibri"/>
          <w:color w:val="auto"/>
          <w:kern w:val="0"/>
          <w:sz w:val="22"/>
          <w:highlight w:val="none"/>
        </w:rPr>
        <w:t>3.4.2出现特殊情况需要延长投标有效期的，招标人以书面形式通知所有投标人延长投标有效期。投标人同意延长的，应相应延长其投标保证金有效期，但不要求或被允许修改或撤销其投标文件；投标人拒绝延长的，其投标失效，但投标人有权收回其投标保证金。</w:t>
      </w:r>
    </w:p>
    <w:p>
      <w:pPr>
        <w:autoSpaceDE w:val="0"/>
        <w:autoSpaceDN w:val="0"/>
        <w:adjustRightInd w:val="0"/>
        <w:snapToGrid w:val="0"/>
        <w:spacing w:line="360" w:lineRule="exact"/>
        <w:rPr>
          <w:rFonts w:ascii="宋体" w:hAnsi="宋体" w:cs="Calibri"/>
          <w:b/>
          <w:bCs/>
          <w:color w:val="auto"/>
          <w:kern w:val="0"/>
          <w:sz w:val="22"/>
          <w:highlight w:val="none"/>
        </w:rPr>
      </w:pPr>
      <w:bookmarkStart w:id="28" w:name="_Toc30464"/>
      <w:r>
        <w:rPr>
          <w:rFonts w:ascii="宋体" w:hAnsi="宋体" w:cs="Calibri"/>
          <w:b/>
          <w:bCs/>
          <w:color w:val="auto"/>
          <w:kern w:val="0"/>
          <w:sz w:val="22"/>
          <w:highlight w:val="none"/>
        </w:rPr>
        <w:t>3.5 投标保证金</w:t>
      </w:r>
      <w:bookmarkEnd w:id="28"/>
      <w:r>
        <w:rPr>
          <w:rFonts w:hint="eastAsia" w:ascii="宋体" w:hAnsi="宋体" w:cs="Calibri"/>
          <w:b/>
          <w:bCs/>
          <w:color w:val="auto"/>
          <w:kern w:val="0"/>
          <w:sz w:val="22"/>
          <w:highlight w:val="none"/>
        </w:rPr>
        <w:t>（如有）</w:t>
      </w:r>
    </w:p>
    <w:p>
      <w:pPr>
        <w:adjustRightInd w:val="0"/>
        <w:snapToGrid w:val="0"/>
        <w:spacing w:line="360" w:lineRule="exact"/>
        <w:ind w:firstLine="440"/>
        <w:rPr>
          <w:rFonts w:ascii="宋体" w:hAnsi="宋体" w:cs="Calibri"/>
          <w:color w:val="auto"/>
          <w:kern w:val="0"/>
          <w:sz w:val="22"/>
          <w:highlight w:val="none"/>
        </w:rPr>
      </w:pPr>
      <w:r>
        <w:rPr>
          <w:rFonts w:ascii="宋体" w:hAnsi="宋体" w:cs="Calibri"/>
          <w:color w:val="auto"/>
          <w:kern w:val="0"/>
          <w:sz w:val="22"/>
          <w:highlight w:val="none"/>
        </w:rPr>
        <w:t>3.5.1投标人在递交投标文件的同时，应按投标人须知前附表规定的金额、担保形式和第</w:t>
      </w:r>
      <w:r>
        <w:rPr>
          <w:rFonts w:hint="eastAsia" w:ascii="宋体" w:hAnsi="宋体" w:cs="Calibri"/>
          <w:color w:val="auto"/>
          <w:kern w:val="0"/>
          <w:sz w:val="22"/>
          <w:highlight w:val="none"/>
        </w:rPr>
        <w:t>七</w:t>
      </w:r>
      <w:r>
        <w:rPr>
          <w:rFonts w:ascii="宋体" w:hAnsi="宋体" w:cs="Calibri"/>
          <w:color w:val="auto"/>
          <w:kern w:val="0"/>
          <w:sz w:val="22"/>
          <w:highlight w:val="none"/>
        </w:rPr>
        <w:t>章</w:t>
      </w:r>
      <w:r>
        <w:rPr>
          <w:rFonts w:ascii="宋体" w:hAnsi="宋体" w:cs="Calibri"/>
          <w:color w:val="auto"/>
          <w:sz w:val="22"/>
          <w:highlight w:val="none"/>
        </w:rPr>
        <w:t>“投标文件格式”</w:t>
      </w:r>
      <w:r>
        <w:rPr>
          <w:rFonts w:ascii="宋体" w:hAnsi="宋体" w:cs="Calibri"/>
          <w:color w:val="auto"/>
          <w:kern w:val="0"/>
          <w:sz w:val="22"/>
          <w:highlight w:val="none"/>
        </w:rPr>
        <w:t>规定的投标保证金格式递交投标保证金，并作为其投标文件的组成部分。否则，视为投标人自动放弃投标资格。</w:t>
      </w:r>
    </w:p>
    <w:p>
      <w:pPr>
        <w:adjustRightInd w:val="0"/>
        <w:snapToGrid w:val="0"/>
        <w:spacing w:line="360" w:lineRule="exact"/>
        <w:ind w:firstLine="440"/>
        <w:rPr>
          <w:rFonts w:ascii="宋体" w:hAnsi="宋体" w:cs="Calibri"/>
          <w:color w:val="auto"/>
          <w:kern w:val="0"/>
          <w:sz w:val="22"/>
          <w:highlight w:val="none"/>
        </w:rPr>
      </w:pPr>
      <w:r>
        <w:rPr>
          <w:rFonts w:ascii="宋体" w:hAnsi="宋体" w:cs="Calibri"/>
          <w:color w:val="auto"/>
          <w:kern w:val="0"/>
          <w:sz w:val="22"/>
          <w:highlight w:val="none"/>
        </w:rPr>
        <w:t>3.5.2</w:t>
      </w:r>
      <w:r>
        <w:rPr>
          <w:rFonts w:hint="eastAsia" w:ascii="宋体" w:hAnsi="宋体" w:cs="Calibri"/>
          <w:color w:val="auto"/>
          <w:kern w:val="0"/>
          <w:sz w:val="22"/>
          <w:highlight w:val="none"/>
        </w:rPr>
        <w:t>中标人的投标保证金，将在与招标人签订合同后10个工作日内无息退还（以银行转账方式）；未中标的投标保证金，将在中标公示结束后15个工作日后无息退还（以银行转账形式）。办理退保证金手续时需向招标人提供投标人开具的投标保证金收据，并同时提供书面的退款账户详细信息（包含所投标段名称、户名、开户行、账号），快递方式送达投标地址。</w:t>
      </w:r>
    </w:p>
    <w:p>
      <w:pPr>
        <w:adjustRightInd w:val="0"/>
        <w:snapToGrid w:val="0"/>
        <w:spacing w:line="360" w:lineRule="exact"/>
        <w:ind w:firstLine="440"/>
        <w:rPr>
          <w:rFonts w:ascii="宋体" w:hAnsi="宋体" w:cs="Calibri"/>
          <w:color w:val="auto"/>
          <w:kern w:val="0"/>
          <w:sz w:val="22"/>
          <w:highlight w:val="none"/>
        </w:rPr>
      </w:pPr>
      <w:r>
        <w:rPr>
          <w:rFonts w:ascii="宋体" w:hAnsi="宋体" w:cs="Calibri"/>
          <w:color w:val="auto"/>
          <w:kern w:val="0"/>
          <w:sz w:val="22"/>
          <w:highlight w:val="none"/>
        </w:rPr>
        <w:t>3.5.3投标人如有下列情形之一的，投标保证金将不予退还：</w:t>
      </w:r>
    </w:p>
    <w:p>
      <w:pPr>
        <w:adjustRightInd w:val="0"/>
        <w:snapToGrid w:val="0"/>
        <w:spacing w:line="360" w:lineRule="exact"/>
        <w:ind w:firstLine="440"/>
        <w:rPr>
          <w:rFonts w:ascii="宋体" w:hAnsi="宋体" w:cs="Calibri"/>
          <w:color w:val="auto"/>
          <w:kern w:val="0"/>
          <w:sz w:val="22"/>
          <w:highlight w:val="none"/>
        </w:rPr>
      </w:pPr>
      <w:r>
        <w:rPr>
          <w:rFonts w:ascii="宋体" w:hAnsi="宋体" w:cs="Calibri"/>
          <w:color w:val="auto"/>
          <w:kern w:val="0"/>
          <w:sz w:val="22"/>
          <w:highlight w:val="none"/>
        </w:rPr>
        <w:t>（1）投标人在规定的投标有效期内撤销或修改其投标文件；</w:t>
      </w:r>
    </w:p>
    <w:p>
      <w:pPr>
        <w:adjustRightInd w:val="0"/>
        <w:snapToGrid w:val="0"/>
        <w:spacing w:line="360" w:lineRule="exact"/>
        <w:ind w:firstLine="440"/>
        <w:rPr>
          <w:rFonts w:ascii="宋体" w:hAnsi="宋体" w:cs="Calibri"/>
          <w:color w:val="auto"/>
          <w:sz w:val="22"/>
          <w:highlight w:val="none"/>
        </w:rPr>
      </w:pPr>
      <w:r>
        <w:rPr>
          <w:rFonts w:ascii="宋体" w:hAnsi="宋体" w:cs="Calibri"/>
          <w:color w:val="auto"/>
          <w:kern w:val="0"/>
          <w:sz w:val="22"/>
          <w:highlight w:val="none"/>
        </w:rPr>
        <w:t>（2）中标人在收到中标通知书后，</w:t>
      </w:r>
      <w:r>
        <w:rPr>
          <w:rFonts w:ascii="宋体" w:hAnsi="宋体" w:cs="Calibri"/>
          <w:color w:val="auto"/>
          <w:sz w:val="22"/>
          <w:highlight w:val="none"/>
        </w:rPr>
        <w:t>无正当理由拒签合同协议书或未按招标文件规定提交履约担保，或因投标人在投标文件中未如实填报或隐瞒不报投标人的行贿犯罪记录导致取消中标资格的；</w:t>
      </w:r>
    </w:p>
    <w:p>
      <w:pPr>
        <w:adjustRightInd w:val="0"/>
        <w:snapToGrid w:val="0"/>
        <w:spacing w:line="360" w:lineRule="exact"/>
        <w:ind w:firstLine="440"/>
        <w:rPr>
          <w:rFonts w:ascii="宋体" w:hAnsi="宋体" w:cs="Calibri"/>
          <w:color w:val="auto"/>
          <w:kern w:val="0"/>
          <w:sz w:val="22"/>
          <w:highlight w:val="none"/>
        </w:rPr>
      </w:pPr>
      <w:r>
        <w:rPr>
          <w:rFonts w:ascii="宋体" w:hAnsi="宋体" w:cs="Calibri"/>
          <w:color w:val="auto"/>
          <w:kern w:val="0"/>
          <w:sz w:val="22"/>
          <w:highlight w:val="none"/>
        </w:rPr>
        <w:t>（</w:t>
      </w:r>
      <w:r>
        <w:rPr>
          <w:rFonts w:hint="eastAsia" w:ascii="宋体" w:hAnsi="宋体" w:cs="Calibri"/>
          <w:color w:val="auto"/>
          <w:kern w:val="0"/>
          <w:sz w:val="22"/>
          <w:highlight w:val="none"/>
        </w:rPr>
        <w:t>3</w:t>
      </w:r>
      <w:r>
        <w:rPr>
          <w:rFonts w:ascii="宋体" w:hAnsi="宋体" w:cs="Calibri"/>
          <w:color w:val="auto"/>
          <w:kern w:val="0"/>
          <w:sz w:val="22"/>
          <w:highlight w:val="none"/>
        </w:rPr>
        <w:t>）第一中标候选人因不可抗力之外的原因放弃中标权的，必须按招标文件的规定没收其投标保证金。没收的投标保证金不能弥补由于其放弃中标权而给招标人造成中标价的差额损失的，由放弃中标权的中标候选人承担。</w:t>
      </w:r>
    </w:p>
    <w:p>
      <w:pPr>
        <w:autoSpaceDE w:val="0"/>
        <w:autoSpaceDN w:val="0"/>
        <w:adjustRightInd w:val="0"/>
        <w:snapToGrid w:val="0"/>
        <w:spacing w:line="360" w:lineRule="exact"/>
        <w:rPr>
          <w:rFonts w:ascii="宋体" w:hAnsi="宋体" w:cs="Calibri"/>
          <w:b/>
          <w:bCs/>
          <w:color w:val="auto"/>
          <w:kern w:val="0"/>
          <w:sz w:val="22"/>
          <w:highlight w:val="none"/>
        </w:rPr>
      </w:pPr>
      <w:bookmarkStart w:id="29" w:name="_Toc29989"/>
      <w:r>
        <w:rPr>
          <w:rFonts w:ascii="宋体" w:hAnsi="宋体" w:cs="Calibri"/>
          <w:b/>
          <w:bCs/>
          <w:color w:val="auto"/>
          <w:kern w:val="0"/>
          <w:sz w:val="22"/>
          <w:highlight w:val="none"/>
        </w:rPr>
        <w:t>3.6 投标文件的编制</w:t>
      </w:r>
      <w:bookmarkEnd w:id="29"/>
    </w:p>
    <w:p>
      <w:pPr>
        <w:adjustRightInd w:val="0"/>
        <w:snapToGrid w:val="0"/>
        <w:spacing w:line="360" w:lineRule="exact"/>
        <w:ind w:firstLine="440"/>
        <w:rPr>
          <w:rFonts w:ascii="宋体" w:hAnsi="宋体" w:cs="Calibri"/>
          <w:color w:val="auto"/>
          <w:sz w:val="22"/>
          <w:highlight w:val="none"/>
        </w:rPr>
      </w:pPr>
      <w:r>
        <w:rPr>
          <w:rFonts w:ascii="宋体" w:hAnsi="宋体" w:cs="Calibri"/>
          <w:color w:val="auto"/>
          <w:sz w:val="22"/>
          <w:highlight w:val="none"/>
        </w:rPr>
        <w:t>3.6.1 投标文件应按本须知第3.2款规定的内容和第</w:t>
      </w:r>
      <w:r>
        <w:rPr>
          <w:rFonts w:hint="eastAsia" w:ascii="宋体" w:hAnsi="宋体" w:cs="Calibri"/>
          <w:color w:val="auto"/>
          <w:sz w:val="22"/>
          <w:highlight w:val="none"/>
        </w:rPr>
        <w:t>七</w:t>
      </w:r>
      <w:r>
        <w:rPr>
          <w:rFonts w:ascii="宋体" w:hAnsi="宋体" w:cs="Calibri"/>
          <w:color w:val="auto"/>
          <w:sz w:val="22"/>
          <w:highlight w:val="none"/>
        </w:rPr>
        <w:t>章“投标文件格式”进行编写，如有必要，可以增加附页，作为投标文件的组成部分，“投标文件格式”中没有规定的可自行编制格式。其中，工期在满足招标文件实质性要求的基础上，可以提出比招标文件要求更有利于招标人的承诺。</w:t>
      </w:r>
    </w:p>
    <w:p>
      <w:pPr>
        <w:adjustRightInd w:val="0"/>
        <w:snapToGrid w:val="0"/>
        <w:spacing w:line="360" w:lineRule="exact"/>
        <w:ind w:firstLine="440"/>
        <w:rPr>
          <w:rFonts w:ascii="宋体" w:hAnsi="宋体" w:cs="Calibri"/>
          <w:color w:val="auto"/>
          <w:kern w:val="0"/>
          <w:sz w:val="22"/>
          <w:highlight w:val="none"/>
        </w:rPr>
      </w:pPr>
      <w:r>
        <w:rPr>
          <w:rFonts w:ascii="宋体" w:hAnsi="宋体" w:cs="Calibri"/>
          <w:color w:val="auto"/>
          <w:sz w:val="22"/>
          <w:highlight w:val="none"/>
        </w:rPr>
        <w:t xml:space="preserve">3.6.2 </w:t>
      </w:r>
      <w:r>
        <w:rPr>
          <w:rFonts w:ascii="宋体" w:hAnsi="宋体" w:cs="Calibri"/>
          <w:color w:val="auto"/>
          <w:kern w:val="0"/>
          <w:sz w:val="22"/>
          <w:highlight w:val="none"/>
        </w:rPr>
        <w:t>投标文件应对招标文件有关工期、投标有效期、招标</w:t>
      </w:r>
      <w:r>
        <w:rPr>
          <w:rFonts w:hint="eastAsia" w:ascii="宋体" w:hAnsi="宋体" w:cs="Calibri"/>
          <w:color w:val="auto"/>
          <w:kern w:val="0"/>
          <w:sz w:val="22"/>
          <w:highlight w:val="none"/>
        </w:rPr>
        <w:t>内容</w:t>
      </w:r>
      <w:r>
        <w:rPr>
          <w:rFonts w:ascii="宋体" w:hAnsi="宋体" w:cs="Calibri"/>
          <w:color w:val="auto"/>
          <w:kern w:val="0"/>
          <w:sz w:val="22"/>
          <w:highlight w:val="none"/>
        </w:rPr>
        <w:t>等实质性内容作出响应。</w:t>
      </w:r>
    </w:p>
    <w:p>
      <w:pPr>
        <w:adjustRightInd w:val="0"/>
        <w:snapToGrid w:val="0"/>
        <w:spacing w:line="360" w:lineRule="exact"/>
        <w:ind w:firstLine="440"/>
        <w:rPr>
          <w:rFonts w:ascii="宋体" w:hAnsi="宋体" w:cs="Calibri"/>
          <w:color w:val="auto"/>
          <w:sz w:val="22"/>
          <w:highlight w:val="none"/>
        </w:rPr>
      </w:pPr>
      <w:r>
        <w:rPr>
          <w:rFonts w:ascii="宋体" w:hAnsi="宋体" w:cs="Calibri"/>
          <w:color w:val="auto"/>
          <w:sz w:val="22"/>
          <w:highlight w:val="none"/>
        </w:rPr>
        <w:t>3.6.3 投标文件应用不褪色的材料书写、打印或复印，并由投标人的法定代表人或其委托代理人签字或盖章。委托代理人签字的，投标文件应附法定代表人签署的授权委托书。投标文件应尽量避免涂改、行间插字或删除。如果出现上述情况，改动之处应加盖单位公章或由投标人的法定代表人签字或其委托代理人签字。</w:t>
      </w:r>
      <w:r>
        <w:rPr>
          <w:rFonts w:ascii="宋体" w:hAnsi="宋体" w:cs="Calibri"/>
          <w:color w:val="auto"/>
          <w:kern w:val="0"/>
          <w:sz w:val="22"/>
          <w:highlight w:val="none"/>
        </w:rPr>
        <w:t>签字或盖章的具体要求见投标人须知前附表。</w:t>
      </w:r>
    </w:p>
    <w:p>
      <w:pPr>
        <w:adjustRightInd w:val="0"/>
        <w:snapToGrid w:val="0"/>
        <w:spacing w:line="360" w:lineRule="exact"/>
        <w:ind w:firstLine="440"/>
        <w:rPr>
          <w:rFonts w:ascii="宋体" w:hAnsi="宋体" w:cs="Calibri"/>
          <w:color w:val="auto"/>
          <w:sz w:val="22"/>
          <w:highlight w:val="none"/>
        </w:rPr>
      </w:pPr>
      <w:r>
        <w:rPr>
          <w:rFonts w:ascii="宋体" w:hAnsi="宋体" w:cs="Calibri"/>
          <w:color w:val="auto"/>
          <w:sz w:val="22"/>
          <w:highlight w:val="none"/>
        </w:rPr>
        <w:t>3.6.4投标文件正本一份， 副本份数见投标人须知前附表。正本、副本的封面上应清楚地标记</w:t>
      </w:r>
      <w:r>
        <w:rPr>
          <w:rFonts w:ascii="宋体" w:hAnsi="宋体" w:cs="Calibri"/>
          <w:b/>
          <w:bCs/>
          <w:color w:val="auto"/>
          <w:sz w:val="22"/>
          <w:highlight w:val="none"/>
        </w:rPr>
        <w:t>“正本</w:t>
      </w:r>
      <w:r>
        <w:rPr>
          <w:rFonts w:ascii="宋体" w:hAnsi="宋体" w:cs="Calibri"/>
          <w:color w:val="auto"/>
          <w:sz w:val="22"/>
          <w:highlight w:val="none"/>
        </w:rPr>
        <w:t>”或“</w:t>
      </w:r>
      <w:r>
        <w:rPr>
          <w:rFonts w:ascii="宋体" w:hAnsi="宋体" w:cs="Calibri"/>
          <w:b/>
          <w:bCs/>
          <w:color w:val="auto"/>
          <w:sz w:val="22"/>
          <w:highlight w:val="none"/>
        </w:rPr>
        <w:t>副本</w:t>
      </w:r>
      <w:r>
        <w:rPr>
          <w:rFonts w:ascii="宋体" w:hAnsi="宋体" w:cs="Calibri"/>
          <w:color w:val="auto"/>
          <w:sz w:val="22"/>
          <w:highlight w:val="none"/>
        </w:rPr>
        <w:t>”的字样。当副本和正本不一致时，以正本为准。</w:t>
      </w:r>
    </w:p>
    <w:p>
      <w:pPr>
        <w:adjustRightInd w:val="0"/>
        <w:snapToGrid w:val="0"/>
        <w:spacing w:line="360" w:lineRule="exact"/>
        <w:ind w:firstLine="440"/>
        <w:rPr>
          <w:rFonts w:ascii="宋体" w:hAnsi="宋体" w:cs="Calibri"/>
          <w:color w:val="auto"/>
          <w:sz w:val="22"/>
          <w:highlight w:val="none"/>
        </w:rPr>
      </w:pPr>
      <w:r>
        <w:rPr>
          <w:rFonts w:ascii="宋体" w:hAnsi="宋体" w:cs="Calibri"/>
          <w:color w:val="auto"/>
          <w:sz w:val="22"/>
          <w:highlight w:val="none"/>
        </w:rPr>
        <w:t>3.6.5投标文件的正本与副本应分别按A4规格装订成册，具体装订要求见投标人须知前附表规定。</w:t>
      </w:r>
      <w:bookmarkStart w:id="30" w:name="_Toc143421659"/>
    </w:p>
    <w:p>
      <w:pPr>
        <w:autoSpaceDE w:val="0"/>
        <w:autoSpaceDN w:val="0"/>
        <w:adjustRightInd w:val="0"/>
        <w:snapToGrid w:val="0"/>
        <w:spacing w:line="360" w:lineRule="exact"/>
        <w:rPr>
          <w:rFonts w:ascii="宋体" w:hAnsi="宋体" w:cs="Calibri"/>
          <w:b/>
          <w:bCs/>
          <w:color w:val="auto"/>
          <w:kern w:val="0"/>
          <w:sz w:val="22"/>
          <w:highlight w:val="none"/>
        </w:rPr>
      </w:pPr>
      <w:bookmarkStart w:id="31" w:name="_Toc32652"/>
      <w:r>
        <w:rPr>
          <w:rFonts w:ascii="宋体" w:hAnsi="宋体" w:cs="Calibri"/>
          <w:b/>
          <w:bCs/>
          <w:color w:val="auto"/>
          <w:kern w:val="0"/>
          <w:sz w:val="22"/>
          <w:highlight w:val="none"/>
        </w:rPr>
        <w:t>4.投标</w:t>
      </w:r>
      <w:bookmarkEnd w:id="30"/>
      <w:bookmarkEnd w:id="31"/>
    </w:p>
    <w:p>
      <w:pPr>
        <w:autoSpaceDE w:val="0"/>
        <w:autoSpaceDN w:val="0"/>
        <w:adjustRightInd w:val="0"/>
        <w:snapToGrid w:val="0"/>
        <w:spacing w:line="360" w:lineRule="exact"/>
        <w:rPr>
          <w:rFonts w:ascii="宋体" w:hAnsi="宋体" w:cs="Calibri"/>
          <w:b/>
          <w:bCs/>
          <w:color w:val="auto"/>
          <w:kern w:val="0"/>
          <w:sz w:val="22"/>
          <w:highlight w:val="none"/>
        </w:rPr>
      </w:pPr>
      <w:bookmarkStart w:id="32" w:name="_Toc649"/>
      <w:r>
        <w:rPr>
          <w:rFonts w:ascii="宋体" w:hAnsi="宋体" w:cs="Calibri"/>
          <w:b/>
          <w:bCs/>
          <w:color w:val="auto"/>
          <w:kern w:val="0"/>
          <w:sz w:val="22"/>
          <w:highlight w:val="none"/>
        </w:rPr>
        <w:t>4.1 投标文件的密封和标识</w:t>
      </w:r>
      <w:bookmarkEnd w:id="32"/>
    </w:p>
    <w:p>
      <w:pPr>
        <w:adjustRightInd w:val="0"/>
        <w:snapToGrid w:val="0"/>
        <w:spacing w:line="360" w:lineRule="exact"/>
        <w:ind w:firstLine="440"/>
        <w:rPr>
          <w:rFonts w:ascii="宋体" w:hAnsi="宋体" w:cs="Calibri"/>
          <w:color w:val="auto"/>
          <w:kern w:val="0"/>
          <w:sz w:val="22"/>
          <w:highlight w:val="none"/>
        </w:rPr>
      </w:pPr>
      <w:r>
        <w:rPr>
          <w:rFonts w:ascii="宋体" w:hAnsi="宋体" w:cs="Calibri"/>
          <w:color w:val="auto"/>
          <w:sz w:val="22"/>
          <w:highlight w:val="none"/>
        </w:rPr>
        <w:t>4.1.1</w:t>
      </w:r>
      <w:r>
        <w:rPr>
          <w:rFonts w:ascii="宋体" w:hAnsi="宋体" w:cs="Calibri"/>
          <w:color w:val="auto"/>
          <w:kern w:val="0"/>
          <w:sz w:val="22"/>
          <w:highlight w:val="none"/>
        </w:rPr>
        <w:t>投标文件的正本、副本及电子文档可一同</w:t>
      </w:r>
      <w:r>
        <w:rPr>
          <w:rFonts w:hint="eastAsia" w:ascii="宋体" w:hAnsi="宋体" w:cs="Calibri"/>
          <w:color w:val="auto"/>
          <w:kern w:val="0"/>
          <w:sz w:val="22"/>
          <w:highlight w:val="none"/>
        </w:rPr>
        <w:t>密封</w:t>
      </w:r>
      <w:r>
        <w:rPr>
          <w:rFonts w:ascii="宋体" w:hAnsi="宋体" w:cs="Calibri"/>
          <w:color w:val="auto"/>
          <w:kern w:val="0"/>
          <w:sz w:val="22"/>
          <w:highlight w:val="none"/>
        </w:rPr>
        <w:t>包装，并在封口处加盖投标人单位公章或法定代表人盖章（或签字）或委托代理人盖章（或签字）。</w:t>
      </w:r>
    </w:p>
    <w:p>
      <w:pPr>
        <w:adjustRightInd w:val="0"/>
        <w:snapToGrid w:val="0"/>
        <w:spacing w:line="360" w:lineRule="exact"/>
        <w:ind w:firstLine="440"/>
        <w:rPr>
          <w:rFonts w:ascii="宋体" w:hAnsi="宋体" w:cs="Calibri"/>
          <w:color w:val="auto"/>
          <w:sz w:val="22"/>
          <w:highlight w:val="none"/>
        </w:rPr>
      </w:pPr>
      <w:r>
        <w:rPr>
          <w:rFonts w:ascii="宋体" w:hAnsi="宋体" w:cs="Calibri"/>
          <w:color w:val="auto"/>
          <w:sz w:val="22"/>
          <w:highlight w:val="none"/>
        </w:rPr>
        <w:t>4.1.2 投标文件的封套上应清楚地标记“投标文件”字样，封套上应写明的其他内容见投标人须知前附表。</w:t>
      </w:r>
    </w:p>
    <w:p>
      <w:pPr>
        <w:adjustRightInd w:val="0"/>
        <w:snapToGrid w:val="0"/>
        <w:spacing w:line="360" w:lineRule="exact"/>
        <w:ind w:firstLine="440"/>
        <w:rPr>
          <w:rFonts w:ascii="宋体" w:hAnsi="宋体" w:cs="Calibri"/>
          <w:color w:val="auto"/>
          <w:sz w:val="22"/>
          <w:highlight w:val="none"/>
        </w:rPr>
      </w:pPr>
      <w:r>
        <w:rPr>
          <w:rFonts w:ascii="宋体" w:hAnsi="宋体" w:cs="Calibri"/>
          <w:color w:val="auto"/>
          <w:sz w:val="22"/>
          <w:highlight w:val="none"/>
        </w:rPr>
        <w:t>4.1.3 未按本章第4.1.1项或第4.1.2项要求密封和加写标记的投标文件，招标人不予受理。</w:t>
      </w:r>
    </w:p>
    <w:p>
      <w:pPr>
        <w:adjustRightInd w:val="0"/>
        <w:snapToGrid w:val="0"/>
        <w:spacing w:line="360" w:lineRule="exact"/>
        <w:ind w:firstLine="440"/>
        <w:rPr>
          <w:rFonts w:ascii="宋体" w:hAnsi="宋体" w:cs="Calibri"/>
          <w:color w:val="auto"/>
          <w:kern w:val="0"/>
          <w:sz w:val="22"/>
          <w:highlight w:val="none"/>
        </w:rPr>
      </w:pPr>
      <w:r>
        <w:rPr>
          <w:rFonts w:ascii="宋体" w:hAnsi="宋体" w:cs="Calibri"/>
          <w:color w:val="auto"/>
          <w:kern w:val="0"/>
          <w:sz w:val="22"/>
          <w:highlight w:val="none"/>
        </w:rPr>
        <w:t>4.1.</w:t>
      </w:r>
      <w:r>
        <w:rPr>
          <w:rFonts w:hint="eastAsia" w:ascii="宋体" w:hAnsi="宋体" w:cs="Calibri"/>
          <w:color w:val="auto"/>
          <w:kern w:val="0"/>
          <w:sz w:val="22"/>
          <w:highlight w:val="none"/>
        </w:rPr>
        <w:t>4</w:t>
      </w:r>
      <w:r>
        <w:rPr>
          <w:rFonts w:ascii="宋体" w:hAnsi="宋体" w:cs="Calibri"/>
          <w:color w:val="auto"/>
          <w:sz w:val="22"/>
          <w:highlight w:val="none"/>
        </w:rPr>
        <w:t>如果包封上没有按上述规定密封并加以标记，招标人将不承担投标文件错放或提前开封的责任。</w:t>
      </w:r>
    </w:p>
    <w:p>
      <w:pPr>
        <w:autoSpaceDE w:val="0"/>
        <w:autoSpaceDN w:val="0"/>
        <w:adjustRightInd w:val="0"/>
        <w:snapToGrid w:val="0"/>
        <w:spacing w:line="360" w:lineRule="exact"/>
        <w:rPr>
          <w:rFonts w:ascii="宋体" w:hAnsi="宋体" w:cs="Calibri"/>
          <w:b/>
          <w:bCs/>
          <w:color w:val="auto"/>
          <w:kern w:val="0"/>
          <w:sz w:val="22"/>
          <w:highlight w:val="none"/>
        </w:rPr>
      </w:pPr>
      <w:bookmarkStart w:id="33" w:name="_Toc16616"/>
      <w:r>
        <w:rPr>
          <w:rFonts w:ascii="宋体" w:hAnsi="宋体" w:cs="Calibri"/>
          <w:b/>
          <w:bCs/>
          <w:color w:val="auto"/>
          <w:kern w:val="0"/>
          <w:sz w:val="22"/>
          <w:highlight w:val="none"/>
        </w:rPr>
        <w:t xml:space="preserve">4.2 投标文件的递交 </w:t>
      </w:r>
      <w:bookmarkEnd w:id="33"/>
    </w:p>
    <w:p>
      <w:pPr>
        <w:autoSpaceDE w:val="0"/>
        <w:autoSpaceDN w:val="0"/>
        <w:adjustRightInd w:val="0"/>
        <w:snapToGrid w:val="0"/>
        <w:spacing w:line="360" w:lineRule="exact"/>
        <w:ind w:firstLine="476"/>
        <w:rPr>
          <w:rFonts w:ascii="宋体" w:hAnsi="宋体" w:cs="Calibri"/>
          <w:b/>
          <w:bCs/>
          <w:color w:val="auto"/>
          <w:kern w:val="0"/>
          <w:sz w:val="22"/>
          <w:highlight w:val="none"/>
        </w:rPr>
      </w:pPr>
      <w:r>
        <w:rPr>
          <w:rFonts w:ascii="宋体" w:hAnsi="宋体" w:cs="Calibri"/>
          <w:b/>
          <w:bCs/>
          <w:color w:val="auto"/>
          <w:kern w:val="0"/>
          <w:sz w:val="22"/>
          <w:highlight w:val="none"/>
        </w:rPr>
        <w:t>4.2.1投标人应在本须知前附表规定的投标截止时间前递交投标文件。</w:t>
      </w:r>
    </w:p>
    <w:p>
      <w:pPr>
        <w:adjustRightInd w:val="0"/>
        <w:snapToGrid w:val="0"/>
        <w:spacing w:line="360" w:lineRule="exact"/>
        <w:ind w:firstLine="440"/>
        <w:rPr>
          <w:rFonts w:ascii="宋体" w:hAnsi="宋体" w:cs="Calibri"/>
          <w:color w:val="auto"/>
          <w:sz w:val="22"/>
          <w:highlight w:val="none"/>
        </w:rPr>
      </w:pPr>
      <w:r>
        <w:rPr>
          <w:rFonts w:ascii="宋体" w:hAnsi="宋体" w:cs="Calibri"/>
          <w:color w:val="auto"/>
          <w:sz w:val="22"/>
          <w:highlight w:val="none"/>
        </w:rPr>
        <w:t>4.2.2投标人送达投标文件的地点：见投标人须知前附表。</w:t>
      </w:r>
    </w:p>
    <w:p>
      <w:pPr>
        <w:adjustRightInd w:val="0"/>
        <w:snapToGrid w:val="0"/>
        <w:spacing w:line="360" w:lineRule="exact"/>
        <w:ind w:firstLine="440"/>
        <w:rPr>
          <w:rFonts w:ascii="宋体" w:hAnsi="宋体" w:cs="Calibri"/>
          <w:color w:val="auto"/>
          <w:sz w:val="22"/>
          <w:highlight w:val="none"/>
        </w:rPr>
      </w:pPr>
      <w:r>
        <w:rPr>
          <w:rFonts w:ascii="宋体" w:hAnsi="宋体" w:cs="Calibri"/>
          <w:color w:val="auto"/>
          <w:sz w:val="22"/>
          <w:highlight w:val="none"/>
        </w:rPr>
        <w:t>4.2.3除投标人须知前附表另有规定外，投标人所递交的投标文件不予退还。</w:t>
      </w:r>
    </w:p>
    <w:p>
      <w:pPr>
        <w:adjustRightInd w:val="0"/>
        <w:snapToGrid w:val="0"/>
        <w:spacing w:line="360" w:lineRule="exact"/>
        <w:ind w:firstLine="440"/>
        <w:rPr>
          <w:rFonts w:ascii="宋体" w:hAnsi="宋体" w:cs="Calibri"/>
          <w:color w:val="auto"/>
          <w:sz w:val="22"/>
          <w:highlight w:val="none"/>
        </w:rPr>
      </w:pPr>
      <w:r>
        <w:rPr>
          <w:rFonts w:ascii="宋体" w:hAnsi="宋体" w:cs="Calibri"/>
          <w:color w:val="auto"/>
          <w:sz w:val="22"/>
          <w:highlight w:val="none"/>
        </w:rPr>
        <w:t>4.2.</w:t>
      </w:r>
      <w:r>
        <w:rPr>
          <w:rFonts w:hint="eastAsia" w:ascii="宋体" w:hAnsi="宋体" w:cs="Calibri"/>
          <w:color w:val="auto"/>
          <w:sz w:val="22"/>
          <w:highlight w:val="none"/>
        </w:rPr>
        <w:t>4</w:t>
      </w:r>
      <w:r>
        <w:rPr>
          <w:rFonts w:ascii="宋体" w:hAnsi="宋体" w:cs="Calibri"/>
          <w:color w:val="auto"/>
          <w:sz w:val="22"/>
          <w:highlight w:val="none"/>
        </w:rPr>
        <w:t>逾期送达的或者未送达指定地点的投标文件，招标人不予受理。</w:t>
      </w:r>
    </w:p>
    <w:p>
      <w:pPr>
        <w:autoSpaceDE w:val="0"/>
        <w:autoSpaceDN w:val="0"/>
        <w:adjustRightInd w:val="0"/>
        <w:snapToGrid w:val="0"/>
        <w:spacing w:line="360" w:lineRule="exact"/>
        <w:rPr>
          <w:rFonts w:ascii="宋体" w:hAnsi="宋体" w:cs="Calibri"/>
          <w:b/>
          <w:bCs/>
          <w:color w:val="auto"/>
          <w:kern w:val="0"/>
          <w:sz w:val="22"/>
          <w:highlight w:val="none"/>
        </w:rPr>
      </w:pPr>
      <w:bookmarkStart w:id="34" w:name="_Toc26099"/>
      <w:r>
        <w:rPr>
          <w:rFonts w:ascii="宋体" w:hAnsi="宋体" w:cs="Calibri"/>
          <w:b/>
          <w:bCs/>
          <w:color w:val="auto"/>
          <w:kern w:val="0"/>
          <w:sz w:val="22"/>
          <w:highlight w:val="none"/>
        </w:rPr>
        <w:t>4.3 投标文件的修改和撤回</w:t>
      </w:r>
      <w:bookmarkEnd w:id="34"/>
    </w:p>
    <w:p>
      <w:pPr>
        <w:adjustRightInd w:val="0"/>
        <w:snapToGrid w:val="0"/>
        <w:spacing w:line="360" w:lineRule="exact"/>
        <w:ind w:firstLine="440"/>
        <w:rPr>
          <w:rFonts w:ascii="宋体" w:hAnsi="宋体" w:cs="Calibri"/>
          <w:color w:val="auto"/>
          <w:kern w:val="0"/>
          <w:sz w:val="22"/>
          <w:highlight w:val="none"/>
        </w:rPr>
      </w:pPr>
      <w:r>
        <w:rPr>
          <w:rFonts w:ascii="宋体" w:hAnsi="宋体" w:cs="Calibri"/>
          <w:color w:val="auto"/>
          <w:kern w:val="0"/>
          <w:sz w:val="22"/>
          <w:highlight w:val="none"/>
        </w:rPr>
        <w:t>4.3.1在规定的投标截止时间前，投标人可以修改或撤回已递交的投标文件，但应以书面形式通知招标人。</w:t>
      </w:r>
    </w:p>
    <w:p>
      <w:pPr>
        <w:adjustRightInd w:val="0"/>
        <w:snapToGrid w:val="0"/>
        <w:spacing w:line="360" w:lineRule="exact"/>
        <w:ind w:firstLine="440"/>
        <w:rPr>
          <w:rFonts w:ascii="宋体" w:hAnsi="宋体" w:cs="Calibri"/>
          <w:color w:val="auto"/>
          <w:kern w:val="0"/>
          <w:sz w:val="22"/>
          <w:highlight w:val="none"/>
        </w:rPr>
      </w:pPr>
      <w:r>
        <w:rPr>
          <w:rFonts w:ascii="宋体" w:hAnsi="宋体" w:cs="Calibri"/>
          <w:color w:val="auto"/>
          <w:kern w:val="0"/>
          <w:sz w:val="22"/>
          <w:highlight w:val="none"/>
        </w:rPr>
        <w:t>4.3.2投标人修改或撤回已递交投标文件的书面通知应按照规定的要求签字。招标人收到书面通知后，向投标人出具签收凭证。</w:t>
      </w:r>
    </w:p>
    <w:p>
      <w:pPr>
        <w:adjustRightInd w:val="0"/>
        <w:snapToGrid w:val="0"/>
        <w:spacing w:line="360" w:lineRule="exact"/>
        <w:ind w:firstLine="440"/>
        <w:rPr>
          <w:rFonts w:ascii="宋体" w:hAnsi="宋体" w:cs="Calibri"/>
          <w:color w:val="auto"/>
          <w:kern w:val="0"/>
          <w:sz w:val="22"/>
          <w:highlight w:val="none"/>
        </w:rPr>
      </w:pPr>
      <w:r>
        <w:rPr>
          <w:rFonts w:ascii="宋体" w:hAnsi="宋体" w:cs="Calibri"/>
          <w:color w:val="auto"/>
          <w:kern w:val="0"/>
          <w:sz w:val="22"/>
          <w:highlight w:val="none"/>
        </w:rPr>
        <w:t>4.3.3修改的内容为投标文件的组成部分。修改的投标文件应按照本须知3、4规定进行编制、密封、标识和递交，并标明“修改”字样。</w:t>
      </w:r>
    </w:p>
    <w:p>
      <w:pPr>
        <w:autoSpaceDE w:val="0"/>
        <w:autoSpaceDN w:val="0"/>
        <w:adjustRightInd w:val="0"/>
        <w:snapToGrid w:val="0"/>
        <w:spacing w:line="360" w:lineRule="exact"/>
        <w:rPr>
          <w:rFonts w:ascii="宋体" w:hAnsi="宋体" w:cs="Calibri"/>
          <w:b/>
          <w:bCs/>
          <w:color w:val="auto"/>
          <w:kern w:val="0"/>
          <w:sz w:val="22"/>
          <w:highlight w:val="none"/>
        </w:rPr>
      </w:pPr>
      <w:bookmarkStart w:id="35" w:name="_Toc29641"/>
      <w:r>
        <w:rPr>
          <w:rFonts w:ascii="宋体" w:hAnsi="宋体" w:cs="Calibri"/>
          <w:b/>
          <w:bCs/>
          <w:color w:val="auto"/>
          <w:kern w:val="0"/>
          <w:sz w:val="22"/>
          <w:highlight w:val="none"/>
        </w:rPr>
        <w:t>5.开标</w:t>
      </w:r>
      <w:bookmarkEnd w:id="35"/>
    </w:p>
    <w:p>
      <w:pPr>
        <w:autoSpaceDE w:val="0"/>
        <w:autoSpaceDN w:val="0"/>
        <w:adjustRightInd w:val="0"/>
        <w:snapToGrid w:val="0"/>
        <w:spacing w:line="360" w:lineRule="exact"/>
        <w:rPr>
          <w:rFonts w:ascii="宋体" w:hAnsi="宋体" w:cs="Calibri"/>
          <w:b/>
          <w:bCs/>
          <w:color w:val="auto"/>
          <w:kern w:val="0"/>
          <w:sz w:val="22"/>
          <w:highlight w:val="none"/>
        </w:rPr>
      </w:pPr>
      <w:bookmarkStart w:id="36" w:name="_Toc15123"/>
      <w:r>
        <w:rPr>
          <w:rFonts w:ascii="宋体" w:hAnsi="宋体" w:cs="Calibri"/>
          <w:b/>
          <w:bCs/>
          <w:color w:val="auto"/>
          <w:kern w:val="0"/>
          <w:sz w:val="22"/>
          <w:highlight w:val="none"/>
        </w:rPr>
        <w:t>5.1 开标时间和地点</w:t>
      </w:r>
      <w:bookmarkEnd w:id="36"/>
    </w:p>
    <w:p>
      <w:pPr>
        <w:adjustRightInd w:val="0"/>
        <w:snapToGrid w:val="0"/>
        <w:spacing w:line="360" w:lineRule="exact"/>
        <w:ind w:firstLine="440"/>
        <w:rPr>
          <w:rFonts w:ascii="宋体" w:hAnsi="宋体" w:cs="Calibri"/>
          <w:color w:val="auto"/>
          <w:sz w:val="22"/>
          <w:highlight w:val="none"/>
        </w:rPr>
      </w:pPr>
      <w:r>
        <w:rPr>
          <w:rFonts w:ascii="宋体" w:hAnsi="宋体" w:cs="Calibri"/>
          <w:color w:val="auto"/>
          <w:sz w:val="22"/>
          <w:highlight w:val="none"/>
        </w:rPr>
        <w:t>5.1.1招标人在投标人须知规定的投标截止时间（开标时间）和地点公开开标，并邀请所有投标人的法定代表人或其委托代理人准时参加</w:t>
      </w:r>
      <w:r>
        <w:rPr>
          <w:rFonts w:hint="eastAsia" w:ascii="宋体" w:hAnsi="宋体" w:cs="Calibri"/>
          <w:color w:val="auto"/>
          <w:sz w:val="22"/>
          <w:highlight w:val="none"/>
        </w:rPr>
        <w:t>，参加开标的代表应签名报到以证明其出席，未参加开标的投标人视作默认开标结果。</w:t>
      </w:r>
    </w:p>
    <w:p>
      <w:pPr>
        <w:adjustRightInd w:val="0"/>
        <w:snapToGrid w:val="0"/>
        <w:spacing w:line="360" w:lineRule="exact"/>
        <w:ind w:firstLine="440"/>
        <w:rPr>
          <w:rFonts w:ascii="宋体" w:hAnsi="宋体" w:cs="Calibri"/>
          <w:color w:val="auto"/>
          <w:sz w:val="22"/>
          <w:highlight w:val="none"/>
        </w:rPr>
      </w:pPr>
      <w:r>
        <w:rPr>
          <w:rFonts w:ascii="宋体" w:hAnsi="宋体" w:cs="Calibri"/>
          <w:color w:val="auto"/>
          <w:sz w:val="22"/>
          <w:highlight w:val="none"/>
        </w:rPr>
        <w:t>5.1.2投标人在投标时应随身携带下列资料提交招标</w:t>
      </w:r>
      <w:r>
        <w:rPr>
          <w:rFonts w:hint="eastAsia" w:ascii="宋体" w:hAnsi="宋体" w:cs="Calibri"/>
          <w:color w:val="auto"/>
          <w:sz w:val="22"/>
          <w:highlight w:val="none"/>
        </w:rPr>
        <w:t>人</w:t>
      </w:r>
    </w:p>
    <w:p>
      <w:pPr>
        <w:adjustRightInd w:val="0"/>
        <w:snapToGrid w:val="0"/>
        <w:spacing w:line="360" w:lineRule="exact"/>
        <w:ind w:firstLine="440"/>
        <w:rPr>
          <w:rFonts w:ascii="宋体" w:hAnsi="宋体" w:cs="Calibri"/>
          <w:color w:val="auto"/>
          <w:sz w:val="22"/>
          <w:highlight w:val="none"/>
        </w:rPr>
      </w:pPr>
      <w:r>
        <w:rPr>
          <w:rFonts w:ascii="宋体" w:hAnsi="宋体" w:cs="Calibri"/>
          <w:color w:val="auto"/>
          <w:sz w:val="22"/>
          <w:highlight w:val="none"/>
        </w:rPr>
        <w:t>（1）委托代理人的身份证、法定代表人授权委托书</w:t>
      </w:r>
      <w:r>
        <w:rPr>
          <w:rFonts w:hint="eastAsia" w:ascii="宋体" w:hAnsi="宋体" w:cs="Calibri"/>
          <w:color w:val="auto"/>
          <w:sz w:val="22"/>
          <w:highlight w:val="none"/>
        </w:rPr>
        <w:t>（装订在投标文件内亦可）</w:t>
      </w:r>
      <w:r>
        <w:rPr>
          <w:rFonts w:ascii="宋体" w:hAnsi="宋体" w:cs="Calibri"/>
          <w:color w:val="auto"/>
          <w:sz w:val="22"/>
          <w:highlight w:val="none"/>
        </w:rPr>
        <w:t>；</w:t>
      </w:r>
    </w:p>
    <w:p>
      <w:pPr>
        <w:adjustRightInd w:val="0"/>
        <w:snapToGrid w:val="0"/>
        <w:spacing w:line="360" w:lineRule="exact"/>
        <w:ind w:firstLine="440"/>
        <w:rPr>
          <w:rFonts w:ascii="宋体" w:hAnsi="宋体" w:cs="Calibri"/>
          <w:color w:val="auto"/>
          <w:sz w:val="22"/>
          <w:highlight w:val="none"/>
        </w:rPr>
      </w:pPr>
      <w:r>
        <w:rPr>
          <w:rFonts w:ascii="宋体" w:hAnsi="宋体" w:cs="Calibri"/>
          <w:color w:val="auto"/>
          <w:sz w:val="22"/>
          <w:highlight w:val="none"/>
        </w:rPr>
        <w:t>（2）投标保证金收执证明或汇款凭证或银行回单</w:t>
      </w:r>
      <w:r>
        <w:rPr>
          <w:rFonts w:hint="eastAsia" w:ascii="宋体" w:hAnsi="宋体" w:cs="Calibri"/>
          <w:color w:val="auto"/>
          <w:sz w:val="22"/>
          <w:highlight w:val="none"/>
        </w:rPr>
        <w:t>（装订在投标文件内亦可）</w:t>
      </w:r>
      <w:r>
        <w:rPr>
          <w:rFonts w:ascii="宋体" w:hAnsi="宋体" w:cs="Calibri"/>
          <w:color w:val="auto"/>
          <w:sz w:val="22"/>
          <w:highlight w:val="none"/>
        </w:rPr>
        <w:t>。</w:t>
      </w:r>
    </w:p>
    <w:p>
      <w:pPr>
        <w:autoSpaceDE w:val="0"/>
        <w:autoSpaceDN w:val="0"/>
        <w:adjustRightInd w:val="0"/>
        <w:snapToGrid w:val="0"/>
        <w:spacing w:line="360" w:lineRule="exact"/>
        <w:rPr>
          <w:rFonts w:ascii="宋体" w:hAnsi="宋体" w:cs="Calibri"/>
          <w:b/>
          <w:bCs/>
          <w:color w:val="auto"/>
          <w:kern w:val="0"/>
          <w:sz w:val="22"/>
          <w:highlight w:val="none"/>
        </w:rPr>
      </w:pPr>
      <w:bookmarkStart w:id="37" w:name="_Toc7101"/>
      <w:r>
        <w:rPr>
          <w:rFonts w:ascii="宋体" w:hAnsi="宋体" w:cs="Calibri"/>
          <w:b/>
          <w:bCs/>
          <w:color w:val="auto"/>
          <w:kern w:val="0"/>
          <w:sz w:val="22"/>
          <w:highlight w:val="none"/>
        </w:rPr>
        <w:t>5.2 开标程序</w:t>
      </w:r>
      <w:bookmarkEnd w:id="37"/>
    </w:p>
    <w:p>
      <w:pPr>
        <w:adjustRightInd w:val="0"/>
        <w:snapToGrid w:val="0"/>
        <w:spacing w:line="360" w:lineRule="exact"/>
        <w:ind w:firstLine="440"/>
        <w:rPr>
          <w:rFonts w:ascii="宋体" w:hAnsi="宋体" w:cs="Calibri"/>
          <w:color w:val="auto"/>
          <w:kern w:val="0"/>
          <w:sz w:val="22"/>
          <w:highlight w:val="none"/>
        </w:rPr>
      </w:pPr>
      <w:r>
        <w:rPr>
          <w:rFonts w:ascii="宋体" w:hAnsi="宋体" w:cs="Calibri"/>
          <w:color w:val="auto"/>
          <w:kern w:val="0"/>
          <w:sz w:val="22"/>
          <w:highlight w:val="none"/>
        </w:rPr>
        <w:t>主持人按下列程序进行开标：</w:t>
      </w:r>
    </w:p>
    <w:p>
      <w:pPr>
        <w:adjustRightInd w:val="0"/>
        <w:snapToGrid w:val="0"/>
        <w:spacing w:line="360" w:lineRule="exact"/>
        <w:ind w:firstLine="440"/>
        <w:rPr>
          <w:rFonts w:ascii="宋体" w:hAnsi="宋体" w:cs="Calibri"/>
          <w:color w:val="auto"/>
          <w:kern w:val="0"/>
          <w:sz w:val="22"/>
          <w:highlight w:val="none"/>
        </w:rPr>
      </w:pPr>
      <w:r>
        <w:rPr>
          <w:rFonts w:ascii="宋体" w:hAnsi="宋体" w:cs="Calibri"/>
          <w:color w:val="auto"/>
          <w:kern w:val="0"/>
          <w:sz w:val="22"/>
          <w:highlight w:val="none"/>
        </w:rPr>
        <w:t>（1）宣布开标纪律；</w:t>
      </w:r>
    </w:p>
    <w:p>
      <w:pPr>
        <w:adjustRightInd w:val="0"/>
        <w:snapToGrid w:val="0"/>
        <w:spacing w:line="360" w:lineRule="exact"/>
        <w:ind w:firstLine="440"/>
        <w:rPr>
          <w:rFonts w:ascii="宋体" w:hAnsi="宋体" w:cs="Calibri"/>
          <w:color w:val="auto"/>
          <w:kern w:val="0"/>
          <w:sz w:val="22"/>
          <w:highlight w:val="none"/>
        </w:rPr>
      </w:pPr>
      <w:r>
        <w:rPr>
          <w:rFonts w:ascii="宋体" w:hAnsi="宋体" w:cs="Calibri"/>
          <w:color w:val="auto"/>
          <w:kern w:val="0"/>
          <w:sz w:val="22"/>
          <w:highlight w:val="none"/>
        </w:rPr>
        <w:t>（2）公布在投标截止时间前递交投标文件的投标人名称，并点名确认投标人是否派人到场；</w:t>
      </w:r>
    </w:p>
    <w:p>
      <w:pPr>
        <w:adjustRightInd w:val="0"/>
        <w:snapToGrid w:val="0"/>
        <w:spacing w:line="360" w:lineRule="exact"/>
        <w:ind w:firstLine="440"/>
        <w:rPr>
          <w:rFonts w:ascii="宋体" w:hAnsi="宋体" w:cs="Calibri"/>
          <w:color w:val="auto"/>
          <w:kern w:val="0"/>
          <w:sz w:val="22"/>
          <w:highlight w:val="none"/>
        </w:rPr>
      </w:pPr>
      <w:r>
        <w:rPr>
          <w:rFonts w:ascii="宋体" w:hAnsi="宋体" w:cs="Calibri"/>
          <w:color w:val="auto"/>
          <w:kern w:val="0"/>
          <w:sz w:val="22"/>
          <w:highlight w:val="none"/>
        </w:rPr>
        <w:t>（3）宣布开标人、唱标人、记录人、监标人等有关人员姓名；</w:t>
      </w:r>
    </w:p>
    <w:p>
      <w:pPr>
        <w:adjustRightInd w:val="0"/>
        <w:snapToGrid w:val="0"/>
        <w:spacing w:line="360" w:lineRule="exact"/>
        <w:ind w:firstLine="440"/>
        <w:rPr>
          <w:rFonts w:ascii="宋体" w:hAnsi="宋体" w:cs="Calibri"/>
          <w:color w:val="auto"/>
          <w:kern w:val="0"/>
          <w:sz w:val="22"/>
          <w:highlight w:val="none"/>
        </w:rPr>
      </w:pPr>
      <w:r>
        <w:rPr>
          <w:rFonts w:ascii="宋体" w:hAnsi="宋体" w:cs="Calibri"/>
          <w:color w:val="auto"/>
          <w:kern w:val="0"/>
          <w:sz w:val="22"/>
          <w:highlight w:val="none"/>
        </w:rPr>
        <w:t>（4）按照投标人须知前附表规定检查投标文件的密封情况；</w:t>
      </w:r>
    </w:p>
    <w:p>
      <w:pPr>
        <w:adjustRightInd w:val="0"/>
        <w:snapToGrid w:val="0"/>
        <w:spacing w:line="360" w:lineRule="exact"/>
        <w:ind w:firstLine="440"/>
        <w:rPr>
          <w:rFonts w:ascii="宋体" w:hAnsi="宋体" w:cs="Calibri"/>
          <w:color w:val="auto"/>
          <w:kern w:val="0"/>
          <w:sz w:val="22"/>
          <w:highlight w:val="none"/>
        </w:rPr>
      </w:pPr>
      <w:r>
        <w:rPr>
          <w:rFonts w:ascii="宋体" w:hAnsi="宋体" w:cs="Calibri"/>
          <w:color w:val="auto"/>
          <w:kern w:val="0"/>
          <w:sz w:val="22"/>
          <w:highlight w:val="none"/>
        </w:rPr>
        <w:t>（5）按照投标人须知前附表的规定确定并宣布投标文件开标顺序；</w:t>
      </w:r>
    </w:p>
    <w:p>
      <w:pPr>
        <w:adjustRightInd w:val="0"/>
        <w:snapToGrid w:val="0"/>
        <w:spacing w:line="360" w:lineRule="exact"/>
        <w:ind w:firstLine="440"/>
        <w:rPr>
          <w:rFonts w:ascii="宋体" w:hAnsi="宋体" w:cs="Calibri"/>
          <w:color w:val="auto"/>
          <w:kern w:val="0"/>
          <w:sz w:val="22"/>
          <w:highlight w:val="none"/>
        </w:rPr>
      </w:pPr>
      <w:r>
        <w:rPr>
          <w:rFonts w:ascii="宋体" w:hAnsi="宋体" w:cs="Calibri"/>
          <w:color w:val="auto"/>
          <w:kern w:val="0"/>
          <w:sz w:val="22"/>
          <w:highlight w:val="none"/>
        </w:rPr>
        <w:t>（6）</w:t>
      </w:r>
      <w:r>
        <w:rPr>
          <w:rFonts w:ascii="宋体" w:hAnsi="宋体" w:cs="Calibri"/>
          <w:color w:val="auto"/>
          <w:sz w:val="22"/>
          <w:highlight w:val="none"/>
        </w:rPr>
        <w:t>按照宣布的开标顺序当众开标，公布投标人名称、投标保证金的递交情况、投标报价、工期</w:t>
      </w:r>
      <w:r>
        <w:rPr>
          <w:rFonts w:hint="eastAsia" w:ascii="宋体" w:hAnsi="宋体" w:cs="Calibri"/>
          <w:color w:val="auto"/>
          <w:sz w:val="22"/>
          <w:highlight w:val="none"/>
        </w:rPr>
        <w:t>、质量目标</w:t>
      </w:r>
      <w:r>
        <w:rPr>
          <w:rFonts w:ascii="宋体" w:hAnsi="宋体" w:cs="Calibri"/>
          <w:color w:val="auto"/>
          <w:sz w:val="22"/>
          <w:highlight w:val="none"/>
        </w:rPr>
        <w:t>及其他内容，并记录在案；</w:t>
      </w:r>
    </w:p>
    <w:p>
      <w:pPr>
        <w:adjustRightInd w:val="0"/>
        <w:snapToGrid w:val="0"/>
        <w:spacing w:line="360" w:lineRule="exact"/>
        <w:ind w:firstLine="440"/>
        <w:rPr>
          <w:rFonts w:ascii="宋体" w:hAnsi="宋体" w:cs="Calibri"/>
          <w:color w:val="auto"/>
          <w:kern w:val="0"/>
          <w:sz w:val="22"/>
          <w:highlight w:val="none"/>
        </w:rPr>
      </w:pPr>
      <w:r>
        <w:rPr>
          <w:rFonts w:ascii="宋体" w:hAnsi="宋体" w:cs="Calibri"/>
          <w:color w:val="auto"/>
          <w:kern w:val="0"/>
          <w:sz w:val="22"/>
          <w:highlight w:val="none"/>
        </w:rPr>
        <w:t>（7）投标人代表、招标人代表、监标人、记录人等有关人员在开标记录上签字确认；</w:t>
      </w:r>
    </w:p>
    <w:p>
      <w:pPr>
        <w:adjustRightInd w:val="0"/>
        <w:snapToGrid w:val="0"/>
        <w:spacing w:line="360" w:lineRule="exact"/>
        <w:ind w:firstLine="440"/>
        <w:rPr>
          <w:rFonts w:ascii="宋体" w:hAnsi="宋体" w:cs="Calibri"/>
          <w:color w:val="auto"/>
          <w:kern w:val="0"/>
          <w:sz w:val="22"/>
          <w:highlight w:val="none"/>
        </w:rPr>
      </w:pPr>
      <w:r>
        <w:rPr>
          <w:rFonts w:ascii="宋体" w:hAnsi="宋体" w:cs="Calibri"/>
          <w:color w:val="auto"/>
          <w:kern w:val="0"/>
          <w:sz w:val="22"/>
          <w:highlight w:val="none"/>
        </w:rPr>
        <w:t>（8）开标结束。</w:t>
      </w:r>
    </w:p>
    <w:p>
      <w:pPr>
        <w:autoSpaceDE w:val="0"/>
        <w:autoSpaceDN w:val="0"/>
        <w:adjustRightInd w:val="0"/>
        <w:snapToGrid w:val="0"/>
        <w:spacing w:line="360" w:lineRule="exact"/>
        <w:rPr>
          <w:rFonts w:ascii="宋体" w:hAnsi="宋体" w:cs="Calibri"/>
          <w:b/>
          <w:bCs/>
          <w:color w:val="auto"/>
          <w:kern w:val="0"/>
          <w:sz w:val="22"/>
          <w:highlight w:val="none"/>
        </w:rPr>
      </w:pPr>
      <w:bookmarkStart w:id="38" w:name="_Toc31578"/>
      <w:r>
        <w:rPr>
          <w:rFonts w:ascii="宋体" w:hAnsi="宋体" w:cs="Calibri"/>
          <w:b/>
          <w:bCs/>
          <w:color w:val="auto"/>
          <w:kern w:val="0"/>
          <w:sz w:val="22"/>
          <w:highlight w:val="none"/>
        </w:rPr>
        <w:t>6.评标</w:t>
      </w:r>
      <w:bookmarkEnd w:id="38"/>
    </w:p>
    <w:p>
      <w:pPr>
        <w:autoSpaceDE w:val="0"/>
        <w:autoSpaceDN w:val="0"/>
        <w:adjustRightInd w:val="0"/>
        <w:snapToGrid w:val="0"/>
        <w:spacing w:line="360" w:lineRule="exact"/>
        <w:rPr>
          <w:rFonts w:ascii="宋体" w:hAnsi="宋体" w:cs="Calibri"/>
          <w:b/>
          <w:bCs/>
          <w:color w:val="auto"/>
          <w:kern w:val="0"/>
          <w:sz w:val="22"/>
          <w:highlight w:val="none"/>
        </w:rPr>
      </w:pPr>
      <w:bookmarkStart w:id="39" w:name="_Toc10279"/>
      <w:r>
        <w:rPr>
          <w:rFonts w:ascii="宋体" w:hAnsi="宋体" w:cs="Calibri"/>
          <w:b/>
          <w:bCs/>
          <w:color w:val="auto"/>
          <w:kern w:val="0"/>
          <w:sz w:val="22"/>
          <w:highlight w:val="none"/>
        </w:rPr>
        <w:t>6.1 评标委员会</w:t>
      </w:r>
      <w:bookmarkEnd w:id="39"/>
    </w:p>
    <w:p>
      <w:pPr>
        <w:adjustRightInd w:val="0"/>
        <w:snapToGrid w:val="0"/>
        <w:spacing w:line="360" w:lineRule="exact"/>
        <w:ind w:firstLine="440"/>
        <w:rPr>
          <w:rFonts w:ascii="宋体" w:hAnsi="宋体" w:cs="Calibri"/>
          <w:color w:val="auto"/>
          <w:kern w:val="0"/>
          <w:sz w:val="22"/>
          <w:highlight w:val="none"/>
        </w:rPr>
      </w:pPr>
      <w:r>
        <w:rPr>
          <w:rFonts w:ascii="宋体" w:hAnsi="宋体" w:cs="Calibri"/>
          <w:color w:val="auto"/>
          <w:kern w:val="0"/>
          <w:sz w:val="22"/>
          <w:highlight w:val="none"/>
        </w:rPr>
        <w:t>6.1.1评标由招标人依法组建的评标委员会负责。评标委员会成员人数以及技术、经济等方面专家的确定方式见投标人须知前附表。</w:t>
      </w:r>
    </w:p>
    <w:p>
      <w:pPr>
        <w:adjustRightInd w:val="0"/>
        <w:snapToGrid w:val="0"/>
        <w:spacing w:line="360" w:lineRule="exact"/>
        <w:ind w:firstLine="440"/>
        <w:rPr>
          <w:rFonts w:ascii="宋体" w:hAnsi="宋体" w:cs="Calibri"/>
          <w:color w:val="auto"/>
          <w:kern w:val="0"/>
          <w:sz w:val="22"/>
          <w:highlight w:val="none"/>
        </w:rPr>
      </w:pPr>
      <w:r>
        <w:rPr>
          <w:rFonts w:ascii="宋体" w:hAnsi="宋体" w:cs="Calibri"/>
          <w:color w:val="auto"/>
          <w:kern w:val="0"/>
          <w:sz w:val="22"/>
          <w:highlight w:val="none"/>
        </w:rPr>
        <w:t>6.1.2评标委员会成员有下列情形之一的，应当回避：</w:t>
      </w:r>
    </w:p>
    <w:p>
      <w:pPr>
        <w:adjustRightInd w:val="0"/>
        <w:snapToGrid w:val="0"/>
        <w:spacing w:line="360" w:lineRule="exact"/>
        <w:ind w:firstLine="440"/>
        <w:rPr>
          <w:rFonts w:ascii="宋体" w:hAnsi="宋体" w:cs="Calibri"/>
          <w:color w:val="auto"/>
          <w:kern w:val="0"/>
          <w:sz w:val="22"/>
          <w:highlight w:val="none"/>
        </w:rPr>
      </w:pPr>
      <w:r>
        <w:rPr>
          <w:rFonts w:ascii="宋体" w:hAnsi="宋体" w:cs="Calibri"/>
          <w:color w:val="auto"/>
          <w:kern w:val="0"/>
          <w:sz w:val="22"/>
          <w:highlight w:val="none"/>
        </w:rPr>
        <w:t>（1）招标人或投标人的主要负责人的近亲属；</w:t>
      </w:r>
    </w:p>
    <w:p>
      <w:pPr>
        <w:adjustRightInd w:val="0"/>
        <w:snapToGrid w:val="0"/>
        <w:spacing w:line="360" w:lineRule="exact"/>
        <w:ind w:firstLine="440"/>
        <w:rPr>
          <w:rFonts w:ascii="宋体" w:hAnsi="宋体" w:cs="Calibri"/>
          <w:color w:val="auto"/>
          <w:kern w:val="0"/>
          <w:sz w:val="22"/>
          <w:highlight w:val="none"/>
        </w:rPr>
      </w:pPr>
      <w:r>
        <w:rPr>
          <w:rFonts w:ascii="宋体" w:hAnsi="宋体" w:cs="Calibri"/>
          <w:color w:val="auto"/>
          <w:kern w:val="0"/>
          <w:sz w:val="22"/>
          <w:highlight w:val="none"/>
        </w:rPr>
        <w:t>（2）项目主管部门或者行政监督部门的人员；</w:t>
      </w:r>
    </w:p>
    <w:p>
      <w:pPr>
        <w:adjustRightInd w:val="0"/>
        <w:snapToGrid w:val="0"/>
        <w:spacing w:line="360" w:lineRule="exact"/>
        <w:ind w:firstLine="440"/>
        <w:rPr>
          <w:rFonts w:ascii="宋体" w:hAnsi="宋体" w:cs="Calibri"/>
          <w:color w:val="auto"/>
          <w:kern w:val="0"/>
          <w:sz w:val="22"/>
          <w:highlight w:val="none"/>
        </w:rPr>
      </w:pPr>
      <w:r>
        <w:rPr>
          <w:rFonts w:ascii="宋体" w:hAnsi="宋体" w:cs="Calibri"/>
          <w:color w:val="auto"/>
          <w:kern w:val="0"/>
          <w:sz w:val="22"/>
          <w:highlight w:val="none"/>
        </w:rPr>
        <w:t>（3）与投标人有经济利益关系，可能影响对投标公正评审的；</w:t>
      </w:r>
    </w:p>
    <w:p>
      <w:pPr>
        <w:adjustRightInd w:val="0"/>
        <w:snapToGrid w:val="0"/>
        <w:spacing w:line="360" w:lineRule="exact"/>
        <w:ind w:firstLine="440"/>
        <w:rPr>
          <w:rFonts w:ascii="宋体" w:hAnsi="宋体" w:cs="Calibri"/>
          <w:color w:val="auto"/>
          <w:kern w:val="0"/>
          <w:sz w:val="22"/>
          <w:highlight w:val="none"/>
        </w:rPr>
      </w:pPr>
      <w:r>
        <w:rPr>
          <w:rFonts w:ascii="宋体" w:hAnsi="宋体" w:cs="Calibri"/>
          <w:color w:val="auto"/>
          <w:kern w:val="0"/>
          <w:sz w:val="22"/>
          <w:highlight w:val="none"/>
        </w:rPr>
        <w:t>（4）曾因在招标、评标以及其他与招标投标有关活动中从事违法行为而受过行政处罚或刑事处罚的。</w:t>
      </w:r>
    </w:p>
    <w:p>
      <w:pPr>
        <w:autoSpaceDE w:val="0"/>
        <w:autoSpaceDN w:val="0"/>
        <w:adjustRightInd w:val="0"/>
        <w:snapToGrid w:val="0"/>
        <w:spacing w:line="360" w:lineRule="exact"/>
        <w:rPr>
          <w:rFonts w:ascii="宋体" w:hAnsi="宋体" w:cs="Calibri"/>
          <w:b/>
          <w:bCs/>
          <w:color w:val="auto"/>
          <w:kern w:val="0"/>
          <w:sz w:val="22"/>
          <w:highlight w:val="none"/>
        </w:rPr>
      </w:pPr>
      <w:bookmarkStart w:id="40" w:name="_Toc3460"/>
      <w:r>
        <w:rPr>
          <w:rFonts w:ascii="宋体" w:hAnsi="宋体" w:cs="Calibri"/>
          <w:b/>
          <w:bCs/>
          <w:color w:val="auto"/>
          <w:kern w:val="0"/>
          <w:sz w:val="22"/>
          <w:highlight w:val="none"/>
        </w:rPr>
        <w:t>6.2 评标原则</w:t>
      </w:r>
      <w:bookmarkEnd w:id="40"/>
    </w:p>
    <w:p>
      <w:pPr>
        <w:adjustRightInd w:val="0"/>
        <w:snapToGrid w:val="0"/>
        <w:spacing w:line="360" w:lineRule="exact"/>
        <w:ind w:firstLine="440"/>
        <w:rPr>
          <w:rFonts w:ascii="宋体" w:hAnsi="宋体" w:cs="Calibri"/>
          <w:color w:val="auto"/>
          <w:kern w:val="0"/>
          <w:sz w:val="22"/>
          <w:highlight w:val="none"/>
        </w:rPr>
      </w:pPr>
      <w:r>
        <w:rPr>
          <w:rFonts w:ascii="宋体" w:hAnsi="宋体" w:cs="Calibri"/>
          <w:color w:val="auto"/>
          <w:kern w:val="0"/>
          <w:sz w:val="22"/>
          <w:highlight w:val="none"/>
        </w:rPr>
        <w:t>评标活动遵循公平、公正、科学和择优的原则。</w:t>
      </w:r>
    </w:p>
    <w:p>
      <w:pPr>
        <w:autoSpaceDE w:val="0"/>
        <w:autoSpaceDN w:val="0"/>
        <w:adjustRightInd w:val="0"/>
        <w:snapToGrid w:val="0"/>
        <w:spacing w:line="360" w:lineRule="exact"/>
        <w:rPr>
          <w:rFonts w:ascii="宋体" w:hAnsi="宋体" w:cs="Calibri"/>
          <w:b/>
          <w:bCs/>
          <w:color w:val="auto"/>
          <w:kern w:val="0"/>
          <w:sz w:val="22"/>
          <w:highlight w:val="none"/>
        </w:rPr>
      </w:pPr>
      <w:bookmarkStart w:id="41" w:name="_Toc28178"/>
      <w:r>
        <w:rPr>
          <w:rFonts w:ascii="宋体" w:hAnsi="宋体" w:cs="Calibri"/>
          <w:b/>
          <w:bCs/>
          <w:color w:val="auto"/>
          <w:kern w:val="0"/>
          <w:sz w:val="22"/>
          <w:highlight w:val="none"/>
        </w:rPr>
        <w:t>6.3 评标</w:t>
      </w:r>
      <w:bookmarkEnd w:id="41"/>
    </w:p>
    <w:p>
      <w:pPr>
        <w:adjustRightInd w:val="0"/>
        <w:snapToGrid w:val="0"/>
        <w:spacing w:line="360" w:lineRule="exact"/>
        <w:ind w:firstLine="440"/>
        <w:rPr>
          <w:rFonts w:ascii="宋体" w:hAnsi="宋体" w:cs="Calibri"/>
          <w:color w:val="auto"/>
          <w:kern w:val="0"/>
          <w:sz w:val="22"/>
          <w:highlight w:val="none"/>
        </w:rPr>
      </w:pPr>
      <w:r>
        <w:rPr>
          <w:rFonts w:ascii="宋体" w:hAnsi="宋体" w:cs="Calibri"/>
          <w:color w:val="auto"/>
          <w:kern w:val="0"/>
          <w:sz w:val="22"/>
          <w:highlight w:val="none"/>
        </w:rPr>
        <w:t>评标委员会按照第</w:t>
      </w:r>
      <w:r>
        <w:rPr>
          <w:rFonts w:hint="eastAsia" w:ascii="宋体" w:hAnsi="宋体" w:cs="Calibri"/>
          <w:color w:val="auto"/>
          <w:kern w:val="0"/>
          <w:sz w:val="22"/>
          <w:highlight w:val="none"/>
        </w:rPr>
        <w:t>六</w:t>
      </w:r>
      <w:r>
        <w:rPr>
          <w:rFonts w:ascii="宋体" w:hAnsi="宋体" w:cs="Calibri"/>
          <w:color w:val="auto"/>
          <w:kern w:val="0"/>
          <w:sz w:val="22"/>
          <w:highlight w:val="none"/>
        </w:rPr>
        <w:t>章“评标方法及标准”对投标文件进行评审。第</w:t>
      </w:r>
      <w:r>
        <w:rPr>
          <w:rFonts w:hint="eastAsia" w:ascii="宋体" w:hAnsi="宋体" w:cs="Calibri"/>
          <w:color w:val="auto"/>
          <w:kern w:val="0"/>
          <w:sz w:val="22"/>
          <w:highlight w:val="none"/>
        </w:rPr>
        <w:t>六</w:t>
      </w:r>
      <w:r>
        <w:rPr>
          <w:rFonts w:ascii="宋体" w:hAnsi="宋体" w:cs="Calibri"/>
          <w:color w:val="auto"/>
          <w:kern w:val="0"/>
          <w:sz w:val="22"/>
          <w:highlight w:val="none"/>
        </w:rPr>
        <w:t>章“评标方法及标准”没有规定的方法、评审因素和标准，不作为评标依据。</w:t>
      </w:r>
    </w:p>
    <w:p>
      <w:pPr>
        <w:autoSpaceDE w:val="0"/>
        <w:autoSpaceDN w:val="0"/>
        <w:adjustRightInd w:val="0"/>
        <w:snapToGrid w:val="0"/>
        <w:spacing w:line="360" w:lineRule="exact"/>
        <w:rPr>
          <w:rFonts w:ascii="宋体" w:hAnsi="宋体" w:cs="Calibri"/>
          <w:b/>
          <w:bCs/>
          <w:color w:val="auto"/>
          <w:kern w:val="0"/>
          <w:sz w:val="22"/>
          <w:highlight w:val="none"/>
        </w:rPr>
      </w:pPr>
      <w:bookmarkStart w:id="42" w:name="_Toc24237"/>
      <w:r>
        <w:rPr>
          <w:rFonts w:ascii="宋体" w:hAnsi="宋体" w:cs="Calibri"/>
          <w:b/>
          <w:bCs/>
          <w:color w:val="auto"/>
          <w:kern w:val="0"/>
          <w:sz w:val="22"/>
          <w:highlight w:val="none"/>
        </w:rPr>
        <w:t>7.合同授予</w:t>
      </w:r>
      <w:bookmarkEnd w:id="42"/>
    </w:p>
    <w:p>
      <w:pPr>
        <w:autoSpaceDE w:val="0"/>
        <w:autoSpaceDN w:val="0"/>
        <w:adjustRightInd w:val="0"/>
        <w:snapToGrid w:val="0"/>
        <w:spacing w:line="360" w:lineRule="exact"/>
        <w:rPr>
          <w:rFonts w:ascii="宋体" w:hAnsi="宋体" w:cs="Calibri"/>
          <w:b/>
          <w:bCs/>
          <w:color w:val="auto"/>
          <w:kern w:val="0"/>
          <w:sz w:val="22"/>
          <w:highlight w:val="none"/>
        </w:rPr>
      </w:pPr>
      <w:bookmarkStart w:id="43" w:name="_Toc18809"/>
      <w:r>
        <w:rPr>
          <w:rFonts w:ascii="宋体" w:hAnsi="宋体" w:cs="Calibri"/>
          <w:b/>
          <w:bCs/>
          <w:color w:val="auto"/>
          <w:kern w:val="0"/>
          <w:sz w:val="22"/>
          <w:highlight w:val="none"/>
        </w:rPr>
        <w:t>7.1 定标方式</w:t>
      </w:r>
      <w:bookmarkEnd w:id="43"/>
    </w:p>
    <w:p>
      <w:pPr>
        <w:adjustRightInd w:val="0"/>
        <w:snapToGrid w:val="0"/>
        <w:spacing w:line="360" w:lineRule="exact"/>
        <w:ind w:firstLine="440"/>
        <w:rPr>
          <w:rFonts w:ascii="宋体" w:hAnsi="宋体" w:cs="Calibri"/>
          <w:color w:val="auto"/>
          <w:sz w:val="22"/>
          <w:highlight w:val="none"/>
        </w:rPr>
      </w:pPr>
      <w:r>
        <w:rPr>
          <w:rFonts w:ascii="宋体" w:hAnsi="宋体" w:cs="Calibri"/>
          <w:color w:val="auto"/>
          <w:sz w:val="22"/>
          <w:highlight w:val="none"/>
        </w:rPr>
        <w:t>除投标人须知前附表规定评标委员会直接确定中标人外，招标人依据评标委员会推荐的中标候选人确定中标人，评标委员会推荐中标候选人的人数见投标人须知前附表。</w:t>
      </w:r>
    </w:p>
    <w:p>
      <w:pPr>
        <w:autoSpaceDE w:val="0"/>
        <w:autoSpaceDN w:val="0"/>
        <w:adjustRightInd w:val="0"/>
        <w:snapToGrid w:val="0"/>
        <w:spacing w:line="360" w:lineRule="exact"/>
        <w:rPr>
          <w:rFonts w:ascii="宋体" w:hAnsi="宋体" w:cs="Calibri"/>
          <w:b/>
          <w:bCs/>
          <w:color w:val="auto"/>
          <w:kern w:val="0"/>
          <w:sz w:val="22"/>
          <w:highlight w:val="none"/>
        </w:rPr>
      </w:pPr>
      <w:bookmarkStart w:id="44" w:name="_Toc14573"/>
      <w:r>
        <w:rPr>
          <w:rFonts w:ascii="宋体" w:hAnsi="宋体" w:cs="Calibri"/>
          <w:b/>
          <w:bCs/>
          <w:color w:val="auto"/>
          <w:kern w:val="0"/>
          <w:sz w:val="22"/>
          <w:highlight w:val="none"/>
        </w:rPr>
        <w:t>7.2 中标通知</w:t>
      </w:r>
      <w:bookmarkEnd w:id="44"/>
    </w:p>
    <w:p>
      <w:pPr>
        <w:adjustRightInd w:val="0"/>
        <w:snapToGrid w:val="0"/>
        <w:spacing w:line="360" w:lineRule="exact"/>
        <w:ind w:firstLine="440"/>
        <w:rPr>
          <w:rFonts w:ascii="宋体" w:hAnsi="宋体" w:cs="Calibri"/>
          <w:color w:val="auto"/>
          <w:kern w:val="0"/>
          <w:sz w:val="22"/>
          <w:highlight w:val="none"/>
        </w:rPr>
      </w:pPr>
      <w:r>
        <w:rPr>
          <w:rFonts w:ascii="宋体" w:hAnsi="宋体" w:cs="Calibri"/>
          <w:color w:val="auto"/>
          <w:kern w:val="0"/>
          <w:sz w:val="22"/>
          <w:highlight w:val="none"/>
        </w:rPr>
        <w:t>在投标人须知第3.4款规定的投标有效期内，招标人以书面形式向中标人发出中标通知书，同时将中标结果通知未中标的投标人。</w:t>
      </w:r>
    </w:p>
    <w:p>
      <w:pPr>
        <w:autoSpaceDE w:val="0"/>
        <w:autoSpaceDN w:val="0"/>
        <w:adjustRightInd w:val="0"/>
        <w:snapToGrid w:val="0"/>
        <w:spacing w:line="360" w:lineRule="exact"/>
        <w:rPr>
          <w:rFonts w:ascii="宋体" w:hAnsi="宋体" w:cs="Calibri"/>
          <w:b/>
          <w:bCs/>
          <w:color w:val="auto"/>
          <w:kern w:val="0"/>
          <w:sz w:val="22"/>
          <w:highlight w:val="none"/>
        </w:rPr>
      </w:pPr>
      <w:bookmarkStart w:id="45" w:name="_Toc27132"/>
      <w:r>
        <w:rPr>
          <w:rFonts w:ascii="宋体" w:hAnsi="宋体" w:cs="Calibri"/>
          <w:b/>
          <w:bCs/>
          <w:color w:val="auto"/>
          <w:kern w:val="0"/>
          <w:sz w:val="22"/>
          <w:highlight w:val="none"/>
        </w:rPr>
        <w:t>7.3 履约</w:t>
      </w:r>
      <w:r>
        <w:rPr>
          <w:rFonts w:hint="eastAsia" w:ascii="宋体" w:hAnsi="宋体" w:cs="Calibri"/>
          <w:b/>
          <w:bCs/>
          <w:color w:val="auto"/>
          <w:kern w:val="0"/>
          <w:sz w:val="22"/>
          <w:highlight w:val="none"/>
        </w:rPr>
        <w:t>保证金</w:t>
      </w:r>
      <w:bookmarkEnd w:id="45"/>
    </w:p>
    <w:p>
      <w:pPr>
        <w:adjustRightInd w:val="0"/>
        <w:snapToGrid w:val="0"/>
        <w:spacing w:line="360" w:lineRule="exact"/>
        <w:ind w:firstLine="440"/>
        <w:rPr>
          <w:rFonts w:ascii="宋体" w:hAnsi="宋体" w:cs="Calibri"/>
          <w:color w:val="auto"/>
          <w:kern w:val="0"/>
          <w:sz w:val="22"/>
          <w:highlight w:val="none"/>
        </w:rPr>
      </w:pPr>
      <w:r>
        <w:rPr>
          <w:rFonts w:ascii="宋体" w:hAnsi="宋体" w:cs="Calibri"/>
          <w:color w:val="auto"/>
          <w:kern w:val="0"/>
          <w:sz w:val="22"/>
          <w:highlight w:val="none"/>
        </w:rPr>
        <w:t>7.3.1在签订合同前，中标人应按投标人须知前附表规定的金额</w:t>
      </w:r>
      <w:r>
        <w:rPr>
          <w:rFonts w:hint="eastAsia" w:ascii="宋体" w:hAnsi="宋体" w:cs="Calibri"/>
          <w:color w:val="auto"/>
          <w:kern w:val="0"/>
          <w:sz w:val="22"/>
          <w:highlight w:val="none"/>
        </w:rPr>
        <w:t>和</w:t>
      </w:r>
      <w:r>
        <w:rPr>
          <w:rFonts w:ascii="宋体" w:hAnsi="宋体" w:cs="Calibri"/>
          <w:color w:val="auto"/>
          <w:kern w:val="0"/>
          <w:sz w:val="22"/>
          <w:highlight w:val="none"/>
        </w:rPr>
        <w:t>担保形式向招标人提交履约</w:t>
      </w:r>
      <w:r>
        <w:rPr>
          <w:rFonts w:hint="eastAsia" w:ascii="宋体" w:hAnsi="宋体" w:cs="Calibri"/>
          <w:color w:val="auto"/>
          <w:kern w:val="0"/>
          <w:sz w:val="22"/>
          <w:highlight w:val="none"/>
        </w:rPr>
        <w:t>保证金</w:t>
      </w:r>
      <w:r>
        <w:rPr>
          <w:rFonts w:ascii="宋体" w:hAnsi="宋体" w:cs="Calibri"/>
          <w:color w:val="auto"/>
          <w:kern w:val="0"/>
          <w:sz w:val="22"/>
          <w:highlight w:val="none"/>
        </w:rPr>
        <w:t>。</w:t>
      </w:r>
    </w:p>
    <w:p>
      <w:pPr>
        <w:adjustRightInd w:val="0"/>
        <w:snapToGrid w:val="0"/>
        <w:spacing w:line="360" w:lineRule="exact"/>
        <w:ind w:firstLine="440"/>
        <w:rPr>
          <w:rFonts w:ascii="宋体" w:hAnsi="宋体" w:cs="Calibri"/>
          <w:color w:val="auto"/>
          <w:kern w:val="0"/>
          <w:sz w:val="22"/>
          <w:highlight w:val="none"/>
        </w:rPr>
      </w:pPr>
      <w:r>
        <w:rPr>
          <w:rFonts w:ascii="宋体" w:hAnsi="宋体" w:cs="Calibri"/>
          <w:color w:val="auto"/>
          <w:kern w:val="0"/>
          <w:sz w:val="22"/>
          <w:highlight w:val="none"/>
        </w:rPr>
        <w:t>7.3.2 中标人不能按本章第7.3.1项要求提交履约</w:t>
      </w:r>
      <w:r>
        <w:rPr>
          <w:rFonts w:hint="eastAsia" w:ascii="宋体" w:hAnsi="宋体" w:cs="Calibri"/>
          <w:color w:val="auto"/>
          <w:kern w:val="0"/>
          <w:sz w:val="22"/>
          <w:highlight w:val="none"/>
        </w:rPr>
        <w:t>保证金</w:t>
      </w:r>
      <w:r>
        <w:rPr>
          <w:rFonts w:ascii="宋体" w:hAnsi="宋体" w:cs="Calibri"/>
          <w:color w:val="auto"/>
          <w:kern w:val="0"/>
          <w:sz w:val="22"/>
          <w:highlight w:val="none"/>
        </w:rPr>
        <w:t>的，视为放弃中标，其投标保证金不予退还，给招标人造成的损失超过投标保证金数额的，中标人还应当对超过部分予以赔偿。</w:t>
      </w:r>
    </w:p>
    <w:p>
      <w:pPr>
        <w:autoSpaceDE w:val="0"/>
        <w:autoSpaceDN w:val="0"/>
        <w:adjustRightInd w:val="0"/>
        <w:snapToGrid w:val="0"/>
        <w:spacing w:line="360" w:lineRule="exact"/>
        <w:rPr>
          <w:rFonts w:ascii="宋体" w:hAnsi="宋体" w:cs="Calibri"/>
          <w:b/>
          <w:bCs/>
          <w:color w:val="auto"/>
          <w:kern w:val="0"/>
          <w:sz w:val="22"/>
          <w:highlight w:val="none"/>
        </w:rPr>
      </w:pPr>
      <w:bookmarkStart w:id="46" w:name="_Toc27581"/>
      <w:r>
        <w:rPr>
          <w:rFonts w:ascii="宋体" w:hAnsi="宋体" w:cs="Calibri"/>
          <w:b/>
          <w:bCs/>
          <w:color w:val="auto"/>
          <w:kern w:val="0"/>
          <w:sz w:val="22"/>
          <w:highlight w:val="none"/>
        </w:rPr>
        <w:t>7.4 签订合同</w:t>
      </w:r>
      <w:bookmarkEnd w:id="46"/>
    </w:p>
    <w:p>
      <w:pPr>
        <w:adjustRightInd w:val="0"/>
        <w:snapToGrid w:val="0"/>
        <w:spacing w:line="360" w:lineRule="exact"/>
        <w:ind w:firstLine="440"/>
        <w:rPr>
          <w:rFonts w:ascii="宋体" w:hAnsi="宋体" w:cs="Calibri"/>
          <w:color w:val="auto"/>
          <w:kern w:val="0"/>
          <w:sz w:val="22"/>
          <w:highlight w:val="none"/>
        </w:rPr>
      </w:pPr>
      <w:r>
        <w:rPr>
          <w:rFonts w:ascii="宋体" w:hAnsi="宋体" w:cs="Calibri"/>
          <w:color w:val="auto"/>
          <w:sz w:val="22"/>
          <w:highlight w:val="none"/>
        </w:rPr>
        <w:t>7</w:t>
      </w:r>
      <w:bookmarkStart w:id="47" w:name="_Toc11806"/>
      <w:bookmarkStart w:id="48" w:name="_Toc220123241"/>
      <w:bookmarkStart w:id="49" w:name="_Toc219809801"/>
      <w:r>
        <w:rPr>
          <w:rFonts w:ascii="宋体" w:hAnsi="宋体" w:cs="Calibri"/>
          <w:color w:val="auto"/>
          <w:kern w:val="0"/>
          <w:sz w:val="22"/>
          <w:highlight w:val="none"/>
        </w:rPr>
        <w:t>.4.1招标人和中标人应当自中标通知书发出之日起30个工作日内订立书面</w:t>
      </w:r>
      <w:r>
        <w:rPr>
          <w:rFonts w:hint="eastAsia" w:ascii="宋体" w:hAnsi="宋体" w:cs="Calibri"/>
          <w:color w:val="auto"/>
          <w:kern w:val="0"/>
          <w:sz w:val="22"/>
          <w:highlight w:val="none"/>
        </w:rPr>
        <w:t>合同</w:t>
      </w:r>
      <w:r>
        <w:rPr>
          <w:rFonts w:ascii="宋体" w:hAnsi="宋体" w:cs="Calibri"/>
          <w:color w:val="auto"/>
          <w:kern w:val="0"/>
          <w:sz w:val="22"/>
          <w:highlight w:val="none"/>
        </w:rPr>
        <w:t>（合同条款按第</w:t>
      </w:r>
      <w:r>
        <w:rPr>
          <w:rFonts w:hint="eastAsia" w:ascii="宋体" w:hAnsi="宋体" w:cs="Calibri"/>
          <w:color w:val="auto"/>
          <w:kern w:val="0"/>
          <w:sz w:val="22"/>
          <w:highlight w:val="none"/>
        </w:rPr>
        <w:t>三</w:t>
      </w:r>
      <w:r>
        <w:rPr>
          <w:rFonts w:ascii="宋体" w:hAnsi="宋体" w:cs="Calibri"/>
          <w:color w:val="auto"/>
          <w:kern w:val="0"/>
          <w:sz w:val="22"/>
          <w:highlight w:val="none"/>
        </w:rPr>
        <w:t>章</w:t>
      </w:r>
      <w:r>
        <w:rPr>
          <w:rFonts w:hint="eastAsia" w:ascii="宋体" w:hAnsi="宋体" w:cs="Calibri"/>
          <w:color w:val="auto"/>
          <w:kern w:val="0"/>
          <w:sz w:val="22"/>
          <w:highlight w:val="none"/>
        </w:rPr>
        <w:t>“</w:t>
      </w:r>
      <w:r>
        <w:rPr>
          <w:rFonts w:ascii="宋体" w:hAnsi="宋体" w:cs="Calibri"/>
          <w:color w:val="auto"/>
          <w:kern w:val="0"/>
          <w:sz w:val="22"/>
          <w:highlight w:val="none"/>
        </w:rPr>
        <w:t>合同条款</w:t>
      </w:r>
      <w:r>
        <w:rPr>
          <w:rFonts w:hint="eastAsia" w:ascii="宋体" w:hAnsi="宋体" w:cs="Calibri"/>
          <w:color w:val="auto"/>
          <w:kern w:val="0"/>
          <w:sz w:val="22"/>
          <w:highlight w:val="none"/>
        </w:rPr>
        <w:t>及格式”</w:t>
      </w:r>
      <w:r>
        <w:rPr>
          <w:rFonts w:ascii="宋体" w:hAnsi="宋体" w:cs="Calibri"/>
          <w:color w:val="auto"/>
          <w:kern w:val="0"/>
          <w:sz w:val="22"/>
          <w:highlight w:val="none"/>
        </w:rPr>
        <w:t>）。中标人无正当理由拒签</w:t>
      </w:r>
      <w:r>
        <w:rPr>
          <w:rFonts w:hint="eastAsia" w:ascii="宋体" w:hAnsi="宋体" w:cs="Calibri"/>
          <w:color w:val="auto"/>
          <w:kern w:val="0"/>
          <w:sz w:val="22"/>
          <w:highlight w:val="none"/>
        </w:rPr>
        <w:t>合同</w:t>
      </w:r>
      <w:r>
        <w:rPr>
          <w:rFonts w:ascii="宋体" w:hAnsi="宋体" w:cs="Calibri"/>
          <w:color w:val="auto"/>
          <w:kern w:val="0"/>
          <w:sz w:val="22"/>
          <w:highlight w:val="none"/>
        </w:rPr>
        <w:t>的，招标人取消其中标资格，其投标保证金不予退还；给招标人造成的损失超过投标保证金数额的，中标人还应当对超过部分予以赔偿。</w:t>
      </w:r>
    </w:p>
    <w:p>
      <w:pPr>
        <w:adjustRightInd w:val="0"/>
        <w:snapToGrid w:val="0"/>
        <w:spacing w:line="360" w:lineRule="exact"/>
        <w:ind w:firstLine="440"/>
        <w:rPr>
          <w:rFonts w:ascii="宋体" w:hAnsi="宋体" w:cs="Calibri"/>
          <w:color w:val="auto"/>
          <w:kern w:val="0"/>
          <w:sz w:val="22"/>
          <w:highlight w:val="none"/>
        </w:rPr>
      </w:pPr>
      <w:r>
        <w:rPr>
          <w:rFonts w:ascii="宋体" w:hAnsi="宋体" w:cs="Calibri"/>
          <w:color w:val="auto"/>
          <w:kern w:val="0"/>
          <w:sz w:val="22"/>
          <w:highlight w:val="none"/>
        </w:rPr>
        <w:t>7.4.2 发出中标通知书后，招标人无正当理由拒签合同的，招标人向中标人退还投标保证金；给中标人造成损失的，还应当赔偿损失。</w:t>
      </w:r>
    </w:p>
    <w:p>
      <w:pPr>
        <w:autoSpaceDE w:val="0"/>
        <w:autoSpaceDN w:val="0"/>
        <w:adjustRightInd w:val="0"/>
        <w:snapToGrid w:val="0"/>
        <w:spacing w:line="360" w:lineRule="exact"/>
        <w:rPr>
          <w:rFonts w:ascii="宋体" w:hAnsi="宋体" w:cs="Calibri"/>
          <w:b/>
          <w:bCs/>
          <w:color w:val="auto"/>
          <w:kern w:val="0"/>
          <w:sz w:val="22"/>
          <w:highlight w:val="none"/>
        </w:rPr>
      </w:pPr>
      <w:r>
        <w:rPr>
          <w:rFonts w:ascii="宋体" w:hAnsi="宋体" w:cs="Calibri"/>
          <w:b/>
          <w:bCs/>
          <w:color w:val="auto"/>
          <w:kern w:val="0"/>
          <w:sz w:val="22"/>
          <w:highlight w:val="none"/>
        </w:rPr>
        <w:t>8.重新招标和不再招标</w:t>
      </w:r>
      <w:bookmarkEnd w:id="47"/>
      <w:bookmarkEnd w:id="48"/>
      <w:bookmarkEnd w:id="49"/>
    </w:p>
    <w:p>
      <w:pPr>
        <w:autoSpaceDE w:val="0"/>
        <w:autoSpaceDN w:val="0"/>
        <w:adjustRightInd w:val="0"/>
        <w:snapToGrid w:val="0"/>
        <w:spacing w:line="360" w:lineRule="exact"/>
        <w:rPr>
          <w:rFonts w:ascii="宋体" w:hAnsi="宋体" w:cs="Calibri"/>
          <w:b/>
          <w:bCs/>
          <w:color w:val="auto"/>
          <w:kern w:val="0"/>
          <w:sz w:val="22"/>
          <w:highlight w:val="none"/>
        </w:rPr>
      </w:pPr>
      <w:bookmarkStart w:id="50" w:name="_Toc219809802"/>
      <w:bookmarkStart w:id="51" w:name="_Toc220123242"/>
      <w:bookmarkStart w:id="52" w:name="_Toc15553"/>
      <w:r>
        <w:rPr>
          <w:rFonts w:ascii="宋体" w:hAnsi="宋体" w:cs="Calibri"/>
          <w:b/>
          <w:bCs/>
          <w:color w:val="auto"/>
          <w:kern w:val="0"/>
          <w:sz w:val="22"/>
          <w:highlight w:val="none"/>
        </w:rPr>
        <w:t>8.1 重新招标</w:t>
      </w:r>
      <w:bookmarkEnd w:id="50"/>
      <w:bookmarkEnd w:id="51"/>
      <w:bookmarkEnd w:id="52"/>
    </w:p>
    <w:p>
      <w:pPr>
        <w:adjustRightInd w:val="0"/>
        <w:snapToGrid w:val="0"/>
        <w:spacing w:line="360" w:lineRule="exact"/>
        <w:ind w:firstLine="440"/>
        <w:rPr>
          <w:rFonts w:ascii="宋体" w:hAnsi="宋体" w:cs="Calibri"/>
          <w:color w:val="auto"/>
          <w:sz w:val="22"/>
          <w:highlight w:val="none"/>
        </w:rPr>
      </w:pPr>
      <w:r>
        <w:rPr>
          <w:rFonts w:ascii="宋体" w:hAnsi="宋体" w:cs="Calibri"/>
          <w:color w:val="auto"/>
          <w:sz w:val="22"/>
          <w:highlight w:val="none"/>
        </w:rPr>
        <w:t>有下列情形之一的，招标人将重新招标；</w:t>
      </w:r>
    </w:p>
    <w:p>
      <w:pPr>
        <w:adjustRightInd w:val="0"/>
        <w:snapToGrid w:val="0"/>
        <w:spacing w:line="360" w:lineRule="exact"/>
        <w:ind w:firstLine="440"/>
        <w:rPr>
          <w:rFonts w:ascii="宋体" w:hAnsi="宋体" w:cs="Calibri"/>
          <w:color w:val="auto"/>
          <w:kern w:val="0"/>
          <w:sz w:val="22"/>
          <w:highlight w:val="none"/>
        </w:rPr>
      </w:pPr>
      <w:r>
        <w:rPr>
          <w:rFonts w:ascii="宋体" w:hAnsi="宋体" w:cs="Calibri"/>
          <w:color w:val="auto"/>
          <w:kern w:val="0"/>
          <w:sz w:val="22"/>
          <w:highlight w:val="none"/>
        </w:rPr>
        <w:t>（1）投标截止时间止，投标人少于3个的；</w:t>
      </w:r>
    </w:p>
    <w:p>
      <w:pPr>
        <w:adjustRightInd w:val="0"/>
        <w:snapToGrid w:val="0"/>
        <w:spacing w:line="360" w:lineRule="exact"/>
        <w:ind w:firstLine="476"/>
        <w:rPr>
          <w:rFonts w:ascii="宋体" w:hAnsi="宋体" w:cs="Calibri"/>
          <w:b/>
          <w:color w:val="auto"/>
          <w:kern w:val="0"/>
          <w:sz w:val="22"/>
          <w:highlight w:val="none"/>
        </w:rPr>
      </w:pPr>
      <w:r>
        <w:rPr>
          <w:rFonts w:ascii="宋体" w:hAnsi="宋体" w:cs="Calibri"/>
          <w:b/>
          <w:color w:val="auto"/>
          <w:kern w:val="0"/>
          <w:sz w:val="22"/>
          <w:highlight w:val="none"/>
        </w:rPr>
        <w:t>（2）</w:t>
      </w:r>
      <w:r>
        <w:rPr>
          <w:rFonts w:hint="eastAsia" w:ascii="宋体" w:hAnsi="宋体" w:cs="Calibri"/>
          <w:b/>
          <w:color w:val="auto"/>
          <w:kern w:val="0"/>
          <w:sz w:val="22"/>
          <w:highlight w:val="none"/>
        </w:rPr>
        <w:t>所有投标人的报价均偏高，招标人无法接受的；</w:t>
      </w:r>
    </w:p>
    <w:p>
      <w:pPr>
        <w:adjustRightInd w:val="0"/>
        <w:snapToGrid w:val="0"/>
        <w:spacing w:line="360" w:lineRule="exact"/>
        <w:ind w:firstLine="440"/>
        <w:rPr>
          <w:rFonts w:ascii="宋体" w:hAnsi="宋体" w:cs="Calibri"/>
          <w:color w:val="auto"/>
          <w:sz w:val="22"/>
          <w:highlight w:val="none"/>
        </w:rPr>
      </w:pPr>
      <w:r>
        <w:rPr>
          <w:rFonts w:ascii="宋体" w:hAnsi="宋体" w:cs="Calibri"/>
          <w:color w:val="auto"/>
          <w:kern w:val="0"/>
          <w:sz w:val="22"/>
          <w:highlight w:val="none"/>
        </w:rPr>
        <w:t>（</w:t>
      </w:r>
      <w:r>
        <w:rPr>
          <w:rFonts w:hint="eastAsia" w:ascii="宋体" w:hAnsi="宋体" w:cs="Calibri"/>
          <w:color w:val="auto"/>
          <w:kern w:val="0"/>
          <w:sz w:val="22"/>
          <w:highlight w:val="none"/>
        </w:rPr>
        <w:t>3</w:t>
      </w:r>
      <w:r>
        <w:rPr>
          <w:rFonts w:ascii="宋体" w:hAnsi="宋体" w:cs="Calibri"/>
          <w:color w:val="auto"/>
          <w:kern w:val="0"/>
          <w:sz w:val="22"/>
          <w:highlight w:val="none"/>
        </w:rPr>
        <w:t>）经评标委员会评审后否决所有投标的。</w:t>
      </w:r>
    </w:p>
    <w:p>
      <w:pPr>
        <w:autoSpaceDE w:val="0"/>
        <w:autoSpaceDN w:val="0"/>
        <w:adjustRightInd w:val="0"/>
        <w:snapToGrid w:val="0"/>
        <w:spacing w:line="360" w:lineRule="exact"/>
        <w:rPr>
          <w:rFonts w:ascii="宋体" w:hAnsi="宋体" w:cs="Calibri"/>
          <w:b/>
          <w:bCs/>
          <w:color w:val="auto"/>
          <w:kern w:val="0"/>
          <w:sz w:val="22"/>
          <w:highlight w:val="none"/>
        </w:rPr>
      </w:pPr>
      <w:bookmarkStart w:id="53" w:name="_Toc219809803"/>
      <w:bookmarkStart w:id="54" w:name="_Toc220123243"/>
      <w:bookmarkStart w:id="55" w:name="_Toc18806"/>
      <w:r>
        <w:rPr>
          <w:rFonts w:ascii="宋体" w:hAnsi="宋体" w:cs="Calibri"/>
          <w:b/>
          <w:bCs/>
          <w:color w:val="auto"/>
          <w:kern w:val="0"/>
          <w:sz w:val="22"/>
          <w:highlight w:val="none"/>
        </w:rPr>
        <w:t>8.2 不再招标</w:t>
      </w:r>
      <w:bookmarkEnd w:id="53"/>
      <w:bookmarkEnd w:id="54"/>
      <w:bookmarkEnd w:id="55"/>
    </w:p>
    <w:p>
      <w:pPr>
        <w:adjustRightInd w:val="0"/>
        <w:snapToGrid w:val="0"/>
        <w:spacing w:line="360" w:lineRule="exact"/>
        <w:ind w:firstLine="440"/>
        <w:rPr>
          <w:rFonts w:ascii="宋体" w:hAnsi="宋体" w:cs="Calibri"/>
          <w:color w:val="auto"/>
          <w:sz w:val="22"/>
          <w:highlight w:val="none"/>
        </w:rPr>
      </w:pPr>
      <w:r>
        <w:rPr>
          <w:rFonts w:ascii="宋体" w:hAnsi="宋体" w:cs="Calibri"/>
          <w:color w:val="auto"/>
          <w:sz w:val="22"/>
          <w:highlight w:val="none"/>
        </w:rPr>
        <w:t>重新招标后投标人仍少于3个或者所有投标被否决的，经批准后不再进行招标。</w:t>
      </w:r>
    </w:p>
    <w:p>
      <w:pPr>
        <w:autoSpaceDE w:val="0"/>
        <w:autoSpaceDN w:val="0"/>
        <w:adjustRightInd w:val="0"/>
        <w:snapToGrid w:val="0"/>
        <w:spacing w:line="360" w:lineRule="exact"/>
        <w:rPr>
          <w:rFonts w:ascii="宋体" w:hAnsi="宋体" w:cs="Calibri"/>
          <w:b/>
          <w:bCs/>
          <w:color w:val="auto"/>
          <w:kern w:val="0"/>
          <w:sz w:val="22"/>
          <w:highlight w:val="none"/>
        </w:rPr>
      </w:pPr>
      <w:bookmarkStart w:id="56" w:name="_Toc2986"/>
      <w:bookmarkStart w:id="57" w:name="_Toc220123244"/>
      <w:bookmarkStart w:id="58" w:name="_Toc219809804"/>
      <w:bookmarkStart w:id="59" w:name="_Toc215941254"/>
      <w:r>
        <w:rPr>
          <w:rFonts w:ascii="宋体" w:hAnsi="宋体" w:cs="Calibri"/>
          <w:b/>
          <w:bCs/>
          <w:color w:val="auto"/>
          <w:kern w:val="0"/>
          <w:sz w:val="22"/>
          <w:highlight w:val="none"/>
        </w:rPr>
        <w:t>9.纪律和监督</w:t>
      </w:r>
      <w:bookmarkEnd w:id="56"/>
      <w:bookmarkEnd w:id="57"/>
      <w:bookmarkEnd w:id="58"/>
      <w:bookmarkEnd w:id="59"/>
    </w:p>
    <w:p>
      <w:pPr>
        <w:autoSpaceDE w:val="0"/>
        <w:autoSpaceDN w:val="0"/>
        <w:adjustRightInd w:val="0"/>
        <w:snapToGrid w:val="0"/>
        <w:spacing w:line="360" w:lineRule="exact"/>
        <w:rPr>
          <w:rFonts w:ascii="宋体" w:hAnsi="宋体" w:cs="Calibri"/>
          <w:b/>
          <w:bCs/>
          <w:color w:val="auto"/>
          <w:kern w:val="0"/>
          <w:sz w:val="22"/>
          <w:highlight w:val="none"/>
        </w:rPr>
      </w:pPr>
      <w:bookmarkStart w:id="60" w:name="_Toc5509"/>
      <w:bookmarkStart w:id="61" w:name="_Toc220123245"/>
      <w:bookmarkStart w:id="62" w:name="_Toc219809805"/>
      <w:r>
        <w:rPr>
          <w:rFonts w:ascii="宋体" w:hAnsi="宋体" w:cs="Calibri"/>
          <w:b/>
          <w:bCs/>
          <w:color w:val="auto"/>
          <w:kern w:val="0"/>
          <w:sz w:val="22"/>
          <w:highlight w:val="none"/>
        </w:rPr>
        <w:t>9.1 对招标人的纪律要求</w:t>
      </w:r>
      <w:bookmarkEnd w:id="60"/>
      <w:bookmarkEnd w:id="61"/>
      <w:bookmarkEnd w:id="62"/>
    </w:p>
    <w:p>
      <w:pPr>
        <w:adjustRightInd w:val="0"/>
        <w:snapToGrid w:val="0"/>
        <w:spacing w:line="360" w:lineRule="exact"/>
        <w:ind w:firstLine="440"/>
        <w:rPr>
          <w:rFonts w:ascii="宋体" w:hAnsi="宋体" w:cs="Calibri"/>
          <w:color w:val="auto"/>
          <w:sz w:val="22"/>
          <w:highlight w:val="none"/>
        </w:rPr>
      </w:pPr>
      <w:r>
        <w:rPr>
          <w:rFonts w:ascii="宋体" w:hAnsi="宋体" w:cs="Calibri"/>
          <w:color w:val="auto"/>
          <w:sz w:val="22"/>
          <w:highlight w:val="none"/>
        </w:rPr>
        <w:t>招标人不得泄漏招标投标活动中应当保密的情况和资料，不得与投标人串通损害国家利益、社会公共利益或者他人合法权益。</w:t>
      </w:r>
    </w:p>
    <w:p>
      <w:pPr>
        <w:autoSpaceDE w:val="0"/>
        <w:autoSpaceDN w:val="0"/>
        <w:adjustRightInd w:val="0"/>
        <w:snapToGrid w:val="0"/>
        <w:spacing w:line="360" w:lineRule="exact"/>
        <w:rPr>
          <w:rFonts w:ascii="宋体" w:hAnsi="宋体" w:cs="Calibri"/>
          <w:b/>
          <w:bCs/>
          <w:color w:val="auto"/>
          <w:kern w:val="0"/>
          <w:sz w:val="22"/>
          <w:highlight w:val="none"/>
        </w:rPr>
      </w:pPr>
      <w:bookmarkStart w:id="63" w:name="_Toc10820"/>
      <w:bookmarkStart w:id="64" w:name="_Toc220123246"/>
      <w:bookmarkStart w:id="65" w:name="_Toc219809806"/>
      <w:r>
        <w:rPr>
          <w:rFonts w:ascii="宋体" w:hAnsi="宋体" w:cs="Calibri"/>
          <w:b/>
          <w:bCs/>
          <w:color w:val="auto"/>
          <w:kern w:val="0"/>
          <w:sz w:val="22"/>
          <w:highlight w:val="none"/>
        </w:rPr>
        <w:t>9.2 对投标人的纪律要求</w:t>
      </w:r>
      <w:bookmarkEnd w:id="63"/>
      <w:bookmarkEnd w:id="64"/>
      <w:bookmarkEnd w:id="65"/>
    </w:p>
    <w:p>
      <w:pPr>
        <w:adjustRightInd w:val="0"/>
        <w:snapToGrid w:val="0"/>
        <w:spacing w:line="360" w:lineRule="exact"/>
        <w:ind w:firstLine="440"/>
        <w:rPr>
          <w:rFonts w:hint="eastAsia" w:ascii="宋体" w:hAnsi="宋体" w:cs="Calibri"/>
          <w:color w:val="auto"/>
          <w:sz w:val="22"/>
          <w:highlight w:val="none"/>
        </w:rPr>
      </w:pPr>
      <w:r>
        <w:rPr>
          <w:rFonts w:ascii="宋体" w:hAnsi="宋体" w:cs="Calibri"/>
          <w:color w:val="auto"/>
          <w:sz w:val="22"/>
          <w:highlight w:val="none"/>
        </w:rPr>
        <w:t>投标人不得相互串通投标或者与招标人串通投标，不得向招标人或者评标委员会成员行贿谋取中标，不得以他人名义投标或者以其他方式弄虚作假骗取中标；投标人不得以任何方式干扰、影响评标工作。</w:t>
      </w:r>
    </w:p>
    <w:p>
      <w:pPr>
        <w:adjustRightInd w:val="0"/>
        <w:snapToGrid w:val="0"/>
        <w:spacing w:line="360" w:lineRule="exact"/>
        <w:ind w:firstLine="440"/>
        <w:rPr>
          <w:rFonts w:ascii="宋体" w:hAnsi="宋体" w:cs="Calibri"/>
          <w:color w:val="auto"/>
          <w:sz w:val="22"/>
          <w:highlight w:val="none"/>
        </w:rPr>
      </w:pPr>
      <w:r>
        <w:rPr>
          <w:rFonts w:hint="eastAsia" w:ascii="宋体" w:hAnsi="宋体" w:cs="Calibri"/>
          <w:color w:val="auto"/>
          <w:sz w:val="22"/>
          <w:highlight w:val="none"/>
        </w:rPr>
        <w:t>若投标人存在串通投标或弄虚作假或有其他违法行为的，招标人有权没收投标人的投标保证金，2年内禁止参与招标人所有招标项目的投标，给招标人造成损失的，还需承担赔偿责任。</w:t>
      </w:r>
    </w:p>
    <w:p>
      <w:pPr>
        <w:autoSpaceDE w:val="0"/>
        <w:autoSpaceDN w:val="0"/>
        <w:adjustRightInd w:val="0"/>
        <w:snapToGrid w:val="0"/>
        <w:spacing w:line="360" w:lineRule="exact"/>
        <w:rPr>
          <w:rFonts w:ascii="宋体" w:hAnsi="宋体" w:cs="Calibri"/>
          <w:b/>
          <w:bCs/>
          <w:color w:val="auto"/>
          <w:kern w:val="0"/>
          <w:sz w:val="22"/>
          <w:highlight w:val="none"/>
        </w:rPr>
      </w:pPr>
      <w:bookmarkStart w:id="66" w:name="_Toc220123247"/>
      <w:bookmarkStart w:id="67" w:name="_Toc219809807"/>
      <w:bookmarkStart w:id="68" w:name="_Toc10756"/>
      <w:r>
        <w:rPr>
          <w:rFonts w:ascii="宋体" w:hAnsi="宋体" w:cs="Calibri"/>
          <w:b/>
          <w:bCs/>
          <w:color w:val="auto"/>
          <w:kern w:val="0"/>
          <w:sz w:val="22"/>
          <w:highlight w:val="none"/>
        </w:rPr>
        <w:t>9.3 对评标委员会成员的纪律要求</w:t>
      </w:r>
      <w:bookmarkEnd w:id="66"/>
      <w:bookmarkEnd w:id="67"/>
      <w:bookmarkEnd w:id="68"/>
    </w:p>
    <w:p>
      <w:pPr>
        <w:adjustRightInd w:val="0"/>
        <w:snapToGrid w:val="0"/>
        <w:spacing w:line="360" w:lineRule="exact"/>
        <w:ind w:firstLine="440"/>
        <w:rPr>
          <w:rFonts w:ascii="宋体" w:hAnsi="宋体" w:cs="Calibri"/>
          <w:color w:val="auto"/>
          <w:sz w:val="22"/>
          <w:highlight w:val="none"/>
        </w:rPr>
      </w:pPr>
      <w:r>
        <w:rPr>
          <w:rFonts w:ascii="宋体" w:hAnsi="宋体" w:cs="Calibri"/>
          <w:color w:val="auto"/>
          <w:sz w:val="22"/>
          <w:highlight w:val="none"/>
        </w:rPr>
        <w:t>评标委员会成员不得收受他人的财物或者其他好处，不得向他人透露对投标文件的评审和比较、中标候选人的推荐情况以及评标有关的其他情况。在评标活动中，评标委员会成员不得擅离职守，影响评标程序正常进行，不得使用第</w:t>
      </w:r>
      <w:r>
        <w:rPr>
          <w:rFonts w:hint="eastAsia" w:ascii="宋体" w:hAnsi="宋体" w:cs="Calibri"/>
          <w:color w:val="auto"/>
          <w:sz w:val="22"/>
          <w:highlight w:val="none"/>
        </w:rPr>
        <w:t>六</w:t>
      </w:r>
      <w:r>
        <w:rPr>
          <w:rFonts w:ascii="宋体" w:hAnsi="宋体" w:cs="Calibri"/>
          <w:color w:val="auto"/>
          <w:sz w:val="22"/>
          <w:highlight w:val="none"/>
        </w:rPr>
        <w:t>章“评标办法及标准”没有规定的评审因素和标准进行评标。</w:t>
      </w:r>
    </w:p>
    <w:p>
      <w:pPr>
        <w:autoSpaceDE w:val="0"/>
        <w:autoSpaceDN w:val="0"/>
        <w:adjustRightInd w:val="0"/>
        <w:snapToGrid w:val="0"/>
        <w:spacing w:line="360" w:lineRule="exact"/>
        <w:rPr>
          <w:rFonts w:ascii="宋体" w:hAnsi="宋体" w:cs="Calibri"/>
          <w:b/>
          <w:bCs/>
          <w:color w:val="auto"/>
          <w:kern w:val="0"/>
          <w:sz w:val="22"/>
          <w:highlight w:val="none"/>
        </w:rPr>
      </w:pPr>
      <w:bookmarkStart w:id="69" w:name="_Toc12792"/>
      <w:bookmarkStart w:id="70" w:name="_Toc220123248"/>
      <w:bookmarkStart w:id="71" w:name="_Toc219809808"/>
      <w:r>
        <w:rPr>
          <w:rFonts w:ascii="宋体" w:hAnsi="宋体" w:cs="Calibri"/>
          <w:b/>
          <w:bCs/>
          <w:color w:val="auto"/>
          <w:kern w:val="0"/>
          <w:sz w:val="22"/>
          <w:highlight w:val="none"/>
        </w:rPr>
        <w:t>9.4 对评标活动有关的工作人员的纪律要求</w:t>
      </w:r>
      <w:bookmarkEnd w:id="69"/>
      <w:bookmarkEnd w:id="70"/>
      <w:bookmarkEnd w:id="71"/>
    </w:p>
    <w:p>
      <w:pPr>
        <w:adjustRightInd w:val="0"/>
        <w:snapToGrid w:val="0"/>
        <w:spacing w:line="360" w:lineRule="exact"/>
        <w:ind w:firstLine="440"/>
        <w:rPr>
          <w:rFonts w:ascii="宋体" w:hAnsi="宋体" w:cs="Calibri"/>
          <w:color w:val="auto"/>
          <w:sz w:val="22"/>
          <w:highlight w:val="none"/>
        </w:rPr>
      </w:pPr>
      <w:r>
        <w:rPr>
          <w:rFonts w:ascii="宋体" w:hAnsi="宋体" w:cs="Calibri"/>
          <w:color w:val="auto"/>
          <w:sz w:val="22"/>
          <w:highlight w:val="none"/>
        </w:rPr>
        <w:t>与评标活动有关的工作人员不得收受他人的财务或者其他好处，不得向他人透露对投标文件的评审和比较、中标候选人的推荐情况以及评标有关的其他情况。在评标活动中，与评标活动有关的工作人员不得擅离职守，影响评标程序正常进行。</w:t>
      </w:r>
    </w:p>
    <w:p>
      <w:pPr>
        <w:autoSpaceDE w:val="0"/>
        <w:autoSpaceDN w:val="0"/>
        <w:adjustRightInd w:val="0"/>
        <w:snapToGrid w:val="0"/>
        <w:spacing w:line="360" w:lineRule="exact"/>
        <w:rPr>
          <w:rFonts w:ascii="宋体" w:hAnsi="宋体" w:cs="Calibri"/>
          <w:b/>
          <w:bCs/>
          <w:color w:val="auto"/>
          <w:kern w:val="0"/>
          <w:sz w:val="22"/>
          <w:highlight w:val="none"/>
        </w:rPr>
      </w:pPr>
      <w:bookmarkStart w:id="72" w:name="_Toc239"/>
      <w:bookmarkStart w:id="73" w:name="_Toc220123249"/>
      <w:bookmarkStart w:id="74" w:name="_Toc219809809"/>
      <w:r>
        <w:rPr>
          <w:rFonts w:ascii="宋体" w:hAnsi="宋体" w:cs="Calibri"/>
          <w:b/>
          <w:bCs/>
          <w:color w:val="auto"/>
          <w:kern w:val="0"/>
          <w:sz w:val="22"/>
          <w:highlight w:val="none"/>
        </w:rPr>
        <w:t>9.5 投诉</w:t>
      </w:r>
      <w:bookmarkEnd w:id="72"/>
      <w:bookmarkEnd w:id="73"/>
      <w:bookmarkEnd w:id="74"/>
    </w:p>
    <w:p>
      <w:pPr>
        <w:adjustRightInd w:val="0"/>
        <w:snapToGrid w:val="0"/>
        <w:spacing w:line="360" w:lineRule="exact"/>
        <w:ind w:firstLine="440"/>
        <w:rPr>
          <w:rFonts w:ascii="宋体" w:hAnsi="宋体" w:cs="Calibri"/>
          <w:color w:val="auto"/>
          <w:sz w:val="22"/>
          <w:highlight w:val="none"/>
        </w:rPr>
      </w:pPr>
      <w:r>
        <w:rPr>
          <w:rFonts w:ascii="宋体" w:hAnsi="宋体" w:cs="Calibri"/>
          <w:color w:val="auto"/>
          <w:sz w:val="22"/>
          <w:highlight w:val="none"/>
        </w:rPr>
        <w:t>投标人和其他利害关系人认为本次招标活动违反法律、法规和规章规定的，有权向有关行政监督部门投诉。</w:t>
      </w:r>
    </w:p>
    <w:p>
      <w:pPr>
        <w:autoSpaceDE w:val="0"/>
        <w:autoSpaceDN w:val="0"/>
        <w:adjustRightInd w:val="0"/>
        <w:snapToGrid w:val="0"/>
        <w:spacing w:line="360" w:lineRule="exact"/>
        <w:rPr>
          <w:rFonts w:ascii="宋体" w:hAnsi="宋体" w:cs="Calibri"/>
          <w:b/>
          <w:bCs/>
          <w:color w:val="auto"/>
          <w:kern w:val="0"/>
          <w:sz w:val="22"/>
          <w:highlight w:val="none"/>
        </w:rPr>
      </w:pPr>
      <w:bookmarkStart w:id="75" w:name="_Toc10817"/>
      <w:r>
        <w:rPr>
          <w:rFonts w:ascii="宋体" w:hAnsi="宋体" w:cs="Calibri"/>
          <w:b/>
          <w:bCs/>
          <w:color w:val="auto"/>
          <w:kern w:val="0"/>
          <w:sz w:val="22"/>
          <w:highlight w:val="none"/>
        </w:rPr>
        <w:t>10. 需要补充的其他内容</w:t>
      </w:r>
      <w:bookmarkEnd w:id="75"/>
    </w:p>
    <w:p>
      <w:pPr>
        <w:autoSpaceDE w:val="0"/>
        <w:autoSpaceDN w:val="0"/>
        <w:adjustRightInd w:val="0"/>
        <w:snapToGrid w:val="0"/>
        <w:spacing w:line="360" w:lineRule="exact"/>
        <w:ind w:firstLine="440"/>
        <w:jc w:val="left"/>
        <w:rPr>
          <w:rFonts w:ascii="宋体" w:hAnsi="宋体" w:cs="Calibri"/>
          <w:color w:val="auto"/>
          <w:sz w:val="22"/>
          <w:highlight w:val="none"/>
        </w:rPr>
      </w:pPr>
      <w:r>
        <w:rPr>
          <w:rFonts w:ascii="宋体" w:hAnsi="宋体" w:cs="Calibri"/>
          <w:color w:val="auto"/>
          <w:sz w:val="22"/>
          <w:highlight w:val="none"/>
        </w:rPr>
        <w:t>需要补充的其他内容：见投标人须知前附表。</w:t>
      </w:r>
    </w:p>
    <w:p>
      <w:pPr>
        <w:spacing w:line="560" w:lineRule="exact"/>
        <w:rPr>
          <w:color w:val="auto"/>
          <w:highlight w:val="none"/>
        </w:rPr>
      </w:pPr>
    </w:p>
    <w:p>
      <w:pPr>
        <w:spacing w:line="560" w:lineRule="exact"/>
        <w:jc w:val="center"/>
        <w:rPr>
          <w:color w:val="auto"/>
          <w:highlight w:val="none"/>
        </w:rPr>
      </w:pPr>
    </w:p>
    <w:p>
      <w:pPr>
        <w:snapToGrid w:val="0"/>
        <w:spacing w:line="560" w:lineRule="exact"/>
        <w:rPr>
          <w:color w:val="auto"/>
          <w:highlight w:val="none"/>
        </w:rPr>
      </w:pPr>
    </w:p>
    <w:p>
      <w:pPr>
        <w:pStyle w:val="51"/>
        <w:rPr>
          <w:color w:val="auto"/>
          <w:highlight w:val="none"/>
        </w:rPr>
      </w:pPr>
      <w:r>
        <w:rPr>
          <w:color w:val="auto"/>
          <w:sz w:val="24"/>
          <w:highlight w:val="none"/>
        </w:rPr>
        <w:br w:type="page"/>
      </w:r>
      <w:bookmarkStart w:id="76" w:name="_Toc450630559"/>
      <w:r>
        <w:rPr>
          <w:color w:val="auto"/>
          <w:highlight w:val="none"/>
        </w:rPr>
        <w:t>第</w:t>
      </w:r>
      <w:r>
        <w:rPr>
          <w:rFonts w:hint="eastAsia"/>
          <w:color w:val="auto"/>
          <w:highlight w:val="none"/>
        </w:rPr>
        <w:t>三</w:t>
      </w:r>
      <w:r>
        <w:rPr>
          <w:color w:val="auto"/>
          <w:highlight w:val="none"/>
        </w:rPr>
        <w:t xml:space="preserve">章  </w:t>
      </w:r>
      <w:r>
        <w:rPr>
          <w:rFonts w:hint="eastAsia"/>
          <w:color w:val="auto"/>
          <w:highlight w:val="none"/>
        </w:rPr>
        <w:t>合同条款及格式</w:t>
      </w:r>
      <w:bookmarkEnd w:id="76"/>
    </w:p>
    <w:p>
      <w:pPr>
        <w:keepNext/>
        <w:keepLines/>
        <w:spacing w:before="120" w:after="120" w:line="400" w:lineRule="exact"/>
        <w:ind w:right="-16"/>
        <w:jc w:val="center"/>
        <w:outlineLvl w:val="0"/>
        <w:rPr>
          <w:rFonts w:ascii="宋体" w:hAnsi="宋体" w:cs="宋体"/>
          <w:b/>
          <w:color w:val="auto"/>
          <w:sz w:val="28"/>
          <w:szCs w:val="20"/>
          <w:highlight w:val="none"/>
        </w:rPr>
      </w:pPr>
      <w:r>
        <w:rPr>
          <w:color w:val="auto"/>
          <w:highlight w:val="none"/>
        </w:rPr>
        <w:br w:type="page"/>
      </w:r>
      <w:bookmarkStart w:id="77" w:name="_Toc448097405"/>
      <w:bookmarkStart w:id="78" w:name="_Toc450630560"/>
      <w:r>
        <w:rPr>
          <w:rFonts w:hint="eastAsia" w:ascii="宋体" w:hAnsi="宋体" w:cs="宋体"/>
          <w:b/>
          <w:color w:val="auto"/>
          <w:sz w:val="28"/>
          <w:szCs w:val="20"/>
          <w:highlight w:val="none"/>
        </w:rPr>
        <w:t>第一部分  合同协议书</w:t>
      </w:r>
      <w:bookmarkEnd w:id="77"/>
      <w:bookmarkEnd w:id="78"/>
    </w:p>
    <w:p>
      <w:pPr>
        <w:spacing w:line="400" w:lineRule="exact"/>
        <w:ind w:firstLine="440" w:firstLineChars="200"/>
        <w:rPr>
          <w:rFonts w:hint="eastAsia" w:ascii="宋体" w:hAnsi="宋体"/>
          <w:color w:val="auto"/>
          <w:sz w:val="22"/>
          <w:szCs w:val="22"/>
          <w:highlight w:val="none"/>
        </w:rPr>
      </w:pPr>
      <w:bookmarkStart w:id="79" w:name="_Toc144974828"/>
      <w:bookmarkStart w:id="80" w:name="_Toc152042548"/>
      <w:r>
        <w:rPr>
          <w:rFonts w:hint="eastAsia" w:ascii="宋体" w:hAnsi="宋体"/>
          <w:color w:val="auto"/>
          <w:sz w:val="22"/>
          <w:szCs w:val="22"/>
          <w:highlight w:val="none"/>
        </w:rPr>
        <w:t>杭州萧山国际机场有限公司（以下简称“发包人”）为实施</w:t>
      </w:r>
      <w:r>
        <w:rPr>
          <w:rFonts w:hint="eastAsia" w:ascii="宋体" w:hAnsi="宋体"/>
          <w:color w:val="auto"/>
          <w:sz w:val="22"/>
          <w:szCs w:val="22"/>
          <w:highlight w:val="none"/>
          <w:u w:val="single"/>
        </w:rPr>
        <w:t>杭州萧山国际机场</w:t>
      </w:r>
      <w:r>
        <w:rPr>
          <w:rFonts w:hint="eastAsia" w:ascii="宋体" w:hAnsi="宋体"/>
          <w:color w:val="auto"/>
          <w:sz w:val="22"/>
          <w:szCs w:val="22"/>
          <w:highlight w:val="none"/>
          <w:u w:val="single"/>
          <w:lang w:val="en-US" w:eastAsia="zh-CN"/>
        </w:rPr>
        <w:t xml:space="preserve">                               T3中央空调主机房电磁式冷热量表安装</w:t>
      </w:r>
      <w:r>
        <w:rPr>
          <w:rFonts w:hint="eastAsia" w:ascii="宋体" w:hAnsi="宋体"/>
          <w:color w:val="auto"/>
          <w:sz w:val="22"/>
          <w:szCs w:val="22"/>
          <w:highlight w:val="none"/>
          <w:u w:val="single"/>
        </w:rPr>
        <w:t>工程</w:t>
      </w:r>
      <w:r>
        <w:rPr>
          <w:rFonts w:hint="eastAsia" w:ascii="宋体" w:hAnsi="宋体"/>
          <w:color w:val="auto"/>
          <w:sz w:val="22"/>
          <w:szCs w:val="22"/>
          <w:highlight w:val="none"/>
        </w:rPr>
        <w:t>，已接受</w:t>
      </w:r>
      <w:r>
        <w:rPr>
          <w:rFonts w:hint="eastAsia" w:ascii="宋体" w:hAnsi="宋体"/>
          <w:color w:val="auto"/>
          <w:sz w:val="22"/>
          <w:szCs w:val="22"/>
          <w:highlight w:val="none"/>
          <w:u w:val="single"/>
          <w:lang w:val="en-US" w:eastAsia="zh-CN"/>
        </w:rPr>
        <w:t xml:space="preserve">                     </w:t>
      </w:r>
      <w:r>
        <w:rPr>
          <w:rFonts w:hint="eastAsia" w:ascii="宋体" w:hAnsi="宋体"/>
          <w:color w:val="auto"/>
          <w:sz w:val="22"/>
          <w:szCs w:val="22"/>
          <w:highlight w:val="none"/>
          <w:u w:val="single"/>
        </w:rPr>
        <w:t xml:space="preserve">  </w:t>
      </w:r>
      <w:r>
        <w:rPr>
          <w:rFonts w:hint="eastAsia" w:ascii="宋体" w:hAnsi="宋体"/>
          <w:color w:val="auto"/>
          <w:sz w:val="22"/>
          <w:szCs w:val="22"/>
          <w:highlight w:val="none"/>
        </w:rPr>
        <w:t>（以下简称“承包人”）对该项目施工的投标。发包人和承包人共同达成如下协议。</w:t>
      </w:r>
    </w:p>
    <w:p>
      <w:pPr>
        <w:spacing w:line="400" w:lineRule="exact"/>
        <w:ind w:firstLine="440" w:firstLineChars="200"/>
        <w:rPr>
          <w:rFonts w:ascii="宋体" w:hAnsi="宋体"/>
          <w:color w:val="auto"/>
          <w:sz w:val="22"/>
          <w:szCs w:val="22"/>
          <w:highlight w:val="none"/>
        </w:rPr>
      </w:pPr>
      <w:r>
        <w:rPr>
          <w:rFonts w:hint="eastAsia" w:ascii="宋体" w:hAnsi="宋体"/>
          <w:color w:val="auto"/>
          <w:sz w:val="22"/>
          <w:szCs w:val="22"/>
          <w:highlight w:val="none"/>
        </w:rPr>
        <w:t>1. 本协议书与下列文件一起构成合同文件：</w:t>
      </w:r>
      <w:bookmarkEnd w:id="79"/>
      <w:bookmarkEnd w:id="80"/>
    </w:p>
    <w:p>
      <w:pPr>
        <w:spacing w:line="400" w:lineRule="exact"/>
        <w:ind w:firstLine="440" w:firstLineChars="200"/>
        <w:rPr>
          <w:rFonts w:ascii="宋体" w:hAnsi="宋体"/>
          <w:color w:val="auto"/>
          <w:sz w:val="22"/>
          <w:szCs w:val="22"/>
          <w:highlight w:val="none"/>
        </w:rPr>
      </w:pPr>
      <w:r>
        <w:rPr>
          <w:rFonts w:hint="eastAsia" w:ascii="宋体" w:hAnsi="宋体"/>
          <w:color w:val="auto"/>
          <w:sz w:val="22"/>
          <w:szCs w:val="22"/>
          <w:highlight w:val="none"/>
        </w:rPr>
        <w:t>(1)本合同书面（补充）协议以及合同履行中，双方有关工程的洽谈、变更等书面协议或文件；</w:t>
      </w:r>
    </w:p>
    <w:p>
      <w:pPr>
        <w:spacing w:line="400" w:lineRule="exact"/>
        <w:ind w:firstLine="440" w:firstLineChars="200"/>
        <w:rPr>
          <w:rFonts w:ascii="宋体" w:hAnsi="宋体"/>
          <w:color w:val="auto"/>
          <w:sz w:val="22"/>
          <w:szCs w:val="22"/>
          <w:highlight w:val="none"/>
        </w:rPr>
      </w:pPr>
      <w:r>
        <w:rPr>
          <w:rFonts w:hint="eastAsia" w:ascii="宋体" w:hAnsi="宋体"/>
          <w:color w:val="auto"/>
          <w:sz w:val="22"/>
          <w:szCs w:val="22"/>
          <w:highlight w:val="none"/>
        </w:rPr>
        <w:t>（2）本合同协议书（含合同谈判纪要）；</w:t>
      </w:r>
    </w:p>
    <w:p>
      <w:pPr>
        <w:spacing w:line="400" w:lineRule="exact"/>
        <w:ind w:firstLine="440" w:firstLineChars="200"/>
        <w:rPr>
          <w:rFonts w:ascii="宋体" w:hAnsi="宋体"/>
          <w:color w:val="auto"/>
          <w:sz w:val="22"/>
          <w:szCs w:val="22"/>
          <w:highlight w:val="none"/>
        </w:rPr>
      </w:pPr>
      <w:r>
        <w:rPr>
          <w:rFonts w:hint="eastAsia" w:ascii="宋体" w:hAnsi="宋体"/>
          <w:color w:val="auto"/>
          <w:sz w:val="22"/>
          <w:szCs w:val="22"/>
          <w:highlight w:val="none"/>
        </w:rPr>
        <w:t>（3）中标通知书；</w:t>
      </w:r>
    </w:p>
    <w:p>
      <w:pPr>
        <w:spacing w:line="400" w:lineRule="exact"/>
        <w:ind w:firstLine="440" w:firstLineChars="200"/>
        <w:rPr>
          <w:rFonts w:ascii="宋体" w:hAnsi="宋体"/>
          <w:color w:val="auto"/>
          <w:sz w:val="22"/>
          <w:szCs w:val="22"/>
          <w:highlight w:val="none"/>
        </w:rPr>
      </w:pPr>
      <w:r>
        <w:rPr>
          <w:rFonts w:hint="eastAsia" w:ascii="宋体" w:hAnsi="宋体"/>
          <w:color w:val="auto"/>
          <w:sz w:val="22"/>
          <w:szCs w:val="22"/>
          <w:highlight w:val="none"/>
        </w:rPr>
        <w:t>（4）本合同专用条款；</w:t>
      </w:r>
    </w:p>
    <w:p>
      <w:pPr>
        <w:spacing w:line="400" w:lineRule="exact"/>
        <w:ind w:firstLine="440" w:firstLineChars="200"/>
        <w:rPr>
          <w:rFonts w:ascii="宋体" w:hAnsi="宋体"/>
          <w:color w:val="auto"/>
          <w:sz w:val="22"/>
          <w:szCs w:val="22"/>
          <w:highlight w:val="none"/>
        </w:rPr>
      </w:pPr>
      <w:r>
        <w:rPr>
          <w:rFonts w:hint="eastAsia" w:ascii="宋体" w:hAnsi="宋体"/>
          <w:color w:val="auto"/>
          <w:sz w:val="22"/>
          <w:szCs w:val="22"/>
          <w:highlight w:val="none"/>
        </w:rPr>
        <w:t>（5）招标文件及其补充文件（包括询标记录）；</w:t>
      </w:r>
    </w:p>
    <w:p>
      <w:pPr>
        <w:spacing w:line="400" w:lineRule="exact"/>
        <w:ind w:firstLine="440" w:firstLineChars="200"/>
        <w:rPr>
          <w:rFonts w:ascii="宋体" w:hAnsi="宋体"/>
          <w:color w:val="auto"/>
          <w:sz w:val="22"/>
          <w:szCs w:val="22"/>
          <w:highlight w:val="none"/>
        </w:rPr>
      </w:pPr>
      <w:r>
        <w:rPr>
          <w:rFonts w:hint="eastAsia" w:ascii="宋体" w:hAnsi="宋体"/>
          <w:color w:val="auto"/>
          <w:sz w:val="22"/>
          <w:szCs w:val="22"/>
          <w:highlight w:val="none"/>
        </w:rPr>
        <w:t>（6）投标文件及其附件；</w:t>
      </w:r>
    </w:p>
    <w:p>
      <w:pPr>
        <w:spacing w:line="400" w:lineRule="exact"/>
        <w:ind w:firstLine="440" w:firstLineChars="200"/>
        <w:rPr>
          <w:rFonts w:ascii="宋体" w:hAnsi="宋体"/>
          <w:color w:val="auto"/>
          <w:sz w:val="22"/>
          <w:szCs w:val="22"/>
          <w:highlight w:val="none"/>
        </w:rPr>
      </w:pPr>
      <w:r>
        <w:rPr>
          <w:rFonts w:hint="eastAsia" w:ascii="宋体" w:hAnsi="宋体"/>
          <w:color w:val="auto"/>
          <w:sz w:val="22"/>
          <w:szCs w:val="22"/>
          <w:highlight w:val="none"/>
        </w:rPr>
        <w:t>（7）本合同通用条款；</w:t>
      </w:r>
    </w:p>
    <w:p>
      <w:pPr>
        <w:spacing w:line="400" w:lineRule="exact"/>
        <w:ind w:firstLine="440" w:firstLineChars="200"/>
        <w:rPr>
          <w:rFonts w:ascii="宋体" w:hAnsi="宋体"/>
          <w:color w:val="auto"/>
          <w:sz w:val="22"/>
          <w:szCs w:val="22"/>
          <w:highlight w:val="none"/>
        </w:rPr>
      </w:pPr>
      <w:r>
        <w:rPr>
          <w:rFonts w:hint="eastAsia" w:ascii="宋体" w:hAnsi="宋体"/>
          <w:color w:val="auto"/>
          <w:sz w:val="22"/>
          <w:szCs w:val="22"/>
          <w:highlight w:val="none"/>
        </w:rPr>
        <w:t>（8）标准、规范及有关技术文件；</w:t>
      </w:r>
    </w:p>
    <w:p>
      <w:pPr>
        <w:spacing w:line="400" w:lineRule="exact"/>
        <w:ind w:firstLine="440" w:firstLineChars="200"/>
        <w:rPr>
          <w:rFonts w:ascii="宋体" w:hAnsi="宋体"/>
          <w:color w:val="auto"/>
          <w:sz w:val="22"/>
          <w:szCs w:val="22"/>
          <w:highlight w:val="none"/>
        </w:rPr>
      </w:pPr>
      <w:r>
        <w:rPr>
          <w:rFonts w:hint="eastAsia" w:ascii="宋体" w:hAnsi="宋体"/>
          <w:color w:val="auto"/>
          <w:sz w:val="22"/>
          <w:szCs w:val="22"/>
          <w:highlight w:val="none"/>
        </w:rPr>
        <w:t>（9）图纸；</w:t>
      </w:r>
    </w:p>
    <w:p>
      <w:pPr>
        <w:spacing w:line="400" w:lineRule="exact"/>
        <w:ind w:firstLine="440" w:firstLineChars="200"/>
        <w:rPr>
          <w:rFonts w:ascii="宋体" w:hAnsi="宋体"/>
          <w:color w:val="auto"/>
          <w:sz w:val="22"/>
          <w:szCs w:val="22"/>
          <w:highlight w:val="none"/>
        </w:rPr>
      </w:pPr>
      <w:r>
        <w:rPr>
          <w:rFonts w:hint="eastAsia" w:ascii="宋体" w:hAnsi="宋体"/>
          <w:color w:val="auto"/>
          <w:sz w:val="22"/>
          <w:szCs w:val="22"/>
          <w:highlight w:val="none"/>
        </w:rPr>
        <w:t>（10）工程量清单；</w:t>
      </w:r>
    </w:p>
    <w:p>
      <w:pPr>
        <w:spacing w:line="400" w:lineRule="exact"/>
        <w:ind w:firstLine="440" w:firstLineChars="200"/>
        <w:rPr>
          <w:rFonts w:ascii="宋体" w:hAnsi="宋体"/>
          <w:color w:val="auto"/>
          <w:sz w:val="22"/>
          <w:szCs w:val="22"/>
          <w:highlight w:val="none"/>
        </w:rPr>
      </w:pPr>
      <w:r>
        <w:rPr>
          <w:rFonts w:hint="eastAsia" w:ascii="宋体" w:hAnsi="宋体"/>
          <w:color w:val="auto"/>
          <w:sz w:val="22"/>
          <w:szCs w:val="22"/>
          <w:highlight w:val="none"/>
        </w:rPr>
        <w:t>（11）工程报价书。 </w:t>
      </w:r>
    </w:p>
    <w:p>
      <w:pPr>
        <w:spacing w:line="400" w:lineRule="exact"/>
        <w:ind w:firstLine="440" w:firstLineChars="200"/>
        <w:rPr>
          <w:rFonts w:ascii="宋体" w:hAnsi="宋体"/>
          <w:color w:val="auto"/>
          <w:sz w:val="22"/>
          <w:szCs w:val="22"/>
          <w:highlight w:val="none"/>
        </w:rPr>
      </w:pPr>
      <w:bookmarkStart w:id="81" w:name="_Toc144974829"/>
      <w:bookmarkStart w:id="82" w:name="_Toc152042549"/>
      <w:r>
        <w:rPr>
          <w:rFonts w:hint="eastAsia" w:ascii="宋体" w:hAnsi="宋体"/>
          <w:color w:val="auto"/>
          <w:sz w:val="22"/>
          <w:szCs w:val="22"/>
          <w:highlight w:val="none"/>
        </w:rPr>
        <w:t>2. 上述文件互相补充和解释，如有不明确或不一致之处，以合同约定次序在先者为准。</w:t>
      </w:r>
      <w:bookmarkEnd w:id="81"/>
      <w:bookmarkEnd w:id="82"/>
    </w:p>
    <w:p>
      <w:pPr>
        <w:spacing w:line="400" w:lineRule="exact"/>
        <w:ind w:firstLine="440" w:firstLineChars="200"/>
        <w:rPr>
          <w:rFonts w:ascii="宋体" w:hAnsi="宋体"/>
          <w:color w:val="auto"/>
          <w:sz w:val="22"/>
          <w:szCs w:val="22"/>
          <w:highlight w:val="none"/>
        </w:rPr>
      </w:pPr>
      <w:r>
        <w:rPr>
          <w:rFonts w:hint="eastAsia" w:ascii="宋体" w:hAnsi="宋体"/>
          <w:color w:val="auto"/>
          <w:sz w:val="22"/>
          <w:szCs w:val="22"/>
          <w:highlight w:val="none"/>
        </w:rPr>
        <w:t>3. 签约合同价：人民币（大写）</w:t>
      </w:r>
      <w:r>
        <w:rPr>
          <w:rFonts w:hint="eastAsia" w:ascii="宋体" w:hAnsi="宋体"/>
          <w:color w:val="auto"/>
          <w:sz w:val="22"/>
          <w:szCs w:val="22"/>
          <w:highlight w:val="none"/>
          <w:u w:val="single"/>
        </w:rPr>
        <w:t xml:space="preserve">             </w:t>
      </w:r>
      <w:r>
        <w:rPr>
          <w:rFonts w:hint="eastAsia" w:ascii="宋体" w:hAnsi="宋体"/>
          <w:color w:val="auto"/>
          <w:sz w:val="22"/>
          <w:szCs w:val="22"/>
          <w:highlight w:val="none"/>
        </w:rPr>
        <w:t>元（¥</w:t>
      </w:r>
      <w:r>
        <w:rPr>
          <w:rFonts w:hint="eastAsia" w:ascii="宋体" w:hAnsi="宋体"/>
          <w:color w:val="auto"/>
          <w:sz w:val="22"/>
          <w:szCs w:val="22"/>
          <w:highlight w:val="none"/>
          <w:u w:val="single"/>
        </w:rPr>
        <w:t xml:space="preserve">              </w:t>
      </w:r>
      <w:r>
        <w:rPr>
          <w:rFonts w:hint="eastAsia" w:ascii="宋体" w:hAnsi="宋体"/>
          <w:color w:val="auto"/>
          <w:sz w:val="22"/>
          <w:szCs w:val="22"/>
          <w:highlight w:val="none"/>
        </w:rPr>
        <w:t>元 ）。</w:t>
      </w:r>
    </w:p>
    <w:p>
      <w:pPr>
        <w:spacing w:line="400" w:lineRule="exact"/>
        <w:ind w:firstLine="440" w:firstLineChars="200"/>
        <w:rPr>
          <w:rFonts w:ascii="宋体" w:hAnsi="宋体"/>
          <w:color w:val="auto"/>
          <w:sz w:val="22"/>
          <w:szCs w:val="22"/>
          <w:highlight w:val="none"/>
        </w:rPr>
      </w:pPr>
      <w:r>
        <w:rPr>
          <w:rFonts w:hint="eastAsia" w:ascii="宋体" w:hAnsi="宋体"/>
          <w:color w:val="auto"/>
          <w:sz w:val="22"/>
          <w:szCs w:val="22"/>
          <w:highlight w:val="none"/>
        </w:rPr>
        <w:t>4. 承包人项目经理：。</w:t>
      </w:r>
    </w:p>
    <w:p>
      <w:pPr>
        <w:spacing w:line="400" w:lineRule="exact"/>
        <w:ind w:firstLine="440" w:firstLineChars="200"/>
        <w:rPr>
          <w:rFonts w:ascii="宋体" w:hAnsi="宋体"/>
          <w:color w:val="auto"/>
          <w:sz w:val="22"/>
          <w:szCs w:val="22"/>
          <w:highlight w:val="none"/>
        </w:rPr>
      </w:pPr>
      <w:r>
        <w:rPr>
          <w:rFonts w:hint="eastAsia" w:ascii="宋体" w:hAnsi="宋体"/>
          <w:color w:val="auto"/>
          <w:sz w:val="22"/>
          <w:szCs w:val="22"/>
          <w:highlight w:val="none"/>
        </w:rPr>
        <w:t>5. 工程质量符合</w:t>
      </w:r>
      <w:r>
        <w:rPr>
          <w:rFonts w:hint="eastAsia" w:ascii="宋体" w:hAnsi="宋体"/>
          <w:color w:val="auto"/>
          <w:sz w:val="22"/>
          <w:szCs w:val="22"/>
          <w:highlight w:val="none"/>
          <w:u w:val="single"/>
        </w:rPr>
        <w:t xml:space="preserve">  合同约定且达到合格  </w:t>
      </w:r>
      <w:r>
        <w:rPr>
          <w:rFonts w:hint="eastAsia" w:ascii="宋体" w:hAnsi="宋体"/>
          <w:color w:val="auto"/>
          <w:sz w:val="22"/>
          <w:szCs w:val="22"/>
          <w:highlight w:val="none"/>
        </w:rPr>
        <w:t>标准。</w:t>
      </w:r>
    </w:p>
    <w:p>
      <w:pPr>
        <w:spacing w:line="400" w:lineRule="exact"/>
        <w:ind w:firstLine="440" w:firstLineChars="200"/>
        <w:rPr>
          <w:rFonts w:ascii="宋体" w:hAnsi="宋体"/>
          <w:color w:val="auto"/>
          <w:sz w:val="22"/>
          <w:szCs w:val="22"/>
          <w:highlight w:val="none"/>
        </w:rPr>
      </w:pPr>
      <w:r>
        <w:rPr>
          <w:rFonts w:hint="eastAsia" w:ascii="宋体" w:hAnsi="宋体"/>
          <w:color w:val="auto"/>
          <w:sz w:val="22"/>
          <w:szCs w:val="22"/>
          <w:highlight w:val="none"/>
        </w:rPr>
        <w:t>6. 承包人承诺按合同约定承担工程的实施、完成及缺陷修复。</w:t>
      </w:r>
    </w:p>
    <w:p>
      <w:pPr>
        <w:spacing w:line="400" w:lineRule="exact"/>
        <w:ind w:firstLine="440" w:firstLineChars="200"/>
        <w:rPr>
          <w:rFonts w:ascii="宋体" w:hAnsi="宋体"/>
          <w:color w:val="auto"/>
          <w:sz w:val="22"/>
          <w:szCs w:val="22"/>
          <w:highlight w:val="none"/>
        </w:rPr>
      </w:pPr>
      <w:r>
        <w:rPr>
          <w:rFonts w:hint="eastAsia" w:ascii="宋体" w:hAnsi="宋体"/>
          <w:color w:val="auto"/>
          <w:sz w:val="22"/>
          <w:szCs w:val="22"/>
          <w:highlight w:val="none"/>
        </w:rPr>
        <w:t>7. 发包人承诺按合同约定的条件、时间和方式向承包人支付合同价款。</w:t>
      </w:r>
    </w:p>
    <w:p>
      <w:pPr>
        <w:spacing w:line="400" w:lineRule="exact"/>
        <w:ind w:left="437" w:leftChars="182" w:firstLine="0" w:firstLineChars="0"/>
        <w:rPr>
          <w:rFonts w:ascii="宋体" w:hAnsi="宋体"/>
          <w:color w:val="auto"/>
          <w:sz w:val="22"/>
          <w:szCs w:val="22"/>
          <w:highlight w:val="none"/>
        </w:rPr>
      </w:pPr>
      <w:r>
        <w:rPr>
          <w:rFonts w:hint="eastAsia" w:ascii="宋体" w:hAnsi="宋体"/>
          <w:color w:val="auto"/>
          <w:sz w:val="22"/>
          <w:szCs w:val="22"/>
          <w:highlight w:val="none"/>
        </w:rPr>
        <w:t xml:space="preserve">8. 承包人应按照发包人指示开工，工期于 </w:t>
      </w:r>
      <w:r>
        <w:rPr>
          <w:rFonts w:hint="eastAsia" w:ascii="宋体" w:hAnsi="宋体"/>
          <w:color w:val="auto"/>
          <w:sz w:val="22"/>
          <w:szCs w:val="22"/>
          <w:highlight w:val="none"/>
          <w:u w:val="single"/>
        </w:rPr>
        <w:t xml:space="preserve">       年  月  日</w:t>
      </w:r>
      <w:r>
        <w:rPr>
          <w:rFonts w:hint="eastAsia" w:ascii="宋体" w:hAnsi="宋体"/>
          <w:color w:val="auto"/>
          <w:sz w:val="22"/>
          <w:szCs w:val="22"/>
          <w:highlight w:val="none"/>
        </w:rPr>
        <w:t>前完工/工期为【  】日历天。9. 本协议书一式陆份，甲方执肆份，乙方执贰份。</w:t>
      </w:r>
    </w:p>
    <w:p>
      <w:pPr>
        <w:spacing w:line="400" w:lineRule="exact"/>
        <w:ind w:firstLine="440" w:firstLineChars="200"/>
        <w:rPr>
          <w:rFonts w:ascii="宋体" w:hAnsi="宋体"/>
          <w:color w:val="auto"/>
          <w:sz w:val="22"/>
          <w:szCs w:val="22"/>
          <w:highlight w:val="none"/>
        </w:rPr>
      </w:pPr>
      <w:bookmarkStart w:id="83" w:name="_Toc144974830"/>
      <w:bookmarkStart w:id="84" w:name="_Toc152042550"/>
      <w:r>
        <w:rPr>
          <w:rFonts w:hint="eastAsia" w:ascii="宋体" w:hAnsi="宋体"/>
          <w:color w:val="auto"/>
          <w:sz w:val="22"/>
          <w:szCs w:val="22"/>
          <w:highlight w:val="none"/>
        </w:rPr>
        <w:t>10. 合同未尽事宜，双方另行签订补充协议。补充协议是合同的组成部分。</w:t>
      </w:r>
      <w:bookmarkEnd w:id="83"/>
      <w:bookmarkEnd w:id="84"/>
    </w:p>
    <w:p>
      <w:pPr>
        <w:spacing w:line="400" w:lineRule="exact"/>
        <w:ind w:firstLine="440" w:firstLineChars="200"/>
        <w:rPr>
          <w:rFonts w:ascii="宋体" w:hAnsi="宋体"/>
          <w:color w:val="auto"/>
          <w:sz w:val="22"/>
          <w:szCs w:val="22"/>
          <w:highlight w:val="none"/>
        </w:rPr>
      </w:pPr>
      <w:r>
        <w:rPr>
          <w:rFonts w:hint="eastAsia" w:ascii="宋体" w:hAnsi="宋体"/>
          <w:color w:val="auto"/>
          <w:sz w:val="22"/>
          <w:szCs w:val="22"/>
          <w:highlight w:val="none"/>
        </w:rPr>
        <w:t>11.合同生效：本合同自双方法定代表人或委托代理人签字盖章之日起生效。</w:t>
      </w:r>
    </w:p>
    <w:p>
      <w:pPr>
        <w:spacing w:line="400" w:lineRule="exact"/>
        <w:ind w:firstLine="440" w:firstLineChars="200"/>
        <w:rPr>
          <w:rFonts w:ascii="宋体" w:hAnsi="宋体"/>
          <w:color w:val="auto"/>
          <w:sz w:val="22"/>
          <w:szCs w:val="22"/>
          <w:highlight w:val="none"/>
        </w:rPr>
      </w:pPr>
    </w:p>
    <w:p>
      <w:pPr>
        <w:spacing w:line="400" w:lineRule="exact"/>
        <w:ind w:firstLine="440" w:firstLineChars="200"/>
        <w:rPr>
          <w:rFonts w:ascii="宋体" w:hAnsi="宋体"/>
          <w:color w:val="auto"/>
          <w:sz w:val="22"/>
          <w:szCs w:val="22"/>
          <w:highlight w:val="none"/>
        </w:rPr>
      </w:pPr>
      <w:r>
        <w:rPr>
          <w:rFonts w:hint="eastAsia" w:ascii="宋体" w:hAnsi="宋体"/>
          <w:color w:val="auto"/>
          <w:sz w:val="22"/>
          <w:szCs w:val="22"/>
          <w:highlight w:val="none"/>
        </w:rPr>
        <w:t>发包人：                （盖单位章）    承包人：                  （盖单位章）</w:t>
      </w:r>
    </w:p>
    <w:p>
      <w:pPr>
        <w:spacing w:line="400" w:lineRule="exact"/>
        <w:ind w:firstLine="440" w:firstLineChars="200"/>
        <w:rPr>
          <w:rFonts w:ascii="宋体" w:hAnsi="宋体"/>
          <w:color w:val="auto"/>
          <w:sz w:val="22"/>
          <w:szCs w:val="22"/>
          <w:highlight w:val="none"/>
        </w:rPr>
      </w:pPr>
    </w:p>
    <w:p>
      <w:pPr>
        <w:spacing w:line="400" w:lineRule="exact"/>
        <w:ind w:firstLine="440" w:firstLineChars="200"/>
        <w:rPr>
          <w:rFonts w:ascii="宋体" w:hAnsi="宋体"/>
          <w:color w:val="auto"/>
          <w:sz w:val="22"/>
          <w:szCs w:val="22"/>
          <w:highlight w:val="none"/>
        </w:rPr>
      </w:pPr>
      <w:r>
        <w:rPr>
          <w:rFonts w:hint="eastAsia" w:ascii="宋体" w:hAnsi="宋体"/>
          <w:color w:val="auto"/>
          <w:sz w:val="22"/>
          <w:szCs w:val="22"/>
          <w:highlight w:val="none"/>
        </w:rPr>
        <w:t xml:space="preserve">法定代表人或其委托代理人：              法定代表人或其委托代理人：          </w:t>
      </w:r>
    </w:p>
    <w:p>
      <w:pPr>
        <w:spacing w:line="400" w:lineRule="exact"/>
        <w:ind w:firstLine="480" w:firstLineChars="200"/>
        <w:rPr>
          <w:color w:val="auto"/>
          <w:szCs w:val="21"/>
          <w:highlight w:val="none"/>
        </w:rPr>
      </w:pPr>
      <w:r>
        <w:rPr>
          <w:color w:val="auto"/>
          <w:szCs w:val="21"/>
          <w:highlight w:val="none"/>
        </w:rPr>
        <w:br w:type="page"/>
      </w:r>
    </w:p>
    <w:p>
      <w:pPr>
        <w:keepNext/>
        <w:keepLines/>
        <w:spacing w:before="120" w:after="120" w:line="400" w:lineRule="exact"/>
        <w:ind w:right="-16"/>
        <w:jc w:val="center"/>
        <w:outlineLvl w:val="0"/>
        <w:rPr>
          <w:rFonts w:ascii="宋体" w:hAnsi="宋体" w:cs="宋体"/>
          <w:b/>
          <w:color w:val="auto"/>
          <w:sz w:val="28"/>
          <w:szCs w:val="20"/>
          <w:highlight w:val="none"/>
        </w:rPr>
      </w:pPr>
      <w:bookmarkStart w:id="85" w:name="_Toc246392119"/>
      <w:bookmarkStart w:id="86" w:name="_Toc375636693"/>
      <w:bookmarkStart w:id="87" w:name="_Toc448097406"/>
      <w:bookmarkStart w:id="88" w:name="_Toc450630561"/>
      <w:bookmarkStart w:id="89" w:name="_Toc375636694"/>
      <w:bookmarkStart w:id="90" w:name="_Toc152045766"/>
      <w:bookmarkStart w:id="91" w:name="_Toc144974736"/>
      <w:bookmarkStart w:id="92" w:name="_Toc152042545"/>
      <w:r>
        <w:rPr>
          <w:rFonts w:hint="eastAsia" w:ascii="宋体" w:hAnsi="宋体" w:cs="宋体"/>
          <w:b/>
          <w:color w:val="auto"/>
          <w:sz w:val="28"/>
          <w:szCs w:val="20"/>
          <w:highlight w:val="none"/>
        </w:rPr>
        <w:t>第二部分  通用合同条款</w:t>
      </w:r>
      <w:bookmarkEnd w:id="85"/>
      <w:bookmarkEnd w:id="86"/>
      <w:bookmarkEnd w:id="87"/>
      <w:bookmarkEnd w:id="88"/>
    </w:p>
    <w:p>
      <w:pPr>
        <w:pStyle w:val="86"/>
        <w:jc w:val="center"/>
        <w:rPr>
          <w:rFonts w:ascii="宋体" w:hAnsi="宋体" w:eastAsia="宋体"/>
          <w:b/>
          <w:color w:val="auto"/>
          <w:highlight w:val="none"/>
        </w:rPr>
      </w:pPr>
      <w:r>
        <w:rPr>
          <w:rFonts w:hint="eastAsia" w:ascii="宋体" w:hAnsi="宋体" w:eastAsia="宋体"/>
          <w:b/>
          <w:color w:val="auto"/>
          <w:highlight w:val="none"/>
        </w:rPr>
        <w:t>（略）</w:t>
      </w:r>
      <w:r>
        <w:rPr>
          <w:rFonts w:ascii="宋体" w:hAnsi="宋体" w:eastAsia="宋体"/>
          <w:b/>
          <w:color w:val="auto"/>
          <w:highlight w:val="none"/>
        </w:rPr>
        <w:br w:type="page"/>
      </w:r>
      <w:r>
        <w:rPr>
          <w:rFonts w:hint="eastAsia" w:ascii="宋体" w:hAnsi="宋体" w:eastAsia="宋体"/>
          <w:b/>
          <w:color w:val="auto"/>
          <w:highlight w:val="none"/>
        </w:rPr>
        <w:t>第三部分  专用合同条款</w:t>
      </w:r>
      <w:bookmarkEnd w:id="89"/>
    </w:p>
    <w:bookmarkEnd w:id="90"/>
    <w:bookmarkEnd w:id="91"/>
    <w:bookmarkEnd w:id="92"/>
    <w:p>
      <w:pPr>
        <w:snapToGrid w:val="0"/>
        <w:spacing w:line="360" w:lineRule="exact"/>
        <w:rPr>
          <w:rFonts w:ascii="宋体" w:hAnsi="宋体" w:cs="宋体"/>
          <w:color w:val="auto"/>
          <w:sz w:val="22"/>
          <w:highlight w:val="none"/>
        </w:rPr>
      </w:pPr>
      <w:r>
        <w:rPr>
          <w:rFonts w:hint="eastAsia" w:ascii="宋体" w:hAnsi="宋体" w:cs="宋体"/>
          <w:color w:val="auto"/>
          <w:sz w:val="22"/>
          <w:highlight w:val="none"/>
        </w:rPr>
        <w:t>1．一般约定</w:t>
      </w:r>
    </w:p>
    <w:p>
      <w:pPr>
        <w:snapToGrid w:val="0"/>
        <w:spacing w:line="360" w:lineRule="exact"/>
        <w:rPr>
          <w:rFonts w:ascii="宋体" w:hAnsi="宋体" w:cs="宋体"/>
          <w:color w:val="auto"/>
          <w:sz w:val="22"/>
          <w:highlight w:val="none"/>
        </w:rPr>
      </w:pPr>
      <w:r>
        <w:rPr>
          <w:rFonts w:hint="eastAsia" w:ascii="宋体" w:hAnsi="宋体" w:cs="宋体"/>
          <w:color w:val="auto"/>
          <w:sz w:val="22"/>
          <w:highlight w:val="none"/>
        </w:rPr>
        <w:t>1.1 词语定义</w:t>
      </w:r>
    </w:p>
    <w:p>
      <w:pPr>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1.1.2 合同当事人和人员</w:t>
      </w:r>
    </w:p>
    <w:p>
      <w:pPr>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1.1.2.2 发包人：杭州萧山国际机场有限公司</w:t>
      </w:r>
    </w:p>
    <w:p>
      <w:pPr>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 xml:space="preserve">1.1.2.3 承包人： </w:t>
      </w:r>
    </w:p>
    <w:p>
      <w:pPr>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1.1.2.4 承包人项目经理：</w:t>
      </w:r>
    </w:p>
    <w:p>
      <w:pPr>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1.1.2.6 监理人：</w:t>
      </w:r>
    </w:p>
    <w:p>
      <w:pPr>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1.1.2.7 总监理工程师（总监）：</w:t>
      </w:r>
    </w:p>
    <w:p>
      <w:pPr>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1.1.3 工程和设备</w:t>
      </w:r>
    </w:p>
    <w:p>
      <w:pPr>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1.1.3.4 工程名称：</w:t>
      </w:r>
    </w:p>
    <w:p>
      <w:pPr>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1.1.3.10 永久占地：本工程建筑红线范围内占用的土地。</w:t>
      </w:r>
    </w:p>
    <w:p>
      <w:pPr>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1.1.3.11 临时占地：除永久占地外，经发包人确认的施工总平面图内的土地。</w:t>
      </w:r>
    </w:p>
    <w:p>
      <w:pPr>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1.1.4 日期</w:t>
      </w:r>
    </w:p>
    <w:p>
      <w:pPr>
        <w:snapToGrid w:val="0"/>
        <w:spacing w:line="360" w:lineRule="exact"/>
        <w:rPr>
          <w:rFonts w:ascii="宋体" w:hAnsi="宋体" w:cs="宋体"/>
          <w:color w:val="auto"/>
          <w:sz w:val="22"/>
          <w:highlight w:val="none"/>
        </w:rPr>
      </w:pPr>
      <w:r>
        <w:rPr>
          <w:rFonts w:hint="eastAsia" w:ascii="宋体" w:hAnsi="宋体" w:cs="宋体"/>
          <w:color w:val="auto"/>
          <w:sz w:val="22"/>
          <w:highlight w:val="none"/>
        </w:rPr>
        <w:t>1.4 合同文件的优先顺序</w:t>
      </w:r>
    </w:p>
    <w:p>
      <w:pPr>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合同文件组成及解释顺序：</w:t>
      </w:r>
    </w:p>
    <w:p>
      <w:pPr>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 xml:space="preserve"> (1)本合同书面（补充）协议以及合同履行中，双方有关工程的洽谈、变更等书面协议或文件；（2）本合同协议书（含合同谈判纪要）；（3）中标通知书；（4）本合同专用条款；（5）招标文件及其补充文件（包括询标记录）（6）投标文件及其附件；（7）本合同通用条款；（8）标准、规范及有关技术文件；（9）图纸；（10）工程量清单；（11）工程报价书。 </w:t>
      </w:r>
    </w:p>
    <w:p>
      <w:pPr>
        <w:snapToGrid w:val="0"/>
        <w:spacing w:line="360" w:lineRule="exact"/>
        <w:rPr>
          <w:rFonts w:ascii="宋体" w:hAnsi="宋体" w:cs="宋体"/>
          <w:color w:val="auto"/>
          <w:sz w:val="22"/>
          <w:highlight w:val="none"/>
        </w:rPr>
      </w:pPr>
      <w:r>
        <w:rPr>
          <w:rFonts w:hint="eastAsia" w:ascii="宋体" w:hAnsi="宋体" w:cs="宋体"/>
          <w:color w:val="auto"/>
          <w:sz w:val="22"/>
          <w:highlight w:val="none"/>
        </w:rPr>
        <w:t>1.6 图纸和承包人文件</w:t>
      </w:r>
    </w:p>
    <w:p>
      <w:pPr>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1.6.1发包人向承包人提供图纸日期和套数：开工前7天内提供施工图8套（包括竣工图使用的图纸4套），不足部分承包人可向发包人提请加晒，费用由承包人自负。标准图集由承包人自备。</w:t>
      </w:r>
    </w:p>
    <w:p>
      <w:pPr>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1.6.3 图纸修改图具体签发期限：在该工程或工程相应部位施工前的3天内。</w:t>
      </w:r>
    </w:p>
    <w:p>
      <w:pPr>
        <w:snapToGrid w:val="0"/>
        <w:spacing w:line="360" w:lineRule="exact"/>
        <w:rPr>
          <w:rFonts w:ascii="宋体" w:hAnsi="宋体" w:cs="宋体"/>
          <w:color w:val="auto"/>
          <w:sz w:val="22"/>
          <w:highlight w:val="none"/>
        </w:rPr>
      </w:pPr>
      <w:r>
        <w:rPr>
          <w:rFonts w:hint="eastAsia" w:ascii="宋体" w:hAnsi="宋体" w:cs="宋体"/>
          <w:color w:val="auto"/>
          <w:sz w:val="22"/>
          <w:highlight w:val="none"/>
        </w:rPr>
        <w:t>1.7联络</w:t>
      </w:r>
    </w:p>
    <w:p>
      <w:pPr>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1.7.3 承包人的地址：     邮编：</w:t>
      </w:r>
    </w:p>
    <w:p>
      <w:pPr>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1.7.4 发包人的地址：</w:t>
      </w:r>
      <w:r>
        <w:rPr>
          <w:rFonts w:hint="eastAsia" w:ascii="宋体" w:hAnsi="宋体" w:cs="宋体"/>
          <w:color w:val="auto"/>
          <w:sz w:val="22"/>
          <w:highlight w:val="none"/>
          <w:u w:val="single"/>
        </w:rPr>
        <w:t>杭州萧山国际机场内</w:t>
      </w:r>
      <w:r>
        <w:rPr>
          <w:rFonts w:hint="eastAsia" w:ascii="宋体" w:hAnsi="宋体" w:cs="宋体"/>
          <w:color w:val="auto"/>
          <w:sz w:val="22"/>
          <w:highlight w:val="none"/>
        </w:rPr>
        <w:t xml:space="preserve">            邮编：</w:t>
      </w:r>
      <w:r>
        <w:rPr>
          <w:rFonts w:hint="eastAsia" w:ascii="宋体" w:hAnsi="宋体" w:cs="宋体"/>
          <w:color w:val="auto"/>
          <w:sz w:val="22"/>
          <w:highlight w:val="none"/>
          <w:u w:val="single"/>
        </w:rPr>
        <w:t>311207</w:t>
      </w:r>
    </w:p>
    <w:p>
      <w:pPr>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1.7.5 如一方拒绝签收另一方通知，另一方以</w:t>
      </w:r>
      <w:r>
        <w:rPr>
          <w:rFonts w:hint="eastAsia" w:ascii="宋体" w:hAnsi="宋体" w:cs="宋体"/>
          <w:color w:val="auto"/>
          <w:sz w:val="22"/>
          <w:highlight w:val="none"/>
          <w:u w:val="single"/>
        </w:rPr>
        <w:t xml:space="preserve"> 邮递快件 </w:t>
      </w:r>
      <w:r>
        <w:rPr>
          <w:rFonts w:hint="eastAsia" w:ascii="宋体" w:hAnsi="宋体" w:cs="宋体"/>
          <w:color w:val="auto"/>
          <w:sz w:val="22"/>
          <w:highlight w:val="none"/>
        </w:rPr>
        <w:t>方式将通知送至专用条款中指定的地址，视为送达。</w:t>
      </w:r>
    </w:p>
    <w:p>
      <w:pPr>
        <w:snapToGrid w:val="0"/>
        <w:spacing w:line="360" w:lineRule="exact"/>
        <w:rPr>
          <w:rFonts w:ascii="宋体" w:hAnsi="宋体" w:cs="宋体"/>
          <w:color w:val="auto"/>
          <w:sz w:val="22"/>
          <w:highlight w:val="none"/>
        </w:rPr>
      </w:pPr>
      <w:r>
        <w:rPr>
          <w:rFonts w:hint="eastAsia" w:ascii="宋体" w:hAnsi="宋体" w:cs="宋体"/>
          <w:color w:val="auto"/>
          <w:sz w:val="22"/>
          <w:highlight w:val="none"/>
        </w:rPr>
        <w:t>2．发包人义务</w:t>
      </w:r>
    </w:p>
    <w:p>
      <w:pPr>
        <w:snapToGrid w:val="0"/>
        <w:spacing w:line="360" w:lineRule="exact"/>
        <w:rPr>
          <w:rFonts w:ascii="宋体" w:hAnsi="宋体" w:cs="宋体"/>
          <w:color w:val="auto"/>
          <w:sz w:val="22"/>
          <w:highlight w:val="none"/>
        </w:rPr>
      </w:pPr>
      <w:r>
        <w:rPr>
          <w:rFonts w:hint="eastAsia" w:ascii="宋体" w:hAnsi="宋体" w:cs="宋体"/>
          <w:color w:val="auto"/>
          <w:sz w:val="22"/>
          <w:highlight w:val="none"/>
        </w:rPr>
        <w:t>2.3 提供施工场地</w:t>
      </w:r>
    </w:p>
    <w:p>
      <w:pPr>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施工场地具备施工条件的要求及完成的时间：为开工日期前不少于3天。</w:t>
      </w:r>
    </w:p>
    <w:p>
      <w:pPr>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施工场地内地下管线和地下设施等有关资料的提供时间：为开工日期前不少于3天。</w:t>
      </w:r>
    </w:p>
    <w:p>
      <w:pPr>
        <w:snapToGrid w:val="0"/>
        <w:spacing w:line="360" w:lineRule="exact"/>
        <w:rPr>
          <w:rFonts w:ascii="宋体" w:hAnsi="宋体" w:cs="宋体"/>
          <w:color w:val="auto"/>
          <w:sz w:val="22"/>
          <w:highlight w:val="none"/>
        </w:rPr>
      </w:pPr>
      <w:r>
        <w:rPr>
          <w:rFonts w:hint="eastAsia" w:ascii="宋体" w:hAnsi="宋体" w:cs="宋体"/>
          <w:color w:val="auto"/>
          <w:sz w:val="22"/>
          <w:highlight w:val="none"/>
        </w:rPr>
        <w:t>3．监理人</w:t>
      </w:r>
    </w:p>
    <w:p>
      <w:pPr>
        <w:snapToGrid w:val="0"/>
        <w:spacing w:line="360" w:lineRule="exact"/>
        <w:rPr>
          <w:rFonts w:ascii="宋体" w:hAnsi="宋体" w:cs="宋体"/>
          <w:color w:val="auto"/>
          <w:sz w:val="22"/>
          <w:highlight w:val="none"/>
        </w:rPr>
      </w:pPr>
      <w:r>
        <w:rPr>
          <w:rFonts w:hint="eastAsia" w:ascii="宋体" w:hAnsi="宋体" w:cs="宋体"/>
          <w:color w:val="auto"/>
          <w:sz w:val="22"/>
          <w:highlight w:val="none"/>
        </w:rPr>
        <w:t>3.1 监理人的职责和权力</w:t>
      </w:r>
    </w:p>
    <w:p>
      <w:pPr>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3.1.1 需要经发包人事先批准才能行使的职权：</w:t>
      </w:r>
    </w:p>
    <w:p>
      <w:pPr>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（1）影响工期的施工暂停；</w:t>
      </w:r>
    </w:p>
    <w:p>
      <w:pPr>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（2）工程变更、设计变更的估价；</w:t>
      </w:r>
    </w:p>
    <w:p>
      <w:pPr>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（3）索赔价款的确定和支付；</w:t>
      </w:r>
    </w:p>
    <w:p>
      <w:pPr>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（4）涉及改变原设计意图的变更；</w:t>
      </w:r>
    </w:p>
    <w:p>
      <w:pPr>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（5）对承包人合同规定的义务提出变更；</w:t>
      </w:r>
    </w:p>
    <w:p>
      <w:pPr>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（6）暂估价的确定；</w:t>
      </w:r>
    </w:p>
    <w:p>
      <w:pPr>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（7）超出施工合同约定的工程价格的调整和变更。</w:t>
      </w:r>
    </w:p>
    <w:p>
      <w:pPr>
        <w:snapToGrid w:val="0"/>
        <w:spacing w:line="360" w:lineRule="exact"/>
        <w:rPr>
          <w:rFonts w:ascii="宋体" w:hAnsi="宋体" w:cs="宋体"/>
          <w:color w:val="auto"/>
          <w:sz w:val="22"/>
          <w:highlight w:val="none"/>
        </w:rPr>
      </w:pPr>
      <w:r>
        <w:rPr>
          <w:rFonts w:hint="eastAsia" w:ascii="宋体" w:hAnsi="宋体" w:cs="宋体"/>
          <w:color w:val="auto"/>
          <w:sz w:val="22"/>
          <w:highlight w:val="none"/>
        </w:rPr>
        <w:t>4．承包人</w:t>
      </w:r>
    </w:p>
    <w:p>
      <w:pPr>
        <w:snapToGrid w:val="0"/>
        <w:spacing w:line="360" w:lineRule="exact"/>
        <w:rPr>
          <w:rFonts w:ascii="宋体" w:hAnsi="宋体" w:cs="宋体"/>
          <w:color w:val="auto"/>
          <w:sz w:val="22"/>
          <w:highlight w:val="none"/>
        </w:rPr>
      </w:pPr>
      <w:r>
        <w:rPr>
          <w:rFonts w:hint="eastAsia" w:ascii="宋体" w:hAnsi="宋体" w:cs="宋体"/>
          <w:color w:val="auto"/>
          <w:sz w:val="22"/>
          <w:highlight w:val="none"/>
        </w:rPr>
        <w:t>4.1 承包人的一般义务</w:t>
      </w:r>
    </w:p>
    <w:p>
      <w:pPr>
        <w:snapToGrid w:val="0"/>
        <w:spacing w:line="360" w:lineRule="exact"/>
        <w:ind w:firstLine="440" w:firstLineChars="200"/>
        <w:rPr>
          <w:rFonts w:ascii="宋体" w:hAnsi="宋体" w:cs="宋体"/>
          <w:b/>
          <w:color w:val="auto"/>
          <w:sz w:val="22"/>
          <w:highlight w:val="none"/>
        </w:rPr>
      </w:pPr>
      <w:r>
        <w:rPr>
          <w:rFonts w:hint="eastAsia" w:ascii="宋体" w:hAnsi="宋体" w:cs="宋体"/>
          <w:color w:val="auto"/>
          <w:sz w:val="22"/>
          <w:highlight w:val="none"/>
        </w:rPr>
        <w:t>4.1.10 承包人应无条件执行国家以及建筑业、法规、规章、规范和技术标准，服从机场当局管理，诚信履行投标承诺和本合同，</w:t>
      </w:r>
      <w:r>
        <w:rPr>
          <w:rFonts w:hint="eastAsia" w:ascii="宋体" w:hAnsi="宋体" w:cs="宋体"/>
          <w:b/>
          <w:color w:val="auto"/>
          <w:sz w:val="22"/>
          <w:highlight w:val="none"/>
        </w:rPr>
        <w:t>承包人应严格遵守国家有关解决拖欠工程款和民工工资的法律、法规，及时支付工程中的材料（设备）货款、专业分包工程（若有）及农民工工资等费用。若在施工过程中，发现承包人有拖欠材料（设备）供应商货款、专业分包工程（若有）及民工工资现象时，发包人有权从承包人工程款或履约担保金中扣除该费用，直接支付给被拖欠材料（设备）供应商货款、专业分包工程（若有）及农民工，所造成的一切损失均由承包人承担，同时承包人必须无条件执行合同约定的内容。再者：承包人与供应商签订合同时，必须经发包人认可并备案，否则，发包人有权拒付相应费用。</w:t>
      </w:r>
    </w:p>
    <w:p>
      <w:pPr>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4.1.11建筑垃圾应严格按照发包人的要求进行堆放并及时清运，垃圾弃运地点由承包人自行联系解决，严禁弃至机场场区内，始终保持施工场地及周边道面、环境的整洁。若发现承包人未按发包人要求进行垃圾堆放的，每发现一次处以1000元罚款，并必须立即清除；对于在机场场区内随意弃运垃圾的，每发现一次处以10000元罚款，并必须立即清运出场外。</w:t>
      </w:r>
    </w:p>
    <w:p>
      <w:pPr>
        <w:snapToGrid w:val="0"/>
        <w:spacing w:line="360" w:lineRule="exact"/>
        <w:rPr>
          <w:rFonts w:ascii="宋体" w:hAnsi="宋体" w:cs="宋体"/>
          <w:color w:val="auto"/>
          <w:sz w:val="22"/>
          <w:highlight w:val="none"/>
        </w:rPr>
      </w:pPr>
      <w:r>
        <w:rPr>
          <w:rFonts w:hint="eastAsia" w:ascii="宋体" w:hAnsi="宋体" w:cs="宋体"/>
          <w:color w:val="auto"/>
          <w:sz w:val="22"/>
          <w:highlight w:val="none"/>
        </w:rPr>
        <w:t>4.2 履约担保</w:t>
      </w:r>
    </w:p>
    <w:p>
      <w:pPr>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增加以下条款：</w:t>
      </w:r>
    </w:p>
    <w:p>
      <w:pPr>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4.2.1承包人向发包人提供履约担保，担保方式为：支票、银行汇票、电汇，担保额度：合同总价（扣除暂列金额）的10％。 如承包人不能按投标承诺和合同要求履约，发包人将有权罚没部分或全部相应类别甚至其他类别的全部履约保证金。履约担保自本项目竣工验收合格后28日内无息退还。</w:t>
      </w:r>
    </w:p>
    <w:p>
      <w:pPr>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4.2.2承包人违约情形以发包人代表出具的书面意见为准，发包人有权直接以此为索赔依据，要求承包人承担违约责任。</w:t>
      </w:r>
    </w:p>
    <w:p>
      <w:pPr>
        <w:snapToGrid w:val="0"/>
        <w:spacing w:line="360" w:lineRule="exact"/>
        <w:rPr>
          <w:rFonts w:ascii="宋体" w:hAnsi="宋体" w:cs="宋体"/>
          <w:color w:val="auto"/>
          <w:sz w:val="22"/>
          <w:highlight w:val="none"/>
        </w:rPr>
      </w:pPr>
      <w:r>
        <w:rPr>
          <w:rFonts w:hint="eastAsia" w:ascii="宋体" w:hAnsi="宋体" w:cs="宋体"/>
          <w:color w:val="auto"/>
          <w:sz w:val="22"/>
          <w:highlight w:val="none"/>
        </w:rPr>
        <w:t>4.5 承包人项目经理</w:t>
      </w:r>
    </w:p>
    <w:p>
      <w:pPr>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4.5.5项目经理和施工管理架构的管理人员应与承包人投标文件一致，发包人原则上不接受承包人调整项目经理的要求。</w:t>
      </w:r>
    </w:p>
    <w:p>
      <w:pPr>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（1）确因特殊原因无法到位的，承包人应书面提出申请，但更换的项目经理必须符合或高于招标文件中的各项资质及资格要求，经发包人同意后予以更换；</w:t>
      </w:r>
    </w:p>
    <w:p>
      <w:pPr>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2）在任何情况下，如果发包人认为项目经理不能胜任工作，有权以书面通知，要求承包人更换项目经理；承包人应在收到发包人通知之日起的7天内，按照发包人要求，提出新的项目经理人选，报发包人批准后，立即任命到位。</w:t>
      </w:r>
    </w:p>
    <w:p>
      <w:pPr>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（3）出现上述两种情况时，</w:t>
      </w:r>
      <w:r>
        <w:rPr>
          <w:rFonts w:hint="eastAsia" w:ascii="宋体" w:hAnsi="宋体" w:cs="宋体"/>
          <w:b/>
          <w:color w:val="auto"/>
          <w:sz w:val="22"/>
          <w:highlight w:val="none"/>
        </w:rPr>
        <w:t>承包人应同时再向发包人支付合同价3%的押金，如因更换后的项目经理组织管理不力，影响工程的按时、保质完成，除承担合同约定的其他违约责任外，发包人还有权没收该部分押金。</w:t>
      </w:r>
      <w:r>
        <w:rPr>
          <w:rFonts w:hint="eastAsia" w:ascii="宋体" w:hAnsi="宋体" w:cs="宋体"/>
          <w:color w:val="auto"/>
          <w:sz w:val="22"/>
          <w:highlight w:val="none"/>
        </w:rPr>
        <w:t>若承包人擅自更换项目经理，发包人有权终止合同，没收全部履约保证金并向相关部门通报其违约信息。</w:t>
      </w:r>
    </w:p>
    <w:p>
      <w:pPr>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4.5.6开工报告批准起至竣工验收合格止，项目经理和技术负责人月到位率均不得少于90％，否则按缺勤天数扣除5000元/人•天的违约金。</w:t>
      </w:r>
    </w:p>
    <w:p>
      <w:pPr>
        <w:snapToGrid w:val="0"/>
        <w:spacing w:line="360" w:lineRule="exact"/>
        <w:rPr>
          <w:rFonts w:ascii="宋体" w:hAnsi="宋体" w:cs="宋体"/>
          <w:color w:val="auto"/>
          <w:sz w:val="22"/>
          <w:highlight w:val="none"/>
        </w:rPr>
      </w:pPr>
      <w:r>
        <w:rPr>
          <w:rFonts w:hint="eastAsia" w:ascii="宋体" w:hAnsi="宋体" w:cs="宋体"/>
          <w:color w:val="auto"/>
          <w:sz w:val="22"/>
          <w:highlight w:val="none"/>
        </w:rPr>
        <w:t>4.12 承包人其他义务</w:t>
      </w:r>
    </w:p>
    <w:p>
      <w:pPr>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 xml:space="preserve">4.12.1承包人提供施工组织设计和工程进度计划的时间和要求：签订施工合同后10天内，承包人向发包人提交符合工程实际情况的具有可实施性的施工组织设计，并得到发包人的认可。实施性施工组织设计应详细说明整个工程进度计划、施工措施和方案及组织架构、劳动力计划、安全措施计划、机械设备进场计划、材料计划、需要配合的事项、可能遇到的不利因素及相应的措施。在施工过程中，工程实际进度与经确认的施工组织设计和工程进度不符时，承包人应按发包人的要求提出改进措施，经发包人确认后执行，因承包人的原因导致实际进度与进度计划不符，承包人无权就改进措施提出追加合同价款及工期索赔。 </w:t>
      </w:r>
    </w:p>
    <w:p>
      <w:pPr>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 xml:space="preserve">发包人确认的时间：发包人收到承包人提交的施工组织设计和工程进度计划后7天内，予以确认或提出修改意见。  </w:t>
      </w:r>
    </w:p>
    <w:p>
      <w:pPr>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 xml:space="preserve">承包人根据发包人的合理意见提交修改后的施工组织设计和工程进度计划的时间和要求：收到发包人的合理意见后7天内，提交修改后符合要求的施工组织设计和工程进度计划的时间和要求。 </w:t>
      </w:r>
    </w:p>
    <w:p>
      <w:pPr>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4.12.2 已完工程成品保护的特殊要求：已完工程成品在未竣工验收移交给发包人前，均应由承包人妥善保管， 承包人对其防盗、防损、防潮等负责。竣工验收合格后，须完整移交给发包人，并办理相关移交手续。</w:t>
      </w:r>
    </w:p>
    <w:p>
      <w:pPr>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施工场地地下管线和邻近建筑物、构筑物(包括文物保护建筑)、古树名木等的保护要求和费用承担：承包人应在整个施工期间采取强有力的保护措施，按图施工确保各种（包括现场周边）地下永久管线和临近建筑物、构筑物、古树名木、机场围界等的安全，承包人负责并承担因承包人防护不力而发生的事故，及由之产生的一切责任和经济损失。</w:t>
      </w:r>
    </w:p>
    <w:p>
      <w:pPr>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 xml:space="preserve">交工前清洁施工现场的要求：承包人应达到浙江省和杭州市有关部门规定要求及满足发包人要求。包括但不限于：施工场地及临时占用场地的余土、垃圾、办公及生活临时设施拆除、硬化场地的破除；做到工完场清，并承担所需的费用。在颁发任何接收证书时，承包人应从该接收证书涉及的那部分现场，清除并运出全部承包人设备、多余材料、垃圾和各种临时设施，并保持该部分现场和工程清洁整齐，达到使发包人满意的使用状态，对于承包人未能及时清理运走的设备、多余材料、垃圾和各种临时设施，发包人可予以出售、拆除或另行处理；发包人有权从此类收益（若有）中扣留足够的款额，以支付出售或处理及整理现场所发生的费用支出；此类收益的所有余额（若有）归还承包人，若出售所得不足以补偿发包人的支出，则发包人可以从承包人处扣回不足部分的款额。   </w:t>
      </w:r>
    </w:p>
    <w:p>
      <w:pPr>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4.12.3约定承包人应做的其他工作及费用承担：</w:t>
      </w:r>
    </w:p>
    <w:p>
      <w:pPr>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1）承包人须自发、积极地负责对图纸及技术要求作出全面检查（图纸尺寸应以图纸上标明的为准，不能用比例尺量度），任何矛盾、不一致的地方须立即书面通知发包人。若本工程的任何项目因承包人对此等矛盾、不一致的地方没有向发包人及时要求澄清而错误地建造，则在发包人要求时，承包人须自费予以拆除及重建，而工期亦不会因此延长。</w:t>
      </w:r>
    </w:p>
    <w:p>
      <w:pPr>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（2）发包人对合同图纸或标准、规范和技术要求内的矛盾、不一致的地方发出指示作出澄清不被视为工程变更指示，而承包人也不会因此获得工期延长及费用补偿。</w:t>
      </w:r>
    </w:p>
    <w:p>
      <w:pPr>
        <w:snapToGrid w:val="0"/>
        <w:spacing w:line="360" w:lineRule="exact"/>
        <w:rPr>
          <w:rFonts w:ascii="宋体" w:hAnsi="宋体" w:cs="宋体"/>
          <w:color w:val="auto"/>
          <w:sz w:val="22"/>
          <w:highlight w:val="none"/>
        </w:rPr>
      </w:pPr>
      <w:r>
        <w:rPr>
          <w:rFonts w:hint="eastAsia" w:ascii="宋体" w:hAnsi="宋体" w:cs="宋体"/>
          <w:color w:val="auto"/>
          <w:sz w:val="22"/>
          <w:highlight w:val="none"/>
        </w:rPr>
        <w:t>5．材料和工程设备</w:t>
      </w:r>
    </w:p>
    <w:p>
      <w:pPr>
        <w:snapToGrid w:val="0"/>
        <w:spacing w:line="360" w:lineRule="exact"/>
        <w:rPr>
          <w:rFonts w:ascii="宋体" w:hAnsi="宋体" w:cs="宋体"/>
          <w:color w:val="auto"/>
          <w:sz w:val="22"/>
          <w:highlight w:val="none"/>
        </w:rPr>
      </w:pPr>
      <w:r>
        <w:rPr>
          <w:rFonts w:hint="eastAsia" w:ascii="宋体" w:hAnsi="宋体" w:cs="宋体"/>
          <w:color w:val="auto"/>
          <w:sz w:val="22"/>
          <w:highlight w:val="none"/>
        </w:rPr>
        <w:t>5.1 承包人提供的材料和工程设备</w:t>
      </w:r>
    </w:p>
    <w:p>
      <w:pPr>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增加以下条款：</w:t>
      </w:r>
    </w:p>
    <w:p>
      <w:pPr>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5.1.4本工程除甲供设备、材料外的材料均须经发包人确认后由承包人采购提供。采购、使用前应经发包人代表核验所有材料与设计及投标承诺的质量、规格是否相符，签字确认。如事后发现不合格材料或不符合设计、投标文件承诺的材料，发包人代表将拒绝使用，承包人应无条件负责更换或返工，并承担由此发生的费用和工期损失。</w:t>
      </w:r>
    </w:p>
    <w:p>
      <w:pPr>
        <w:snapToGrid w:val="0"/>
        <w:spacing w:line="360" w:lineRule="exact"/>
        <w:rPr>
          <w:rFonts w:ascii="宋体" w:hAnsi="宋体" w:cs="宋体"/>
          <w:color w:val="auto"/>
          <w:sz w:val="22"/>
          <w:highlight w:val="none"/>
        </w:rPr>
      </w:pPr>
      <w:r>
        <w:rPr>
          <w:rFonts w:hint="eastAsia" w:ascii="宋体" w:hAnsi="宋体" w:cs="宋体"/>
          <w:color w:val="auto"/>
          <w:sz w:val="22"/>
          <w:highlight w:val="none"/>
        </w:rPr>
        <w:t>5.2 发包人提供的材料和工程设备</w:t>
      </w:r>
    </w:p>
    <w:p>
      <w:pPr>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5.2.7因工程需要，如发生发包人供应材料设备的情况，其计算方法为：发包人单独与材料设备供应商结算。承包人除计取采保费外，不得向发包人和材料设备供应商收取其它费用。甲供设备、材料不计入总造价，由发包人负责供至承包人现场，承包人必须配合做好验收，并负责卸车、保管、搬运，产品保护等工作，发包人按甲供材料和设备采购合同的0.5%给予承包人采保费，其它费用不再另行计取；如发生丢失、损坏等情况，承包人负责修复或赔偿并承担相应费用。采保费在工程竣工结算时一并支付。</w:t>
      </w:r>
    </w:p>
    <w:p>
      <w:pPr>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5.2.8发包人供应材料设备发生的损耗按浙江省2010定额相关规定结算。</w:t>
      </w:r>
    </w:p>
    <w:p>
      <w:pPr>
        <w:snapToGrid w:val="0"/>
        <w:spacing w:line="360" w:lineRule="exact"/>
        <w:rPr>
          <w:rFonts w:ascii="宋体" w:hAnsi="宋体" w:cs="宋体"/>
          <w:color w:val="auto"/>
          <w:sz w:val="22"/>
          <w:highlight w:val="none"/>
        </w:rPr>
      </w:pPr>
      <w:r>
        <w:rPr>
          <w:rFonts w:hint="eastAsia" w:ascii="宋体" w:hAnsi="宋体" w:cs="宋体"/>
          <w:color w:val="auto"/>
          <w:sz w:val="22"/>
          <w:highlight w:val="none"/>
        </w:rPr>
        <w:t>7．交通运输</w:t>
      </w:r>
    </w:p>
    <w:p>
      <w:pPr>
        <w:snapToGrid w:val="0"/>
        <w:spacing w:line="360" w:lineRule="exact"/>
        <w:rPr>
          <w:rFonts w:ascii="宋体" w:hAnsi="宋体" w:cs="宋体"/>
          <w:color w:val="auto"/>
          <w:sz w:val="22"/>
          <w:highlight w:val="none"/>
        </w:rPr>
      </w:pPr>
      <w:r>
        <w:rPr>
          <w:rFonts w:hint="eastAsia" w:ascii="宋体" w:hAnsi="宋体" w:cs="宋体"/>
          <w:color w:val="auto"/>
          <w:sz w:val="22"/>
          <w:highlight w:val="none"/>
        </w:rPr>
        <w:t>7.1 道路通行权和场外设施</w:t>
      </w:r>
    </w:p>
    <w:p>
      <w:pPr>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施工场地与公共道路的通道开通时间和要求：本工程施工场地周围道路现状由承包人自行调查掌握；施工时通道及施工时间的具体利用，应受杭州萧山国际机场管理规定、招标文件或其他须遵守约定、规定所述的限制，就此，承包人应自行承担费用及采取一切必要合理的措施以避免对杭州萧山国际机场、发包人或其他第三方的正常运行或财产、人身安全造成影响、干涉、妨碍或侵害。</w:t>
      </w:r>
    </w:p>
    <w:p>
      <w:pPr>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对于承包人因施工导致机场现有道路、管线或设备设施等财产损坏，未影响机场正常运行的，则承包人应按发包人的要求向发包人赔偿1～10万元违约金（在当月工程进度款或合同款中扣除），具体违约金金额由发包人视损坏程度及影响情况确定；对于承包人因施工导致机场现有道路、管线或设备设施等财产损坏，并影响机场正常运行甚至导致机场临时关闭的，则承包人应按发包人的要求向发包人赔偿10～100万元违约金（在当月工程进度款或合同款中扣除），具体违约金金额由发包人视损坏程度及影响情况确定，且发包人有权单方面解除合同。除支付上述违约金外，对于修复上述受损道路、管线或设备设施等财产的费用，由承包人承担，若造成发包人其他损失的，承包人应赔偿发包人的全部损失，涉及犯罪的将追究其刑事责任。</w:t>
      </w:r>
    </w:p>
    <w:p>
      <w:pPr>
        <w:snapToGrid w:val="0"/>
        <w:spacing w:line="360" w:lineRule="exact"/>
        <w:rPr>
          <w:rFonts w:ascii="宋体" w:hAnsi="宋体" w:cs="宋体"/>
          <w:color w:val="auto"/>
          <w:sz w:val="22"/>
          <w:highlight w:val="none"/>
        </w:rPr>
      </w:pPr>
      <w:r>
        <w:rPr>
          <w:rFonts w:hint="eastAsia" w:ascii="宋体" w:hAnsi="宋体" w:cs="宋体"/>
          <w:color w:val="auto"/>
          <w:sz w:val="22"/>
          <w:highlight w:val="none"/>
        </w:rPr>
        <w:t>9．施工安全、治安保卫和环境保护</w:t>
      </w:r>
    </w:p>
    <w:p>
      <w:pPr>
        <w:snapToGrid w:val="0"/>
        <w:spacing w:line="360" w:lineRule="exact"/>
        <w:rPr>
          <w:rFonts w:ascii="宋体" w:hAnsi="宋体" w:cs="宋体"/>
          <w:color w:val="auto"/>
          <w:sz w:val="22"/>
          <w:highlight w:val="none"/>
        </w:rPr>
      </w:pPr>
      <w:r>
        <w:rPr>
          <w:rFonts w:hint="eastAsia" w:ascii="宋体" w:hAnsi="宋体" w:cs="宋体"/>
          <w:color w:val="auto"/>
          <w:sz w:val="22"/>
          <w:highlight w:val="none"/>
        </w:rPr>
        <w:t>9.2 承包人的施工安全责任</w:t>
      </w:r>
    </w:p>
    <w:p>
      <w:pPr>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9.2.1 承包人将施工安全措施计划报发包人审批。时间：于本合同生效后15天内。</w:t>
      </w:r>
    </w:p>
    <w:p>
      <w:pPr>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增加以下条款：</w:t>
      </w:r>
    </w:p>
    <w:p>
      <w:pPr>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9.2.8为确保用电平稳，功率较大的电机式负荷需要承包人设置相应的降压启动设施。</w:t>
      </w:r>
    </w:p>
    <w:p>
      <w:pPr>
        <w:snapToGrid w:val="0"/>
        <w:spacing w:line="360" w:lineRule="exact"/>
        <w:rPr>
          <w:rFonts w:ascii="宋体" w:hAnsi="宋体" w:cs="宋体"/>
          <w:color w:val="auto"/>
          <w:sz w:val="22"/>
          <w:highlight w:val="none"/>
        </w:rPr>
      </w:pPr>
      <w:r>
        <w:rPr>
          <w:rFonts w:hint="eastAsia" w:ascii="宋体" w:hAnsi="宋体" w:cs="宋体"/>
          <w:color w:val="auto"/>
          <w:sz w:val="22"/>
          <w:highlight w:val="none"/>
        </w:rPr>
        <w:t>10．进度计划</w:t>
      </w:r>
    </w:p>
    <w:p>
      <w:pPr>
        <w:snapToGrid w:val="0"/>
        <w:spacing w:line="360" w:lineRule="exact"/>
        <w:rPr>
          <w:rFonts w:ascii="宋体" w:hAnsi="宋体" w:cs="宋体"/>
          <w:color w:val="auto"/>
          <w:sz w:val="22"/>
          <w:highlight w:val="none"/>
        </w:rPr>
      </w:pPr>
      <w:r>
        <w:rPr>
          <w:rFonts w:hint="eastAsia" w:ascii="宋体" w:hAnsi="宋体" w:cs="宋体"/>
          <w:color w:val="auto"/>
          <w:sz w:val="22"/>
          <w:highlight w:val="none"/>
        </w:rPr>
        <w:t>10.1 合同进度计划</w:t>
      </w:r>
    </w:p>
    <w:p>
      <w:pPr>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承包人提供详细的施工进度计划和施工方案说明的时间：合同签订后3天内提供。</w:t>
      </w:r>
    </w:p>
    <w:p>
      <w:pPr>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发包人确认的时间：于承包人提交后3天内。</w:t>
      </w:r>
    </w:p>
    <w:p>
      <w:pPr>
        <w:snapToGrid w:val="0"/>
        <w:spacing w:line="360" w:lineRule="exact"/>
        <w:ind w:firstLine="442" w:firstLineChars="200"/>
        <w:rPr>
          <w:rFonts w:ascii="宋体" w:hAnsi="宋体" w:cs="宋体"/>
          <w:b/>
          <w:color w:val="auto"/>
          <w:sz w:val="22"/>
          <w:highlight w:val="none"/>
        </w:rPr>
      </w:pPr>
      <w:r>
        <w:rPr>
          <w:rFonts w:hint="eastAsia" w:ascii="宋体" w:hAnsi="宋体" w:cs="宋体"/>
          <w:b/>
          <w:color w:val="auto"/>
          <w:sz w:val="22"/>
          <w:highlight w:val="none"/>
        </w:rPr>
        <w:t>因承包人原因导致施工节点进度比合同节点进度计划延误达15日及以上时，发包人有权终止合同，有权没收履约保证金，并保留对承包人追溯赔偿其他一切损失的权利。</w:t>
      </w:r>
    </w:p>
    <w:p>
      <w:pPr>
        <w:snapToGrid w:val="0"/>
        <w:spacing w:line="360" w:lineRule="exact"/>
        <w:rPr>
          <w:rFonts w:ascii="宋体" w:hAnsi="宋体" w:cs="宋体"/>
          <w:color w:val="auto"/>
          <w:sz w:val="22"/>
          <w:highlight w:val="none"/>
        </w:rPr>
      </w:pPr>
      <w:r>
        <w:rPr>
          <w:rFonts w:hint="eastAsia" w:ascii="宋体" w:hAnsi="宋体" w:cs="宋体"/>
          <w:color w:val="auto"/>
          <w:sz w:val="22"/>
          <w:highlight w:val="none"/>
        </w:rPr>
        <w:t>10.2 合同进度计划的修订</w:t>
      </w:r>
    </w:p>
    <w:p>
      <w:pPr>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承包人提交修订合同进度计划的申请报告的时间：于发现工程的实际进度与第10.1款的合同进度计划不符后3天内提供。</w:t>
      </w:r>
    </w:p>
    <w:p>
      <w:pPr>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发包人批复的时间：于承包人提交后7天内。</w:t>
      </w:r>
    </w:p>
    <w:p>
      <w:pPr>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因承包人的原因导致实际进度与合同计划进度不符，承包人无权就改进措施提出追加合同价款或工期索赔。</w:t>
      </w:r>
    </w:p>
    <w:p>
      <w:pPr>
        <w:snapToGrid w:val="0"/>
        <w:spacing w:line="360" w:lineRule="exact"/>
        <w:rPr>
          <w:rFonts w:ascii="宋体" w:hAnsi="宋体" w:cs="宋体"/>
          <w:color w:val="auto"/>
          <w:sz w:val="22"/>
          <w:highlight w:val="none"/>
        </w:rPr>
      </w:pPr>
      <w:r>
        <w:rPr>
          <w:rFonts w:hint="eastAsia" w:ascii="宋体" w:hAnsi="宋体" w:cs="宋体"/>
          <w:color w:val="auto"/>
          <w:sz w:val="22"/>
          <w:highlight w:val="none"/>
        </w:rPr>
        <w:t>11．开工和竣工</w:t>
      </w:r>
    </w:p>
    <w:p>
      <w:pPr>
        <w:snapToGrid w:val="0"/>
        <w:spacing w:line="360" w:lineRule="exact"/>
        <w:rPr>
          <w:rFonts w:ascii="宋体" w:hAnsi="宋体" w:cs="宋体"/>
          <w:color w:val="auto"/>
          <w:sz w:val="22"/>
          <w:highlight w:val="none"/>
        </w:rPr>
      </w:pPr>
      <w:r>
        <w:rPr>
          <w:rFonts w:hint="eastAsia" w:ascii="宋体" w:hAnsi="宋体" w:cs="宋体"/>
          <w:color w:val="auto"/>
          <w:sz w:val="22"/>
          <w:highlight w:val="none"/>
        </w:rPr>
        <w:t>11.5 承包人的工期延误</w:t>
      </w:r>
    </w:p>
    <w:p>
      <w:pPr>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逾期竣工违约金依发包人主张，可包括以下各项的单独或合并运用：</w:t>
      </w:r>
    </w:p>
    <w:p>
      <w:pPr>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（1）没收履约担保金中相应的工期部分或全部履约保证金；</w:t>
      </w:r>
    </w:p>
    <w:p>
      <w:pPr>
        <w:snapToGrid w:val="0"/>
        <w:spacing w:line="360" w:lineRule="exact"/>
        <w:ind w:firstLine="440" w:firstLineChars="200"/>
        <w:rPr>
          <w:rFonts w:ascii="宋体" w:hAnsi="宋体" w:cs="宋体"/>
          <w:b/>
          <w:color w:val="auto"/>
          <w:sz w:val="22"/>
          <w:highlight w:val="none"/>
        </w:rPr>
      </w:pPr>
      <w:r>
        <w:rPr>
          <w:rFonts w:hint="eastAsia" w:ascii="宋体" w:hAnsi="宋体" w:cs="宋体"/>
          <w:color w:val="auto"/>
          <w:sz w:val="22"/>
          <w:highlight w:val="none"/>
        </w:rPr>
        <w:t>（2）按合同总工期每延误一天承包人应支付违约金人民币10000元；</w:t>
      </w:r>
    </w:p>
    <w:p>
      <w:pPr>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（3）根据本合同的其他约定支付违约金，并视给发包人造成的实际损失给予赔偿；</w:t>
      </w:r>
    </w:p>
    <w:p>
      <w:pPr>
        <w:snapToGrid w:val="0"/>
        <w:spacing w:line="360" w:lineRule="exact"/>
        <w:rPr>
          <w:rFonts w:ascii="宋体" w:hAnsi="宋体" w:cs="宋体"/>
          <w:color w:val="auto"/>
          <w:sz w:val="22"/>
          <w:highlight w:val="none"/>
        </w:rPr>
      </w:pPr>
      <w:r>
        <w:rPr>
          <w:rFonts w:hint="eastAsia" w:ascii="宋体" w:hAnsi="宋体" w:cs="宋体"/>
          <w:color w:val="auto"/>
          <w:sz w:val="22"/>
          <w:highlight w:val="none"/>
        </w:rPr>
        <w:t>12．暂停施工</w:t>
      </w:r>
    </w:p>
    <w:p>
      <w:pPr>
        <w:snapToGrid w:val="0"/>
        <w:spacing w:line="360" w:lineRule="exact"/>
        <w:rPr>
          <w:rFonts w:ascii="宋体" w:hAnsi="宋体" w:cs="宋体"/>
          <w:color w:val="auto"/>
          <w:sz w:val="22"/>
          <w:highlight w:val="none"/>
        </w:rPr>
      </w:pPr>
      <w:r>
        <w:rPr>
          <w:rFonts w:hint="eastAsia" w:ascii="宋体" w:hAnsi="宋体" w:cs="宋体"/>
          <w:color w:val="auto"/>
          <w:sz w:val="22"/>
          <w:highlight w:val="none"/>
        </w:rPr>
        <w:t>12.1 承包人暂停施工的责任</w:t>
      </w:r>
    </w:p>
    <w:p>
      <w:pPr>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（6）因联系单变更或现场签证单未确认引起的暂停施工。</w:t>
      </w:r>
    </w:p>
    <w:p>
      <w:pPr>
        <w:snapToGrid w:val="0"/>
        <w:spacing w:line="360" w:lineRule="exact"/>
        <w:rPr>
          <w:rFonts w:ascii="宋体" w:hAnsi="宋体" w:cs="宋体"/>
          <w:color w:val="auto"/>
          <w:sz w:val="22"/>
          <w:highlight w:val="none"/>
        </w:rPr>
      </w:pPr>
      <w:r>
        <w:rPr>
          <w:rFonts w:hint="eastAsia" w:ascii="宋体" w:hAnsi="宋体" w:cs="宋体"/>
          <w:color w:val="auto"/>
          <w:sz w:val="22"/>
          <w:highlight w:val="none"/>
        </w:rPr>
        <w:t>13．工程质量</w:t>
      </w:r>
    </w:p>
    <w:p>
      <w:pPr>
        <w:snapToGrid w:val="0"/>
        <w:spacing w:line="360" w:lineRule="exact"/>
        <w:rPr>
          <w:rFonts w:ascii="宋体" w:hAnsi="宋体" w:cs="宋体"/>
          <w:color w:val="auto"/>
          <w:sz w:val="22"/>
          <w:highlight w:val="none"/>
        </w:rPr>
      </w:pPr>
      <w:r>
        <w:rPr>
          <w:rFonts w:hint="eastAsia" w:ascii="宋体" w:hAnsi="宋体" w:cs="宋体"/>
          <w:color w:val="auto"/>
          <w:sz w:val="22"/>
          <w:highlight w:val="none"/>
        </w:rPr>
        <w:t>13.7 承包人施工质量不达标的责任</w:t>
      </w:r>
    </w:p>
    <w:p>
      <w:pPr>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 xml:space="preserve"> 承包人必须按《中华人民共和国建筑法》、《建设工程质量管理条例》、《房屋建筑工程质量保修办法》及合同约定的质量标准完成本工程施工。如第一次验收不合格，承包人就不符合质量标准的部分进行重建直至符合标准，费用由承包人承担。同时，承包人应向发包人支付数额不低于合同价5%的损失赔偿，该约定的损失赔偿金额不能弥补实际损失的，承包人应补充赔偿不足部分。第二次验收不合格的，发包人有权另行委托他人重建或修复，重建或修复费用由承包人承担，同时，承包人应再次向发包人支付数额不低于合同价10%的损失赔偿，该约定的损失赔偿金额不能弥补实际损失的，承包人应补充赔偿不足部分。凡存在验收不合格情形的，发包人有权没收全部履约保证金。</w:t>
      </w:r>
    </w:p>
    <w:p>
      <w:pPr>
        <w:snapToGrid w:val="0"/>
        <w:spacing w:line="360" w:lineRule="exact"/>
        <w:rPr>
          <w:rFonts w:ascii="宋体" w:hAnsi="宋体" w:cs="宋体"/>
          <w:color w:val="auto"/>
          <w:sz w:val="22"/>
          <w:highlight w:val="none"/>
        </w:rPr>
      </w:pPr>
      <w:r>
        <w:rPr>
          <w:rFonts w:hint="eastAsia" w:ascii="宋体" w:hAnsi="宋体" w:cs="宋体"/>
          <w:color w:val="auto"/>
          <w:sz w:val="22"/>
          <w:highlight w:val="none"/>
        </w:rPr>
        <w:t>14．试验和检验</w:t>
      </w:r>
    </w:p>
    <w:p>
      <w:pPr>
        <w:snapToGrid w:val="0"/>
        <w:spacing w:line="360" w:lineRule="exact"/>
        <w:rPr>
          <w:rFonts w:ascii="宋体" w:hAnsi="宋体" w:cs="宋体"/>
          <w:color w:val="auto"/>
          <w:sz w:val="22"/>
          <w:highlight w:val="none"/>
        </w:rPr>
      </w:pPr>
      <w:r>
        <w:rPr>
          <w:rFonts w:hint="eastAsia" w:ascii="宋体" w:hAnsi="宋体" w:cs="宋体"/>
          <w:color w:val="auto"/>
          <w:sz w:val="22"/>
          <w:highlight w:val="none"/>
        </w:rPr>
        <w:t>14.4 检验费用的约定</w:t>
      </w:r>
    </w:p>
    <w:p>
      <w:pPr>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14.4.1.承包人承担检验费用的材料、设备： 按现行的法律、法规、规章和有关标准、规范的规定，进场后必须履检的材料、设备，其检验费用均认为已包含在投标报价中由承包人承担；承包人应了解到部分测试可能不在市内，承包人须承担工程师等前往见证测试的交通及住宿等所有费用；该部分费用含在投标报价中，不另行支付。若发包人对承包人提供的材料、设备的质量提出异议，要求重新检验，送国家有关权威检测部门检验，若检验不合格，则检验费用由承包人承担。</w:t>
      </w:r>
    </w:p>
    <w:p>
      <w:pPr>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14.4.2发包人承担检验费用的材料、设备： 若发包人对承包人提供的材料、设备的质量提出异议，要求重新检验，送国家有关权威检测部门检验，若检验合格，则检验费用由发包人承担。若检验不合格，则检验费用由承包人承担。</w:t>
      </w:r>
    </w:p>
    <w:p>
      <w:pPr>
        <w:snapToGrid w:val="0"/>
        <w:spacing w:line="360" w:lineRule="exact"/>
        <w:rPr>
          <w:rFonts w:ascii="宋体" w:hAnsi="宋体" w:cs="宋体"/>
          <w:color w:val="auto"/>
          <w:sz w:val="22"/>
          <w:highlight w:val="none"/>
        </w:rPr>
      </w:pPr>
      <w:r>
        <w:rPr>
          <w:rFonts w:hint="eastAsia" w:ascii="宋体" w:hAnsi="宋体" w:cs="宋体"/>
          <w:color w:val="auto"/>
          <w:sz w:val="22"/>
          <w:highlight w:val="none"/>
        </w:rPr>
        <w:t>15．变更（本项目不存在变更）</w:t>
      </w:r>
    </w:p>
    <w:p>
      <w:pPr>
        <w:snapToGrid w:val="0"/>
        <w:spacing w:line="360" w:lineRule="exact"/>
        <w:rPr>
          <w:rFonts w:ascii="宋体" w:hAnsi="宋体" w:cs="宋体"/>
          <w:color w:val="auto"/>
          <w:sz w:val="22"/>
          <w:highlight w:val="none"/>
        </w:rPr>
      </w:pPr>
      <w:r>
        <w:rPr>
          <w:rFonts w:hint="eastAsia" w:ascii="宋体" w:hAnsi="宋体" w:cs="宋体"/>
          <w:color w:val="auto"/>
          <w:sz w:val="22"/>
          <w:highlight w:val="none"/>
        </w:rPr>
        <w:t>16．价格调整</w:t>
      </w:r>
    </w:p>
    <w:p>
      <w:pPr>
        <w:snapToGrid w:val="0"/>
        <w:spacing w:line="360" w:lineRule="exact"/>
        <w:rPr>
          <w:rFonts w:ascii="宋体" w:hAnsi="宋体" w:cs="宋体"/>
          <w:color w:val="auto"/>
          <w:sz w:val="22"/>
          <w:highlight w:val="none"/>
        </w:rPr>
      </w:pPr>
      <w:r>
        <w:rPr>
          <w:rFonts w:hint="eastAsia" w:ascii="宋体" w:hAnsi="宋体" w:cs="宋体"/>
          <w:color w:val="auto"/>
          <w:sz w:val="22"/>
          <w:highlight w:val="none"/>
        </w:rPr>
        <w:t xml:space="preserve">16.1本合同价款采用固定总价合同方式确定，在项目实施过程中，发包人不对承包人提出的任何工程量及价格变更要求进行总价调整，投标报价即为结算价。 合同价款中包括的风险范围：a、发包范围内包含的所有内容；b、合同执行期内，投标材料、人工价格的市场变化；c、合同执行期内，施工临时停电、停水或因机场运营需要造成的连续8小时内的停工；d、合同执行期内，因客观原因造成承包人停工、窝工；e、合同执行期内可能发生的其他费用，包括市政、市容、环保、治安等。 风险费用的计算方法：承包人在投标报价时综合考虑，不再另行计取。 </w:t>
      </w:r>
    </w:p>
    <w:p>
      <w:pPr>
        <w:snapToGrid w:val="0"/>
        <w:spacing w:line="360" w:lineRule="exact"/>
        <w:rPr>
          <w:rFonts w:ascii="宋体" w:hAnsi="宋体" w:cs="宋体"/>
          <w:color w:val="auto"/>
          <w:sz w:val="22"/>
          <w:highlight w:val="none"/>
        </w:rPr>
      </w:pPr>
      <w:r>
        <w:rPr>
          <w:rFonts w:hint="eastAsia" w:ascii="宋体" w:hAnsi="宋体" w:cs="宋体"/>
          <w:color w:val="auto"/>
          <w:sz w:val="22"/>
          <w:highlight w:val="none"/>
        </w:rPr>
        <w:t>17．计量与支付</w:t>
      </w:r>
    </w:p>
    <w:p>
      <w:pPr>
        <w:snapToGrid w:val="0"/>
        <w:spacing w:line="360" w:lineRule="exact"/>
        <w:rPr>
          <w:rFonts w:ascii="宋体" w:hAnsi="宋体" w:cs="宋体"/>
          <w:color w:val="auto"/>
          <w:sz w:val="22"/>
          <w:highlight w:val="none"/>
        </w:rPr>
      </w:pPr>
      <w:r>
        <w:rPr>
          <w:rFonts w:hint="eastAsia" w:ascii="宋体" w:hAnsi="宋体" w:cs="宋体"/>
          <w:color w:val="auto"/>
          <w:sz w:val="22"/>
          <w:highlight w:val="none"/>
        </w:rPr>
        <w:t>17.2 预付款</w:t>
      </w:r>
    </w:p>
    <w:p>
      <w:pPr>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17.2.1 预付款</w:t>
      </w:r>
    </w:p>
    <w:p>
      <w:pPr>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发包人向承包人预付工程款的额度和预付办法：无。</w:t>
      </w:r>
    </w:p>
    <w:p>
      <w:pPr>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17.2.3预付款扣回：/。</w:t>
      </w:r>
    </w:p>
    <w:p>
      <w:pPr>
        <w:snapToGrid w:val="0"/>
        <w:spacing w:line="360" w:lineRule="exact"/>
        <w:rPr>
          <w:rFonts w:ascii="宋体" w:hAnsi="宋体" w:cs="宋体"/>
          <w:color w:val="auto"/>
          <w:sz w:val="22"/>
          <w:highlight w:val="none"/>
        </w:rPr>
      </w:pPr>
      <w:r>
        <w:rPr>
          <w:rFonts w:hint="eastAsia" w:ascii="宋体" w:hAnsi="宋体" w:cs="宋体"/>
          <w:color w:val="auto"/>
          <w:sz w:val="22"/>
          <w:highlight w:val="none"/>
        </w:rPr>
        <w:t>17.3 工程进度付款</w:t>
      </w:r>
    </w:p>
    <w:p>
      <w:pPr>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17.3.1 进度付款申请单</w:t>
      </w:r>
    </w:p>
    <w:p>
      <w:pPr>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双方约定的进度付款申请单份数：6 份，时间：每月5日前上报上月付款申请。</w:t>
      </w:r>
    </w:p>
    <w:p>
      <w:pPr>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17.3.2工程进度款：</w:t>
      </w:r>
    </w:p>
    <w:p>
      <w:pPr>
        <w:snapToGrid w:val="0"/>
        <w:spacing w:line="360" w:lineRule="exact"/>
        <w:ind w:firstLine="440" w:firstLineChars="200"/>
        <w:rPr>
          <w:rFonts w:hint="eastAsia"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u w:val="single"/>
        </w:rPr>
        <w:t>工程竣工验收通过并完成工程结算，经发包人认可后30天内，发包人向承包人支付结算价的</w:t>
      </w:r>
      <w:r>
        <w:rPr>
          <w:rFonts w:hint="eastAsia" w:asciiTheme="minorEastAsia" w:hAnsiTheme="minorEastAsia" w:eastAsiaTheme="minorEastAsia" w:cstheme="minorEastAsia"/>
          <w:color w:val="auto"/>
          <w:sz w:val="22"/>
          <w:highlight w:val="none"/>
          <w:u w:val="single"/>
          <w:lang w:val="en-US" w:eastAsia="zh-CN"/>
        </w:rPr>
        <w:t>95</w:t>
      </w:r>
      <w:r>
        <w:rPr>
          <w:rFonts w:hint="eastAsia" w:asciiTheme="minorEastAsia" w:hAnsiTheme="minorEastAsia" w:eastAsiaTheme="minorEastAsia" w:cstheme="minorEastAsia"/>
          <w:color w:val="auto"/>
          <w:sz w:val="22"/>
          <w:highlight w:val="none"/>
          <w:u w:val="single"/>
        </w:rPr>
        <w:t>%，并无息退还承包人履约保证金。结算价的5%留作质量保证金，待缺陷责任期满后无利息支付。</w:t>
      </w:r>
    </w:p>
    <w:p>
      <w:pPr>
        <w:snapToGrid w:val="0"/>
        <w:spacing w:line="360" w:lineRule="exact"/>
        <w:rPr>
          <w:rFonts w:ascii="宋体" w:hAnsi="宋体" w:cs="宋体"/>
          <w:color w:val="auto"/>
          <w:sz w:val="22"/>
          <w:highlight w:val="none"/>
        </w:rPr>
      </w:pPr>
      <w:r>
        <w:rPr>
          <w:rFonts w:hint="eastAsia" w:ascii="宋体" w:hAnsi="宋体" w:cs="宋体"/>
          <w:color w:val="auto"/>
          <w:sz w:val="22"/>
          <w:highlight w:val="none"/>
        </w:rPr>
        <w:t>17.4 质量保证金</w:t>
      </w:r>
    </w:p>
    <w:p>
      <w:pPr>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修改以下内容：</w:t>
      </w:r>
    </w:p>
    <w:p>
      <w:pPr>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17.4.1 双方约定按第17.3.2款的规定扣留质量保证金。</w:t>
      </w:r>
    </w:p>
    <w:p>
      <w:pPr>
        <w:snapToGrid w:val="0"/>
        <w:spacing w:line="360" w:lineRule="exact"/>
        <w:rPr>
          <w:rFonts w:ascii="宋体" w:hAnsi="宋体" w:cs="宋体"/>
          <w:color w:val="auto"/>
          <w:sz w:val="22"/>
          <w:highlight w:val="none"/>
        </w:rPr>
      </w:pPr>
      <w:r>
        <w:rPr>
          <w:rFonts w:hint="eastAsia" w:ascii="宋体" w:hAnsi="宋体" w:cs="宋体"/>
          <w:color w:val="auto"/>
          <w:sz w:val="22"/>
          <w:highlight w:val="none"/>
        </w:rPr>
        <w:t>17.5 竣工结算</w:t>
      </w:r>
    </w:p>
    <w:p>
      <w:pPr>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17.5.1 竣工付款申请单</w:t>
      </w:r>
    </w:p>
    <w:p>
      <w:pPr>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（1）双方约定承包人提交的竣工付款申请单份数：6份，时间：工程竣工验收报告经发包人认可后28天内。</w:t>
      </w:r>
    </w:p>
    <w:p>
      <w:pPr>
        <w:snapToGrid w:val="0"/>
        <w:spacing w:line="360" w:lineRule="exact"/>
        <w:rPr>
          <w:rFonts w:ascii="宋体" w:hAnsi="宋体" w:cs="宋体"/>
          <w:color w:val="auto"/>
          <w:sz w:val="22"/>
          <w:highlight w:val="none"/>
        </w:rPr>
      </w:pPr>
      <w:r>
        <w:rPr>
          <w:rFonts w:hint="eastAsia" w:ascii="宋体" w:hAnsi="宋体" w:cs="宋体"/>
          <w:color w:val="auto"/>
          <w:sz w:val="22"/>
          <w:highlight w:val="none"/>
        </w:rPr>
        <w:t>17.6 最终结清</w:t>
      </w:r>
    </w:p>
    <w:p>
      <w:pPr>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17.6.1 最终结清申请单</w:t>
      </w:r>
    </w:p>
    <w:p>
      <w:pPr>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双方约定承包人提交的最终结清申请单份数： 6份，时间：缺陷责任期终止证书签发后28天内。</w:t>
      </w:r>
    </w:p>
    <w:p>
      <w:pPr>
        <w:snapToGrid w:val="0"/>
        <w:spacing w:line="360" w:lineRule="exact"/>
        <w:rPr>
          <w:rFonts w:ascii="宋体" w:hAnsi="宋体" w:cs="宋体"/>
          <w:color w:val="auto"/>
          <w:sz w:val="22"/>
          <w:highlight w:val="none"/>
        </w:rPr>
      </w:pPr>
      <w:r>
        <w:rPr>
          <w:rFonts w:hint="eastAsia" w:ascii="宋体" w:hAnsi="宋体" w:cs="宋体"/>
          <w:color w:val="auto"/>
          <w:sz w:val="22"/>
          <w:highlight w:val="none"/>
        </w:rPr>
        <w:t>18．竣工验收</w:t>
      </w:r>
    </w:p>
    <w:p>
      <w:pPr>
        <w:snapToGrid w:val="0"/>
        <w:spacing w:line="360" w:lineRule="exact"/>
        <w:rPr>
          <w:rFonts w:ascii="宋体" w:hAnsi="宋体" w:cs="宋体"/>
          <w:color w:val="auto"/>
          <w:sz w:val="22"/>
          <w:highlight w:val="none"/>
        </w:rPr>
      </w:pPr>
      <w:r>
        <w:rPr>
          <w:rFonts w:hint="eastAsia" w:ascii="宋体" w:hAnsi="宋体" w:cs="宋体"/>
          <w:color w:val="auto"/>
          <w:sz w:val="22"/>
          <w:highlight w:val="none"/>
        </w:rPr>
        <w:t>18.9竣工归档资料</w:t>
      </w:r>
    </w:p>
    <w:p>
      <w:pPr>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承包人应在合同规定的工程竣工日的28天前，免费向发包人提交4套竣工图纸和竣工资料（包括相片）。如因资料不符合要求而产生的资料整理费用，由承包人承担。具体要求见附件四。</w:t>
      </w:r>
    </w:p>
    <w:p>
      <w:pPr>
        <w:snapToGrid w:val="0"/>
        <w:spacing w:line="360" w:lineRule="exact"/>
        <w:rPr>
          <w:rFonts w:ascii="宋体" w:hAnsi="宋体" w:cs="宋体"/>
          <w:color w:val="auto"/>
          <w:sz w:val="22"/>
          <w:highlight w:val="none"/>
        </w:rPr>
      </w:pPr>
      <w:r>
        <w:rPr>
          <w:rFonts w:hint="eastAsia" w:ascii="宋体" w:hAnsi="宋体" w:cs="宋体"/>
          <w:color w:val="auto"/>
          <w:sz w:val="22"/>
          <w:highlight w:val="none"/>
        </w:rPr>
        <w:t>19．缺陷责任与保修责任</w:t>
      </w:r>
    </w:p>
    <w:p>
      <w:pPr>
        <w:snapToGrid w:val="0"/>
        <w:spacing w:line="360" w:lineRule="exact"/>
        <w:rPr>
          <w:rFonts w:ascii="宋体" w:hAnsi="宋体" w:cs="宋体"/>
          <w:color w:val="auto"/>
          <w:sz w:val="22"/>
          <w:highlight w:val="none"/>
        </w:rPr>
      </w:pPr>
      <w:r>
        <w:rPr>
          <w:rFonts w:hint="eastAsia" w:ascii="宋体" w:hAnsi="宋体" w:cs="宋体"/>
          <w:color w:val="auto"/>
          <w:sz w:val="22"/>
          <w:highlight w:val="none"/>
        </w:rPr>
        <w:t>19.7 保修责任</w:t>
      </w:r>
    </w:p>
    <w:p>
      <w:pPr>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双方约定工程质量保修范围、期限和责任：见“附件一：工程质量保修书”。</w:t>
      </w:r>
    </w:p>
    <w:p>
      <w:pPr>
        <w:snapToGrid w:val="0"/>
        <w:spacing w:line="360" w:lineRule="exact"/>
        <w:rPr>
          <w:rFonts w:ascii="宋体" w:hAnsi="宋体" w:cs="宋体"/>
          <w:color w:val="auto"/>
          <w:sz w:val="22"/>
          <w:highlight w:val="none"/>
        </w:rPr>
      </w:pPr>
      <w:r>
        <w:rPr>
          <w:rFonts w:hint="eastAsia" w:ascii="宋体" w:hAnsi="宋体" w:cs="宋体"/>
          <w:color w:val="auto"/>
          <w:sz w:val="22"/>
          <w:highlight w:val="none"/>
        </w:rPr>
        <w:t>20．保险</w:t>
      </w:r>
    </w:p>
    <w:p>
      <w:pPr>
        <w:snapToGrid w:val="0"/>
        <w:spacing w:line="360" w:lineRule="exact"/>
        <w:rPr>
          <w:rFonts w:ascii="宋体" w:hAnsi="宋体" w:cs="宋体"/>
          <w:color w:val="auto"/>
          <w:sz w:val="22"/>
          <w:highlight w:val="none"/>
        </w:rPr>
      </w:pPr>
      <w:r>
        <w:rPr>
          <w:rFonts w:hint="eastAsia" w:ascii="宋体" w:hAnsi="宋体" w:cs="宋体"/>
          <w:color w:val="auto"/>
          <w:sz w:val="22"/>
          <w:highlight w:val="none"/>
        </w:rPr>
        <w:t>20.1 工程保险</w:t>
      </w:r>
    </w:p>
    <w:p>
      <w:pPr>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承包人必须为从事危险作业的职工办理意外伤害保险，并为施工场地内承包人的自有人员生命财产及施工机械设备办理保险，支付保险费用。承包人按施工安全规范和采取预防事故的措施，确保施工安全和第三者安全，承包人负责所有参与施工人员的人身意外保险；凡施工中发生的一切安全事故，均由承包人负责所发生事故的依法应该支付的损失赔偿费、抚恤费和其他法律规定应当支付的费用和法律规定应当承担的责任，发包人不承担此责任，如因此给发包人造成损失的，承包人应赔偿发包人因此所遭受的全部损失。</w:t>
      </w:r>
    </w:p>
    <w:p>
      <w:pPr>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双方约定的投保内容、保险金额、保险费率、保险期限等有关内容：建筑工程一切险和安装工程一切险由</w:t>
      </w:r>
      <w:r>
        <w:rPr>
          <w:rFonts w:hint="eastAsia" w:ascii="宋体" w:hAnsi="宋体" w:cs="宋体"/>
          <w:color w:val="auto"/>
          <w:sz w:val="22"/>
          <w:highlight w:val="none"/>
          <w:lang w:eastAsia="zh-CN"/>
        </w:rPr>
        <w:t>承包人</w:t>
      </w:r>
      <w:r>
        <w:rPr>
          <w:rFonts w:hint="eastAsia" w:ascii="宋体" w:hAnsi="宋体" w:cs="宋体"/>
          <w:color w:val="auto"/>
          <w:sz w:val="22"/>
          <w:highlight w:val="none"/>
        </w:rPr>
        <w:t>办理，其他按国家、省、市有关规定由承包人办理的按有关规定执行，其中，涉及发包人保险利益的，应将发包人列为被保险人。如发生保险事故的保险赔偿金少于实际损失的情况，差额部分由承包人承担。</w:t>
      </w:r>
    </w:p>
    <w:p>
      <w:pPr>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承包人须在签订本合同之日起30日内（如在此期间发生保险事故，由承包人承担风险），按照本合同的约定办理办结保险事宜，否则视为承包人违约，承包人除须按本合同总价2%支付违约金外，还应承担未投保或未及时投保而引起的一切赔偿责任。</w:t>
      </w:r>
    </w:p>
    <w:p>
      <w:pPr>
        <w:snapToGrid w:val="0"/>
        <w:spacing w:line="360" w:lineRule="exact"/>
        <w:rPr>
          <w:rFonts w:ascii="宋体" w:hAnsi="宋体" w:cs="宋体"/>
          <w:color w:val="auto"/>
          <w:sz w:val="22"/>
          <w:highlight w:val="none"/>
        </w:rPr>
      </w:pPr>
      <w:r>
        <w:rPr>
          <w:rFonts w:hint="eastAsia" w:ascii="宋体" w:hAnsi="宋体" w:cs="宋体"/>
          <w:color w:val="auto"/>
          <w:sz w:val="22"/>
          <w:highlight w:val="none"/>
        </w:rPr>
        <w:t>21．不可抗力</w:t>
      </w:r>
    </w:p>
    <w:p>
      <w:pPr>
        <w:snapToGrid w:val="0"/>
        <w:spacing w:line="360" w:lineRule="exact"/>
        <w:rPr>
          <w:rFonts w:ascii="宋体" w:hAnsi="宋体" w:cs="宋体"/>
          <w:color w:val="auto"/>
          <w:sz w:val="22"/>
          <w:highlight w:val="none"/>
        </w:rPr>
      </w:pPr>
      <w:r>
        <w:rPr>
          <w:rFonts w:hint="eastAsia" w:ascii="宋体" w:hAnsi="宋体" w:cs="宋体"/>
          <w:color w:val="auto"/>
          <w:sz w:val="22"/>
          <w:highlight w:val="none"/>
        </w:rPr>
        <w:t>21.1 不可抗力的确认</w:t>
      </w:r>
    </w:p>
    <w:p>
      <w:pPr>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21.1.1双方关于不可抗力的约定：经相关行政主管部门认定，直接造成本工程损失的六级以上地震、山洪暴发、战争。</w:t>
      </w:r>
    </w:p>
    <w:p>
      <w:pPr>
        <w:snapToGrid w:val="0"/>
        <w:spacing w:line="360" w:lineRule="exact"/>
        <w:rPr>
          <w:rFonts w:ascii="宋体" w:hAnsi="宋体" w:cs="宋体"/>
          <w:color w:val="auto"/>
          <w:sz w:val="22"/>
          <w:highlight w:val="none"/>
        </w:rPr>
      </w:pPr>
      <w:r>
        <w:rPr>
          <w:rFonts w:hint="eastAsia" w:ascii="宋体" w:hAnsi="宋体" w:cs="宋体"/>
          <w:color w:val="auto"/>
          <w:sz w:val="22"/>
          <w:highlight w:val="none"/>
        </w:rPr>
        <w:t>22．违约</w:t>
      </w:r>
    </w:p>
    <w:p>
      <w:pPr>
        <w:snapToGrid w:val="0"/>
        <w:spacing w:line="360" w:lineRule="exact"/>
        <w:rPr>
          <w:rFonts w:ascii="宋体" w:hAnsi="宋体" w:cs="宋体"/>
          <w:color w:val="auto"/>
          <w:sz w:val="22"/>
          <w:highlight w:val="none"/>
        </w:rPr>
      </w:pPr>
      <w:r>
        <w:rPr>
          <w:rFonts w:hint="eastAsia" w:ascii="宋体" w:hAnsi="宋体" w:cs="宋体"/>
          <w:color w:val="auto"/>
          <w:sz w:val="22"/>
          <w:highlight w:val="none"/>
        </w:rPr>
        <w:t>22.1 承包人违约</w:t>
      </w:r>
    </w:p>
    <w:p>
      <w:pPr>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22.1.1除通用条款中约定的情形外，承包人违约情形还包括：</w:t>
      </w:r>
    </w:p>
    <w:p>
      <w:pPr>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（1）不符合本合同4.5.5、4.5.6款情形约定的到位率或任职要求的，或其它管理人员到位率小于90％的；</w:t>
      </w:r>
    </w:p>
    <w:p>
      <w:pPr>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（2）投标文件记载的主要管理、技术人员不到位或未经发包人同意擅自更换的；</w:t>
      </w:r>
    </w:p>
    <w:p>
      <w:pPr>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（3）无法定和约定的理由拒绝或懈怠履行合同的。</w:t>
      </w:r>
    </w:p>
    <w:p>
      <w:pPr>
        <w:snapToGrid w:val="0"/>
        <w:spacing w:line="360" w:lineRule="exact"/>
        <w:ind w:firstLine="442" w:firstLineChars="200"/>
        <w:rPr>
          <w:rFonts w:ascii="宋体" w:hAnsi="宋体" w:cs="宋体"/>
          <w:b/>
          <w:color w:val="auto"/>
          <w:sz w:val="22"/>
          <w:highlight w:val="none"/>
        </w:rPr>
      </w:pPr>
      <w:r>
        <w:rPr>
          <w:rFonts w:hint="eastAsia" w:ascii="宋体" w:hAnsi="宋体" w:cs="宋体"/>
          <w:b/>
          <w:color w:val="auto"/>
          <w:sz w:val="22"/>
          <w:highlight w:val="none"/>
        </w:rPr>
        <w:t>（4）不符合本合同第7.1条、10.1 条、15.4.4 条、20.1条规定及要求的。</w:t>
      </w:r>
    </w:p>
    <w:p>
      <w:pPr>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22.1.2对承包人违约的处理：</w:t>
      </w:r>
    </w:p>
    <w:p>
      <w:pPr>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承包人发生22.1.1或以下违约行为之一的，根据其违约行为种类，除承包人须根据本合同约定支付违约金外，发包人有权没收履约保证金，并根据其对发包人造成经济损失的程度予以赔偿，此外，发包人亦有权终止合同而不向承包人作任何赔偿或补偿。</w:t>
      </w:r>
    </w:p>
    <w:p>
      <w:pPr>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根据承包人的违约情形，发包人可主张承包人承担如下部分或全部的赔偿责任：</w:t>
      </w:r>
    </w:p>
    <w:p>
      <w:pPr>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（1）没收承包人履约保证金；</w:t>
      </w:r>
    </w:p>
    <w:p>
      <w:pPr>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（2）及时整改及承担费用的责任；</w:t>
      </w:r>
    </w:p>
    <w:p>
      <w:pPr>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（3）导致发包人解除合同并重新委托第三方修复、重建或继续未完施工的，承包人须向发包人赔偿因此导致的发包人额外支出；</w:t>
      </w:r>
    </w:p>
    <w:p>
      <w:pPr>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（4）发包人为解除合同而与承包人发生争议，且争议经合同约定的争议解决机构或裁决机构生效裁决确定发包人有权解除合同的，则为处理争议所发生的一切实际费用须由承包人承担；</w:t>
      </w:r>
    </w:p>
    <w:p>
      <w:pPr>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（5）承包人须承担因其违约导致发包人所遭受的第三人索赔；</w:t>
      </w:r>
    </w:p>
    <w:p>
      <w:pPr>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（6）承包人须承担其违约行为导致发包人所遭受其他实际损害的赔偿责任；</w:t>
      </w:r>
    </w:p>
    <w:p>
      <w:pPr>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（7）本专用合同其他条款约定的违约金。</w:t>
      </w:r>
    </w:p>
    <w:p>
      <w:pPr>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22.1.8发包人根据法律规定或合同约定解除本合同的，发包人无须向承包人作任何赔偿或补偿。</w:t>
      </w:r>
    </w:p>
    <w:p>
      <w:pPr>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22.1.9  因承包人弄虚作假骗取订立本合同或在本合同的履行中违约等情形而由发包人按法律规定或本合同的约定依法解除本合同的，则承包人应当向发包人承担如下义务或违约责任：</w:t>
      </w:r>
    </w:p>
    <w:p>
      <w:pPr>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（1）向发包人支付不低于本合同约定的合同总价的10%作为违约金；</w:t>
      </w:r>
    </w:p>
    <w:p>
      <w:pPr>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（2）承担发包人就本协议项下未完施工内容另行招标或其他方式订约所开支的费用；</w:t>
      </w:r>
    </w:p>
    <w:p>
      <w:pPr>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（3）因解除本合同后发包人委托其他承包人提供本合同项下的施工服务的，则其他承包人相应施工内容的合同价款高于与本合同相应价款的差额，本合同承包人应向发包人赔偿；</w:t>
      </w:r>
    </w:p>
    <w:p>
      <w:pPr>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（4）赔偿发包人遭受的其他实际损失；</w:t>
      </w:r>
    </w:p>
    <w:p>
      <w:pPr>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（5）在发包人指定期限内，无条件的向发包人所确定的其他承包人妥善移交本合同解除前形成的施工工作内容及一切相关文件资料，逾期移交的应向发包人支付本合同总价千分之一每一延误日的违约金。</w:t>
      </w:r>
    </w:p>
    <w:p>
      <w:pPr>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22.1.10 本合同履行中，因承包人违约，发包人扣除全部或部分履约金的，则自发包人书面通知之日起5日内，承包人应以转账支票、银行汇票或电汇方式向发包人补足该履约保证金；逾期补足的，承包人应向发包人按未补足金额的千分之一每日计付违约金。</w:t>
      </w:r>
    </w:p>
    <w:p>
      <w:pPr>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22.1.11违约金条款的适用：就承包人同一违约情形，本合同各条款若约定了不同的违约金标准的，则从高确定承包人应付的违约金金额。承包人履行违约金支付义务的，并不免除其在本合同项下的其他义务和责任。承包人确认本合同关于违约金标准的约定合理且恰当。</w:t>
      </w:r>
    </w:p>
    <w:p>
      <w:pPr>
        <w:snapToGrid w:val="0"/>
        <w:spacing w:line="360" w:lineRule="exact"/>
        <w:rPr>
          <w:rFonts w:ascii="宋体" w:hAnsi="宋体" w:cs="宋体"/>
          <w:color w:val="auto"/>
          <w:sz w:val="22"/>
          <w:highlight w:val="none"/>
        </w:rPr>
      </w:pPr>
      <w:r>
        <w:rPr>
          <w:rFonts w:hint="eastAsia" w:ascii="宋体" w:hAnsi="宋体" w:cs="宋体"/>
          <w:color w:val="auto"/>
          <w:sz w:val="22"/>
          <w:highlight w:val="none"/>
        </w:rPr>
        <w:t>24．争议的解决</w:t>
      </w:r>
    </w:p>
    <w:p>
      <w:pPr>
        <w:snapToGrid w:val="0"/>
        <w:spacing w:line="360" w:lineRule="exact"/>
        <w:rPr>
          <w:rFonts w:ascii="宋体" w:hAnsi="宋体" w:cs="宋体"/>
          <w:color w:val="auto"/>
          <w:sz w:val="22"/>
          <w:highlight w:val="none"/>
        </w:rPr>
      </w:pPr>
      <w:r>
        <w:rPr>
          <w:rFonts w:hint="eastAsia" w:ascii="宋体" w:hAnsi="宋体" w:cs="宋体"/>
          <w:color w:val="auto"/>
          <w:sz w:val="22"/>
          <w:highlight w:val="none"/>
        </w:rPr>
        <w:t>24.1 争议的解决方式</w:t>
      </w:r>
    </w:p>
    <w:p>
      <w:pPr>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双方约定，在履行合同过程中产生的争议时，可请工程所在地建设行政主管部门调解，协商不成的：向杭州仲裁委员会申请仲裁。</w:t>
      </w:r>
    </w:p>
    <w:p>
      <w:pPr>
        <w:snapToGrid w:val="0"/>
        <w:spacing w:line="360" w:lineRule="exact"/>
        <w:rPr>
          <w:rFonts w:ascii="宋体" w:hAnsi="宋体" w:cs="宋体"/>
          <w:color w:val="auto"/>
          <w:sz w:val="22"/>
          <w:highlight w:val="none"/>
        </w:rPr>
      </w:pPr>
      <w:r>
        <w:rPr>
          <w:rFonts w:hint="eastAsia" w:ascii="宋体" w:hAnsi="宋体" w:cs="宋体"/>
          <w:color w:val="auto"/>
          <w:sz w:val="22"/>
          <w:highlight w:val="none"/>
        </w:rPr>
        <w:t>25．其他补充条款</w:t>
      </w:r>
    </w:p>
    <w:p>
      <w:pPr>
        <w:snapToGrid w:val="0"/>
        <w:spacing w:line="360" w:lineRule="exact"/>
        <w:rPr>
          <w:rFonts w:ascii="宋体" w:hAnsi="宋体" w:cs="宋体"/>
          <w:color w:val="auto"/>
          <w:sz w:val="22"/>
          <w:highlight w:val="none"/>
        </w:rPr>
      </w:pPr>
      <w:r>
        <w:rPr>
          <w:rFonts w:hint="eastAsia" w:ascii="宋体" w:hAnsi="宋体" w:cs="宋体"/>
          <w:color w:val="auto"/>
          <w:sz w:val="22"/>
          <w:highlight w:val="none"/>
        </w:rPr>
        <w:t>25.1 投标文件的充分性</w:t>
      </w:r>
    </w:p>
    <w:p>
      <w:pPr>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承包人已经认真研究了发包人提供的合同文件，对任何有可能存在的问题已经得到发包人的澄清和解答，并对由合同文件所定义的承包人合同工作内容达到彻底和充分的理解，并已将这种理解全部反映到承包人的投标文件中。</w:t>
      </w:r>
    </w:p>
    <w:p>
      <w:pPr>
        <w:snapToGrid w:val="0"/>
        <w:spacing w:line="360" w:lineRule="exact"/>
        <w:rPr>
          <w:rFonts w:ascii="宋体" w:hAnsi="宋体" w:cs="宋体"/>
          <w:color w:val="auto"/>
          <w:sz w:val="22"/>
          <w:highlight w:val="none"/>
        </w:rPr>
      </w:pPr>
      <w:r>
        <w:rPr>
          <w:rFonts w:hint="eastAsia" w:ascii="宋体" w:hAnsi="宋体" w:cs="宋体"/>
          <w:color w:val="auto"/>
          <w:sz w:val="22"/>
          <w:highlight w:val="none"/>
        </w:rPr>
        <w:t>25.2 承包人确认其提交的投标文件以及工程量清单中开列的各项价格的正确性和充分性。除非合同另有约定，承包人提交的投标文件以及工程量清单中开列的各项价格已经全面、充分地体现和覆盖了：</w:t>
      </w:r>
    </w:p>
    <w:p>
      <w:pPr>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（1） 承包人根据合同应承担的全部义务；</w:t>
      </w:r>
    </w:p>
    <w:p>
      <w:pPr>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（2） 为该工程的正确实施、竣工后修补由于承包人原因造成的缺陷所必须发生的一切开支。</w:t>
      </w:r>
    </w:p>
    <w:p>
      <w:pPr>
        <w:snapToGrid w:val="0"/>
        <w:spacing w:line="360" w:lineRule="exact"/>
        <w:rPr>
          <w:rFonts w:ascii="宋体" w:hAnsi="宋体" w:cs="宋体"/>
          <w:color w:val="auto"/>
          <w:sz w:val="22"/>
          <w:highlight w:val="none"/>
        </w:rPr>
      </w:pPr>
      <w:r>
        <w:rPr>
          <w:rFonts w:hint="eastAsia" w:ascii="宋体" w:hAnsi="宋体" w:cs="宋体"/>
          <w:color w:val="auto"/>
          <w:sz w:val="22"/>
          <w:highlight w:val="none"/>
        </w:rPr>
        <w:t>25.3 本工程联系单签证均以发包人公章为准，未加盖发包人公章的均为无效签证。</w:t>
      </w:r>
    </w:p>
    <w:p>
      <w:pPr>
        <w:snapToGrid w:val="0"/>
        <w:spacing w:line="360" w:lineRule="exact"/>
        <w:rPr>
          <w:rFonts w:ascii="宋体" w:hAnsi="宋体" w:cs="宋体"/>
          <w:color w:val="auto"/>
          <w:sz w:val="22"/>
          <w:highlight w:val="none"/>
        </w:rPr>
      </w:pPr>
      <w:r>
        <w:rPr>
          <w:rFonts w:hint="eastAsia" w:ascii="宋体" w:hAnsi="宋体" w:cs="宋体"/>
          <w:color w:val="auto"/>
          <w:sz w:val="22"/>
          <w:highlight w:val="none"/>
        </w:rPr>
        <w:t>25.4 凡涉及设计变更需设计院出具联系单或施工图的，承包人必须经发包人授权方可与设计院联系，承包人不得与设计院单向联系，否则该设计签证无效。</w:t>
      </w:r>
    </w:p>
    <w:p>
      <w:pPr>
        <w:snapToGrid w:val="0"/>
        <w:spacing w:line="360" w:lineRule="exact"/>
        <w:rPr>
          <w:rFonts w:ascii="宋体" w:hAnsi="宋体" w:cs="宋体"/>
          <w:color w:val="auto"/>
          <w:sz w:val="22"/>
          <w:highlight w:val="none"/>
        </w:rPr>
      </w:pPr>
      <w:r>
        <w:rPr>
          <w:rFonts w:hint="eastAsia" w:ascii="宋体" w:hAnsi="宋体" w:cs="宋体"/>
          <w:color w:val="auto"/>
          <w:sz w:val="22"/>
          <w:highlight w:val="none"/>
        </w:rPr>
        <w:t>25.5本工程须注意以下事项：</w:t>
      </w:r>
    </w:p>
    <w:p>
      <w:pPr>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（1）与承包人签订《杭州萧山国际机场安全文明施工协议书》；</w:t>
      </w:r>
    </w:p>
    <w:p>
      <w:pPr>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（2）承包人应严格按“杭州市文明标化工地”的要求组织施工；</w:t>
      </w:r>
    </w:p>
    <w:p>
      <w:pPr>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（3）工程质量目标须无条件满足招标人的总体质量目标；</w:t>
      </w:r>
    </w:p>
    <w:p>
      <w:pPr>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（4）按工程总进度计划安排施工；</w:t>
      </w:r>
    </w:p>
    <w:p>
      <w:pPr>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（5）承包人如需在场内搭建临设，必须征得发包人同意，并在发包人指定地点搭建；</w:t>
      </w:r>
    </w:p>
    <w:p>
      <w:pPr>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（6）发包人负责提供水、电源接入点，水电费用由承包人承担；</w:t>
      </w:r>
    </w:p>
    <w:p>
      <w:pPr>
        <w:snapToGrid w:val="0"/>
        <w:spacing w:line="360" w:lineRule="exact"/>
        <w:rPr>
          <w:rFonts w:ascii="宋体" w:hAnsi="宋体" w:cs="宋体"/>
          <w:color w:val="auto"/>
          <w:sz w:val="22"/>
          <w:highlight w:val="none"/>
        </w:rPr>
      </w:pPr>
      <w:r>
        <w:rPr>
          <w:rFonts w:hint="eastAsia" w:ascii="宋体" w:hAnsi="宋体" w:cs="宋体"/>
          <w:color w:val="auto"/>
          <w:sz w:val="22"/>
          <w:highlight w:val="none"/>
        </w:rPr>
        <w:t>25.6工程、设计变更及现场签证管理按有关文件执行。</w:t>
      </w:r>
    </w:p>
    <w:p>
      <w:pPr>
        <w:snapToGrid w:val="0"/>
        <w:spacing w:line="360" w:lineRule="exact"/>
        <w:rPr>
          <w:rFonts w:ascii="宋体" w:hAnsi="宋体" w:cs="宋体"/>
          <w:color w:val="auto"/>
          <w:sz w:val="22"/>
          <w:highlight w:val="none"/>
        </w:rPr>
      </w:pPr>
      <w:r>
        <w:rPr>
          <w:rFonts w:hint="eastAsia" w:ascii="宋体" w:hAnsi="宋体" w:cs="宋体"/>
          <w:color w:val="auto"/>
          <w:sz w:val="22"/>
          <w:highlight w:val="none"/>
        </w:rPr>
        <w:t>25.7双方同意，若对本工程质量有争议，则由发包人指定的鉴定机构鉴定，鉴定费用由造成质量瑕疵的责任方承担。</w:t>
      </w:r>
    </w:p>
    <w:p>
      <w:pPr>
        <w:snapToGrid w:val="0"/>
        <w:spacing w:line="360" w:lineRule="exact"/>
        <w:rPr>
          <w:rFonts w:ascii="宋体" w:hAnsi="宋体" w:cs="宋体"/>
          <w:color w:val="auto"/>
          <w:sz w:val="22"/>
          <w:highlight w:val="none"/>
        </w:rPr>
      </w:pPr>
      <w:r>
        <w:rPr>
          <w:rFonts w:hint="eastAsia" w:ascii="宋体" w:hAnsi="宋体" w:cs="宋体"/>
          <w:color w:val="auto"/>
          <w:sz w:val="22"/>
          <w:highlight w:val="none"/>
        </w:rPr>
        <w:t>25.8本合同于签订后，发现存在以下情形之一的，发包人有权解除本合同：</w:t>
      </w:r>
    </w:p>
    <w:p>
      <w:pPr>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（1）本合同签订前的招标投标过程中未发现的错误，可能导致承包人潜在获利，而承包人在接到发包人对本合同的相应修正要求后，在发包人指定的期限内拒绝按要求予以修正的；</w:t>
      </w:r>
    </w:p>
    <w:p>
      <w:pPr>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（2）承包人实施出借或借用他人资质；在投标中实施虚假承诺、隐瞒或虚构事实等弄虚作假行为；有串通投标；向招标人或评标委员会成员行贿等不正当行为；</w:t>
      </w:r>
    </w:p>
    <w:p>
      <w:pPr>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（3）承包人在2009年1月1日后承建的施工工程中存在较大生产安全事故的（较大生产安全事故的认定以国务院493号令为准）；</w:t>
      </w:r>
    </w:p>
    <w:p>
      <w:pPr>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（4）承包人存在集体性（10人以上）的内部劳动人事纠纷、股东（产权人）或资产纠纷、偿债危机等经营变故，且发包人认为该等情形对承包人是否能全面履行投标承诺存在重大不确定性的；</w:t>
      </w:r>
    </w:p>
    <w:p>
      <w:pPr>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（5）承包人正处于或将面临重大诉讼、仲裁，且发包人认为该等情形对承包人是否能全面履行投标承诺存在重大不确定性的；</w:t>
      </w:r>
    </w:p>
    <w:p>
      <w:pPr>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（6）承包人与本工程相关的应有资格、资质、认证或其他行政许可已被终止、中止或暂扣的；</w:t>
      </w:r>
    </w:p>
    <w:p>
      <w:pPr>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（7）中标项目经理或项目技术负责人在任其他在建工程且未在发包人限定的时间内办妥退出其他在建工程任职手续的。</w:t>
      </w:r>
    </w:p>
    <w:p>
      <w:pPr>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对发包人按前述约定而解除本合同的，承包人均予以接受并同意放弃和豁免招标人因此而可能对投标人造成的现实和有损害的任何赔偿、补偿责任；承包人因前述情形而导致本工程停工、窝工、发生质量、安全事故等，造成发包人损害的，应承担全部责任，赔偿发包人的全部损失。</w:t>
      </w:r>
    </w:p>
    <w:p>
      <w:pPr>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一旦发包人所需，承包人应按发包人的要求补充提供发包人所要求的有关资料，配合发包人所要求的调查；有关资料或调查涉及承包人商业秘密的，发包人知悉该等商业秘密后应予严格保密；有关资料或调查涉及国家机密而依法不得向发包人公开的，承包人应向发包人提供履行国家机密监管、保障职责的有关行政主管部门的书面证明或意见。</w:t>
      </w:r>
    </w:p>
    <w:p>
      <w:pPr>
        <w:snapToGrid w:val="0"/>
        <w:spacing w:line="360" w:lineRule="exact"/>
        <w:rPr>
          <w:rFonts w:ascii="宋体" w:hAnsi="宋体" w:cs="宋体"/>
          <w:color w:val="auto"/>
          <w:sz w:val="22"/>
          <w:highlight w:val="none"/>
        </w:rPr>
      </w:pPr>
      <w:r>
        <w:rPr>
          <w:rFonts w:hint="eastAsia" w:ascii="宋体" w:hAnsi="宋体" w:cs="宋体"/>
          <w:color w:val="auto"/>
          <w:sz w:val="22"/>
          <w:highlight w:val="none"/>
        </w:rPr>
        <w:t>25.9承包人及其人员在签订和履行本合同中所知悉的发包人商业秘密，应予严格保密。</w:t>
      </w:r>
    </w:p>
    <w:p>
      <w:pPr>
        <w:snapToGrid w:val="0"/>
        <w:spacing w:line="360" w:lineRule="exact"/>
        <w:rPr>
          <w:rFonts w:ascii="宋体" w:hAnsi="宋体" w:cs="宋体"/>
          <w:color w:val="auto"/>
          <w:sz w:val="22"/>
          <w:highlight w:val="none"/>
        </w:rPr>
      </w:pPr>
      <w:r>
        <w:rPr>
          <w:rFonts w:hint="eastAsia" w:ascii="宋体" w:hAnsi="宋体" w:cs="宋体"/>
          <w:color w:val="auto"/>
          <w:sz w:val="22"/>
          <w:highlight w:val="none"/>
        </w:rPr>
        <w:t>25.10本合同履行期间，对于发包人提出的现场管理整改意见（包括于发包人现场巡查会提出的或是其他另行单独提出的管理和整改意见），承包人应在该等管理整改要求所指定的期限内实际完成整改并向发包人呈报书面的管理整改状况；承包人未能履行本约定且未书面提出令发包人接受的正当理由的，发包人有权比照本合同所约定的履约保证金的部分或全部金额，在当月应付承包人的进度款中予以直接扣减并无须另行支付。</w:t>
      </w:r>
    </w:p>
    <w:p>
      <w:pPr>
        <w:snapToGrid w:val="0"/>
        <w:spacing w:line="360" w:lineRule="exact"/>
        <w:rPr>
          <w:rFonts w:ascii="宋体" w:hAnsi="宋体" w:cs="宋体"/>
          <w:color w:val="auto"/>
          <w:sz w:val="22"/>
          <w:highlight w:val="none"/>
        </w:rPr>
      </w:pPr>
      <w:r>
        <w:rPr>
          <w:rFonts w:hint="eastAsia" w:ascii="宋体" w:hAnsi="宋体" w:cs="宋体"/>
          <w:color w:val="auto"/>
          <w:sz w:val="22"/>
          <w:highlight w:val="none"/>
        </w:rPr>
        <w:t>25.11双方确认，通用条款第23.4款关于发包人提出索赔的期限要求不被被合同所采纳与适用，发包人的索赔权利不受该等时限的限制。</w:t>
      </w:r>
    </w:p>
    <w:p>
      <w:pPr>
        <w:snapToGrid w:val="0"/>
        <w:spacing w:line="360" w:lineRule="exact"/>
        <w:rPr>
          <w:rFonts w:ascii="宋体" w:hAnsi="宋体" w:cs="宋体"/>
          <w:color w:val="auto"/>
          <w:sz w:val="22"/>
          <w:highlight w:val="none"/>
        </w:rPr>
      </w:pPr>
      <w:r>
        <w:rPr>
          <w:rFonts w:hint="eastAsia" w:ascii="宋体" w:hAnsi="宋体" w:cs="宋体"/>
          <w:color w:val="auto"/>
          <w:sz w:val="22"/>
          <w:highlight w:val="none"/>
        </w:rPr>
        <w:t>25.12承包人进场后应服从发包人的监督和管理。</w:t>
      </w:r>
    </w:p>
    <w:p>
      <w:pPr>
        <w:snapToGrid w:val="0"/>
        <w:spacing w:line="360" w:lineRule="exact"/>
        <w:rPr>
          <w:rFonts w:ascii="宋体" w:hAnsi="宋体" w:cs="宋体"/>
          <w:color w:val="auto"/>
          <w:sz w:val="22"/>
          <w:highlight w:val="none"/>
        </w:rPr>
      </w:pPr>
      <w:r>
        <w:rPr>
          <w:rFonts w:hint="eastAsia" w:ascii="宋体" w:hAnsi="宋体" w:cs="宋体"/>
          <w:color w:val="auto"/>
          <w:sz w:val="22"/>
          <w:highlight w:val="none"/>
        </w:rPr>
        <w:t>25.13承包人进场后应签订《工程质量保修书》（附件一）、和《安全文明施工协议书》（附件二），服从发包人的监督和管理。</w:t>
      </w:r>
    </w:p>
    <w:p>
      <w:pPr>
        <w:snapToGrid w:val="0"/>
        <w:spacing w:line="360" w:lineRule="exact"/>
        <w:rPr>
          <w:rFonts w:hint="eastAsia" w:ascii="宋体" w:hAnsi="宋体" w:cs="宋体"/>
          <w:color w:val="auto"/>
          <w:sz w:val="22"/>
          <w:highlight w:val="none"/>
          <w:lang w:val="zh-CN"/>
        </w:rPr>
      </w:pPr>
      <w:r>
        <w:rPr>
          <w:rFonts w:hint="eastAsia" w:ascii="宋体" w:hAnsi="宋体" w:cs="宋体"/>
          <w:color w:val="auto"/>
          <w:sz w:val="22"/>
          <w:highlight w:val="none"/>
          <w:lang w:val="zh-CN"/>
        </w:rPr>
        <w:t>25.14施工及生活用水：由发包人提供用水接口，场内接管、安装水表由承包人自行解决，承包人施工前需向机场水电管理部门提出申请并通过。水费以水务集团水价4.4元/吨为基础单价，并在基础单价上加收【</w:t>
      </w:r>
      <w:r>
        <w:rPr>
          <w:rFonts w:hint="eastAsia" w:ascii="宋体" w:hAnsi="宋体" w:cs="宋体"/>
          <w:color w:val="auto"/>
          <w:sz w:val="22"/>
          <w:highlight w:val="none"/>
          <w:lang w:val="en-US" w:eastAsia="zh-CN"/>
        </w:rPr>
        <w:t>30%</w:t>
      </w:r>
      <w:r>
        <w:rPr>
          <w:rFonts w:hint="eastAsia" w:ascii="宋体" w:hAnsi="宋体" w:cs="宋体"/>
          <w:color w:val="auto"/>
          <w:sz w:val="22"/>
          <w:highlight w:val="none"/>
          <w:lang w:val="zh-CN"/>
        </w:rPr>
        <w:t>】的水费转供设施维护费（加收部分主要是损耗、运行维护、维修费等）。如自来水公司水价调整，水费单价也作相应的调整，收取的【</w:t>
      </w:r>
      <w:r>
        <w:rPr>
          <w:rFonts w:hint="eastAsia" w:ascii="宋体" w:hAnsi="宋体" w:cs="宋体"/>
          <w:color w:val="auto"/>
          <w:sz w:val="22"/>
          <w:highlight w:val="none"/>
          <w:lang w:val="en-US" w:eastAsia="zh-CN"/>
        </w:rPr>
        <w:t>30%</w:t>
      </w:r>
      <w:r>
        <w:rPr>
          <w:rFonts w:hint="eastAsia" w:ascii="宋体" w:hAnsi="宋体" w:cs="宋体"/>
          <w:color w:val="auto"/>
          <w:sz w:val="22"/>
          <w:highlight w:val="none"/>
          <w:lang w:val="zh-CN"/>
        </w:rPr>
        <w:t>】费率不变，收费单价保留小数点后两位，四舍五入，用水计量以发包人计量为准。</w:t>
      </w:r>
    </w:p>
    <w:p>
      <w:pPr>
        <w:snapToGrid w:val="0"/>
        <w:spacing w:line="360" w:lineRule="exact"/>
        <w:rPr>
          <w:rFonts w:hint="eastAsia" w:ascii="宋体" w:hAnsi="宋体" w:cs="宋体"/>
          <w:color w:val="auto"/>
          <w:sz w:val="22"/>
          <w:highlight w:val="none"/>
          <w:lang w:val="zh-CN"/>
        </w:rPr>
      </w:pPr>
      <w:r>
        <w:rPr>
          <w:rFonts w:hint="eastAsia" w:ascii="宋体" w:hAnsi="宋体" w:cs="宋体"/>
          <w:color w:val="auto"/>
          <w:sz w:val="22"/>
          <w:highlight w:val="none"/>
          <w:lang w:val="zh-CN"/>
        </w:rPr>
        <w:t>25.15施工用电：由发包人提供用电接口，场内接管、安装电表由承包人自行解决，承包人施工前需向机场水电管理部门提出申请并通过。电费以供电局电价</w:t>
      </w:r>
      <w:r>
        <w:rPr>
          <w:rFonts w:hint="eastAsia" w:ascii="宋体" w:hAnsi="宋体" w:cs="宋体"/>
          <w:color w:val="auto"/>
          <w:sz w:val="22"/>
          <w:highlight w:val="none"/>
          <w:lang w:val="en-US" w:eastAsia="zh-CN"/>
        </w:rPr>
        <w:t>0.7126</w:t>
      </w:r>
      <w:r>
        <w:rPr>
          <w:rFonts w:hint="eastAsia" w:ascii="宋体" w:hAnsi="宋体" w:cs="宋体"/>
          <w:color w:val="auto"/>
          <w:sz w:val="22"/>
          <w:highlight w:val="none"/>
          <w:lang w:val="zh-CN"/>
        </w:rPr>
        <w:t>元/度为基础单价，并在基础单价上加收【</w:t>
      </w:r>
      <w:r>
        <w:rPr>
          <w:rFonts w:hint="eastAsia" w:ascii="宋体" w:hAnsi="宋体" w:cs="宋体"/>
          <w:color w:val="auto"/>
          <w:sz w:val="22"/>
          <w:highlight w:val="none"/>
          <w:lang w:val="en-US" w:eastAsia="zh-CN"/>
        </w:rPr>
        <w:t>33%</w:t>
      </w:r>
      <w:r>
        <w:rPr>
          <w:rFonts w:hint="eastAsia" w:ascii="宋体" w:hAnsi="宋体" w:cs="宋体"/>
          <w:color w:val="auto"/>
          <w:sz w:val="22"/>
          <w:highlight w:val="none"/>
          <w:lang w:val="zh-CN"/>
        </w:rPr>
        <w:t>】的电费转供设施维护费（加收部分主要是损耗、运行维护、维修费等）。如供电局电价调整，电费单价也作相应的调整，收取的【</w:t>
      </w:r>
      <w:r>
        <w:rPr>
          <w:rFonts w:hint="eastAsia" w:ascii="宋体" w:hAnsi="宋体" w:cs="宋体"/>
          <w:color w:val="auto"/>
          <w:sz w:val="22"/>
          <w:highlight w:val="none"/>
          <w:lang w:val="en-US" w:eastAsia="zh-CN"/>
        </w:rPr>
        <w:t>33%</w:t>
      </w:r>
      <w:r>
        <w:rPr>
          <w:rFonts w:hint="eastAsia" w:ascii="宋体" w:hAnsi="宋体" w:cs="宋体"/>
          <w:color w:val="auto"/>
          <w:sz w:val="22"/>
          <w:highlight w:val="none"/>
          <w:lang w:val="zh-CN"/>
        </w:rPr>
        <w:t>】费率不变，收费单价保留小数点后两位，四舍五入，用电计量以发包人计量为准。</w:t>
      </w:r>
    </w:p>
    <w:p>
      <w:pPr>
        <w:snapToGrid w:val="0"/>
        <w:spacing w:line="360" w:lineRule="exact"/>
        <w:rPr>
          <w:rFonts w:ascii="宋体" w:hAnsi="宋体" w:cs="宋体"/>
          <w:color w:val="auto"/>
          <w:sz w:val="22"/>
          <w:highlight w:val="none"/>
        </w:rPr>
      </w:pPr>
      <w:r>
        <w:rPr>
          <w:rFonts w:hint="eastAsia" w:ascii="宋体" w:hAnsi="宋体" w:cs="宋体"/>
          <w:color w:val="auto"/>
          <w:sz w:val="22"/>
          <w:highlight w:val="none"/>
        </w:rPr>
        <w:t>25.16合同份数：一式陆份，甲方执肆份，乙方执贰份，同等有效。</w:t>
      </w:r>
    </w:p>
    <w:p>
      <w:pPr>
        <w:snapToGrid w:val="0"/>
        <w:spacing w:line="360" w:lineRule="exact"/>
        <w:rPr>
          <w:rFonts w:ascii="宋体" w:hAnsi="宋体" w:cs="宋体"/>
          <w:color w:val="auto"/>
          <w:sz w:val="22"/>
          <w:highlight w:val="none"/>
        </w:rPr>
      </w:pPr>
      <w:r>
        <w:rPr>
          <w:rFonts w:hint="eastAsia" w:ascii="宋体" w:hAnsi="宋体" w:cs="宋体"/>
          <w:color w:val="auto"/>
          <w:sz w:val="22"/>
          <w:highlight w:val="none"/>
        </w:rPr>
        <w:t>25.17附件：</w:t>
      </w:r>
    </w:p>
    <w:p>
      <w:pPr>
        <w:snapToGrid w:val="0"/>
        <w:spacing w:line="360" w:lineRule="exact"/>
        <w:rPr>
          <w:rFonts w:hint="eastAsia" w:ascii="宋体" w:hAnsi="宋体" w:cs="宋体"/>
          <w:color w:val="auto"/>
          <w:sz w:val="22"/>
          <w:highlight w:val="none"/>
        </w:rPr>
      </w:pPr>
      <w:r>
        <w:rPr>
          <w:rFonts w:hint="eastAsia" w:ascii="宋体" w:hAnsi="宋体" w:cs="宋体"/>
          <w:color w:val="auto"/>
          <w:sz w:val="22"/>
          <w:highlight w:val="none"/>
        </w:rPr>
        <w:t xml:space="preserve">附件一：工程质量保修书 </w:t>
      </w:r>
    </w:p>
    <w:p>
      <w:pPr>
        <w:snapToGrid w:val="0"/>
        <w:spacing w:line="360" w:lineRule="exact"/>
        <w:rPr>
          <w:rFonts w:hint="eastAsia" w:ascii="宋体" w:hAnsi="宋体" w:cs="宋体"/>
          <w:color w:val="auto"/>
          <w:sz w:val="22"/>
          <w:highlight w:val="none"/>
        </w:rPr>
      </w:pPr>
      <w:r>
        <w:rPr>
          <w:rFonts w:hint="eastAsia" w:ascii="宋体" w:hAnsi="宋体" w:cs="宋体"/>
          <w:color w:val="auto"/>
          <w:sz w:val="22"/>
          <w:highlight w:val="none"/>
        </w:rPr>
        <w:t>附件二：安全文明施工协议书</w:t>
      </w:r>
    </w:p>
    <w:p>
      <w:pPr>
        <w:snapToGrid w:val="0"/>
        <w:spacing w:line="360" w:lineRule="exact"/>
        <w:rPr>
          <w:rFonts w:hint="eastAsia" w:ascii="宋体" w:hAnsi="宋体" w:cs="宋体"/>
          <w:color w:val="auto"/>
          <w:sz w:val="22"/>
          <w:highlight w:val="none"/>
        </w:rPr>
      </w:pPr>
      <w:r>
        <w:rPr>
          <w:rFonts w:hint="eastAsia" w:ascii="宋体" w:hAnsi="宋体" w:cs="宋体"/>
          <w:color w:val="auto"/>
          <w:sz w:val="22"/>
          <w:highlight w:val="none"/>
        </w:rPr>
        <w:t>附件三</w:t>
      </w:r>
      <w:r>
        <w:rPr>
          <w:rFonts w:hint="eastAsia" w:ascii="宋体" w:hAnsi="宋体" w:cs="宋体"/>
          <w:color w:val="auto"/>
          <w:sz w:val="22"/>
          <w:highlight w:val="none"/>
          <w:lang w:eastAsia="zh-CN"/>
        </w:rPr>
        <w:t>：</w:t>
      </w:r>
      <w:r>
        <w:rPr>
          <w:rFonts w:hint="eastAsia" w:ascii="宋体" w:hAnsi="宋体" w:cs="宋体"/>
          <w:color w:val="auto"/>
          <w:sz w:val="22"/>
          <w:highlight w:val="none"/>
        </w:rPr>
        <w:t>杭州萧山国际机场基建项目安全文明施工考核办法</w:t>
      </w:r>
    </w:p>
    <w:p>
      <w:pPr>
        <w:snapToGrid w:val="0"/>
        <w:spacing w:line="360" w:lineRule="exact"/>
        <w:rPr>
          <w:rFonts w:hint="eastAsia" w:ascii="宋体" w:hAnsi="宋体" w:cs="宋体"/>
          <w:color w:val="auto"/>
          <w:sz w:val="22"/>
          <w:highlight w:val="none"/>
        </w:rPr>
      </w:pPr>
      <w:r>
        <w:rPr>
          <w:rFonts w:hint="eastAsia" w:ascii="宋体" w:hAnsi="宋体" w:cs="宋体"/>
          <w:color w:val="auto"/>
          <w:sz w:val="22"/>
          <w:highlight w:val="none"/>
        </w:rPr>
        <w:t>附件</w:t>
      </w:r>
      <w:r>
        <w:rPr>
          <w:rFonts w:hint="eastAsia" w:ascii="宋体" w:hAnsi="宋体" w:cs="宋体"/>
          <w:color w:val="auto"/>
          <w:sz w:val="22"/>
          <w:highlight w:val="none"/>
          <w:lang w:eastAsia="zh-CN"/>
        </w:rPr>
        <w:t>四</w:t>
      </w:r>
      <w:r>
        <w:rPr>
          <w:rFonts w:hint="eastAsia" w:ascii="宋体" w:hAnsi="宋体" w:cs="宋体"/>
          <w:color w:val="auto"/>
          <w:sz w:val="22"/>
          <w:highlight w:val="none"/>
        </w:rPr>
        <w:t>：廉洁自律承诺书</w:t>
      </w:r>
    </w:p>
    <w:p>
      <w:pPr>
        <w:tabs>
          <w:tab w:val="left" w:pos="540"/>
        </w:tabs>
        <w:topLinePunct/>
        <w:rPr>
          <w:rFonts w:ascii="宋体" w:hAnsi="宋体" w:cs="宋体"/>
          <w:color w:val="auto"/>
          <w:highlight w:val="none"/>
        </w:rPr>
      </w:pPr>
      <w:r>
        <w:rPr>
          <w:rFonts w:hint="eastAsia" w:ascii="宋体" w:hAnsi="宋体" w:cs="宋体"/>
          <w:color w:val="auto"/>
          <w:highlight w:val="none"/>
        </w:rPr>
        <w:br w:type="page"/>
      </w:r>
      <w:r>
        <w:rPr>
          <w:rFonts w:hint="eastAsia" w:ascii="宋体" w:hAnsi="宋体" w:cs="宋体"/>
          <w:color w:val="auto"/>
          <w:highlight w:val="none"/>
        </w:rPr>
        <w:t>附件一</w:t>
      </w:r>
    </w:p>
    <w:p>
      <w:pPr>
        <w:tabs>
          <w:tab w:val="left" w:pos="540"/>
        </w:tabs>
        <w:topLinePunct/>
        <w:ind w:firstLine="723"/>
        <w:jc w:val="center"/>
        <w:rPr>
          <w:rFonts w:ascii="宋体" w:hAnsi="宋体" w:cs="宋体"/>
          <w:b/>
          <w:color w:val="auto"/>
          <w:sz w:val="36"/>
          <w:highlight w:val="none"/>
        </w:rPr>
      </w:pPr>
      <w:r>
        <w:rPr>
          <w:rFonts w:hint="eastAsia" w:ascii="宋体" w:hAnsi="宋体" w:cs="宋体"/>
          <w:b/>
          <w:color w:val="auto"/>
          <w:sz w:val="36"/>
          <w:highlight w:val="none"/>
        </w:rPr>
        <w:t>工程质量保修书</w:t>
      </w:r>
    </w:p>
    <w:p>
      <w:pPr>
        <w:spacing w:line="340" w:lineRule="exact"/>
        <w:rPr>
          <w:rFonts w:ascii="宋体" w:hAnsi="宋体" w:cs="宋体"/>
          <w:color w:val="auto"/>
          <w:sz w:val="22"/>
          <w:highlight w:val="none"/>
        </w:rPr>
      </w:pPr>
      <w:r>
        <w:rPr>
          <w:rFonts w:hint="eastAsia" w:ascii="宋体" w:hAnsi="宋体" w:cs="宋体"/>
          <w:color w:val="auto"/>
          <w:sz w:val="22"/>
          <w:highlight w:val="none"/>
        </w:rPr>
        <w:t xml:space="preserve">发包人（全称）：杭州萧山国际机场有限公司                                </w:t>
      </w:r>
    </w:p>
    <w:p>
      <w:pPr>
        <w:spacing w:line="340" w:lineRule="exact"/>
        <w:rPr>
          <w:rFonts w:ascii="宋体" w:hAnsi="宋体" w:cs="宋体"/>
          <w:color w:val="auto"/>
          <w:sz w:val="22"/>
          <w:highlight w:val="none"/>
        </w:rPr>
      </w:pPr>
      <w:r>
        <w:rPr>
          <w:rFonts w:hint="eastAsia" w:ascii="宋体" w:hAnsi="宋体" w:cs="宋体"/>
          <w:color w:val="auto"/>
          <w:sz w:val="22"/>
          <w:highlight w:val="none"/>
        </w:rPr>
        <w:t xml:space="preserve">承包人（全称）：                                 </w:t>
      </w:r>
    </w:p>
    <w:p>
      <w:pPr>
        <w:spacing w:line="340" w:lineRule="exact"/>
        <w:rPr>
          <w:rFonts w:ascii="宋体" w:hAnsi="宋体" w:cs="宋体"/>
          <w:color w:val="auto"/>
          <w:sz w:val="22"/>
          <w:highlight w:val="none"/>
        </w:rPr>
      </w:pPr>
      <w:r>
        <w:rPr>
          <w:rFonts w:hint="eastAsia" w:ascii="宋体" w:hAnsi="宋体" w:cs="宋体"/>
          <w:color w:val="auto"/>
          <w:sz w:val="22"/>
          <w:highlight w:val="none"/>
        </w:rPr>
        <w:t xml:space="preserve">    发包人和承包人根据《中华人民共和国建筑法》和《建设工程质量管理条例》，经协商一致就</w:t>
      </w:r>
      <w:r>
        <w:rPr>
          <w:rFonts w:hint="eastAsia" w:ascii="宋体" w:hAnsi="宋体" w:cs="宋体"/>
          <w:b/>
          <w:color w:val="auto"/>
          <w:sz w:val="22"/>
          <w:highlight w:val="none"/>
          <w:u w:val="single"/>
        </w:rPr>
        <w:t>杭州萧山国际机场</w:t>
      </w:r>
      <w:bookmarkStart w:id="93" w:name="OLE_LINK2"/>
      <w:r>
        <w:rPr>
          <w:rFonts w:hint="eastAsia" w:ascii="宋体" w:hAnsi="宋体" w:cs="宋体"/>
          <w:b/>
          <w:color w:val="auto"/>
          <w:sz w:val="22"/>
          <w:highlight w:val="none"/>
          <w:u w:val="single"/>
          <w:lang w:val="en-US" w:eastAsia="zh-CN"/>
        </w:rPr>
        <w:t>T3中央空调主机房电磁式冷热量表安装</w:t>
      </w:r>
      <w:bookmarkEnd w:id="93"/>
      <w:r>
        <w:rPr>
          <w:rFonts w:hint="eastAsia" w:ascii="宋体" w:hAnsi="宋体" w:cs="宋体"/>
          <w:b/>
          <w:color w:val="auto"/>
          <w:sz w:val="22"/>
          <w:highlight w:val="none"/>
          <w:u w:val="single"/>
          <w:lang w:val="en-US" w:eastAsia="zh-CN"/>
        </w:rPr>
        <w:t>工</w:t>
      </w:r>
      <w:r>
        <w:rPr>
          <w:rFonts w:hint="eastAsia" w:ascii="宋体" w:hAnsi="宋体" w:cs="宋体"/>
          <w:b/>
          <w:color w:val="auto"/>
          <w:sz w:val="22"/>
          <w:highlight w:val="none"/>
          <w:u w:val="single"/>
        </w:rPr>
        <w:t>程</w:t>
      </w:r>
      <w:r>
        <w:rPr>
          <w:rFonts w:hint="eastAsia" w:ascii="宋体" w:hAnsi="宋体" w:cs="宋体"/>
          <w:color w:val="auto"/>
          <w:sz w:val="22"/>
          <w:highlight w:val="none"/>
        </w:rPr>
        <w:t>（工程全称）签订工程质量保修书。</w:t>
      </w:r>
    </w:p>
    <w:p>
      <w:pPr>
        <w:spacing w:line="340" w:lineRule="exact"/>
        <w:rPr>
          <w:rFonts w:ascii="宋体" w:hAnsi="宋体" w:cs="宋体"/>
          <w:color w:val="auto"/>
          <w:sz w:val="22"/>
          <w:highlight w:val="none"/>
        </w:rPr>
      </w:pPr>
      <w:r>
        <w:rPr>
          <w:rFonts w:hint="eastAsia" w:ascii="宋体" w:hAnsi="宋体" w:cs="宋体"/>
          <w:color w:val="auto"/>
          <w:sz w:val="22"/>
          <w:highlight w:val="none"/>
        </w:rPr>
        <w:t>　　一、工程质量保修范围和内容</w:t>
      </w:r>
    </w:p>
    <w:p>
      <w:pPr>
        <w:spacing w:line="340" w:lineRule="exact"/>
        <w:rPr>
          <w:rFonts w:ascii="宋体" w:hAnsi="宋体" w:cs="宋体"/>
          <w:color w:val="auto"/>
          <w:sz w:val="22"/>
          <w:highlight w:val="none"/>
        </w:rPr>
      </w:pPr>
      <w:r>
        <w:rPr>
          <w:rFonts w:hint="eastAsia" w:ascii="宋体" w:hAnsi="宋体" w:cs="宋体"/>
          <w:color w:val="auto"/>
          <w:sz w:val="22"/>
          <w:highlight w:val="none"/>
        </w:rPr>
        <w:t>　　承包人在缺陷责任期内，按照有关法律规定和合同约定，承担工程质量保修责任。</w:t>
      </w:r>
    </w:p>
    <w:p>
      <w:pPr>
        <w:spacing w:line="340" w:lineRule="exact"/>
        <w:ind w:firstLine="420"/>
        <w:rPr>
          <w:rFonts w:ascii="宋体" w:hAnsi="宋体" w:cs="宋体"/>
          <w:color w:val="auto"/>
          <w:sz w:val="22"/>
          <w:highlight w:val="none"/>
        </w:rPr>
      </w:pPr>
      <w:r>
        <w:rPr>
          <w:rFonts w:hint="eastAsia" w:ascii="宋体" w:hAnsi="宋体" w:cs="宋体"/>
          <w:color w:val="auto"/>
          <w:sz w:val="22"/>
          <w:highlight w:val="none"/>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为</w:t>
      </w:r>
      <w:r>
        <w:rPr>
          <w:rFonts w:hint="eastAsia" w:ascii="宋体" w:hAnsi="宋体" w:cs="宋体"/>
          <w:b/>
          <w:color w:val="auto"/>
          <w:sz w:val="22"/>
          <w:highlight w:val="none"/>
          <w:u w:val="single"/>
        </w:rPr>
        <w:t>杭州萧山国际机场</w:t>
      </w:r>
      <w:r>
        <w:rPr>
          <w:rFonts w:hint="eastAsia" w:ascii="宋体" w:hAnsi="宋体" w:cs="宋体"/>
          <w:b/>
          <w:color w:val="auto"/>
          <w:sz w:val="22"/>
          <w:highlight w:val="none"/>
          <w:u w:val="single"/>
          <w:lang w:val="en-US" w:eastAsia="zh-CN"/>
        </w:rPr>
        <w:t>T3中央空调主机房电磁式冷热量表安装</w:t>
      </w:r>
      <w:r>
        <w:rPr>
          <w:rFonts w:hint="eastAsia" w:ascii="宋体" w:hAnsi="宋体" w:cs="宋体"/>
          <w:b/>
          <w:color w:val="auto"/>
          <w:sz w:val="22"/>
          <w:highlight w:val="none"/>
          <w:u w:val="single"/>
        </w:rPr>
        <w:t>工程</w:t>
      </w:r>
      <w:r>
        <w:rPr>
          <w:rFonts w:hint="eastAsia" w:ascii="宋体" w:hAnsi="宋体" w:cs="宋体"/>
          <w:color w:val="auto"/>
          <w:sz w:val="22"/>
          <w:highlight w:val="none"/>
        </w:rPr>
        <w:t>施工图纸所示内容。</w:t>
      </w:r>
    </w:p>
    <w:p>
      <w:pPr>
        <w:spacing w:line="340" w:lineRule="exact"/>
        <w:rPr>
          <w:rFonts w:ascii="宋体" w:hAnsi="宋体" w:cs="宋体"/>
          <w:color w:val="auto"/>
          <w:sz w:val="22"/>
          <w:highlight w:val="none"/>
        </w:rPr>
      </w:pPr>
      <w:r>
        <w:rPr>
          <w:rFonts w:hint="eastAsia" w:ascii="宋体" w:hAnsi="宋体" w:cs="宋体"/>
          <w:b/>
          <w:color w:val="auto"/>
          <w:sz w:val="22"/>
          <w:highlight w:val="none"/>
        </w:rPr>
        <w:t>　　</w:t>
      </w:r>
      <w:r>
        <w:rPr>
          <w:rFonts w:hint="eastAsia" w:ascii="宋体" w:hAnsi="宋体" w:cs="宋体"/>
          <w:color w:val="auto"/>
          <w:sz w:val="22"/>
          <w:highlight w:val="none"/>
        </w:rPr>
        <w:t>二、质量保修期</w:t>
      </w:r>
    </w:p>
    <w:p>
      <w:pPr>
        <w:spacing w:line="34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根据《建设工程质量管理条例》及有关规定，工程的质量保修期如下：按国家有关规定。</w:t>
      </w:r>
    </w:p>
    <w:p>
      <w:pPr>
        <w:spacing w:line="340" w:lineRule="exact"/>
        <w:rPr>
          <w:rFonts w:ascii="宋体" w:hAnsi="宋体" w:cs="宋体"/>
          <w:color w:val="auto"/>
          <w:sz w:val="22"/>
          <w:highlight w:val="none"/>
        </w:rPr>
      </w:pPr>
      <w:r>
        <w:rPr>
          <w:rFonts w:hint="eastAsia" w:ascii="宋体" w:hAnsi="宋体" w:cs="宋体"/>
          <w:color w:val="auto"/>
          <w:sz w:val="22"/>
          <w:highlight w:val="none"/>
        </w:rPr>
        <w:t>　　质量保修期自工程竣工验收合格之日起计算。</w:t>
      </w:r>
    </w:p>
    <w:p>
      <w:pPr>
        <w:spacing w:line="34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三、缺陷责任期</w:t>
      </w:r>
    </w:p>
    <w:p>
      <w:pPr>
        <w:spacing w:line="34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工程缺陷责任期为</w:t>
      </w:r>
      <w:r>
        <w:rPr>
          <w:rFonts w:hint="eastAsia" w:ascii="宋体" w:hAnsi="宋体" w:cs="宋体"/>
          <w:color w:val="auto"/>
          <w:sz w:val="22"/>
          <w:highlight w:val="none"/>
          <w:u w:val="single"/>
        </w:rPr>
        <w:t xml:space="preserve"> 24 </w:t>
      </w:r>
      <w:r>
        <w:rPr>
          <w:rFonts w:hint="eastAsia" w:ascii="宋体" w:hAnsi="宋体" w:cs="宋体"/>
          <w:color w:val="auto"/>
          <w:sz w:val="22"/>
          <w:highlight w:val="none"/>
        </w:rPr>
        <w:t>个月，缺陷责任期自工程竣工验收合格之日起计算。单位工程先于全部工程进行验收，单位工程缺陷责任期自单位工程验收合格之日起算。</w:t>
      </w:r>
    </w:p>
    <w:p>
      <w:pPr>
        <w:spacing w:line="34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缺陷责任期终止后，发包人应退还剩余的质量保证金。</w:t>
      </w:r>
    </w:p>
    <w:p>
      <w:pPr>
        <w:spacing w:line="340" w:lineRule="exact"/>
        <w:rPr>
          <w:rFonts w:ascii="宋体" w:hAnsi="宋体" w:cs="宋体"/>
          <w:color w:val="auto"/>
          <w:sz w:val="22"/>
          <w:highlight w:val="none"/>
        </w:rPr>
      </w:pPr>
      <w:r>
        <w:rPr>
          <w:rFonts w:hint="eastAsia" w:ascii="宋体" w:hAnsi="宋体" w:cs="宋体"/>
          <w:color w:val="auto"/>
          <w:sz w:val="22"/>
          <w:highlight w:val="none"/>
        </w:rPr>
        <w:t xml:space="preserve">    四、质量保修责任</w:t>
      </w:r>
    </w:p>
    <w:p>
      <w:pPr>
        <w:spacing w:line="34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1．属于保修范围、内容的项目，承包人应当在接到保修通知之日起2天内派人保修。承包人不在约定期限内派人保修的，发包人可以自行委托他人修理。费用从质量保证金中扣除。修复部分的质保期自修复之日起重新开始计算。</w:t>
      </w:r>
    </w:p>
    <w:p>
      <w:pPr>
        <w:spacing w:line="34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2．发生紧急事故需抢修的，承包人在接到事故通知后，应当立即到达事故现场进行持续抢修直至修复。</w:t>
      </w:r>
    </w:p>
    <w:p>
      <w:pPr>
        <w:spacing w:line="34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pPr>
        <w:spacing w:line="34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4．质量保修完成后，由发包人组织验收。验收不合格的，发包人有权自行委托第三方修理，全部费用由承包人承担，由发包人与第三方确认后直接从质保金中扣除。</w:t>
      </w:r>
    </w:p>
    <w:p>
      <w:pPr>
        <w:spacing w:line="340" w:lineRule="exact"/>
        <w:rPr>
          <w:rFonts w:ascii="宋体" w:hAnsi="宋体" w:cs="宋体"/>
          <w:color w:val="auto"/>
          <w:sz w:val="22"/>
          <w:highlight w:val="none"/>
        </w:rPr>
      </w:pPr>
      <w:r>
        <w:rPr>
          <w:rFonts w:hint="eastAsia" w:ascii="宋体" w:hAnsi="宋体" w:cs="宋体"/>
          <w:color w:val="auto"/>
          <w:sz w:val="22"/>
          <w:highlight w:val="none"/>
        </w:rPr>
        <w:t>　　五、保修费用</w:t>
      </w:r>
    </w:p>
    <w:p>
      <w:pPr>
        <w:spacing w:line="340" w:lineRule="exact"/>
        <w:rPr>
          <w:rFonts w:ascii="宋体" w:hAnsi="宋体" w:cs="宋体"/>
          <w:color w:val="auto"/>
          <w:sz w:val="22"/>
          <w:highlight w:val="none"/>
        </w:rPr>
      </w:pPr>
      <w:r>
        <w:rPr>
          <w:rFonts w:hint="eastAsia" w:ascii="宋体" w:hAnsi="宋体" w:cs="宋体"/>
          <w:color w:val="auto"/>
          <w:sz w:val="22"/>
          <w:highlight w:val="none"/>
        </w:rPr>
        <w:t>　　保修费用由造成质量缺陷的责任方承担；对责任方的确定产生疑问或争议的，依发包人委托的鉴定机构所出具的独立报告来确定。</w:t>
      </w:r>
    </w:p>
    <w:p>
      <w:pPr>
        <w:spacing w:line="34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 xml:space="preserve">六、双方约定的其他工程质量保修事项： </w:t>
      </w:r>
    </w:p>
    <w:p>
      <w:pPr>
        <w:spacing w:line="34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6.1质量保证金的返还：支付款项时扣除应由承包人承担的保修费用后，在缺陷责任期满后的56天内归还（不计利息）。</w:t>
      </w:r>
    </w:p>
    <w:p>
      <w:pPr>
        <w:spacing w:line="34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6.2本工程质量保修书，由施工合同发包人、承包人双方在本合同签订时共同盖章后生效，作为施工合同附件，其有效期限至保修期满。</w:t>
      </w:r>
    </w:p>
    <w:p>
      <w:pPr>
        <w:spacing w:line="340" w:lineRule="exact"/>
        <w:ind w:firstLine="440" w:firstLineChars="200"/>
        <w:rPr>
          <w:rFonts w:ascii="宋体" w:hAnsi="宋体" w:cs="宋体"/>
          <w:color w:val="auto"/>
          <w:sz w:val="22"/>
          <w:highlight w:val="none"/>
        </w:rPr>
      </w:pPr>
    </w:p>
    <w:p>
      <w:pPr>
        <w:spacing w:line="340" w:lineRule="exact"/>
        <w:ind w:firstLine="420"/>
        <w:rPr>
          <w:rFonts w:ascii="宋体" w:hAnsi="宋体" w:cs="宋体"/>
          <w:color w:val="auto"/>
          <w:sz w:val="22"/>
          <w:highlight w:val="none"/>
        </w:rPr>
      </w:pPr>
      <w:r>
        <w:rPr>
          <w:rFonts w:hint="eastAsia" w:ascii="宋体" w:hAnsi="宋体" w:cs="宋体"/>
          <w:color w:val="auto"/>
          <w:sz w:val="22"/>
          <w:highlight w:val="none"/>
        </w:rPr>
        <w:t xml:space="preserve">发    包    人（公章）：             </w:t>
      </w:r>
      <w:r>
        <w:rPr>
          <w:rFonts w:hint="eastAsia" w:ascii="宋体" w:hAnsi="宋体" w:cs="宋体"/>
          <w:color w:val="auto"/>
          <w:sz w:val="22"/>
          <w:highlight w:val="none"/>
        </w:rPr>
        <w:tab/>
      </w:r>
      <w:r>
        <w:rPr>
          <w:rFonts w:hint="eastAsia" w:ascii="宋体" w:hAnsi="宋体" w:cs="宋体"/>
          <w:color w:val="auto"/>
          <w:sz w:val="22"/>
          <w:highlight w:val="none"/>
        </w:rPr>
        <w:t>承    包    人（公章）：</w:t>
      </w:r>
    </w:p>
    <w:p>
      <w:pPr>
        <w:spacing w:line="340" w:lineRule="exact"/>
        <w:rPr>
          <w:rFonts w:ascii="宋体" w:hAnsi="宋体" w:cs="宋体"/>
          <w:color w:val="auto"/>
          <w:highlight w:val="none"/>
        </w:rPr>
      </w:pPr>
      <w:r>
        <w:rPr>
          <w:rFonts w:hint="eastAsia" w:ascii="宋体" w:hAnsi="宋体" w:cs="宋体"/>
          <w:color w:val="auto"/>
          <w:highlight w:val="none"/>
        </w:rPr>
        <w:br w:type="page"/>
      </w:r>
      <w:r>
        <w:rPr>
          <w:rFonts w:hint="eastAsia" w:ascii="宋体" w:hAnsi="宋体" w:cs="宋体"/>
          <w:color w:val="auto"/>
          <w:highlight w:val="none"/>
        </w:rPr>
        <w:t>附件二：</w:t>
      </w:r>
    </w:p>
    <w:p>
      <w:pPr>
        <w:tabs>
          <w:tab w:val="left" w:pos="540"/>
        </w:tabs>
        <w:topLinePunct/>
        <w:ind w:firstLine="723"/>
        <w:jc w:val="center"/>
        <w:rPr>
          <w:rFonts w:ascii="宋体" w:hAnsi="宋体" w:cs="宋体"/>
          <w:b/>
          <w:color w:val="auto"/>
          <w:sz w:val="36"/>
          <w:highlight w:val="none"/>
        </w:rPr>
      </w:pPr>
      <w:r>
        <w:rPr>
          <w:rFonts w:hint="eastAsia" w:ascii="宋体" w:hAnsi="宋体" w:cs="宋体"/>
          <w:b/>
          <w:color w:val="auto"/>
          <w:sz w:val="36"/>
          <w:highlight w:val="none"/>
        </w:rPr>
        <w:t>安全文明施工协议书</w:t>
      </w:r>
    </w:p>
    <w:p>
      <w:pPr>
        <w:spacing w:line="360" w:lineRule="exact"/>
        <w:rPr>
          <w:rFonts w:ascii="宋体" w:hAnsi="宋体"/>
          <w:b/>
          <w:color w:val="auto"/>
          <w:sz w:val="22"/>
          <w:szCs w:val="22"/>
          <w:highlight w:val="none"/>
        </w:rPr>
      </w:pPr>
      <w:r>
        <w:rPr>
          <w:rFonts w:hint="eastAsia" w:ascii="宋体" w:hAnsi="宋体"/>
          <w:b/>
          <w:color w:val="auto"/>
          <w:sz w:val="22"/>
          <w:szCs w:val="22"/>
          <w:highlight w:val="none"/>
        </w:rPr>
        <w:t>发包人（甲方）：</w:t>
      </w:r>
      <w:r>
        <w:rPr>
          <w:rFonts w:hint="eastAsia" w:ascii="宋体" w:hAnsi="宋体"/>
          <w:b/>
          <w:color w:val="auto"/>
          <w:sz w:val="22"/>
          <w:szCs w:val="22"/>
          <w:highlight w:val="none"/>
          <w:u w:val="single"/>
        </w:rPr>
        <w:t>杭州萧山国际机场有限公司</w:t>
      </w:r>
    </w:p>
    <w:p>
      <w:pPr>
        <w:spacing w:line="360" w:lineRule="exact"/>
        <w:rPr>
          <w:rFonts w:ascii="宋体" w:hAnsi="宋体"/>
          <w:b/>
          <w:color w:val="auto"/>
          <w:sz w:val="22"/>
          <w:szCs w:val="22"/>
          <w:highlight w:val="none"/>
          <w:u w:val="single"/>
        </w:rPr>
      </w:pPr>
      <w:r>
        <w:rPr>
          <w:rFonts w:hint="eastAsia" w:ascii="宋体" w:hAnsi="宋体"/>
          <w:b/>
          <w:color w:val="auto"/>
          <w:sz w:val="22"/>
          <w:szCs w:val="22"/>
          <w:highlight w:val="none"/>
        </w:rPr>
        <w:t>承包人（乙方）：</w:t>
      </w:r>
    </w:p>
    <w:p>
      <w:pPr>
        <w:spacing w:line="360" w:lineRule="exact"/>
        <w:ind w:firstLine="440" w:firstLineChars="200"/>
        <w:rPr>
          <w:rFonts w:ascii="宋体" w:hAnsi="宋体"/>
          <w:color w:val="auto"/>
          <w:sz w:val="22"/>
          <w:szCs w:val="22"/>
          <w:highlight w:val="none"/>
        </w:rPr>
      </w:pPr>
      <w:r>
        <w:rPr>
          <w:rFonts w:ascii="宋体" w:hAnsi="宋体"/>
          <w:color w:val="auto"/>
          <w:sz w:val="22"/>
          <w:szCs w:val="22"/>
          <w:highlight w:val="none"/>
        </w:rPr>
        <w:t>为确保</w:t>
      </w:r>
      <w:r>
        <w:rPr>
          <w:rFonts w:hint="eastAsia" w:ascii="宋体" w:hAnsi="宋体"/>
          <w:b/>
          <w:color w:val="auto"/>
          <w:sz w:val="22"/>
          <w:szCs w:val="22"/>
          <w:highlight w:val="none"/>
        </w:rPr>
        <w:t>杭州萧山国际机场</w:t>
      </w:r>
      <w:r>
        <w:rPr>
          <w:rFonts w:hint="eastAsia" w:ascii="宋体" w:hAnsi="宋体" w:cs="宋体"/>
          <w:b/>
          <w:color w:val="auto"/>
          <w:sz w:val="22"/>
          <w:highlight w:val="none"/>
          <w:u w:val="single"/>
          <w:lang w:val="en-US" w:eastAsia="zh-CN"/>
        </w:rPr>
        <w:t>T3中央空调主机房电磁式冷热量表安装</w:t>
      </w:r>
      <w:r>
        <w:rPr>
          <w:rFonts w:hint="eastAsia" w:ascii="宋体" w:hAnsi="宋体"/>
          <w:b/>
          <w:color w:val="auto"/>
          <w:sz w:val="22"/>
          <w:szCs w:val="22"/>
          <w:highlight w:val="none"/>
        </w:rPr>
        <w:t>工程</w:t>
      </w:r>
      <w:r>
        <w:rPr>
          <w:rFonts w:ascii="宋体" w:hAnsi="宋体"/>
          <w:color w:val="auto"/>
          <w:sz w:val="22"/>
          <w:szCs w:val="22"/>
          <w:highlight w:val="none"/>
        </w:rPr>
        <w:t xml:space="preserve">的顺利实施，保障机场安全、有序运行，保证工程质量和施工安全，保护国家财产和施工人员的安全与健康，维护甲乙双方的合法利益，明确双方责任，保持良好的施工、生活秩序和饮食、环境卫生。根据国家现行的有关法律、法规和安全生产规范、规程及标准，经双方协商，签订本《安全文明施工协议书》。 </w:t>
      </w:r>
    </w:p>
    <w:p>
      <w:pPr>
        <w:spacing w:line="360" w:lineRule="exact"/>
        <w:ind w:firstLine="442" w:firstLineChars="200"/>
        <w:rPr>
          <w:rFonts w:ascii="宋体" w:hAnsi="宋体"/>
          <w:bCs/>
          <w:color w:val="auto"/>
          <w:sz w:val="22"/>
          <w:szCs w:val="22"/>
          <w:highlight w:val="none"/>
        </w:rPr>
      </w:pPr>
      <w:r>
        <w:rPr>
          <w:rFonts w:ascii="宋体" w:hAnsi="宋体"/>
          <w:b/>
          <w:color w:val="auto"/>
          <w:sz w:val="22"/>
          <w:szCs w:val="22"/>
          <w:highlight w:val="none"/>
        </w:rPr>
        <w:t>一、甲方对乙方实行安全目标管理，安全目标的具体内容是</w:t>
      </w:r>
      <w:r>
        <w:rPr>
          <w:rFonts w:ascii="宋体" w:hAnsi="宋体"/>
          <w:color w:val="auto"/>
          <w:sz w:val="22"/>
          <w:szCs w:val="22"/>
          <w:highlight w:val="none"/>
        </w:rPr>
        <w:t>：</w:t>
      </w:r>
    </w:p>
    <w:p>
      <w:pPr>
        <w:spacing w:line="360" w:lineRule="exact"/>
        <w:ind w:firstLine="440" w:firstLineChars="200"/>
        <w:rPr>
          <w:rFonts w:ascii="宋体" w:hAnsi="宋体"/>
          <w:color w:val="auto"/>
          <w:sz w:val="22"/>
          <w:szCs w:val="22"/>
          <w:highlight w:val="none"/>
        </w:rPr>
      </w:pPr>
      <w:r>
        <w:rPr>
          <w:rFonts w:ascii="宋体" w:hAnsi="宋体"/>
          <w:color w:val="auto"/>
          <w:sz w:val="22"/>
          <w:szCs w:val="22"/>
          <w:highlight w:val="none"/>
        </w:rPr>
        <w:t>1、无死亡事故和重大伤害事故(含道路交通事故)。</w:t>
      </w:r>
    </w:p>
    <w:p>
      <w:pPr>
        <w:spacing w:line="360" w:lineRule="exact"/>
        <w:ind w:firstLine="440" w:firstLineChars="200"/>
        <w:rPr>
          <w:rFonts w:ascii="宋体" w:hAnsi="宋体"/>
          <w:color w:val="auto"/>
          <w:sz w:val="22"/>
          <w:szCs w:val="22"/>
          <w:highlight w:val="none"/>
        </w:rPr>
      </w:pPr>
      <w:r>
        <w:rPr>
          <w:rFonts w:ascii="宋体" w:hAnsi="宋体"/>
          <w:color w:val="auto"/>
          <w:sz w:val="22"/>
          <w:szCs w:val="22"/>
          <w:highlight w:val="none"/>
        </w:rPr>
        <w:t>2、无重大责任事故。</w:t>
      </w:r>
    </w:p>
    <w:p>
      <w:pPr>
        <w:spacing w:line="360" w:lineRule="exact"/>
        <w:ind w:firstLine="440" w:firstLineChars="200"/>
        <w:rPr>
          <w:rFonts w:ascii="宋体" w:hAnsi="宋体"/>
          <w:color w:val="auto"/>
          <w:sz w:val="22"/>
          <w:szCs w:val="22"/>
          <w:highlight w:val="none"/>
        </w:rPr>
      </w:pPr>
      <w:r>
        <w:rPr>
          <w:rFonts w:ascii="宋体" w:hAnsi="宋体"/>
          <w:color w:val="auto"/>
          <w:sz w:val="22"/>
          <w:szCs w:val="22"/>
          <w:highlight w:val="none"/>
        </w:rPr>
        <w:t>3、无空防安全事故。</w:t>
      </w:r>
    </w:p>
    <w:p>
      <w:pPr>
        <w:spacing w:line="360" w:lineRule="exact"/>
        <w:ind w:firstLine="440" w:firstLineChars="200"/>
        <w:rPr>
          <w:rFonts w:ascii="宋体" w:hAnsi="宋体"/>
          <w:color w:val="auto"/>
          <w:sz w:val="22"/>
          <w:szCs w:val="22"/>
          <w:highlight w:val="none"/>
        </w:rPr>
      </w:pPr>
      <w:r>
        <w:rPr>
          <w:rFonts w:ascii="宋体" w:hAnsi="宋体"/>
          <w:color w:val="auto"/>
          <w:sz w:val="22"/>
          <w:szCs w:val="22"/>
          <w:highlight w:val="none"/>
        </w:rPr>
        <w:t>4、无七类重大刑事案件(杀人、绑架、强奸、放火、爆炸、劫持、故意伤害致死)及其它严重、恶性案件。</w:t>
      </w:r>
    </w:p>
    <w:p>
      <w:pPr>
        <w:spacing w:line="360" w:lineRule="exact"/>
        <w:ind w:firstLine="440" w:firstLineChars="200"/>
        <w:rPr>
          <w:rFonts w:ascii="宋体" w:hAnsi="宋体"/>
          <w:color w:val="auto"/>
          <w:sz w:val="22"/>
          <w:szCs w:val="22"/>
          <w:highlight w:val="none"/>
        </w:rPr>
      </w:pPr>
      <w:r>
        <w:rPr>
          <w:rFonts w:ascii="宋体" w:hAnsi="宋体"/>
          <w:color w:val="auto"/>
          <w:sz w:val="22"/>
          <w:szCs w:val="22"/>
          <w:highlight w:val="none"/>
        </w:rPr>
        <w:t>上述情况的认定按国家和行业的有关规定和标准执行。</w:t>
      </w:r>
    </w:p>
    <w:p>
      <w:pPr>
        <w:spacing w:line="360" w:lineRule="exact"/>
        <w:ind w:firstLine="442" w:firstLineChars="200"/>
        <w:rPr>
          <w:rFonts w:ascii="宋体" w:hAnsi="宋体"/>
          <w:b/>
          <w:color w:val="auto"/>
          <w:sz w:val="22"/>
          <w:szCs w:val="22"/>
          <w:highlight w:val="none"/>
        </w:rPr>
      </w:pPr>
      <w:r>
        <w:rPr>
          <w:rFonts w:ascii="宋体" w:hAnsi="宋体"/>
          <w:b/>
          <w:color w:val="auto"/>
          <w:sz w:val="22"/>
          <w:szCs w:val="22"/>
          <w:highlight w:val="none"/>
        </w:rPr>
        <w:t>二、甲方的协助责任和权利</w:t>
      </w:r>
    </w:p>
    <w:p>
      <w:pPr>
        <w:spacing w:line="360" w:lineRule="exact"/>
        <w:ind w:firstLine="440" w:firstLineChars="200"/>
        <w:rPr>
          <w:rFonts w:ascii="宋体" w:hAnsi="宋体"/>
          <w:color w:val="auto"/>
          <w:sz w:val="22"/>
          <w:szCs w:val="22"/>
          <w:highlight w:val="none"/>
        </w:rPr>
      </w:pPr>
      <w:r>
        <w:rPr>
          <w:rFonts w:ascii="宋体" w:hAnsi="宋体"/>
          <w:color w:val="auto"/>
          <w:sz w:val="22"/>
          <w:szCs w:val="22"/>
          <w:highlight w:val="none"/>
        </w:rPr>
        <w:t xml:space="preserve">5、不得对乙方提出违反国家法律、法规和强制性标准规定的要求。 </w:t>
      </w:r>
    </w:p>
    <w:p>
      <w:pPr>
        <w:spacing w:line="360" w:lineRule="exact"/>
        <w:ind w:firstLine="440" w:firstLineChars="200"/>
        <w:rPr>
          <w:rFonts w:ascii="宋体" w:hAnsi="宋体"/>
          <w:color w:val="auto"/>
          <w:sz w:val="22"/>
          <w:szCs w:val="22"/>
          <w:highlight w:val="none"/>
        </w:rPr>
      </w:pPr>
      <w:r>
        <w:rPr>
          <w:rFonts w:ascii="宋体" w:hAnsi="宋体"/>
          <w:color w:val="auto"/>
          <w:sz w:val="22"/>
          <w:szCs w:val="22"/>
          <w:highlight w:val="none"/>
        </w:rPr>
        <w:t xml:space="preserve">6、不得要求乙方购买、租赁、使用不符合安全施工要求的安全防护用具、机械设备、施工机具及配件、消防设施和器材等。 </w:t>
      </w:r>
    </w:p>
    <w:p>
      <w:pPr>
        <w:spacing w:line="360" w:lineRule="exact"/>
        <w:ind w:firstLine="440" w:firstLineChars="200"/>
        <w:rPr>
          <w:rFonts w:ascii="宋体" w:hAnsi="宋体"/>
          <w:color w:val="auto"/>
          <w:sz w:val="22"/>
          <w:szCs w:val="22"/>
          <w:highlight w:val="none"/>
        </w:rPr>
      </w:pPr>
      <w:r>
        <w:rPr>
          <w:rFonts w:ascii="宋体" w:hAnsi="宋体"/>
          <w:color w:val="auto"/>
          <w:sz w:val="22"/>
          <w:szCs w:val="22"/>
          <w:highlight w:val="none"/>
        </w:rPr>
        <w:t>7、由于民航行业的特殊性和空防安全的重要性，甲方对进出飞行区施工的人员和车辆实行通行证管理制度。为此，乙方成员必须参加甲方组织的专门安全教育培训和考试（主要是机场飞行、空防、不停航施工等安全方面知识）；同时甲方应协助乙方对全体施工人员进行安全教育培训和考核，并协助乙方办理相关人员和车辆的施工通行证。</w:t>
      </w:r>
    </w:p>
    <w:p>
      <w:pPr>
        <w:spacing w:line="360" w:lineRule="exact"/>
        <w:ind w:firstLine="440" w:firstLineChars="200"/>
        <w:rPr>
          <w:rFonts w:ascii="宋体" w:hAnsi="宋体"/>
          <w:color w:val="auto"/>
          <w:sz w:val="22"/>
          <w:szCs w:val="22"/>
          <w:highlight w:val="none"/>
        </w:rPr>
      </w:pPr>
      <w:r>
        <w:rPr>
          <w:rFonts w:ascii="宋体" w:hAnsi="宋体"/>
          <w:color w:val="auto"/>
          <w:sz w:val="22"/>
          <w:szCs w:val="22"/>
          <w:highlight w:val="none"/>
        </w:rPr>
        <w:t>8、联系和协调机场公安机关，督促施工单位按有关规定申报暂住登记和申领《暂住证》，并协助乙方联系机场公安局商定有关飞行区安全保卫事宜。</w:t>
      </w:r>
    </w:p>
    <w:p>
      <w:pPr>
        <w:spacing w:line="360" w:lineRule="exact"/>
        <w:ind w:firstLine="440" w:firstLineChars="200"/>
        <w:rPr>
          <w:rFonts w:ascii="宋体" w:hAnsi="宋体"/>
          <w:color w:val="auto"/>
          <w:sz w:val="22"/>
          <w:szCs w:val="22"/>
          <w:highlight w:val="none"/>
        </w:rPr>
      </w:pPr>
      <w:r>
        <w:rPr>
          <w:rFonts w:ascii="宋体" w:hAnsi="宋体"/>
          <w:color w:val="auto"/>
          <w:sz w:val="22"/>
          <w:szCs w:val="22"/>
          <w:highlight w:val="none"/>
        </w:rPr>
        <w:t>9、利用施工例会定期分析和掌握施工单位的治安情况，通报当前治安形势，交流工作经验，协助处理相关问题。</w:t>
      </w:r>
    </w:p>
    <w:p>
      <w:pPr>
        <w:spacing w:line="360" w:lineRule="exact"/>
        <w:ind w:firstLine="440" w:firstLineChars="200"/>
        <w:rPr>
          <w:rFonts w:ascii="宋体" w:hAnsi="宋体"/>
          <w:color w:val="auto"/>
          <w:sz w:val="22"/>
          <w:szCs w:val="22"/>
          <w:highlight w:val="none"/>
        </w:rPr>
      </w:pPr>
      <w:r>
        <w:rPr>
          <w:rFonts w:ascii="宋体" w:hAnsi="宋体"/>
          <w:color w:val="auto"/>
          <w:sz w:val="22"/>
          <w:szCs w:val="22"/>
          <w:highlight w:val="none"/>
        </w:rPr>
        <w:t>10、乙方拒不按照本协议条款规定组织安全文明施工的，甲方有权责令乙方停工整改直至终止合同。</w:t>
      </w:r>
    </w:p>
    <w:p>
      <w:pPr>
        <w:spacing w:line="360" w:lineRule="exact"/>
        <w:ind w:firstLine="440" w:firstLineChars="200"/>
        <w:rPr>
          <w:rFonts w:ascii="宋体" w:hAnsi="宋体"/>
          <w:color w:val="auto"/>
          <w:sz w:val="22"/>
          <w:szCs w:val="22"/>
          <w:highlight w:val="none"/>
        </w:rPr>
      </w:pPr>
      <w:r>
        <w:rPr>
          <w:rFonts w:ascii="宋体" w:hAnsi="宋体"/>
          <w:color w:val="auto"/>
          <w:sz w:val="22"/>
          <w:szCs w:val="22"/>
          <w:highlight w:val="none"/>
        </w:rPr>
        <w:t>11、甲方有权对乙方各项安全工作进行监督、检查。</w:t>
      </w:r>
    </w:p>
    <w:p>
      <w:pPr>
        <w:spacing w:line="360" w:lineRule="exact"/>
        <w:ind w:firstLine="440" w:firstLineChars="200"/>
        <w:rPr>
          <w:rFonts w:ascii="宋体" w:hAnsi="宋体"/>
          <w:color w:val="auto"/>
          <w:sz w:val="22"/>
          <w:szCs w:val="22"/>
          <w:highlight w:val="none"/>
        </w:rPr>
      </w:pPr>
      <w:r>
        <w:rPr>
          <w:rFonts w:ascii="宋体" w:hAnsi="宋体"/>
          <w:color w:val="auto"/>
          <w:sz w:val="22"/>
          <w:szCs w:val="22"/>
          <w:highlight w:val="none"/>
        </w:rPr>
        <w:t>12、对乙方因违反民航总局第191号令《民用机场运行安全管理规定》而发生不安全事件，甲方有权按照相关处罚条例对乙方予以处罚，造成严重后果或损失重大的，甲方有权将乙方清退出场并追偿由此而造成的损失。</w:t>
      </w:r>
    </w:p>
    <w:p>
      <w:pPr>
        <w:spacing w:line="360" w:lineRule="exact"/>
        <w:ind w:firstLine="442" w:firstLineChars="200"/>
        <w:rPr>
          <w:rFonts w:ascii="宋体" w:hAnsi="宋体"/>
          <w:b/>
          <w:color w:val="auto"/>
          <w:sz w:val="22"/>
          <w:szCs w:val="22"/>
          <w:highlight w:val="none"/>
        </w:rPr>
      </w:pPr>
      <w:r>
        <w:rPr>
          <w:rFonts w:ascii="宋体" w:hAnsi="宋体"/>
          <w:b/>
          <w:color w:val="auto"/>
          <w:sz w:val="22"/>
          <w:szCs w:val="22"/>
          <w:highlight w:val="none"/>
        </w:rPr>
        <w:t>三、乙方的安全责任和权利</w:t>
      </w:r>
    </w:p>
    <w:p>
      <w:pPr>
        <w:spacing w:line="360" w:lineRule="exact"/>
        <w:ind w:firstLine="440" w:firstLineChars="200"/>
        <w:rPr>
          <w:rFonts w:ascii="宋体" w:hAnsi="宋体"/>
          <w:color w:val="auto"/>
          <w:sz w:val="22"/>
          <w:szCs w:val="22"/>
          <w:highlight w:val="none"/>
        </w:rPr>
      </w:pPr>
      <w:r>
        <w:rPr>
          <w:rFonts w:ascii="宋体" w:hAnsi="宋体"/>
          <w:color w:val="auto"/>
          <w:sz w:val="22"/>
          <w:szCs w:val="22"/>
          <w:highlight w:val="none"/>
        </w:rPr>
        <w:t>（一）乙方应从事的施工安全管理</w:t>
      </w:r>
    </w:p>
    <w:p>
      <w:pPr>
        <w:spacing w:line="360" w:lineRule="exact"/>
        <w:ind w:firstLine="440" w:firstLineChars="200"/>
        <w:rPr>
          <w:rFonts w:ascii="宋体" w:hAnsi="宋体"/>
          <w:color w:val="auto"/>
          <w:sz w:val="22"/>
          <w:szCs w:val="22"/>
          <w:highlight w:val="none"/>
        </w:rPr>
      </w:pPr>
      <w:r>
        <w:rPr>
          <w:rFonts w:ascii="宋体" w:hAnsi="宋体"/>
          <w:color w:val="auto"/>
          <w:sz w:val="22"/>
          <w:szCs w:val="22"/>
          <w:highlight w:val="none"/>
        </w:rPr>
        <w:t xml:space="preserve">13、遵守《中华人民共和国安全生产法》、《建设工程安全管理条例》以及其他安全生产的法律、法规，遵守民航航空安全、空防管理的法律、法规，遵守机场有关安全管理的规章制度。 </w:t>
      </w:r>
    </w:p>
    <w:p>
      <w:pPr>
        <w:spacing w:line="360" w:lineRule="exact"/>
        <w:ind w:firstLine="440" w:firstLineChars="200"/>
        <w:rPr>
          <w:rFonts w:ascii="宋体" w:hAnsi="宋体"/>
          <w:color w:val="auto"/>
          <w:sz w:val="22"/>
          <w:szCs w:val="22"/>
          <w:highlight w:val="none"/>
        </w:rPr>
      </w:pPr>
      <w:r>
        <w:rPr>
          <w:rFonts w:ascii="宋体" w:hAnsi="宋体"/>
          <w:color w:val="auto"/>
          <w:sz w:val="22"/>
          <w:szCs w:val="22"/>
          <w:highlight w:val="none"/>
        </w:rPr>
        <w:t>14、对工程项目的施工安全负全责，根据工程特点制定安全施工措施，消除安全事故隐患，确保工程质量和安全。制定并完善各类突发事件的应急预案，一旦发生安全事故应及时、如实报告和积极应对。对工程依法实行总分包制，总包单位对施工安全负总责，并以安全责任书的方式确定各分包单位的安全责任。</w:t>
      </w:r>
    </w:p>
    <w:p>
      <w:pPr>
        <w:spacing w:line="360" w:lineRule="exact"/>
        <w:ind w:firstLine="440" w:firstLineChars="200"/>
        <w:rPr>
          <w:rFonts w:ascii="宋体" w:hAnsi="宋体"/>
          <w:color w:val="auto"/>
          <w:sz w:val="22"/>
          <w:szCs w:val="22"/>
          <w:highlight w:val="none"/>
        </w:rPr>
      </w:pPr>
      <w:r>
        <w:rPr>
          <w:rFonts w:ascii="宋体" w:hAnsi="宋体"/>
          <w:color w:val="auto"/>
          <w:sz w:val="22"/>
          <w:szCs w:val="22"/>
          <w:highlight w:val="none"/>
        </w:rPr>
        <w:t>15、工程开工前，应完成安全生产规章制度和操作规程等相应规章的制定工作；成立由项目经理为责任人的有效的安全保障网络；指定项目部专职安全员、班组安全员，并接受甲方的培训和考核，合格后方可上岗；对其他施工人员必须进行安全生产教育培训；保证安全生产条件所需资金的投入。开工后应对工程施工安全进行日常、定期和专项的检查，及时发现和消除安全隐患并做好记录。</w:t>
      </w:r>
    </w:p>
    <w:p>
      <w:pPr>
        <w:spacing w:line="360" w:lineRule="exact"/>
        <w:ind w:firstLine="440" w:firstLineChars="200"/>
        <w:rPr>
          <w:rFonts w:ascii="宋体" w:hAnsi="宋体"/>
          <w:color w:val="auto"/>
          <w:sz w:val="22"/>
          <w:szCs w:val="22"/>
          <w:highlight w:val="none"/>
        </w:rPr>
      </w:pPr>
      <w:r>
        <w:rPr>
          <w:rFonts w:ascii="宋体" w:hAnsi="宋体"/>
          <w:color w:val="auto"/>
          <w:sz w:val="22"/>
          <w:szCs w:val="22"/>
          <w:highlight w:val="none"/>
        </w:rPr>
        <w:t xml:space="preserve">16、对安全作业环境建设及安全施工措施制定、实行所需的费用，应当列入建设工程预算，专款专用，不得挪作他用。 </w:t>
      </w:r>
    </w:p>
    <w:p>
      <w:pPr>
        <w:spacing w:line="360" w:lineRule="exact"/>
        <w:ind w:firstLine="440" w:firstLineChars="200"/>
        <w:rPr>
          <w:rFonts w:ascii="宋体" w:hAnsi="宋体"/>
          <w:color w:val="auto"/>
          <w:sz w:val="22"/>
          <w:szCs w:val="22"/>
          <w:highlight w:val="none"/>
        </w:rPr>
      </w:pPr>
      <w:r>
        <w:rPr>
          <w:rFonts w:ascii="宋体" w:hAnsi="宋体"/>
          <w:color w:val="auto"/>
          <w:sz w:val="22"/>
          <w:szCs w:val="22"/>
          <w:highlight w:val="none"/>
        </w:rPr>
        <w:t>17、垂直运输作业人员、安装拆卸工、电工、焊接和切割工、爆破作业人员、消防工程从业人员、起重信号工、登高作业人员等特种行业从业人员，必须按照国家有关规定经过专门的作业培训，并取得相应操作资格后方可上岗作业,并严格遵守相关的操作规章规程。</w:t>
      </w:r>
    </w:p>
    <w:p>
      <w:pPr>
        <w:spacing w:line="360" w:lineRule="exact"/>
        <w:ind w:firstLine="440" w:firstLineChars="200"/>
        <w:rPr>
          <w:rFonts w:ascii="宋体" w:hAnsi="宋体"/>
          <w:color w:val="auto"/>
          <w:sz w:val="22"/>
          <w:szCs w:val="22"/>
          <w:highlight w:val="none"/>
        </w:rPr>
      </w:pPr>
      <w:r>
        <w:rPr>
          <w:rFonts w:ascii="宋体" w:hAnsi="宋体"/>
          <w:color w:val="auto"/>
          <w:sz w:val="22"/>
          <w:szCs w:val="22"/>
          <w:highlight w:val="none"/>
        </w:rPr>
        <w:t>18、在施工组织设计中应当制定安全技术措施和施工现场临时用电方案，对危险性较大的部分分项工程应当制定专项施工方案，并附安全验算计算书，经乙方技术负责人、总监理工程师阅览签字后实施，由专职安全生产管理人员进行现场监督。</w:t>
      </w:r>
    </w:p>
    <w:p>
      <w:pPr>
        <w:spacing w:line="360" w:lineRule="exact"/>
        <w:ind w:firstLine="440" w:firstLineChars="200"/>
        <w:rPr>
          <w:rFonts w:ascii="宋体" w:hAnsi="宋体"/>
          <w:color w:val="auto"/>
          <w:sz w:val="22"/>
          <w:szCs w:val="22"/>
          <w:highlight w:val="none"/>
        </w:rPr>
      </w:pPr>
      <w:r>
        <w:rPr>
          <w:rFonts w:ascii="宋体" w:hAnsi="宋体"/>
          <w:color w:val="auto"/>
          <w:sz w:val="22"/>
          <w:szCs w:val="22"/>
          <w:highlight w:val="none"/>
        </w:rPr>
        <w:t xml:space="preserve">19、在施工前，负责项目管理的技术人员应当对有关安全施工的技术要求向作业班组、作业人员做出书面交底，并由双方确认签字。 </w:t>
      </w:r>
    </w:p>
    <w:p>
      <w:pPr>
        <w:spacing w:line="360" w:lineRule="exact"/>
        <w:ind w:firstLine="440" w:firstLineChars="200"/>
        <w:rPr>
          <w:rFonts w:ascii="宋体" w:hAnsi="宋体"/>
          <w:color w:val="auto"/>
          <w:sz w:val="22"/>
          <w:szCs w:val="22"/>
          <w:highlight w:val="none"/>
        </w:rPr>
      </w:pPr>
      <w:r>
        <w:rPr>
          <w:rFonts w:ascii="宋体" w:hAnsi="宋体"/>
          <w:color w:val="auto"/>
          <w:sz w:val="22"/>
          <w:szCs w:val="22"/>
          <w:highlight w:val="none"/>
        </w:rPr>
        <w:t xml:space="preserve">20、应根据不同的施工阶段和环境及季节、气候的变化，在施工现场采取相应的安全防护措施；施工现场暂时停止施工的，乙方要做好现场防护工作，所需费用由乙方承担（合同有约定的除外）。 </w:t>
      </w:r>
    </w:p>
    <w:p>
      <w:pPr>
        <w:spacing w:line="360" w:lineRule="exact"/>
        <w:ind w:firstLine="440" w:firstLineChars="200"/>
        <w:rPr>
          <w:rFonts w:ascii="宋体" w:hAnsi="宋体"/>
          <w:color w:val="auto"/>
          <w:sz w:val="22"/>
          <w:szCs w:val="22"/>
          <w:highlight w:val="none"/>
        </w:rPr>
      </w:pPr>
      <w:r>
        <w:rPr>
          <w:rFonts w:ascii="宋体" w:hAnsi="宋体"/>
          <w:color w:val="auto"/>
          <w:sz w:val="22"/>
          <w:szCs w:val="22"/>
          <w:highlight w:val="none"/>
        </w:rPr>
        <w:t xml:space="preserve">21、应当向作业人员提供安全防护用具和安全防护服装，并书面告知危险岗位的操作规程以及违章操作所产生的危害。 </w:t>
      </w:r>
    </w:p>
    <w:p>
      <w:pPr>
        <w:spacing w:line="360" w:lineRule="exact"/>
        <w:ind w:firstLine="440" w:firstLineChars="200"/>
        <w:rPr>
          <w:rFonts w:ascii="宋体" w:hAnsi="宋体"/>
          <w:color w:val="auto"/>
          <w:sz w:val="22"/>
          <w:szCs w:val="22"/>
          <w:highlight w:val="none"/>
        </w:rPr>
      </w:pPr>
      <w:r>
        <w:rPr>
          <w:rFonts w:ascii="宋体" w:hAnsi="宋体"/>
          <w:color w:val="auto"/>
          <w:sz w:val="22"/>
          <w:szCs w:val="22"/>
          <w:highlight w:val="none"/>
        </w:rPr>
        <w:t xml:space="preserve">22、采购、租赁的安全防护用具、机械设备、施工机具及配件，应当具有生产许可证、产品合格证，并在进入施工现场前进行查验。 </w:t>
      </w:r>
    </w:p>
    <w:p>
      <w:pPr>
        <w:spacing w:line="360" w:lineRule="exact"/>
        <w:ind w:firstLine="440" w:firstLineChars="200"/>
        <w:rPr>
          <w:rFonts w:ascii="宋体" w:hAnsi="宋体"/>
          <w:color w:val="auto"/>
          <w:sz w:val="22"/>
          <w:szCs w:val="22"/>
          <w:highlight w:val="none"/>
        </w:rPr>
      </w:pPr>
      <w:r>
        <w:rPr>
          <w:rFonts w:ascii="宋体" w:hAnsi="宋体"/>
          <w:color w:val="auto"/>
          <w:sz w:val="22"/>
          <w:szCs w:val="22"/>
          <w:highlight w:val="none"/>
        </w:rPr>
        <w:t xml:space="preserve">23、施工现场的安全防护用具、机械设备、施工机具及配件必须由专人管理，并定期检查、维修和保养，建立相应的资料档案，并按照国家规定及时报废。 </w:t>
      </w:r>
    </w:p>
    <w:p>
      <w:pPr>
        <w:spacing w:line="360" w:lineRule="exact"/>
        <w:ind w:firstLine="440" w:firstLineChars="200"/>
        <w:rPr>
          <w:rFonts w:ascii="宋体" w:hAnsi="宋体"/>
          <w:color w:val="auto"/>
          <w:sz w:val="22"/>
          <w:szCs w:val="22"/>
          <w:highlight w:val="none"/>
        </w:rPr>
      </w:pPr>
      <w:r>
        <w:rPr>
          <w:rFonts w:ascii="宋体" w:hAnsi="宋体"/>
          <w:color w:val="auto"/>
          <w:sz w:val="22"/>
          <w:szCs w:val="22"/>
          <w:highlight w:val="none"/>
        </w:rPr>
        <w:t xml:space="preserve">24、在采用新技术、新工艺、新设备、新材料时，应当对作业人员进行相应的安全生产教育培训。 </w:t>
      </w:r>
    </w:p>
    <w:p>
      <w:pPr>
        <w:spacing w:line="360" w:lineRule="exact"/>
        <w:ind w:firstLine="440" w:firstLineChars="200"/>
        <w:rPr>
          <w:rFonts w:ascii="宋体" w:hAnsi="宋体"/>
          <w:color w:val="auto"/>
          <w:sz w:val="22"/>
          <w:szCs w:val="22"/>
          <w:highlight w:val="none"/>
        </w:rPr>
      </w:pPr>
      <w:r>
        <w:rPr>
          <w:rFonts w:ascii="宋体" w:hAnsi="宋体"/>
          <w:color w:val="auto"/>
          <w:sz w:val="22"/>
          <w:szCs w:val="22"/>
          <w:highlight w:val="none"/>
        </w:rPr>
        <w:t xml:space="preserve">25、应当为施工现场从事危险作业的人员办理意外伤害保险，并支付意外伤害保险费。意外伤害保险期自建设工程开工之日起至竣工验收合格止。 </w:t>
      </w:r>
    </w:p>
    <w:p>
      <w:pPr>
        <w:spacing w:line="360" w:lineRule="exact"/>
        <w:ind w:firstLine="440" w:firstLineChars="200"/>
        <w:rPr>
          <w:rFonts w:ascii="宋体" w:hAnsi="宋体"/>
          <w:color w:val="auto"/>
          <w:sz w:val="22"/>
          <w:szCs w:val="22"/>
          <w:highlight w:val="none"/>
        </w:rPr>
      </w:pPr>
      <w:r>
        <w:rPr>
          <w:rFonts w:ascii="宋体" w:hAnsi="宋体"/>
          <w:color w:val="auto"/>
          <w:sz w:val="22"/>
          <w:szCs w:val="22"/>
          <w:highlight w:val="none"/>
        </w:rPr>
        <w:t>26、乙方不得在机场和机场净空保护区范围内施放烟花、爆竹、气球等升空物体；不得随意焚烧垃圾等物品制造烟雾；不得饲养动物；不得随意丢弃飘浮物。</w:t>
      </w:r>
    </w:p>
    <w:p>
      <w:pPr>
        <w:spacing w:line="360" w:lineRule="exact"/>
        <w:ind w:firstLine="440" w:firstLineChars="200"/>
        <w:rPr>
          <w:rFonts w:ascii="宋体" w:hAnsi="宋体"/>
          <w:color w:val="auto"/>
          <w:sz w:val="22"/>
          <w:szCs w:val="22"/>
          <w:highlight w:val="none"/>
        </w:rPr>
      </w:pPr>
      <w:r>
        <w:rPr>
          <w:rFonts w:ascii="宋体" w:hAnsi="宋体"/>
          <w:color w:val="auto"/>
          <w:sz w:val="22"/>
          <w:szCs w:val="22"/>
          <w:highlight w:val="none"/>
        </w:rPr>
        <w:t>（二）乙方应从事的空防安全管理</w:t>
      </w:r>
    </w:p>
    <w:p>
      <w:pPr>
        <w:spacing w:line="360" w:lineRule="exact"/>
        <w:ind w:firstLine="440" w:firstLineChars="200"/>
        <w:rPr>
          <w:rFonts w:ascii="宋体" w:hAnsi="宋体"/>
          <w:color w:val="auto"/>
          <w:sz w:val="22"/>
          <w:szCs w:val="22"/>
          <w:highlight w:val="none"/>
        </w:rPr>
      </w:pPr>
      <w:r>
        <w:rPr>
          <w:rFonts w:ascii="宋体" w:hAnsi="宋体"/>
          <w:color w:val="auto"/>
          <w:sz w:val="22"/>
          <w:szCs w:val="22"/>
          <w:highlight w:val="none"/>
        </w:rPr>
        <w:t>27、必须严格遵守机场安全管理的各项规章制度。属于机场不停航施工项目或需进入机场控制区施工的项目，其人员和车辆实行机场控制区通行证管理制度，即上述区域施工的人员和车辆一律办理机场公安局统一制发的通行证，凭证进入施工现场。</w:t>
      </w:r>
    </w:p>
    <w:p>
      <w:pPr>
        <w:spacing w:line="360" w:lineRule="exact"/>
        <w:ind w:firstLine="440" w:firstLineChars="200"/>
        <w:rPr>
          <w:rFonts w:ascii="宋体" w:hAnsi="宋体"/>
          <w:color w:val="auto"/>
          <w:sz w:val="22"/>
          <w:szCs w:val="22"/>
          <w:highlight w:val="none"/>
        </w:rPr>
      </w:pPr>
      <w:r>
        <w:rPr>
          <w:rFonts w:ascii="宋体" w:hAnsi="宋体"/>
          <w:color w:val="auto"/>
          <w:sz w:val="22"/>
          <w:szCs w:val="22"/>
          <w:highlight w:val="none"/>
        </w:rPr>
        <w:t>28、通行证的办理遵从《杭州萧山国际机场控制区通行证管理办法》。在申请办理人员通行征时应当提供真实有效的身份证明、证照及其它相关资料，并进行背景调查，防止有违法、犯罪记录的人员进入施工队伍；在申请办理车辆通行证时应当提供车辆、设备的有效证件和检验记录，并对其真实性负责。上述通行证由乙方提出申请，报甲方备案，办证费用由乙方自理。</w:t>
      </w:r>
    </w:p>
    <w:p>
      <w:pPr>
        <w:spacing w:line="360" w:lineRule="exact"/>
        <w:ind w:firstLine="440" w:firstLineChars="200"/>
        <w:rPr>
          <w:rFonts w:ascii="宋体" w:hAnsi="宋体"/>
          <w:color w:val="auto"/>
          <w:sz w:val="22"/>
          <w:szCs w:val="22"/>
          <w:highlight w:val="none"/>
        </w:rPr>
      </w:pPr>
      <w:r>
        <w:rPr>
          <w:rFonts w:ascii="宋体" w:hAnsi="宋体"/>
          <w:color w:val="auto"/>
          <w:sz w:val="22"/>
          <w:szCs w:val="22"/>
          <w:highlight w:val="none"/>
        </w:rPr>
        <w:t>29、需进入机场控制区施工的人员和车辆需主动接受机场管理人员的检查，并服从机场相关职能部门的监管，无通行证者一律不得进入。</w:t>
      </w:r>
    </w:p>
    <w:p>
      <w:pPr>
        <w:spacing w:line="360" w:lineRule="exact"/>
        <w:ind w:firstLine="440" w:firstLineChars="200"/>
        <w:rPr>
          <w:rFonts w:ascii="宋体" w:hAnsi="宋体"/>
          <w:color w:val="auto"/>
          <w:sz w:val="22"/>
          <w:szCs w:val="22"/>
          <w:highlight w:val="none"/>
        </w:rPr>
      </w:pPr>
      <w:r>
        <w:rPr>
          <w:rFonts w:ascii="宋体" w:hAnsi="宋体"/>
          <w:color w:val="auto"/>
          <w:sz w:val="22"/>
          <w:szCs w:val="22"/>
          <w:highlight w:val="none"/>
        </w:rPr>
        <w:t>30、应当加强通行证的管理，建立管理台帐。通行证仅限持证本人、本车使用，严禁转借、涂改和冒用；持证人员发生调离、辞退、开除等情况的，应及时收回通行证交由甲方报机场公安机关注销；如发生人员和车辆通行证遗失的，应在第一时间向甲方报告；持证车辆重新调配或报废的，应及时将通行证交由甲方申报注销。上述环节因乙方管理不力发生问题的，乙方应承担由此引发的一切后果和责任。</w:t>
      </w:r>
    </w:p>
    <w:p>
      <w:pPr>
        <w:spacing w:line="360" w:lineRule="exact"/>
        <w:ind w:firstLine="440" w:firstLineChars="200"/>
        <w:rPr>
          <w:rFonts w:ascii="宋体" w:hAnsi="宋体"/>
          <w:color w:val="auto"/>
          <w:sz w:val="22"/>
          <w:szCs w:val="22"/>
          <w:highlight w:val="none"/>
        </w:rPr>
      </w:pPr>
      <w:r>
        <w:rPr>
          <w:rFonts w:ascii="宋体" w:hAnsi="宋体"/>
          <w:color w:val="auto"/>
          <w:sz w:val="22"/>
          <w:szCs w:val="22"/>
          <w:highlight w:val="none"/>
        </w:rPr>
        <w:t>（三）乙方应从事的不停航施工项目安全管理</w:t>
      </w:r>
    </w:p>
    <w:p>
      <w:pPr>
        <w:spacing w:line="360" w:lineRule="exact"/>
        <w:ind w:firstLine="440" w:firstLineChars="200"/>
        <w:rPr>
          <w:rFonts w:ascii="宋体" w:hAnsi="宋体"/>
          <w:color w:val="auto"/>
          <w:sz w:val="22"/>
          <w:szCs w:val="22"/>
          <w:highlight w:val="none"/>
        </w:rPr>
      </w:pPr>
      <w:r>
        <w:rPr>
          <w:rFonts w:ascii="宋体" w:hAnsi="宋体"/>
          <w:color w:val="auto"/>
          <w:sz w:val="22"/>
          <w:szCs w:val="22"/>
          <w:highlight w:val="none"/>
        </w:rPr>
        <w:t>31、不停航施工是指在机场不关闭并按照航班计划接受和放行航空器的情况下，在飞行区、部分航站区内实施工程作业。不停航施工的项目单位，必须严格遵守《民用机场运行安全管理规定》（CCAR－140）及杭州萧山国际机场有关安全管理规定进行施工。</w:t>
      </w:r>
    </w:p>
    <w:p>
      <w:pPr>
        <w:spacing w:line="360" w:lineRule="exact"/>
        <w:ind w:firstLine="440" w:firstLineChars="200"/>
        <w:rPr>
          <w:rFonts w:ascii="宋体" w:hAnsi="宋体"/>
          <w:color w:val="auto"/>
          <w:sz w:val="22"/>
          <w:szCs w:val="22"/>
          <w:highlight w:val="none"/>
        </w:rPr>
      </w:pPr>
      <w:r>
        <w:rPr>
          <w:rFonts w:ascii="宋体" w:hAnsi="宋体"/>
          <w:color w:val="auto"/>
          <w:sz w:val="22"/>
          <w:szCs w:val="22"/>
          <w:highlight w:val="none"/>
        </w:rPr>
        <w:t>32、在机场有飞行任务期间，禁止在跑道端之外300米以内、跑道中心线两侧75米以内的区域进行任何施工作业。如乙方需在跑道端300米以外、跑道中心线两侧75米以外区域施工的，机具、车辆的高度不得穿透障碍物限制面。除特别批准外，在滑行道、机坪道面边线以外施工的，应当与道（坪）边线保持7.5米加上本机场使用最大机型翼展宽度0.5倍的距离。</w:t>
      </w:r>
    </w:p>
    <w:p>
      <w:pPr>
        <w:spacing w:line="360" w:lineRule="exact"/>
        <w:ind w:firstLine="440" w:firstLineChars="200"/>
        <w:rPr>
          <w:rFonts w:ascii="宋体" w:hAnsi="宋体"/>
          <w:color w:val="auto"/>
          <w:sz w:val="22"/>
          <w:szCs w:val="22"/>
          <w:highlight w:val="none"/>
        </w:rPr>
      </w:pPr>
      <w:r>
        <w:rPr>
          <w:rFonts w:ascii="宋体" w:hAnsi="宋体"/>
          <w:color w:val="auto"/>
          <w:sz w:val="22"/>
          <w:szCs w:val="22"/>
          <w:highlight w:val="none"/>
        </w:rPr>
        <w:t>33、实行不停航施工的区域，开挖的明沟和施工材料堆放处，必须根据甲方要求用桔黄色小旗标识以示警告；在低能见度的白天和夜间，应当按照甲方要求加设红色恒定灯光；材料和临时堆放的施工垃圾应当采取防止被风或飞机尾流吹散的措施。</w:t>
      </w:r>
    </w:p>
    <w:p>
      <w:pPr>
        <w:spacing w:line="360" w:lineRule="exact"/>
        <w:ind w:firstLine="440" w:firstLineChars="200"/>
        <w:rPr>
          <w:rFonts w:ascii="宋体" w:hAnsi="宋体"/>
          <w:color w:val="auto"/>
          <w:sz w:val="22"/>
          <w:szCs w:val="22"/>
          <w:highlight w:val="none"/>
        </w:rPr>
      </w:pPr>
      <w:r>
        <w:rPr>
          <w:rFonts w:ascii="宋体" w:hAnsi="宋体"/>
          <w:color w:val="auto"/>
          <w:sz w:val="22"/>
          <w:szCs w:val="22"/>
          <w:highlight w:val="none"/>
        </w:rPr>
        <w:t>34、施工机具须停放在指定安全区域内。机场开放运行期间，必须严格控制施工机械的活动范围，杜绝出现机具、车辆侵入隔离区或超越机场净空限制面等情况。</w:t>
      </w:r>
    </w:p>
    <w:p>
      <w:pPr>
        <w:spacing w:line="360" w:lineRule="exact"/>
        <w:ind w:firstLine="440" w:firstLineChars="200"/>
        <w:rPr>
          <w:rFonts w:ascii="宋体" w:hAnsi="宋体"/>
          <w:color w:val="auto"/>
          <w:sz w:val="22"/>
          <w:szCs w:val="22"/>
          <w:highlight w:val="none"/>
        </w:rPr>
      </w:pPr>
      <w:r>
        <w:rPr>
          <w:rFonts w:ascii="宋体" w:hAnsi="宋体"/>
          <w:color w:val="auto"/>
          <w:sz w:val="22"/>
          <w:szCs w:val="22"/>
          <w:highlight w:val="none"/>
        </w:rPr>
        <w:t xml:space="preserve">（四）乙方的文明施工责任 </w:t>
      </w:r>
    </w:p>
    <w:p>
      <w:pPr>
        <w:spacing w:line="360" w:lineRule="exact"/>
        <w:ind w:firstLine="440" w:firstLineChars="200"/>
        <w:rPr>
          <w:rFonts w:ascii="宋体" w:hAnsi="宋体"/>
          <w:color w:val="auto"/>
          <w:sz w:val="22"/>
          <w:szCs w:val="22"/>
          <w:highlight w:val="none"/>
        </w:rPr>
      </w:pPr>
      <w:r>
        <w:rPr>
          <w:rFonts w:ascii="宋体" w:hAnsi="宋体"/>
          <w:color w:val="auto"/>
          <w:sz w:val="22"/>
          <w:szCs w:val="22"/>
          <w:highlight w:val="none"/>
        </w:rPr>
        <w:t>35、按照《建筑施工安全检查标准》JGJ59—99的标准和浙江省、杭州市有关文明施工检查评分标准做好文明施工，保证施工项目文明施工合格。</w:t>
      </w:r>
    </w:p>
    <w:p>
      <w:pPr>
        <w:spacing w:line="360" w:lineRule="exact"/>
        <w:ind w:firstLine="220" w:firstLineChars="100"/>
        <w:rPr>
          <w:rFonts w:ascii="宋体" w:hAnsi="宋体"/>
          <w:color w:val="auto"/>
          <w:sz w:val="22"/>
          <w:szCs w:val="22"/>
          <w:highlight w:val="none"/>
        </w:rPr>
      </w:pPr>
      <w:r>
        <w:rPr>
          <w:rFonts w:ascii="宋体" w:hAnsi="宋体"/>
          <w:color w:val="auto"/>
          <w:sz w:val="22"/>
          <w:szCs w:val="22"/>
          <w:highlight w:val="none"/>
        </w:rPr>
        <w:t xml:space="preserve">  36、建筑材料、构件、料具必须按施工现场总平面布置图堆放，布置合理，并有标识。如有易燃易爆物品应有专门场所分类堆放，专人负责，符合相关消防规定，确保安全。</w:t>
      </w:r>
    </w:p>
    <w:p>
      <w:pPr>
        <w:spacing w:line="360" w:lineRule="exact"/>
        <w:ind w:firstLine="440" w:firstLineChars="200"/>
        <w:rPr>
          <w:rFonts w:ascii="宋体" w:hAnsi="宋体"/>
          <w:color w:val="auto"/>
          <w:sz w:val="22"/>
          <w:szCs w:val="22"/>
          <w:highlight w:val="none"/>
        </w:rPr>
      </w:pPr>
      <w:r>
        <w:rPr>
          <w:rFonts w:ascii="宋体" w:hAnsi="宋体"/>
          <w:color w:val="auto"/>
          <w:sz w:val="22"/>
          <w:szCs w:val="22"/>
          <w:highlight w:val="none"/>
        </w:rPr>
        <w:t>37、在施工现场建立清扫制度，落实到人，做到工完料尽场地清，车辆进出场应有防泥带出措施。建筑垃圾及时清运，并堆放到甲方指定地点。土方外运过程，严格按程序操作，不得在机场内外遗洒，应有避免扬尘的措施。</w:t>
      </w:r>
    </w:p>
    <w:p>
      <w:pPr>
        <w:spacing w:line="360" w:lineRule="exact"/>
        <w:ind w:firstLine="440" w:firstLineChars="200"/>
        <w:rPr>
          <w:rFonts w:ascii="宋体" w:hAnsi="宋体"/>
          <w:color w:val="auto"/>
          <w:sz w:val="22"/>
          <w:szCs w:val="22"/>
          <w:highlight w:val="none"/>
        </w:rPr>
      </w:pPr>
      <w:r>
        <w:rPr>
          <w:rFonts w:ascii="宋体" w:hAnsi="宋体"/>
          <w:color w:val="auto"/>
          <w:sz w:val="22"/>
          <w:szCs w:val="22"/>
          <w:highlight w:val="none"/>
        </w:rPr>
        <w:t>（五）乙方应从事的社会治安综合治理</w:t>
      </w:r>
    </w:p>
    <w:p>
      <w:pPr>
        <w:spacing w:line="360" w:lineRule="exact"/>
        <w:ind w:firstLine="440" w:firstLineChars="200"/>
        <w:rPr>
          <w:rFonts w:ascii="宋体" w:hAnsi="宋体"/>
          <w:color w:val="auto"/>
          <w:sz w:val="22"/>
          <w:szCs w:val="22"/>
          <w:highlight w:val="none"/>
        </w:rPr>
      </w:pPr>
      <w:r>
        <w:rPr>
          <w:rFonts w:ascii="宋体" w:hAnsi="宋体"/>
          <w:color w:val="auto"/>
          <w:sz w:val="22"/>
          <w:szCs w:val="22"/>
          <w:highlight w:val="none"/>
        </w:rPr>
        <w:t>38、做好内部的治安防范工作，对重要部位和物资，要落实人防、物防和技防的措施，积极配合公安机关组织的治安联防活动。</w:t>
      </w:r>
    </w:p>
    <w:p>
      <w:pPr>
        <w:spacing w:line="360" w:lineRule="exact"/>
        <w:ind w:firstLine="440" w:firstLineChars="200"/>
        <w:rPr>
          <w:rFonts w:ascii="宋体" w:hAnsi="宋体"/>
          <w:color w:val="auto"/>
          <w:sz w:val="22"/>
          <w:szCs w:val="22"/>
          <w:highlight w:val="none"/>
        </w:rPr>
      </w:pPr>
      <w:r>
        <w:rPr>
          <w:rFonts w:ascii="宋体" w:hAnsi="宋体"/>
          <w:color w:val="auto"/>
          <w:sz w:val="22"/>
          <w:szCs w:val="22"/>
          <w:highlight w:val="none"/>
        </w:rPr>
        <w:t>39、认真排查、调处各类矛盾，及时消除隐患，杜绝各类社会矛盾引发的群体性事件的发生。</w:t>
      </w:r>
    </w:p>
    <w:p>
      <w:pPr>
        <w:spacing w:line="360" w:lineRule="exact"/>
        <w:ind w:firstLine="440" w:firstLineChars="200"/>
        <w:rPr>
          <w:rFonts w:ascii="宋体" w:hAnsi="宋体"/>
          <w:color w:val="auto"/>
          <w:sz w:val="22"/>
          <w:szCs w:val="22"/>
          <w:highlight w:val="none"/>
        </w:rPr>
      </w:pPr>
      <w:r>
        <w:rPr>
          <w:rFonts w:ascii="宋体" w:hAnsi="宋体"/>
          <w:color w:val="auto"/>
          <w:sz w:val="22"/>
          <w:szCs w:val="22"/>
          <w:highlight w:val="none"/>
        </w:rPr>
        <w:t>40、制定包括重大安全生产事故、重大道路交通事故、重大消防安全事故、重大刑事案件以及群体性事件等突发性事件在内的应急处置预案，一旦发生，及时报告甲方和上级主管部门并做好处置工作。</w:t>
      </w:r>
    </w:p>
    <w:p>
      <w:pPr>
        <w:spacing w:line="360" w:lineRule="exact"/>
        <w:ind w:firstLine="440" w:firstLineChars="200"/>
        <w:rPr>
          <w:rFonts w:ascii="宋体" w:hAnsi="宋体"/>
          <w:color w:val="auto"/>
          <w:sz w:val="22"/>
          <w:szCs w:val="22"/>
          <w:highlight w:val="none"/>
        </w:rPr>
      </w:pPr>
      <w:r>
        <w:rPr>
          <w:rFonts w:ascii="宋体" w:hAnsi="宋体"/>
          <w:color w:val="auto"/>
          <w:sz w:val="22"/>
          <w:szCs w:val="22"/>
          <w:highlight w:val="none"/>
        </w:rPr>
        <w:t>（六）乙方应从事的消防安全管理</w:t>
      </w:r>
    </w:p>
    <w:p>
      <w:pPr>
        <w:spacing w:line="360" w:lineRule="exact"/>
        <w:ind w:firstLine="440" w:firstLineChars="200"/>
        <w:rPr>
          <w:rFonts w:ascii="宋体" w:hAnsi="宋体"/>
          <w:color w:val="auto"/>
          <w:sz w:val="22"/>
          <w:szCs w:val="22"/>
          <w:highlight w:val="none"/>
        </w:rPr>
      </w:pPr>
      <w:r>
        <w:rPr>
          <w:rFonts w:ascii="宋体" w:hAnsi="宋体"/>
          <w:color w:val="auto"/>
          <w:sz w:val="22"/>
          <w:szCs w:val="22"/>
          <w:highlight w:val="none"/>
        </w:rPr>
        <w:t>41、遵守国家消防法律法规，建立和健全消防管理规章制度，明确消防安全责任人，健全消防安全网络（配备专职或兼职消防员），建立消防应急队伍，并报甲方和机场公安局消防部门备案。</w:t>
      </w:r>
    </w:p>
    <w:p>
      <w:pPr>
        <w:spacing w:line="360" w:lineRule="exact"/>
        <w:ind w:firstLine="440" w:firstLineChars="200"/>
        <w:rPr>
          <w:rFonts w:ascii="宋体" w:hAnsi="宋体"/>
          <w:color w:val="auto"/>
          <w:sz w:val="22"/>
          <w:szCs w:val="22"/>
          <w:highlight w:val="none"/>
        </w:rPr>
      </w:pPr>
      <w:r>
        <w:rPr>
          <w:rFonts w:ascii="宋体" w:hAnsi="宋体"/>
          <w:color w:val="auto"/>
          <w:sz w:val="22"/>
          <w:szCs w:val="22"/>
          <w:highlight w:val="none"/>
        </w:rPr>
        <w:t>42、制定用火、用电、使用易燃材料等各项消防安全操作规程，设置消防通道、消防水源、配备必须的消防设备和灭火器材，并在重点场所重点部位设置消防警示标志。</w:t>
      </w:r>
    </w:p>
    <w:p>
      <w:pPr>
        <w:spacing w:line="360" w:lineRule="exact"/>
        <w:ind w:firstLine="440" w:firstLineChars="200"/>
        <w:rPr>
          <w:rFonts w:ascii="宋体" w:hAnsi="宋体"/>
          <w:color w:val="auto"/>
          <w:sz w:val="22"/>
          <w:szCs w:val="22"/>
          <w:highlight w:val="none"/>
        </w:rPr>
      </w:pPr>
      <w:r>
        <w:rPr>
          <w:rFonts w:ascii="宋体" w:hAnsi="宋体"/>
          <w:color w:val="auto"/>
          <w:sz w:val="22"/>
          <w:szCs w:val="22"/>
          <w:highlight w:val="none"/>
        </w:rPr>
        <w:t>43、施工中使用明火，使用电、气进行焊接和切割作业，须经机场公安消防管理部门审查批准，未经批准一律不得使用。</w:t>
      </w:r>
    </w:p>
    <w:p>
      <w:pPr>
        <w:spacing w:line="360" w:lineRule="exact"/>
        <w:ind w:firstLine="440" w:firstLineChars="200"/>
        <w:rPr>
          <w:rFonts w:ascii="宋体" w:hAnsi="宋体"/>
          <w:color w:val="auto"/>
          <w:sz w:val="22"/>
          <w:szCs w:val="22"/>
          <w:highlight w:val="none"/>
        </w:rPr>
      </w:pPr>
      <w:r>
        <w:rPr>
          <w:rFonts w:ascii="宋体" w:hAnsi="宋体"/>
          <w:color w:val="auto"/>
          <w:sz w:val="22"/>
          <w:szCs w:val="22"/>
          <w:highlight w:val="none"/>
        </w:rPr>
        <w:t>44、加强对施工人员进行消防安全教育，使其熟悉本岗位防火措施、遇险报警、初期扑救及自救逃生的知识和技能。</w:t>
      </w:r>
    </w:p>
    <w:p>
      <w:pPr>
        <w:spacing w:line="360" w:lineRule="exact"/>
        <w:ind w:firstLine="440" w:firstLineChars="200"/>
        <w:rPr>
          <w:rFonts w:ascii="宋体" w:hAnsi="宋体"/>
          <w:color w:val="auto"/>
          <w:sz w:val="22"/>
          <w:szCs w:val="22"/>
          <w:highlight w:val="none"/>
        </w:rPr>
      </w:pPr>
      <w:r>
        <w:rPr>
          <w:rFonts w:ascii="宋体" w:hAnsi="宋体"/>
          <w:color w:val="auto"/>
          <w:sz w:val="22"/>
          <w:szCs w:val="22"/>
          <w:highlight w:val="none"/>
        </w:rPr>
        <w:t>（七）乙方应从事的交通安全管理</w:t>
      </w:r>
    </w:p>
    <w:p>
      <w:pPr>
        <w:spacing w:line="360" w:lineRule="exact"/>
        <w:ind w:firstLine="440" w:firstLineChars="200"/>
        <w:rPr>
          <w:rFonts w:ascii="宋体" w:hAnsi="宋体"/>
          <w:color w:val="auto"/>
          <w:sz w:val="22"/>
          <w:szCs w:val="22"/>
          <w:highlight w:val="none"/>
        </w:rPr>
      </w:pPr>
      <w:r>
        <w:rPr>
          <w:rFonts w:ascii="宋体" w:hAnsi="宋体"/>
          <w:color w:val="auto"/>
          <w:sz w:val="22"/>
          <w:szCs w:val="22"/>
          <w:highlight w:val="none"/>
        </w:rPr>
        <w:t>45、加强对下属员工、驾驶人员、承运单位的道路交通安全法律法规宣传教育，车辆进出机场和施工场地均应服从交警及其他交通管理人员的指挥和管理。</w:t>
      </w:r>
    </w:p>
    <w:p>
      <w:pPr>
        <w:spacing w:line="360" w:lineRule="exact"/>
        <w:ind w:firstLine="440" w:firstLineChars="200"/>
        <w:rPr>
          <w:rFonts w:ascii="宋体" w:hAnsi="宋体"/>
          <w:color w:val="auto"/>
          <w:sz w:val="22"/>
          <w:szCs w:val="22"/>
          <w:highlight w:val="none"/>
        </w:rPr>
      </w:pPr>
      <w:r>
        <w:rPr>
          <w:rFonts w:ascii="宋体" w:hAnsi="宋体"/>
          <w:color w:val="auto"/>
          <w:sz w:val="22"/>
          <w:szCs w:val="22"/>
          <w:highlight w:val="none"/>
        </w:rPr>
        <w:t>46、对驾驶人员和承运单位应实行交通安全检查考核制度，签订《交通安全责任书》，配备交通安全联络员对运输车辆驾驶员和施工人员进行交通安全教育，减少或控制交通违法行为地发生，禁止严重影响交通安全的违法行为（如超载、超速、酒后驾驶、逆向行驶等）。</w:t>
      </w:r>
    </w:p>
    <w:p>
      <w:pPr>
        <w:spacing w:line="360" w:lineRule="exact"/>
        <w:ind w:firstLine="440" w:firstLineChars="200"/>
        <w:rPr>
          <w:rFonts w:ascii="宋体" w:hAnsi="宋体"/>
          <w:color w:val="auto"/>
          <w:sz w:val="22"/>
          <w:szCs w:val="22"/>
          <w:highlight w:val="none"/>
        </w:rPr>
      </w:pPr>
      <w:r>
        <w:rPr>
          <w:rFonts w:ascii="宋体" w:hAnsi="宋体"/>
          <w:color w:val="auto"/>
          <w:sz w:val="22"/>
          <w:szCs w:val="22"/>
          <w:highlight w:val="none"/>
        </w:rPr>
        <w:t>47、确保各类运输车辆技术状况良好，不得使用无号牌、无行驶证、无保险和带故障、检验不合格的运输车辆，不得使用拖拉机和农用运输车。</w:t>
      </w:r>
    </w:p>
    <w:p>
      <w:pPr>
        <w:spacing w:line="360" w:lineRule="exact"/>
        <w:ind w:firstLine="440" w:firstLineChars="200"/>
        <w:rPr>
          <w:rFonts w:ascii="宋体" w:hAnsi="宋体"/>
          <w:color w:val="auto"/>
          <w:sz w:val="22"/>
          <w:szCs w:val="22"/>
          <w:highlight w:val="none"/>
        </w:rPr>
      </w:pPr>
      <w:r>
        <w:rPr>
          <w:rFonts w:ascii="宋体" w:hAnsi="宋体"/>
          <w:color w:val="auto"/>
          <w:sz w:val="22"/>
          <w:szCs w:val="22"/>
          <w:highlight w:val="none"/>
        </w:rPr>
        <w:t>48、所有运输车辆均应办理施工通行证并按指定路线和限定速度行驶，不得违反车辆装载规定：超载、超高、超宽。进入控制区施工车辆应开启黄色警示灯。</w:t>
      </w:r>
    </w:p>
    <w:p>
      <w:pPr>
        <w:spacing w:line="360" w:lineRule="exact"/>
        <w:ind w:firstLine="440" w:firstLineChars="200"/>
        <w:rPr>
          <w:rFonts w:ascii="宋体" w:hAnsi="宋体"/>
          <w:color w:val="auto"/>
          <w:sz w:val="22"/>
          <w:szCs w:val="22"/>
          <w:highlight w:val="none"/>
        </w:rPr>
      </w:pPr>
      <w:r>
        <w:rPr>
          <w:rFonts w:ascii="宋体" w:hAnsi="宋体"/>
          <w:color w:val="auto"/>
          <w:sz w:val="22"/>
          <w:szCs w:val="22"/>
          <w:highlight w:val="none"/>
        </w:rPr>
        <w:t>49、占用、挖掘道路，跨越道路架设、铺设管线以及大型机械进出机场须提前与甲方协商，征得甲方和机场公安局交警队同意，并采取防护措施和设置明显警示标志方可实施。</w:t>
      </w:r>
    </w:p>
    <w:p>
      <w:pPr>
        <w:spacing w:line="360" w:lineRule="exact"/>
        <w:ind w:firstLine="442" w:firstLineChars="200"/>
        <w:rPr>
          <w:rFonts w:ascii="宋体" w:hAnsi="宋体"/>
          <w:b/>
          <w:color w:val="auto"/>
          <w:sz w:val="22"/>
          <w:szCs w:val="22"/>
          <w:highlight w:val="none"/>
        </w:rPr>
      </w:pPr>
      <w:r>
        <w:rPr>
          <w:rFonts w:ascii="宋体" w:hAnsi="宋体"/>
          <w:b/>
          <w:color w:val="auto"/>
          <w:sz w:val="22"/>
          <w:szCs w:val="22"/>
          <w:highlight w:val="none"/>
        </w:rPr>
        <w:t>四、违约责任</w:t>
      </w:r>
    </w:p>
    <w:p>
      <w:pPr>
        <w:spacing w:line="360" w:lineRule="exact"/>
        <w:ind w:firstLine="440" w:firstLineChars="200"/>
        <w:rPr>
          <w:rFonts w:ascii="宋体" w:hAnsi="宋体"/>
          <w:color w:val="auto"/>
          <w:sz w:val="22"/>
          <w:szCs w:val="22"/>
          <w:highlight w:val="none"/>
        </w:rPr>
      </w:pPr>
      <w:r>
        <w:rPr>
          <w:rFonts w:ascii="宋体" w:hAnsi="宋体"/>
          <w:color w:val="auto"/>
          <w:sz w:val="22"/>
          <w:szCs w:val="22"/>
          <w:highlight w:val="none"/>
        </w:rPr>
        <w:t>50、本《安全文明施工协议书》是工程施工合同的重要组成部分，乙方必须严格遵守和履行，如有违反，甲方可以追究乙方责任；乙方违约情况严重，或是社会影响恶劣，又或是造成甲方或他方重大损失，甲方可解除施工合同且不须向乙方承担任何补偿、赔偿的责任。</w:t>
      </w:r>
    </w:p>
    <w:p>
      <w:pPr>
        <w:spacing w:line="360" w:lineRule="exact"/>
        <w:ind w:firstLine="440" w:firstLineChars="200"/>
        <w:rPr>
          <w:rFonts w:ascii="宋体" w:hAnsi="宋体"/>
          <w:color w:val="auto"/>
          <w:sz w:val="22"/>
          <w:szCs w:val="22"/>
          <w:highlight w:val="none"/>
        </w:rPr>
      </w:pPr>
      <w:r>
        <w:rPr>
          <w:rFonts w:ascii="宋体" w:hAnsi="宋体"/>
          <w:color w:val="auto"/>
          <w:sz w:val="22"/>
          <w:szCs w:val="22"/>
          <w:highlight w:val="none"/>
        </w:rPr>
        <w:t>51、严禁因乙方行为导致发生飞行事故征侯，违者扣合同总款的20%，如发生飞行事故扣合同年度总款50％，并追究法律责任。</w:t>
      </w:r>
    </w:p>
    <w:p>
      <w:pPr>
        <w:spacing w:line="360" w:lineRule="exact"/>
        <w:ind w:firstLine="440" w:firstLineChars="200"/>
        <w:rPr>
          <w:rFonts w:ascii="宋体" w:hAnsi="宋体"/>
          <w:color w:val="auto"/>
          <w:sz w:val="22"/>
          <w:szCs w:val="22"/>
          <w:highlight w:val="none"/>
        </w:rPr>
      </w:pPr>
      <w:r>
        <w:rPr>
          <w:rFonts w:ascii="宋体" w:hAnsi="宋体"/>
          <w:color w:val="auto"/>
          <w:sz w:val="22"/>
          <w:szCs w:val="22"/>
          <w:highlight w:val="none"/>
        </w:rPr>
        <w:t>五、本协议书附于《施工合同》正副本后，签字盖章后生效。</w:t>
      </w:r>
    </w:p>
    <w:p>
      <w:pPr>
        <w:adjustRightInd w:val="0"/>
        <w:snapToGrid w:val="0"/>
        <w:spacing w:line="360" w:lineRule="exact"/>
        <w:rPr>
          <w:rFonts w:ascii="宋体" w:hAnsi="宋体"/>
          <w:b/>
          <w:bCs/>
          <w:color w:val="auto"/>
          <w:sz w:val="22"/>
          <w:szCs w:val="22"/>
          <w:highlight w:val="none"/>
        </w:rPr>
      </w:pPr>
      <w:r>
        <w:rPr>
          <w:rFonts w:ascii="宋体" w:hAnsi="宋体"/>
          <w:b/>
          <w:bCs/>
          <w:color w:val="auto"/>
          <w:sz w:val="22"/>
          <w:szCs w:val="22"/>
          <w:highlight w:val="none"/>
        </w:rPr>
        <w:t>五、附则：</w:t>
      </w:r>
    </w:p>
    <w:p>
      <w:pPr>
        <w:adjustRightInd w:val="0"/>
        <w:snapToGrid w:val="0"/>
        <w:spacing w:line="360" w:lineRule="exact"/>
        <w:rPr>
          <w:rFonts w:ascii="宋体" w:hAnsi="宋体"/>
          <w:color w:val="auto"/>
          <w:sz w:val="22"/>
          <w:szCs w:val="22"/>
          <w:highlight w:val="none"/>
        </w:rPr>
      </w:pPr>
      <w:r>
        <w:rPr>
          <w:rFonts w:ascii="宋体" w:hAnsi="宋体"/>
          <w:color w:val="auto"/>
          <w:sz w:val="22"/>
          <w:szCs w:val="22"/>
          <w:highlight w:val="none"/>
        </w:rPr>
        <w:t>（一）由于乙方行为违反国家法律、法规和杭州萧山国际机场有限公司有关规章制度和责任书规定内容，甲方有权对乙方进行处罚。乙方触犯法律的，依法追究有关责任人的法律责任。</w:t>
      </w:r>
    </w:p>
    <w:p>
      <w:pPr>
        <w:adjustRightInd w:val="0"/>
        <w:snapToGrid w:val="0"/>
        <w:spacing w:line="360" w:lineRule="exact"/>
        <w:rPr>
          <w:rFonts w:ascii="宋体" w:hAnsi="宋体"/>
          <w:color w:val="auto"/>
          <w:sz w:val="22"/>
          <w:szCs w:val="22"/>
          <w:highlight w:val="none"/>
        </w:rPr>
      </w:pPr>
      <w:r>
        <w:rPr>
          <w:rFonts w:ascii="宋体" w:hAnsi="宋体"/>
          <w:color w:val="auto"/>
          <w:sz w:val="22"/>
          <w:szCs w:val="22"/>
          <w:highlight w:val="none"/>
        </w:rPr>
        <w:t>（二）本责任书解释权归甲方。</w:t>
      </w:r>
    </w:p>
    <w:p>
      <w:pPr>
        <w:adjustRightInd w:val="0"/>
        <w:snapToGrid w:val="0"/>
        <w:spacing w:line="360" w:lineRule="exact"/>
        <w:rPr>
          <w:rFonts w:ascii="宋体" w:hAnsi="宋体"/>
          <w:color w:val="auto"/>
          <w:sz w:val="22"/>
          <w:szCs w:val="22"/>
          <w:highlight w:val="none"/>
        </w:rPr>
      </w:pPr>
      <w:r>
        <w:rPr>
          <w:rFonts w:ascii="宋体" w:hAnsi="宋体"/>
          <w:color w:val="auto"/>
          <w:sz w:val="22"/>
          <w:szCs w:val="22"/>
          <w:highlight w:val="none"/>
        </w:rPr>
        <w:t>（三）本责任书由甲乙双方共同盖章后生效。</w:t>
      </w:r>
    </w:p>
    <w:p>
      <w:pPr>
        <w:adjustRightInd w:val="0"/>
        <w:snapToGrid w:val="0"/>
        <w:spacing w:line="360" w:lineRule="exact"/>
        <w:rPr>
          <w:rFonts w:ascii="宋体" w:hAnsi="宋体"/>
          <w:color w:val="auto"/>
          <w:sz w:val="22"/>
          <w:szCs w:val="22"/>
          <w:highlight w:val="none"/>
        </w:rPr>
      </w:pPr>
    </w:p>
    <w:p>
      <w:pPr>
        <w:adjustRightInd w:val="0"/>
        <w:snapToGrid w:val="0"/>
        <w:spacing w:line="360" w:lineRule="exact"/>
        <w:ind w:left="5632" w:hanging="5632" w:hangingChars="2550"/>
        <w:rPr>
          <w:rFonts w:ascii="宋体" w:hAnsi="宋体"/>
          <w:b/>
          <w:color w:val="auto"/>
          <w:sz w:val="22"/>
          <w:szCs w:val="22"/>
          <w:highlight w:val="none"/>
        </w:rPr>
      </w:pPr>
      <w:r>
        <w:rPr>
          <w:rFonts w:hint="eastAsia" w:ascii="宋体" w:hAnsi="宋体"/>
          <w:b/>
          <w:color w:val="auto"/>
          <w:sz w:val="22"/>
          <w:szCs w:val="22"/>
          <w:highlight w:val="none"/>
        </w:rPr>
        <w:t>发包人：杭州萧山国际机场有限公司         承包人：</w:t>
      </w:r>
    </w:p>
    <w:p>
      <w:pPr>
        <w:spacing w:line="360" w:lineRule="exact"/>
        <w:rPr>
          <w:rFonts w:ascii="宋体" w:hAnsi="宋体"/>
          <w:color w:val="auto"/>
          <w:sz w:val="22"/>
          <w:szCs w:val="22"/>
          <w:highlight w:val="none"/>
        </w:rPr>
      </w:pPr>
    </w:p>
    <w:p>
      <w:pPr>
        <w:adjustRightInd w:val="0"/>
        <w:snapToGrid w:val="0"/>
        <w:spacing w:line="360" w:lineRule="exact"/>
        <w:rPr>
          <w:rFonts w:ascii="宋体" w:hAnsi="宋体"/>
          <w:color w:val="auto"/>
          <w:sz w:val="22"/>
          <w:szCs w:val="22"/>
          <w:highlight w:val="none"/>
        </w:rPr>
      </w:pPr>
      <w:r>
        <w:rPr>
          <w:rFonts w:hint="eastAsia" w:ascii="宋体" w:hAnsi="宋体"/>
          <w:b/>
          <w:color w:val="auto"/>
          <w:sz w:val="22"/>
          <w:szCs w:val="22"/>
          <w:highlight w:val="none"/>
        </w:rPr>
        <w:t xml:space="preserve"> 年   月   日                               年   月   日</w:t>
      </w:r>
    </w:p>
    <w:p>
      <w:pPr>
        <w:rPr>
          <w:rFonts w:ascii="宋体" w:hAnsi="宋体" w:cs="宋体"/>
          <w:bCs/>
          <w:color w:val="auto"/>
          <w:sz w:val="22"/>
          <w:szCs w:val="22"/>
          <w:highlight w:val="none"/>
        </w:rPr>
      </w:pPr>
    </w:p>
    <w:p>
      <w:pPr>
        <w:pStyle w:val="68"/>
        <w:ind w:firstLine="0" w:firstLineChars="0"/>
        <w:rPr>
          <w:rFonts w:ascii="宋体" w:hAnsi="宋体"/>
          <w:color w:val="auto"/>
          <w:highlight w:val="none"/>
        </w:rPr>
      </w:pPr>
      <w:r>
        <w:rPr>
          <w:rFonts w:hint="eastAsia" w:ascii="宋体" w:hAnsi="宋体"/>
          <w:color w:val="auto"/>
          <w:highlight w:val="none"/>
        </w:rPr>
        <w:br w:type="page"/>
      </w:r>
      <w:r>
        <w:rPr>
          <w:rFonts w:hint="eastAsia" w:ascii="宋体" w:hAnsi="宋体"/>
          <w:color w:val="auto"/>
          <w:highlight w:val="none"/>
        </w:rPr>
        <w:t>附件三</w:t>
      </w:r>
    </w:p>
    <w:p>
      <w:pPr>
        <w:pStyle w:val="68"/>
        <w:ind w:firstLine="0" w:firstLineChars="0"/>
        <w:jc w:val="center"/>
        <w:rPr>
          <w:rFonts w:ascii="宋体" w:hAnsi="宋体"/>
          <w:b/>
          <w:color w:val="auto"/>
          <w:sz w:val="36"/>
          <w:highlight w:val="none"/>
        </w:rPr>
      </w:pPr>
      <w:r>
        <w:rPr>
          <w:rFonts w:hint="eastAsia" w:ascii="宋体" w:hAnsi="宋体"/>
          <w:b/>
          <w:color w:val="auto"/>
          <w:sz w:val="36"/>
          <w:highlight w:val="none"/>
        </w:rPr>
        <w:t>廉洁自律承诺书</w:t>
      </w:r>
    </w:p>
    <w:p>
      <w:pPr>
        <w:pStyle w:val="68"/>
        <w:ind w:firstLine="0" w:firstLineChars="0"/>
        <w:rPr>
          <w:rFonts w:ascii="宋体" w:hAnsi="宋体"/>
          <w:color w:val="auto"/>
          <w:highlight w:val="none"/>
        </w:rPr>
      </w:pPr>
    </w:p>
    <w:p>
      <w:pPr>
        <w:pStyle w:val="73"/>
        <w:adjustRightInd w:val="0"/>
        <w:snapToGrid w:val="0"/>
        <w:spacing w:line="500" w:lineRule="exact"/>
        <w:ind w:firstLine="0" w:firstLineChars="0"/>
        <w:rPr>
          <w:rFonts w:ascii="宋体" w:hAnsi="宋体"/>
          <w:color w:val="auto"/>
          <w:sz w:val="22"/>
          <w:szCs w:val="22"/>
          <w:highlight w:val="none"/>
        </w:rPr>
      </w:pPr>
      <w:r>
        <w:rPr>
          <w:rFonts w:hint="eastAsia" w:ascii="宋体" w:hAnsi="宋体"/>
          <w:color w:val="auto"/>
          <w:sz w:val="22"/>
          <w:szCs w:val="22"/>
          <w:highlight w:val="none"/>
        </w:rPr>
        <w:t>杭州萧山国际机场有限公司：</w:t>
      </w:r>
    </w:p>
    <w:p>
      <w:pPr>
        <w:pStyle w:val="73"/>
        <w:adjustRightInd w:val="0"/>
        <w:snapToGrid w:val="0"/>
        <w:spacing w:line="500" w:lineRule="exact"/>
        <w:ind w:firstLine="440"/>
        <w:rPr>
          <w:rFonts w:ascii="宋体" w:hAnsi="宋体"/>
          <w:color w:val="auto"/>
          <w:sz w:val="22"/>
          <w:szCs w:val="22"/>
          <w:highlight w:val="none"/>
        </w:rPr>
      </w:pPr>
      <w:r>
        <w:rPr>
          <w:rFonts w:hint="eastAsia" w:ascii="宋体" w:hAnsi="宋体"/>
          <w:color w:val="auto"/>
          <w:sz w:val="22"/>
          <w:szCs w:val="22"/>
          <w:highlight w:val="none"/>
        </w:rPr>
        <w:t>我单位响应贵公司项目招标（竞争性谈判）要求，参加项目投标（竞争性谈判）。在投标过程中及中标后，我们将严格遵守国家法律法规要求，并郑重承诺：</w:t>
      </w:r>
    </w:p>
    <w:p>
      <w:pPr>
        <w:pStyle w:val="73"/>
        <w:adjustRightInd w:val="0"/>
        <w:snapToGrid w:val="0"/>
        <w:spacing w:line="500" w:lineRule="exact"/>
        <w:ind w:firstLine="440"/>
        <w:rPr>
          <w:rFonts w:ascii="宋体" w:hAnsi="宋体"/>
          <w:color w:val="auto"/>
          <w:sz w:val="22"/>
          <w:szCs w:val="22"/>
          <w:highlight w:val="none"/>
        </w:rPr>
      </w:pPr>
      <w:r>
        <w:rPr>
          <w:rFonts w:hint="eastAsia" w:ascii="宋体" w:hAnsi="宋体"/>
          <w:color w:val="auto"/>
          <w:sz w:val="22"/>
          <w:szCs w:val="22"/>
          <w:highlight w:val="none"/>
        </w:rPr>
        <w:t>一、不以任何形式向贵公司有关人员及部门赠送礼金礼物或其它代币券、回扣、中介费、咨询费等好处费；</w:t>
      </w:r>
    </w:p>
    <w:p>
      <w:pPr>
        <w:pStyle w:val="73"/>
        <w:adjustRightInd w:val="0"/>
        <w:snapToGrid w:val="0"/>
        <w:spacing w:line="500" w:lineRule="exact"/>
        <w:ind w:firstLine="440"/>
        <w:rPr>
          <w:rFonts w:ascii="宋体" w:hAnsi="宋体"/>
          <w:color w:val="auto"/>
          <w:sz w:val="22"/>
          <w:szCs w:val="22"/>
          <w:highlight w:val="none"/>
        </w:rPr>
      </w:pPr>
      <w:r>
        <w:rPr>
          <w:rFonts w:hint="eastAsia" w:ascii="宋体" w:hAnsi="宋体"/>
          <w:color w:val="auto"/>
          <w:sz w:val="22"/>
          <w:szCs w:val="22"/>
          <w:highlight w:val="none"/>
        </w:rPr>
        <w:t>二、不以任何名义为贵公司有关人员及部门报销应由贵公司或个人支付的费用；</w:t>
      </w:r>
    </w:p>
    <w:p>
      <w:pPr>
        <w:pStyle w:val="73"/>
        <w:adjustRightInd w:val="0"/>
        <w:snapToGrid w:val="0"/>
        <w:spacing w:line="500" w:lineRule="exact"/>
        <w:ind w:firstLine="440"/>
        <w:rPr>
          <w:rFonts w:ascii="宋体" w:hAnsi="宋体"/>
          <w:color w:val="auto"/>
          <w:sz w:val="22"/>
          <w:szCs w:val="22"/>
          <w:highlight w:val="none"/>
        </w:rPr>
      </w:pPr>
      <w:r>
        <w:rPr>
          <w:rFonts w:hint="eastAsia" w:ascii="宋体" w:hAnsi="宋体"/>
          <w:color w:val="auto"/>
          <w:sz w:val="22"/>
          <w:szCs w:val="22"/>
          <w:highlight w:val="none"/>
        </w:rPr>
        <w:t>三、不向贵公司有关人员及部门提供有可能影响公正的宴请和健身娱乐等活动；</w:t>
      </w:r>
    </w:p>
    <w:p>
      <w:pPr>
        <w:pStyle w:val="73"/>
        <w:adjustRightInd w:val="0"/>
        <w:snapToGrid w:val="0"/>
        <w:spacing w:line="500" w:lineRule="exact"/>
        <w:ind w:firstLine="440"/>
        <w:rPr>
          <w:rFonts w:ascii="宋体" w:hAnsi="宋体"/>
          <w:color w:val="auto"/>
          <w:sz w:val="22"/>
          <w:szCs w:val="22"/>
          <w:highlight w:val="none"/>
        </w:rPr>
      </w:pPr>
      <w:r>
        <w:rPr>
          <w:rFonts w:hint="eastAsia" w:ascii="宋体" w:hAnsi="宋体"/>
          <w:color w:val="auto"/>
          <w:sz w:val="22"/>
          <w:szCs w:val="22"/>
          <w:highlight w:val="none"/>
        </w:rPr>
        <w:t>四、不为贵公司有关人员出国（境）、旅游等提供方便；</w:t>
      </w:r>
    </w:p>
    <w:p>
      <w:pPr>
        <w:pStyle w:val="73"/>
        <w:adjustRightInd w:val="0"/>
        <w:snapToGrid w:val="0"/>
        <w:spacing w:line="500" w:lineRule="exact"/>
        <w:ind w:firstLine="440"/>
        <w:rPr>
          <w:rFonts w:ascii="宋体" w:hAnsi="宋体"/>
          <w:color w:val="auto"/>
          <w:sz w:val="22"/>
          <w:szCs w:val="22"/>
          <w:highlight w:val="none"/>
        </w:rPr>
      </w:pPr>
      <w:r>
        <w:rPr>
          <w:rFonts w:hint="eastAsia" w:ascii="宋体" w:hAnsi="宋体"/>
          <w:color w:val="auto"/>
          <w:sz w:val="22"/>
          <w:szCs w:val="22"/>
          <w:highlight w:val="none"/>
        </w:rPr>
        <w:t>五、不为贵公司有关人员个人装修住房、婚丧嫁娶、配偶子女工作安排等提供好处；</w:t>
      </w:r>
    </w:p>
    <w:p>
      <w:pPr>
        <w:pStyle w:val="73"/>
        <w:adjustRightInd w:val="0"/>
        <w:snapToGrid w:val="0"/>
        <w:spacing w:line="500" w:lineRule="exact"/>
        <w:ind w:firstLine="440"/>
        <w:rPr>
          <w:rFonts w:ascii="宋体" w:hAnsi="宋体"/>
          <w:color w:val="auto"/>
          <w:sz w:val="22"/>
          <w:szCs w:val="22"/>
          <w:highlight w:val="none"/>
        </w:rPr>
      </w:pPr>
      <w:r>
        <w:rPr>
          <w:rFonts w:hint="eastAsia" w:ascii="宋体" w:hAnsi="宋体"/>
          <w:color w:val="auto"/>
          <w:sz w:val="22"/>
          <w:szCs w:val="22"/>
          <w:highlight w:val="none"/>
        </w:rPr>
        <w:t>六、严格遵守国家招标投标法、政府采购法、合同法等法律规定，诚实守信，合法经营，坚决抵制各种违法违纪行为。若发现贵公司有关人员有故意设置障碍或推诿刁难我方人员参与正常投标及项目建设活动以索要好处等行为将及时向贵公司纪检监察部门举报，举报电话：0571－86661113。</w:t>
      </w:r>
    </w:p>
    <w:p>
      <w:pPr>
        <w:pStyle w:val="73"/>
        <w:adjustRightInd w:val="0"/>
        <w:snapToGrid w:val="0"/>
        <w:spacing w:line="500" w:lineRule="exact"/>
        <w:ind w:firstLine="440"/>
        <w:rPr>
          <w:rFonts w:ascii="宋体" w:hAnsi="宋体"/>
          <w:color w:val="auto"/>
          <w:sz w:val="22"/>
          <w:szCs w:val="22"/>
          <w:highlight w:val="none"/>
        </w:rPr>
      </w:pPr>
      <w:r>
        <w:rPr>
          <w:rFonts w:hint="eastAsia" w:ascii="宋体" w:hAnsi="宋体"/>
          <w:color w:val="auto"/>
          <w:sz w:val="22"/>
          <w:szCs w:val="22"/>
          <w:highlight w:val="none"/>
        </w:rPr>
        <w:t>如违反上述承诺，贵公司有权立即取消我单位投标、中标或在建项目的实施资格，有权拒绝我单位在一定时期内进入贵公司进行项目建设或其它经营活动。由此引起的相应损失均由我单位承担。</w:t>
      </w:r>
    </w:p>
    <w:p>
      <w:pPr>
        <w:pStyle w:val="73"/>
        <w:adjustRightInd w:val="0"/>
        <w:snapToGrid w:val="0"/>
        <w:spacing w:line="500" w:lineRule="exact"/>
        <w:ind w:firstLine="0" w:firstLineChars="0"/>
        <w:jc w:val="left"/>
        <w:rPr>
          <w:rFonts w:hint="eastAsia" w:ascii="宋体" w:hAnsi="宋体"/>
          <w:color w:val="auto"/>
          <w:sz w:val="22"/>
          <w:szCs w:val="22"/>
          <w:highlight w:val="none"/>
        </w:rPr>
      </w:pPr>
    </w:p>
    <w:p>
      <w:pPr>
        <w:pStyle w:val="73"/>
        <w:adjustRightInd w:val="0"/>
        <w:snapToGrid w:val="0"/>
        <w:spacing w:line="500" w:lineRule="exact"/>
        <w:ind w:firstLine="0" w:firstLineChars="0"/>
        <w:jc w:val="left"/>
        <w:rPr>
          <w:rFonts w:ascii="宋体" w:hAnsi="宋体"/>
          <w:color w:val="auto"/>
          <w:sz w:val="22"/>
          <w:szCs w:val="22"/>
          <w:highlight w:val="none"/>
        </w:rPr>
      </w:pPr>
      <w:r>
        <w:rPr>
          <w:rFonts w:hint="eastAsia" w:ascii="宋体" w:hAnsi="宋体"/>
          <w:color w:val="auto"/>
          <w:sz w:val="22"/>
          <w:szCs w:val="22"/>
          <w:highlight w:val="none"/>
        </w:rPr>
        <w:t xml:space="preserve">承诺人单位名称（盖章）：            </w:t>
      </w:r>
    </w:p>
    <w:p>
      <w:pPr>
        <w:pStyle w:val="73"/>
        <w:adjustRightInd w:val="0"/>
        <w:snapToGrid w:val="0"/>
        <w:spacing w:line="500" w:lineRule="exact"/>
        <w:ind w:firstLine="0" w:firstLineChars="0"/>
        <w:jc w:val="left"/>
        <w:rPr>
          <w:rFonts w:ascii="宋体" w:hAnsi="宋体"/>
          <w:color w:val="auto"/>
          <w:sz w:val="22"/>
          <w:szCs w:val="22"/>
          <w:highlight w:val="none"/>
        </w:rPr>
      </w:pPr>
      <w:r>
        <w:rPr>
          <w:rFonts w:hint="eastAsia" w:ascii="宋体" w:hAnsi="宋体"/>
          <w:color w:val="auto"/>
          <w:sz w:val="22"/>
          <w:szCs w:val="22"/>
          <w:highlight w:val="none"/>
        </w:rPr>
        <w:t xml:space="preserve">法定代表人 ：                    </w:t>
      </w:r>
    </w:p>
    <w:p>
      <w:pPr>
        <w:pStyle w:val="73"/>
        <w:adjustRightInd w:val="0"/>
        <w:snapToGrid w:val="0"/>
        <w:spacing w:line="500" w:lineRule="exact"/>
        <w:ind w:firstLine="0" w:firstLineChars="0"/>
        <w:jc w:val="left"/>
        <w:rPr>
          <w:rFonts w:ascii="宋体" w:hAnsi="宋体"/>
          <w:color w:val="auto"/>
          <w:sz w:val="22"/>
          <w:szCs w:val="22"/>
          <w:highlight w:val="none"/>
        </w:rPr>
      </w:pPr>
      <w:r>
        <w:rPr>
          <w:rFonts w:hint="eastAsia" w:ascii="宋体" w:hAnsi="宋体"/>
          <w:color w:val="auto"/>
          <w:sz w:val="22"/>
          <w:szCs w:val="22"/>
          <w:highlight w:val="none"/>
        </w:rPr>
        <w:t xml:space="preserve">或                            </w:t>
      </w:r>
    </w:p>
    <w:p>
      <w:pPr>
        <w:pStyle w:val="73"/>
        <w:adjustRightInd w:val="0"/>
        <w:snapToGrid w:val="0"/>
        <w:spacing w:line="500" w:lineRule="exact"/>
        <w:ind w:firstLine="0" w:firstLineChars="0"/>
        <w:jc w:val="left"/>
        <w:rPr>
          <w:rFonts w:ascii="宋体" w:hAnsi="宋体"/>
          <w:color w:val="auto"/>
          <w:sz w:val="22"/>
          <w:szCs w:val="22"/>
          <w:highlight w:val="none"/>
        </w:rPr>
      </w:pPr>
      <w:r>
        <w:rPr>
          <w:rFonts w:hint="eastAsia" w:ascii="宋体" w:hAnsi="宋体"/>
          <w:color w:val="auto"/>
          <w:sz w:val="22"/>
          <w:szCs w:val="22"/>
          <w:highlight w:val="none"/>
        </w:rPr>
        <w:t xml:space="preserve">委托代理人：                   </w:t>
      </w:r>
    </w:p>
    <w:p>
      <w:pPr>
        <w:pStyle w:val="73"/>
        <w:adjustRightInd w:val="0"/>
        <w:snapToGrid w:val="0"/>
        <w:spacing w:line="500" w:lineRule="exact"/>
        <w:ind w:firstLine="0" w:firstLineChars="0"/>
        <w:jc w:val="left"/>
        <w:rPr>
          <w:rFonts w:ascii="宋体" w:hAnsi="宋体"/>
          <w:color w:val="auto"/>
          <w:sz w:val="22"/>
          <w:szCs w:val="22"/>
          <w:highlight w:val="none"/>
        </w:rPr>
      </w:pPr>
    </w:p>
    <w:p>
      <w:pPr>
        <w:widowControl/>
        <w:jc w:val="left"/>
        <w:rPr>
          <w:rFonts w:ascii="Cambria" w:hAnsi="Cambria" w:eastAsia="黑体" w:cs="Times New Roman"/>
          <w:b/>
          <w:bCs/>
          <w:color w:val="auto"/>
          <w:kern w:val="0"/>
          <w:sz w:val="32"/>
          <w:szCs w:val="32"/>
          <w:highlight w:val="none"/>
        </w:rPr>
      </w:pPr>
      <w:r>
        <w:rPr>
          <w:rFonts w:hint="eastAsia" w:ascii="宋体" w:hAnsi="宋体"/>
          <w:color w:val="auto"/>
          <w:sz w:val="22"/>
          <w:highlight w:val="none"/>
        </w:rPr>
        <w:t>签订日期：　年  月  日</w:t>
      </w:r>
    </w:p>
    <w:p>
      <w:pPr>
        <w:widowControl/>
        <w:jc w:val="left"/>
        <w:rPr>
          <w:rFonts w:ascii="Cambria" w:hAnsi="Cambria" w:eastAsia="黑体" w:cs="Times New Roman"/>
          <w:b/>
          <w:bCs/>
          <w:color w:val="auto"/>
          <w:kern w:val="0"/>
          <w:sz w:val="32"/>
          <w:szCs w:val="32"/>
          <w:highlight w:val="none"/>
        </w:rPr>
      </w:pPr>
      <w:r>
        <w:rPr>
          <w:color w:val="auto"/>
          <w:highlight w:val="none"/>
        </w:rPr>
        <w:br w:type="page"/>
      </w:r>
    </w:p>
    <w:p>
      <w:pPr>
        <w:pStyle w:val="51"/>
        <w:numPr>
          <w:ilvl w:val="0"/>
          <w:numId w:val="5"/>
        </w:numPr>
        <w:rPr>
          <w:rFonts w:hint="eastAsia"/>
          <w:color w:val="auto"/>
          <w:highlight w:val="none"/>
        </w:rPr>
      </w:pPr>
      <w:bookmarkStart w:id="94" w:name="_Toc450630562"/>
      <w:r>
        <w:rPr>
          <w:rFonts w:hint="eastAsia"/>
          <w:color w:val="auto"/>
          <w:highlight w:val="none"/>
        </w:rPr>
        <w:t xml:space="preserve"> 参考工程量清单</w:t>
      </w:r>
      <w:bookmarkEnd w:id="94"/>
      <w:r>
        <w:rPr>
          <w:rFonts w:hint="eastAsia"/>
          <w:color w:val="auto"/>
          <w:highlight w:val="none"/>
        </w:rPr>
        <w:t>、</w:t>
      </w:r>
      <w:bookmarkStart w:id="95" w:name="OLE_LINK4"/>
      <w:r>
        <w:rPr>
          <w:rFonts w:hint="eastAsia"/>
          <w:color w:val="auto"/>
          <w:highlight w:val="none"/>
        </w:rPr>
        <w:t>技术标准和要求</w:t>
      </w:r>
    </w:p>
    <w:bookmarkEnd w:id="95"/>
    <w:p>
      <w:pPr>
        <w:spacing w:line="400" w:lineRule="exact"/>
        <w:rPr>
          <w:rFonts w:hint="eastAsia" w:ascii="宋体" w:hAnsi="宋体"/>
          <w:b/>
          <w:color w:val="auto"/>
          <w:sz w:val="28"/>
          <w:szCs w:val="28"/>
          <w:highlight w:val="none"/>
        </w:rPr>
      </w:pPr>
      <w:bookmarkStart w:id="96" w:name="OLE_LINK3"/>
      <w:r>
        <w:rPr>
          <w:rFonts w:hint="eastAsia" w:ascii="宋体" w:hAnsi="宋体"/>
          <w:b/>
          <w:color w:val="auto"/>
          <w:sz w:val="28"/>
          <w:szCs w:val="28"/>
          <w:highlight w:val="none"/>
        </w:rPr>
        <w:t>一、</w:t>
      </w:r>
      <w:r>
        <w:rPr>
          <w:rFonts w:hint="eastAsia" w:ascii="宋体" w:hAnsi="宋体"/>
          <w:b/>
          <w:color w:val="auto"/>
          <w:sz w:val="28"/>
          <w:szCs w:val="28"/>
          <w:highlight w:val="none"/>
          <w:lang w:eastAsia="zh-CN"/>
        </w:rPr>
        <w:t>参考工程量清单</w:t>
      </w:r>
    </w:p>
    <w:bookmarkEnd w:id="96"/>
    <w:p>
      <w:pPr>
        <w:numPr>
          <w:ilvl w:val="0"/>
          <w:numId w:val="0"/>
        </w:numPr>
        <w:rPr>
          <w:color w:val="auto"/>
          <w:highlight w:val="none"/>
        </w:rPr>
      </w:pPr>
    </w:p>
    <w:tbl>
      <w:tblPr>
        <w:tblStyle w:val="58"/>
        <w:tblW w:w="8180" w:type="dxa"/>
        <w:tblInd w:w="163" w:type="dxa"/>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Layout w:type="fixed"/>
        <w:tblCellMar>
          <w:top w:w="0" w:type="dxa"/>
          <w:left w:w="0" w:type="dxa"/>
          <w:bottom w:w="0" w:type="dxa"/>
          <w:right w:w="0" w:type="dxa"/>
        </w:tblCellMar>
      </w:tblPr>
      <w:tblGrid>
        <w:gridCol w:w="1020"/>
        <w:gridCol w:w="2700"/>
        <w:gridCol w:w="2295"/>
        <w:gridCol w:w="1080"/>
        <w:gridCol w:w="1085"/>
      </w:tblGrid>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Layout w:type="fixed"/>
          <w:tblCellMar>
            <w:top w:w="0" w:type="dxa"/>
            <w:left w:w="0" w:type="dxa"/>
            <w:bottom w:w="0" w:type="dxa"/>
            <w:right w:w="0" w:type="dxa"/>
          </w:tblCellMar>
        </w:tblPrEx>
        <w:trPr>
          <w:trHeight w:val="581" w:hRule="atLeast"/>
        </w:trPr>
        <w:tc>
          <w:tcPr>
            <w:tcW w:w="1020" w:type="dxa"/>
            <w:tcBorders>
              <w:bottom w:val="single" w:color="000000" w:sz="8" w:space="0"/>
              <w:right w:val="single" w:color="000000" w:sz="8" w:space="0"/>
            </w:tcBorders>
          </w:tcPr>
          <w:p>
            <w:pPr>
              <w:pStyle w:val="142"/>
              <w:spacing w:before="158"/>
              <w:ind w:left="273" w:right="231"/>
              <w:rPr>
                <w:b/>
                <w:color w:val="auto"/>
                <w:sz w:val="22"/>
                <w:highlight w:val="none"/>
              </w:rPr>
            </w:pPr>
            <w:r>
              <w:rPr>
                <w:b/>
                <w:color w:val="auto"/>
                <w:sz w:val="22"/>
                <w:highlight w:val="none"/>
              </w:rPr>
              <w:t>序号</w:t>
            </w:r>
          </w:p>
        </w:tc>
        <w:tc>
          <w:tcPr>
            <w:tcW w:w="2700" w:type="dxa"/>
            <w:tcBorders>
              <w:left w:val="single" w:color="000000" w:sz="8" w:space="0"/>
              <w:bottom w:val="single" w:color="000000" w:sz="8" w:space="0"/>
              <w:right w:val="single" w:color="000000" w:sz="8" w:space="0"/>
            </w:tcBorders>
          </w:tcPr>
          <w:p>
            <w:pPr>
              <w:pStyle w:val="142"/>
              <w:spacing w:before="158"/>
              <w:ind w:left="468" w:right="412"/>
              <w:rPr>
                <w:b/>
                <w:color w:val="auto"/>
                <w:sz w:val="22"/>
                <w:highlight w:val="none"/>
              </w:rPr>
            </w:pPr>
            <w:r>
              <w:rPr>
                <w:b/>
                <w:color w:val="auto"/>
                <w:sz w:val="22"/>
                <w:highlight w:val="none"/>
              </w:rPr>
              <w:t>名称</w:t>
            </w:r>
          </w:p>
        </w:tc>
        <w:tc>
          <w:tcPr>
            <w:tcW w:w="2295" w:type="dxa"/>
            <w:tcBorders>
              <w:left w:val="single" w:color="000000" w:sz="8" w:space="0"/>
              <w:bottom w:val="single" w:color="000000" w:sz="8" w:space="0"/>
              <w:right w:val="single" w:color="000000" w:sz="8" w:space="0"/>
            </w:tcBorders>
          </w:tcPr>
          <w:p>
            <w:pPr>
              <w:pStyle w:val="142"/>
              <w:spacing w:before="158"/>
              <w:ind w:left="374" w:right="318"/>
              <w:rPr>
                <w:b/>
                <w:color w:val="auto"/>
                <w:sz w:val="22"/>
                <w:highlight w:val="none"/>
              </w:rPr>
            </w:pPr>
            <w:r>
              <w:rPr>
                <w:b/>
                <w:color w:val="auto"/>
                <w:sz w:val="22"/>
                <w:highlight w:val="none"/>
              </w:rPr>
              <w:t>规格/型号</w:t>
            </w:r>
          </w:p>
        </w:tc>
        <w:tc>
          <w:tcPr>
            <w:tcW w:w="1080" w:type="dxa"/>
            <w:tcBorders>
              <w:left w:val="single" w:color="000000" w:sz="8" w:space="0"/>
              <w:bottom w:val="single" w:color="000000" w:sz="8" w:space="0"/>
              <w:right w:val="single" w:color="000000" w:sz="8" w:space="0"/>
            </w:tcBorders>
          </w:tcPr>
          <w:p>
            <w:pPr>
              <w:pStyle w:val="142"/>
              <w:spacing w:before="158"/>
              <w:ind w:left="318" w:right="260"/>
              <w:rPr>
                <w:b/>
                <w:color w:val="auto"/>
                <w:sz w:val="22"/>
                <w:highlight w:val="none"/>
              </w:rPr>
            </w:pPr>
            <w:r>
              <w:rPr>
                <w:b/>
                <w:color w:val="auto"/>
                <w:sz w:val="22"/>
                <w:highlight w:val="none"/>
              </w:rPr>
              <w:t>单位</w:t>
            </w:r>
          </w:p>
        </w:tc>
        <w:tc>
          <w:tcPr>
            <w:tcW w:w="1085" w:type="dxa"/>
            <w:tcBorders>
              <w:left w:val="single" w:color="000000" w:sz="8" w:space="0"/>
              <w:bottom w:val="single" w:color="000000" w:sz="8" w:space="0"/>
              <w:right w:val="single" w:color="000000" w:sz="8" w:space="0"/>
            </w:tcBorders>
          </w:tcPr>
          <w:p>
            <w:pPr>
              <w:pStyle w:val="142"/>
              <w:spacing w:before="158"/>
              <w:ind w:left="318" w:right="265"/>
              <w:rPr>
                <w:b/>
                <w:color w:val="auto"/>
                <w:sz w:val="22"/>
                <w:highlight w:val="none"/>
              </w:rPr>
            </w:pPr>
            <w:r>
              <w:rPr>
                <w:b/>
                <w:color w:val="auto"/>
                <w:sz w:val="22"/>
                <w:highlight w:val="none"/>
              </w:rPr>
              <w:t>数量</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Layout w:type="fixed"/>
          <w:tblCellMar>
            <w:top w:w="0" w:type="dxa"/>
            <w:left w:w="0" w:type="dxa"/>
            <w:bottom w:w="0" w:type="dxa"/>
            <w:right w:w="0" w:type="dxa"/>
          </w:tblCellMar>
        </w:tblPrEx>
        <w:trPr>
          <w:trHeight w:val="594" w:hRule="atLeast"/>
        </w:trPr>
        <w:tc>
          <w:tcPr>
            <w:tcW w:w="1020" w:type="dxa"/>
            <w:tcBorders>
              <w:top w:val="single" w:color="000000" w:sz="8" w:space="0"/>
              <w:bottom w:val="single" w:color="000000" w:sz="8" w:space="0"/>
              <w:right w:val="single" w:color="000000" w:sz="8" w:space="0"/>
            </w:tcBorders>
          </w:tcPr>
          <w:p>
            <w:pPr>
              <w:pStyle w:val="142"/>
              <w:ind w:left="43"/>
              <w:rPr>
                <w:rFonts w:hint="eastAsia" w:eastAsia="宋体"/>
                <w:color w:val="auto"/>
                <w:sz w:val="22"/>
                <w:highlight w:val="none"/>
                <w:lang w:eastAsia="zh-CN"/>
              </w:rPr>
            </w:pPr>
            <w:r>
              <w:rPr>
                <w:rFonts w:hint="eastAsia"/>
                <w:color w:val="auto"/>
                <w:w w:val="100"/>
                <w:sz w:val="22"/>
                <w:highlight w:val="none"/>
                <w:lang w:val="en-US" w:eastAsia="zh-CN"/>
              </w:rPr>
              <w:t>1</w:t>
            </w:r>
          </w:p>
        </w:tc>
        <w:tc>
          <w:tcPr>
            <w:tcW w:w="2700" w:type="dxa"/>
            <w:tcBorders>
              <w:top w:val="single" w:color="000000" w:sz="8" w:space="0"/>
              <w:left w:val="single" w:color="000000" w:sz="8" w:space="0"/>
              <w:bottom w:val="single" w:color="000000" w:sz="8" w:space="0"/>
              <w:right w:val="single" w:color="000000" w:sz="8" w:space="0"/>
            </w:tcBorders>
          </w:tcPr>
          <w:p>
            <w:pPr>
              <w:pStyle w:val="142"/>
              <w:ind w:left="468" w:right="412"/>
              <w:rPr>
                <w:color w:val="auto"/>
                <w:sz w:val="22"/>
                <w:highlight w:val="none"/>
              </w:rPr>
            </w:pPr>
            <w:r>
              <w:rPr>
                <w:color w:val="auto"/>
                <w:sz w:val="22"/>
                <w:highlight w:val="none"/>
              </w:rPr>
              <w:t>能量表</w:t>
            </w:r>
            <w:r>
              <w:rPr>
                <w:rFonts w:hint="eastAsia"/>
                <w:color w:val="auto"/>
                <w:sz w:val="22"/>
                <w:highlight w:val="none"/>
                <w:lang w:eastAsia="zh-CN"/>
              </w:rPr>
              <w:t>安装、接线调试等</w:t>
            </w:r>
          </w:p>
        </w:tc>
        <w:tc>
          <w:tcPr>
            <w:tcW w:w="2295" w:type="dxa"/>
            <w:tcBorders>
              <w:top w:val="single" w:color="000000" w:sz="8" w:space="0"/>
              <w:left w:val="single" w:color="000000" w:sz="8" w:space="0"/>
              <w:bottom w:val="single" w:color="000000" w:sz="8" w:space="0"/>
              <w:right w:val="single" w:color="000000" w:sz="8" w:space="0"/>
            </w:tcBorders>
          </w:tcPr>
          <w:p>
            <w:pPr>
              <w:pStyle w:val="142"/>
              <w:ind w:left="377" w:right="318"/>
              <w:rPr>
                <w:color w:val="auto"/>
                <w:sz w:val="22"/>
                <w:highlight w:val="none"/>
              </w:rPr>
            </w:pPr>
            <w:r>
              <w:rPr>
                <w:color w:val="auto"/>
                <w:sz w:val="22"/>
                <w:highlight w:val="none"/>
              </w:rPr>
              <w:t>D</w:t>
            </w:r>
            <w:r>
              <w:rPr>
                <w:rFonts w:hint="eastAsia"/>
                <w:color w:val="auto"/>
                <w:sz w:val="22"/>
                <w:highlight w:val="none"/>
                <w:lang w:val="en-US" w:eastAsia="zh-CN"/>
              </w:rPr>
              <w:t>N300</w:t>
            </w:r>
          </w:p>
        </w:tc>
        <w:tc>
          <w:tcPr>
            <w:tcW w:w="1080" w:type="dxa"/>
            <w:tcBorders>
              <w:top w:val="single" w:color="000000" w:sz="8" w:space="0"/>
              <w:left w:val="single" w:color="000000" w:sz="8" w:space="0"/>
              <w:bottom w:val="single" w:color="000000" w:sz="8" w:space="0"/>
              <w:right w:val="single" w:color="000000" w:sz="8" w:space="0"/>
            </w:tcBorders>
          </w:tcPr>
          <w:p>
            <w:pPr>
              <w:pStyle w:val="142"/>
              <w:ind w:left="58"/>
              <w:rPr>
                <w:color w:val="auto"/>
                <w:sz w:val="22"/>
                <w:highlight w:val="none"/>
              </w:rPr>
            </w:pPr>
            <w:r>
              <w:rPr>
                <w:color w:val="auto"/>
                <w:w w:val="100"/>
                <w:sz w:val="22"/>
                <w:highlight w:val="none"/>
              </w:rPr>
              <w:t>台</w:t>
            </w:r>
          </w:p>
        </w:tc>
        <w:tc>
          <w:tcPr>
            <w:tcW w:w="1085" w:type="dxa"/>
            <w:tcBorders>
              <w:top w:val="single" w:color="000000" w:sz="8" w:space="0"/>
              <w:left w:val="single" w:color="000000" w:sz="8" w:space="0"/>
              <w:bottom w:val="single" w:color="000000" w:sz="8" w:space="0"/>
              <w:right w:val="single" w:color="000000" w:sz="8" w:space="0"/>
            </w:tcBorders>
          </w:tcPr>
          <w:p>
            <w:pPr>
              <w:pStyle w:val="142"/>
              <w:ind w:left="53"/>
              <w:rPr>
                <w:rFonts w:hint="eastAsia" w:eastAsia="宋体"/>
                <w:color w:val="auto"/>
                <w:sz w:val="22"/>
                <w:highlight w:val="none"/>
                <w:lang w:eastAsia="zh-CN"/>
              </w:rPr>
            </w:pPr>
            <w:r>
              <w:rPr>
                <w:rFonts w:hint="eastAsia"/>
                <w:color w:val="auto"/>
                <w:w w:val="100"/>
                <w:sz w:val="22"/>
                <w:highlight w:val="none"/>
                <w:lang w:val="en-US" w:eastAsia="zh-CN"/>
              </w:rPr>
              <w:t>6</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Layout w:type="fixed"/>
          <w:tblCellMar>
            <w:top w:w="0" w:type="dxa"/>
            <w:left w:w="0" w:type="dxa"/>
            <w:bottom w:w="0" w:type="dxa"/>
            <w:right w:w="0" w:type="dxa"/>
          </w:tblCellMar>
        </w:tblPrEx>
        <w:trPr>
          <w:trHeight w:val="595" w:hRule="atLeast"/>
        </w:trPr>
        <w:tc>
          <w:tcPr>
            <w:tcW w:w="1020" w:type="dxa"/>
            <w:tcBorders>
              <w:top w:val="single" w:color="000000" w:sz="8" w:space="0"/>
              <w:bottom w:val="single" w:color="000000" w:sz="8" w:space="0"/>
              <w:right w:val="single" w:color="000000" w:sz="8" w:space="0"/>
            </w:tcBorders>
          </w:tcPr>
          <w:p>
            <w:pPr>
              <w:pStyle w:val="142"/>
              <w:ind w:left="43"/>
              <w:rPr>
                <w:rFonts w:hint="eastAsia" w:eastAsia="宋体"/>
                <w:color w:val="auto"/>
                <w:sz w:val="22"/>
                <w:highlight w:val="none"/>
                <w:lang w:eastAsia="zh-CN"/>
              </w:rPr>
            </w:pPr>
            <w:r>
              <w:rPr>
                <w:rFonts w:hint="eastAsia"/>
                <w:color w:val="auto"/>
                <w:w w:val="100"/>
                <w:sz w:val="22"/>
                <w:highlight w:val="none"/>
                <w:lang w:val="en-US" w:eastAsia="zh-CN"/>
              </w:rPr>
              <w:t>2</w:t>
            </w:r>
          </w:p>
        </w:tc>
        <w:tc>
          <w:tcPr>
            <w:tcW w:w="2700" w:type="dxa"/>
            <w:tcBorders>
              <w:top w:val="single" w:color="000000" w:sz="8" w:space="0"/>
              <w:left w:val="single" w:color="000000" w:sz="8" w:space="0"/>
              <w:bottom w:val="single" w:color="000000" w:sz="8" w:space="0"/>
              <w:right w:val="single" w:color="000000" w:sz="8" w:space="0"/>
            </w:tcBorders>
          </w:tcPr>
          <w:p>
            <w:pPr>
              <w:pStyle w:val="142"/>
              <w:ind w:left="468" w:right="412"/>
              <w:rPr>
                <w:color w:val="auto"/>
                <w:sz w:val="22"/>
                <w:highlight w:val="none"/>
              </w:rPr>
            </w:pPr>
            <w:r>
              <w:rPr>
                <w:color w:val="auto"/>
                <w:sz w:val="22"/>
                <w:highlight w:val="none"/>
              </w:rPr>
              <w:t>能量表</w:t>
            </w:r>
            <w:r>
              <w:rPr>
                <w:rFonts w:hint="eastAsia"/>
                <w:color w:val="auto"/>
                <w:sz w:val="22"/>
                <w:highlight w:val="none"/>
                <w:lang w:eastAsia="zh-CN"/>
              </w:rPr>
              <w:t>安装、接线调试等</w:t>
            </w:r>
          </w:p>
        </w:tc>
        <w:tc>
          <w:tcPr>
            <w:tcW w:w="2295" w:type="dxa"/>
            <w:tcBorders>
              <w:top w:val="single" w:color="000000" w:sz="8" w:space="0"/>
              <w:left w:val="single" w:color="000000" w:sz="8" w:space="0"/>
              <w:bottom w:val="single" w:color="000000" w:sz="8" w:space="0"/>
              <w:right w:val="single" w:color="000000" w:sz="8" w:space="0"/>
            </w:tcBorders>
          </w:tcPr>
          <w:p>
            <w:pPr>
              <w:pStyle w:val="142"/>
              <w:ind w:left="377" w:right="318"/>
              <w:rPr>
                <w:rFonts w:hint="eastAsia" w:eastAsia="宋体"/>
                <w:color w:val="auto"/>
                <w:sz w:val="22"/>
                <w:highlight w:val="none"/>
                <w:lang w:eastAsia="zh-CN"/>
              </w:rPr>
            </w:pPr>
            <w:r>
              <w:rPr>
                <w:rFonts w:hint="eastAsia"/>
                <w:color w:val="auto"/>
                <w:sz w:val="22"/>
                <w:highlight w:val="none"/>
                <w:lang w:val="en-US" w:eastAsia="zh-CN"/>
              </w:rPr>
              <w:t>DN200</w:t>
            </w:r>
          </w:p>
        </w:tc>
        <w:tc>
          <w:tcPr>
            <w:tcW w:w="1080" w:type="dxa"/>
            <w:tcBorders>
              <w:top w:val="single" w:color="000000" w:sz="8" w:space="0"/>
              <w:left w:val="single" w:color="000000" w:sz="8" w:space="0"/>
              <w:bottom w:val="single" w:color="000000" w:sz="8" w:space="0"/>
              <w:right w:val="single" w:color="000000" w:sz="8" w:space="0"/>
            </w:tcBorders>
          </w:tcPr>
          <w:p>
            <w:pPr>
              <w:pStyle w:val="142"/>
              <w:ind w:left="58"/>
              <w:rPr>
                <w:color w:val="auto"/>
                <w:sz w:val="22"/>
                <w:highlight w:val="none"/>
              </w:rPr>
            </w:pPr>
            <w:r>
              <w:rPr>
                <w:color w:val="auto"/>
                <w:w w:val="100"/>
                <w:sz w:val="22"/>
                <w:highlight w:val="none"/>
              </w:rPr>
              <w:t>台</w:t>
            </w:r>
          </w:p>
        </w:tc>
        <w:tc>
          <w:tcPr>
            <w:tcW w:w="1085" w:type="dxa"/>
            <w:tcBorders>
              <w:top w:val="single" w:color="000000" w:sz="8" w:space="0"/>
              <w:left w:val="single" w:color="000000" w:sz="8" w:space="0"/>
              <w:bottom w:val="single" w:color="000000" w:sz="8" w:space="0"/>
              <w:right w:val="single" w:color="000000" w:sz="8" w:space="0"/>
            </w:tcBorders>
          </w:tcPr>
          <w:p>
            <w:pPr>
              <w:pStyle w:val="142"/>
              <w:ind w:left="53"/>
              <w:rPr>
                <w:rFonts w:hint="eastAsia" w:eastAsia="宋体"/>
                <w:color w:val="auto"/>
                <w:sz w:val="22"/>
                <w:highlight w:val="none"/>
                <w:lang w:eastAsia="zh-CN"/>
              </w:rPr>
            </w:pPr>
            <w:r>
              <w:rPr>
                <w:rFonts w:hint="eastAsia"/>
                <w:color w:val="auto"/>
                <w:w w:val="100"/>
                <w:sz w:val="22"/>
                <w:highlight w:val="none"/>
                <w:lang w:val="en-US" w:eastAsia="zh-CN"/>
              </w:rPr>
              <w:t>4</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Layout w:type="fixed"/>
          <w:tblCellMar>
            <w:top w:w="0" w:type="dxa"/>
            <w:left w:w="0" w:type="dxa"/>
            <w:bottom w:w="0" w:type="dxa"/>
            <w:right w:w="0" w:type="dxa"/>
          </w:tblCellMar>
        </w:tblPrEx>
        <w:trPr>
          <w:trHeight w:val="594" w:hRule="atLeast"/>
        </w:trPr>
        <w:tc>
          <w:tcPr>
            <w:tcW w:w="1020" w:type="dxa"/>
            <w:tcBorders>
              <w:top w:val="single" w:color="000000" w:sz="8" w:space="0"/>
              <w:bottom w:val="single" w:color="000000" w:sz="8" w:space="0"/>
              <w:right w:val="single" w:color="000000" w:sz="8" w:space="0"/>
            </w:tcBorders>
          </w:tcPr>
          <w:p>
            <w:pPr>
              <w:pStyle w:val="142"/>
              <w:ind w:left="43"/>
              <w:rPr>
                <w:rFonts w:hint="eastAsia" w:eastAsia="宋体"/>
                <w:color w:val="auto"/>
                <w:sz w:val="22"/>
                <w:highlight w:val="none"/>
                <w:lang w:eastAsia="zh-CN"/>
              </w:rPr>
            </w:pPr>
            <w:r>
              <w:rPr>
                <w:rFonts w:hint="eastAsia"/>
                <w:color w:val="auto"/>
                <w:w w:val="100"/>
                <w:sz w:val="22"/>
                <w:highlight w:val="none"/>
                <w:lang w:val="en-US" w:eastAsia="zh-CN"/>
              </w:rPr>
              <w:t>3</w:t>
            </w:r>
          </w:p>
        </w:tc>
        <w:tc>
          <w:tcPr>
            <w:tcW w:w="2700" w:type="dxa"/>
            <w:tcBorders>
              <w:top w:val="single" w:color="000000" w:sz="8" w:space="0"/>
              <w:left w:val="single" w:color="000000" w:sz="8" w:space="0"/>
              <w:bottom w:val="single" w:color="000000" w:sz="8" w:space="0"/>
              <w:right w:val="single" w:color="000000" w:sz="8" w:space="0"/>
            </w:tcBorders>
          </w:tcPr>
          <w:p>
            <w:pPr>
              <w:pStyle w:val="142"/>
              <w:ind w:left="468" w:right="412"/>
              <w:rPr>
                <w:color w:val="auto"/>
                <w:sz w:val="22"/>
                <w:highlight w:val="none"/>
              </w:rPr>
            </w:pPr>
            <w:r>
              <w:rPr>
                <w:color w:val="auto"/>
                <w:sz w:val="22"/>
                <w:highlight w:val="none"/>
              </w:rPr>
              <w:t>数据集抄设备</w:t>
            </w:r>
            <w:r>
              <w:rPr>
                <w:rFonts w:hint="eastAsia"/>
                <w:color w:val="auto"/>
                <w:sz w:val="22"/>
                <w:highlight w:val="none"/>
                <w:lang w:eastAsia="zh-CN"/>
              </w:rPr>
              <w:t>安装</w:t>
            </w:r>
          </w:p>
        </w:tc>
        <w:tc>
          <w:tcPr>
            <w:tcW w:w="2295" w:type="dxa"/>
            <w:tcBorders>
              <w:top w:val="single" w:color="000000" w:sz="8" w:space="0"/>
              <w:left w:val="single" w:color="000000" w:sz="8" w:space="0"/>
              <w:bottom w:val="single" w:color="000000" w:sz="8" w:space="0"/>
              <w:right w:val="single" w:color="000000" w:sz="8" w:space="0"/>
            </w:tcBorders>
          </w:tcPr>
          <w:p>
            <w:pPr>
              <w:pStyle w:val="142"/>
              <w:ind w:left="377" w:right="318"/>
              <w:rPr>
                <w:color w:val="auto"/>
                <w:sz w:val="22"/>
                <w:highlight w:val="none"/>
              </w:rPr>
            </w:pPr>
          </w:p>
        </w:tc>
        <w:tc>
          <w:tcPr>
            <w:tcW w:w="1080" w:type="dxa"/>
            <w:tcBorders>
              <w:top w:val="single" w:color="000000" w:sz="8" w:space="0"/>
              <w:left w:val="single" w:color="000000" w:sz="8" w:space="0"/>
              <w:bottom w:val="single" w:color="000000" w:sz="8" w:space="0"/>
              <w:right w:val="single" w:color="000000" w:sz="8" w:space="0"/>
            </w:tcBorders>
          </w:tcPr>
          <w:p>
            <w:pPr>
              <w:pStyle w:val="142"/>
              <w:ind w:left="58"/>
              <w:rPr>
                <w:rFonts w:hint="eastAsia" w:eastAsia="宋体"/>
                <w:color w:val="auto"/>
                <w:sz w:val="22"/>
                <w:highlight w:val="none"/>
                <w:lang w:eastAsia="zh-CN"/>
              </w:rPr>
            </w:pPr>
            <w:r>
              <w:rPr>
                <w:rFonts w:hint="eastAsia"/>
                <w:color w:val="auto"/>
                <w:w w:val="100"/>
                <w:sz w:val="22"/>
                <w:highlight w:val="none"/>
                <w:lang w:eastAsia="zh-CN"/>
              </w:rPr>
              <w:t>套</w:t>
            </w:r>
          </w:p>
        </w:tc>
        <w:tc>
          <w:tcPr>
            <w:tcW w:w="1085" w:type="dxa"/>
            <w:tcBorders>
              <w:top w:val="single" w:color="000000" w:sz="8" w:space="0"/>
              <w:left w:val="single" w:color="000000" w:sz="8" w:space="0"/>
              <w:bottom w:val="single" w:color="000000" w:sz="8" w:space="0"/>
              <w:right w:val="single" w:color="000000" w:sz="8" w:space="0"/>
            </w:tcBorders>
          </w:tcPr>
          <w:p>
            <w:pPr>
              <w:pStyle w:val="142"/>
              <w:ind w:left="53"/>
              <w:rPr>
                <w:color w:val="auto"/>
                <w:sz w:val="22"/>
                <w:highlight w:val="none"/>
              </w:rPr>
            </w:pPr>
            <w:r>
              <w:rPr>
                <w:color w:val="auto"/>
                <w:w w:val="100"/>
                <w:sz w:val="22"/>
                <w:highlight w:val="none"/>
              </w:rPr>
              <w:t>1</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Layout w:type="fixed"/>
          <w:tblCellMar>
            <w:top w:w="0" w:type="dxa"/>
            <w:left w:w="0" w:type="dxa"/>
            <w:bottom w:w="0" w:type="dxa"/>
            <w:right w:w="0" w:type="dxa"/>
          </w:tblCellMar>
        </w:tblPrEx>
        <w:trPr>
          <w:trHeight w:val="594" w:hRule="atLeast"/>
        </w:trPr>
        <w:tc>
          <w:tcPr>
            <w:tcW w:w="1020" w:type="dxa"/>
            <w:tcBorders>
              <w:top w:val="single" w:color="000000" w:sz="8" w:space="0"/>
              <w:bottom w:val="single" w:color="000000" w:sz="8" w:space="0"/>
              <w:right w:val="single" w:color="000000" w:sz="8" w:space="0"/>
            </w:tcBorders>
          </w:tcPr>
          <w:p>
            <w:pPr>
              <w:pStyle w:val="142"/>
              <w:ind w:left="43"/>
              <w:rPr>
                <w:rFonts w:hint="eastAsia" w:eastAsia="宋体"/>
                <w:color w:val="auto"/>
                <w:sz w:val="22"/>
                <w:highlight w:val="none"/>
                <w:lang w:eastAsia="zh-CN"/>
              </w:rPr>
            </w:pPr>
            <w:r>
              <w:rPr>
                <w:rFonts w:hint="eastAsia"/>
                <w:color w:val="auto"/>
                <w:w w:val="100"/>
                <w:sz w:val="22"/>
                <w:highlight w:val="none"/>
                <w:lang w:val="en-US" w:eastAsia="zh-CN"/>
              </w:rPr>
              <w:t>4</w:t>
            </w:r>
          </w:p>
        </w:tc>
        <w:tc>
          <w:tcPr>
            <w:tcW w:w="2700" w:type="dxa"/>
            <w:tcBorders>
              <w:top w:val="single" w:color="000000" w:sz="8" w:space="0"/>
              <w:left w:val="single" w:color="000000" w:sz="8" w:space="0"/>
              <w:bottom w:val="single" w:color="000000" w:sz="8" w:space="0"/>
              <w:right w:val="single" w:color="000000" w:sz="8" w:space="0"/>
            </w:tcBorders>
          </w:tcPr>
          <w:p>
            <w:pPr>
              <w:pStyle w:val="142"/>
              <w:ind w:left="468" w:right="412"/>
              <w:rPr>
                <w:color w:val="auto"/>
                <w:sz w:val="22"/>
                <w:highlight w:val="none"/>
              </w:rPr>
            </w:pPr>
            <w:r>
              <w:rPr>
                <w:color w:val="auto"/>
                <w:sz w:val="22"/>
                <w:highlight w:val="none"/>
              </w:rPr>
              <w:t>对夹式涡轮蝶阀</w:t>
            </w:r>
            <w:r>
              <w:rPr>
                <w:rFonts w:hint="eastAsia"/>
                <w:color w:val="auto"/>
                <w:sz w:val="22"/>
                <w:highlight w:val="none"/>
                <w:lang w:eastAsia="zh-CN"/>
              </w:rPr>
              <w:t>（含法兰片）安装</w:t>
            </w:r>
          </w:p>
        </w:tc>
        <w:tc>
          <w:tcPr>
            <w:tcW w:w="2295" w:type="dxa"/>
            <w:tcBorders>
              <w:top w:val="single" w:color="000000" w:sz="8" w:space="0"/>
              <w:left w:val="single" w:color="000000" w:sz="8" w:space="0"/>
              <w:bottom w:val="single" w:color="000000" w:sz="8" w:space="0"/>
              <w:right w:val="single" w:color="000000" w:sz="8" w:space="0"/>
            </w:tcBorders>
          </w:tcPr>
          <w:p>
            <w:pPr>
              <w:pStyle w:val="142"/>
              <w:ind w:left="377" w:right="318"/>
              <w:rPr>
                <w:color w:val="auto"/>
                <w:sz w:val="22"/>
                <w:highlight w:val="none"/>
              </w:rPr>
            </w:pPr>
            <w:r>
              <w:rPr>
                <w:color w:val="auto"/>
                <w:sz w:val="22"/>
                <w:highlight w:val="none"/>
              </w:rPr>
              <w:t>D</w:t>
            </w:r>
            <w:r>
              <w:rPr>
                <w:rFonts w:hint="eastAsia"/>
                <w:color w:val="auto"/>
                <w:sz w:val="22"/>
                <w:highlight w:val="none"/>
                <w:lang w:val="en-US" w:eastAsia="zh-CN"/>
              </w:rPr>
              <w:t>N200</w:t>
            </w:r>
          </w:p>
        </w:tc>
        <w:tc>
          <w:tcPr>
            <w:tcW w:w="1080" w:type="dxa"/>
            <w:tcBorders>
              <w:top w:val="single" w:color="000000" w:sz="8" w:space="0"/>
              <w:left w:val="single" w:color="000000" w:sz="8" w:space="0"/>
              <w:bottom w:val="single" w:color="000000" w:sz="8" w:space="0"/>
              <w:right w:val="single" w:color="000000" w:sz="8" w:space="0"/>
            </w:tcBorders>
          </w:tcPr>
          <w:p>
            <w:pPr>
              <w:pStyle w:val="142"/>
              <w:ind w:left="58"/>
              <w:rPr>
                <w:color w:val="auto"/>
                <w:sz w:val="22"/>
                <w:highlight w:val="none"/>
              </w:rPr>
            </w:pPr>
            <w:r>
              <w:rPr>
                <w:color w:val="auto"/>
                <w:w w:val="100"/>
                <w:sz w:val="22"/>
                <w:highlight w:val="none"/>
              </w:rPr>
              <w:t>个</w:t>
            </w:r>
          </w:p>
        </w:tc>
        <w:tc>
          <w:tcPr>
            <w:tcW w:w="1085" w:type="dxa"/>
            <w:tcBorders>
              <w:top w:val="single" w:color="000000" w:sz="8" w:space="0"/>
              <w:left w:val="single" w:color="000000" w:sz="8" w:space="0"/>
              <w:bottom w:val="single" w:color="000000" w:sz="8" w:space="0"/>
              <w:right w:val="single" w:color="000000" w:sz="8" w:space="0"/>
            </w:tcBorders>
          </w:tcPr>
          <w:p>
            <w:pPr>
              <w:pStyle w:val="142"/>
              <w:ind w:left="53"/>
              <w:rPr>
                <w:rFonts w:hint="eastAsia" w:eastAsia="宋体"/>
                <w:color w:val="auto"/>
                <w:sz w:val="22"/>
                <w:highlight w:val="none"/>
                <w:lang w:eastAsia="zh-CN"/>
              </w:rPr>
            </w:pPr>
            <w:r>
              <w:rPr>
                <w:rFonts w:hint="eastAsia"/>
                <w:color w:val="auto"/>
                <w:w w:val="100"/>
                <w:sz w:val="22"/>
                <w:highlight w:val="none"/>
                <w:lang w:val="en-US" w:eastAsia="zh-CN"/>
              </w:rPr>
              <w:t>8</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Layout w:type="fixed"/>
          <w:tblCellMar>
            <w:top w:w="0" w:type="dxa"/>
            <w:left w:w="0" w:type="dxa"/>
            <w:bottom w:w="0" w:type="dxa"/>
            <w:right w:w="0" w:type="dxa"/>
          </w:tblCellMar>
        </w:tblPrEx>
        <w:trPr>
          <w:trHeight w:val="594" w:hRule="atLeast"/>
        </w:trPr>
        <w:tc>
          <w:tcPr>
            <w:tcW w:w="1020" w:type="dxa"/>
            <w:tcBorders>
              <w:top w:val="single" w:color="000000" w:sz="8" w:space="0"/>
              <w:bottom w:val="single" w:color="000000" w:sz="8" w:space="0"/>
              <w:right w:val="single" w:color="000000" w:sz="8" w:space="0"/>
            </w:tcBorders>
          </w:tcPr>
          <w:p>
            <w:pPr>
              <w:pStyle w:val="142"/>
              <w:ind w:left="43"/>
              <w:rPr>
                <w:rFonts w:hint="eastAsia"/>
                <w:color w:val="auto"/>
                <w:w w:val="100"/>
                <w:sz w:val="22"/>
                <w:highlight w:val="none"/>
                <w:lang w:val="en-US" w:eastAsia="zh-CN"/>
              </w:rPr>
            </w:pPr>
            <w:r>
              <w:rPr>
                <w:rFonts w:hint="eastAsia"/>
                <w:color w:val="auto"/>
                <w:w w:val="100"/>
                <w:sz w:val="22"/>
                <w:highlight w:val="none"/>
                <w:lang w:val="en-US" w:eastAsia="zh-CN"/>
              </w:rPr>
              <w:t>5</w:t>
            </w:r>
          </w:p>
        </w:tc>
        <w:tc>
          <w:tcPr>
            <w:tcW w:w="2700" w:type="dxa"/>
            <w:tcBorders>
              <w:top w:val="single" w:color="000000" w:sz="8" w:space="0"/>
              <w:left w:val="single" w:color="000000" w:sz="8" w:space="0"/>
              <w:bottom w:val="single" w:color="000000" w:sz="8" w:space="0"/>
              <w:right w:val="single" w:color="000000" w:sz="8" w:space="0"/>
            </w:tcBorders>
          </w:tcPr>
          <w:p>
            <w:pPr>
              <w:pStyle w:val="142"/>
              <w:ind w:left="468" w:right="412"/>
              <w:rPr>
                <w:rFonts w:hint="eastAsia" w:eastAsia="宋体"/>
                <w:color w:val="auto"/>
                <w:sz w:val="22"/>
                <w:highlight w:val="none"/>
                <w:lang w:eastAsia="zh-CN"/>
              </w:rPr>
            </w:pPr>
            <w:r>
              <w:rPr>
                <w:rFonts w:hint="eastAsia"/>
                <w:color w:val="auto"/>
                <w:sz w:val="22"/>
                <w:highlight w:val="none"/>
                <w:lang w:eastAsia="zh-CN"/>
              </w:rPr>
              <w:t>法兰片</w:t>
            </w:r>
          </w:p>
        </w:tc>
        <w:tc>
          <w:tcPr>
            <w:tcW w:w="2295" w:type="dxa"/>
            <w:tcBorders>
              <w:top w:val="single" w:color="000000" w:sz="8" w:space="0"/>
              <w:left w:val="single" w:color="000000" w:sz="8" w:space="0"/>
              <w:bottom w:val="single" w:color="000000" w:sz="8" w:space="0"/>
              <w:right w:val="single" w:color="000000" w:sz="8" w:space="0"/>
            </w:tcBorders>
          </w:tcPr>
          <w:p>
            <w:pPr>
              <w:pStyle w:val="142"/>
              <w:ind w:left="377" w:right="318"/>
              <w:rPr>
                <w:rFonts w:hint="eastAsia" w:eastAsia="宋体"/>
                <w:color w:val="auto"/>
                <w:sz w:val="22"/>
                <w:highlight w:val="none"/>
                <w:lang w:eastAsia="zh-CN"/>
              </w:rPr>
            </w:pPr>
            <w:r>
              <w:rPr>
                <w:rFonts w:hint="eastAsia"/>
                <w:color w:val="auto"/>
                <w:sz w:val="15"/>
                <w:szCs w:val="15"/>
                <w:highlight w:val="none"/>
                <w:lang w:eastAsia="zh-CN"/>
              </w:rPr>
              <w:t>与能量表相配套的规格</w:t>
            </w:r>
          </w:p>
        </w:tc>
        <w:tc>
          <w:tcPr>
            <w:tcW w:w="1080" w:type="dxa"/>
            <w:tcBorders>
              <w:top w:val="single" w:color="000000" w:sz="8" w:space="0"/>
              <w:left w:val="single" w:color="000000" w:sz="8" w:space="0"/>
              <w:bottom w:val="single" w:color="000000" w:sz="8" w:space="0"/>
              <w:right w:val="single" w:color="000000" w:sz="8" w:space="0"/>
            </w:tcBorders>
          </w:tcPr>
          <w:p>
            <w:pPr>
              <w:pStyle w:val="142"/>
              <w:ind w:left="58"/>
              <w:rPr>
                <w:rFonts w:hint="eastAsia" w:eastAsia="宋体"/>
                <w:color w:val="auto"/>
                <w:w w:val="100"/>
                <w:sz w:val="22"/>
                <w:highlight w:val="none"/>
                <w:lang w:eastAsia="zh-CN"/>
              </w:rPr>
            </w:pPr>
            <w:r>
              <w:rPr>
                <w:rFonts w:hint="eastAsia"/>
                <w:color w:val="auto"/>
                <w:w w:val="100"/>
                <w:sz w:val="22"/>
                <w:highlight w:val="none"/>
                <w:lang w:eastAsia="zh-CN"/>
              </w:rPr>
              <w:t>套</w:t>
            </w:r>
          </w:p>
        </w:tc>
        <w:tc>
          <w:tcPr>
            <w:tcW w:w="1085" w:type="dxa"/>
            <w:tcBorders>
              <w:top w:val="single" w:color="000000" w:sz="8" w:space="0"/>
              <w:left w:val="single" w:color="000000" w:sz="8" w:space="0"/>
              <w:bottom w:val="single" w:color="000000" w:sz="8" w:space="0"/>
              <w:right w:val="single" w:color="000000" w:sz="8" w:space="0"/>
            </w:tcBorders>
          </w:tcPr>
          <w:p>
            <w:pPr>
              <w:pStyle w:val="142"/>
              <w:ind w:left="53"/>
              <w:rPr>
                <w:rFonts w:hint="eastAsia"/>
                <w:color w:val="auto"/>
                <w:w w:val="100"/>
                <w:sz w:val="22"/>
                <w:highlight w:val="none"/>
                <w:lang w:val="en-US" w:eastAsia="zh-CN"/>
              </w:rPr>
            </w:pPr>
            <w:r>
              <w:rPr>
                <w:rFonts w:hint="eastAsia"/>
                <w:color w:val="auto"/>
                <w:w w:val="100"/>
                <w:sz w:val="22"/>
                <w:highlight w:val="none"/>
                <w:lang w:val="en-US" w:eastAsia="zh-CN"/>
              </w:rPr>
              <w:t>10</w:t>
            </w:r>
          </w:p>
        </w:tc>
      </w:tr>
    </w:tbl>
    <w:p>
      <w:pPr>
        <w:spacing w:line="400" w:lineRule="exact"/>
        <w:ind w:firstLine="440" w:firstLineChars="200"/>
        <w:rPr>
          <w:rFonts w:hint="eastAsia" w:ascii="宋体" w:hAnsi="宋体"/>
          <w:color w:val="auto"/>
          <w:highlight w:val="none"/>
          <w:lang w:eastAsia="zh-CN"/>
        </w:rPr>
      </w:pPr>
      <w:r>
        <w:rPr>
          <w:rFonts w:hint="eastAsia" w:ascii="宋体" w:hAnsi="宋体"/>
          <w:color w:val="auto"/>
          <w:sz w:val="22"/>
          <w:szCs w:val="22"/>
          <w:highlight w:val="none"/>
        </w:rPr>
        <w:t>★</w:t>
      </w:r>
      <w:r>
        <w:rPr>
          <w:rFonts w:hint="eastAsia" w:ascii="宋体" w:hAnsi="宋体"/>
          <w:color w:val="auto"/>
          <w:highlight w:val="none"/>
          <w:lang w:eastAsia="zh-CN"/>
        </w:rPr>
        <w:t>注：以上能量表和蝶阀规格型号为竣工图管道公称直径，建议投标人进行现场踏勘，具体以实际情况为准。</w:t>
      </w:r>
    </w:p>
    <w:p>
      <w:pPr>
        <w:numPr>
          <w:ilvl w:val="0"/>
          <w:numId w:val="6"/>
        </w:numPr>
        <w:spacing w:line="400" w:lineRule="exact"/>
        <w:rPr>
          <w:rFonts w:hint="eastAsia" w:ascii="宋体" w:hAnsi="宋体"/>
          <w:b/>
          <w:color w:val="auto"/>
          <w:sz w:val="28"/>
          <w:szCs w:val="28"/>
          <w:highlight w:val="none"/>
          <w:lang w:eastAsia="zh-CN"/>
        </w:rPr>
      </w:pPr>
      <w:r>
        <w:rPr>
          <w:rFonts w:hint="eastAsia" w:ascii="宋体" w:hAnsi="宋体"/>
          <w:b/>
          <w:color w:val="auto"/>
          <w:sz w:val="28"/>
          <w:szCs w:val="28"/>
          <w:highlight w:val="none"/>
          <w:lang w:eastAsia="zh-CN"/>
        </w:rPr>
        <w:t>技术标准和要求</w:t>
      </w:r>
    </w:p>
    <w:p>
      <w:pPr>
        <w:spacing w:line="400" w:lineRule="exact"/>
        <w:ind w:firstLine="440" w:firstLineChars="200"/>
        <w:rPr>
          <w:rFonts w:ascii="宋体" w:hAnsi="宋体"/>
          <w:color w:val="auto"/>
          <w:highlight w:val="none"/>
        </w:rPr>
      </w:pPr>
      <w:bookmarkStart w:id="97" w:name="OLE_LINK5"/>
      <w:r>
        <w:rPr>
          <w:rFonts w:hint="eastAsia" w:ascii="宋体" w:hAnsi="宋体"/>
          <w:color w:val="auto"/>
          <w:sz w:val="22"/>
          <w:szCs w:val="22"/>
          <w:highlight w:val="none"/>
        </w:rPr>
        <w:t>★</w:t>
      </w:r>
      <w:bookmarkEnd w:id="97"/>
      <w:r>
        <w:rPr>
          <w:rFonts w:hint="eastAsia" w:ascii="宋体" w:hAnsi="宋体"/>
          <w:color w:val="auto"/>
          <w:highlight w:val="none"/>
        </w:rPr>
        <w:t>1、</w:t>
      </w:r>
      <w:r>
        <w:rPr>
          <w:rFonts w:ascii="宋体" w:hAnsi="宋体"/>
          <w:color w:val="auto"/>
          <w:highlight w:val="none"/>
        </w:rPr>
        <w:t>根据技术文件要求，本工程项目的材料、设备、施工必须达到现行中华人民共和国及省、市、行业的有关法规、规范的要求，</w:t>
      </w:r>
      <w:r>
        <w:rPr>
          <w:rFonts w:hint="eastAsia" w:ascii="宋体" w:hAnsi="宋体"/>
          <w:color w:val="auto"/>
          <w:highlight w:val="none"/>
        </w:rPr>
        <w:t>无论何时，当本文件需要参考有关材料测试的标准和规范时，应采用相关标准和规范的现行最新版本或修改版本。具体的技术参数如下：</w:t>
      </w:r>
    </w:p>
    <w:p>
      <w:pPr>
        <w:spacing w:line="400" w:lineRule="exact"/>
        <w:ind w:firstLine="480" w:firstLineChars="200"/>
        <w:rPr>
          <w:rFonts w:ascii="宋体" w:hAnsi="宋体"/>
          <w:color w:val="auto"/>
          <w:highlight w:val="none"/>
        </w:rPr>
      </w:pPr>
      <w:r>
        <w:rPr>
          <w:rFonts w:hint="eastAsia" w:ascii="宋体" w:hAnsi="宋体"/>
          <w:color w:val="auto"/>
          <w:highlight w:val="none"/>
        </w:rPr>
        <w:t xml:space="preserve"> </w:t>
      </w:r>
      <w:r>
        <w:rPr>
          <w:rFonts w:hint="eastAsia" w:ascii="宋体" w:hAnsi="宋体"/>
          <w:color w:val="auto"/>
          <w:highlight w:val="none"/>
          <w:lang w:val="en-US" w:eastAsia="zh-CN"/>
        </w:rPr>
        <w:t xml:space="preserve">  </w:t>
      </w:r>
      <w:r>
        <w:rPr>
          <w:rFonts w:hint="eastAsia" w:ascii="宋体" w:hAnsi="宋体"/>
          <w:color w:val="auto"/>
          <w:highlight w:val="none"/>
        </w:rPr>
        <w:t>1）精度</w:t>
      </w:r>
      <w:r>
        <w:rPr>
          <w:rFonts w:hint="eastAsia" w:ascii="微软雅黑" w:hAnsi="微软雅黑" w:eastAsia="微软雅黑"/>
          <w:color w:val="auto"/>
          <w:sz w:val="22"/>
          <w:highlight w:val="none"/>
          <w:lang w:val="zh-CN"/>
        </w:rPr>
        <w:t>≥</w:t>
      </w:r>
      <w:r>
        <w:rPr>
          <w:rFonts w:hint="eastAsia" w:ascii="微软雅黑" w:hAnsi="微软雅黑" w:eastAsia="微软雅黑"/>
          <w:color w:val="auto"/>
          <w:sz w:val="22"/>
          <w:highlight w:val="none"/>
          <w:lang w:val="en-US" w:eastAsia="zh-CN"/>
        </w:rPr>
        <w:t>2级</w:t>
      </w:r>
      <w:r>
        <w:rPr>
          <w:rFonts w:hint="eastAsia" w:ascii="微软雅黑" w:hAnsi="微软雅黑" w:eastAsia="微软雅黑"/>
          <w:color w:val="auto"/>
          <w:sz w:val="22"/>
          <w:highlight w:val="none"/>
        </w:rPr>
        <w:t>，防护等级</w:t>
      </w:r>
      <w:bookmarkStart w:id="98" w:name="OLE_LINK6"/>
      <w:r>
        <w:rPr>
          <w:rFonts w:hint="eastAsia" w:ascii="微软雅黑" w:hAnsi="微软雅黑" w:eastAsia="微软雅黑"/>
          <w:color w:val="auto"/>
          <w:sz w:val="22"/>
          <w:highlight w:val="none"/>
          <w:lang w:val="zh-CN"/>
        </w:rPr>
        <w:t>≥</w:t>
      </w:r>
      <w:bookmarkEnd w:id="98"/>
      <w:r>
        <w:rPr>
          <w:rFonts w:hint="eastAsia" w:ascii="微软雅黑" w:hAnsi="微软雅黑" w:eastAsia="微软雅黑"/>
          <w:color w:val="auto"/>
          <w:sz w:val="22"/>
          <w:highlight w:val="none"/>
        </w:rPr>
        <w:t>IP6</w:t>
      </w:r>
      <w:r>
        <w:rPr>
          <w:rFonts w:hint="eastAsia" w:ascii="微软雅黑" w:hAnsi="微软雅黑" w:eastAsia="微软雅黑"/>
          <w:color w:val="auto"/>
          <w:sz w:val="22"/>
          <w:highlight w:val="none"/>
          <w:lang w:val="en-US" w:eastAsia="zh-CN"/>
        </w:rPr>
        <w:t>8</w:t>
      </w:r>
      <w:r>
        <w:rPr>
          <w:rFonts w:hint="eastAsia" w:ascii="宋体" w:hAnsi="宋体"/>
          <w:color w:val="auto"/>
          <w:highlight w:val="none"/>
        </w:rPr>
        <w:t>；</w:t>
      </w:r>
    </w:p>
    <w:p>
      <w:pPr>
        <w:spacing w:line="400" w:lineRule="exact"/>
        <w:ind w:firstLine="480" w:firstLineChars="200"/>
        <w:rPr>
          <w:rFonts w:ascii="宋体" w:hAnsi="宋体"/>
          <w:color w:val="auto"/>
          <w:highlight w:val="none"/>
        </w:rPr>
      </w:pPr>
      <w:r>
        <w:rPr>
          <w:rFonts w:hint="eastAsia" w:ascii="宋体" w:hAnsi="宋体"/>
          <w:color w:val="auto"/>
          <w:highlight w:val="none"/>
        </w:rPr>
        <w:t xml:space="preserve">   2）</w:t>
      </w:r>
      <w:r>
        <w:rPr>
          <w:rFonts w:ascii="宋体" w:hAnsi="宋体"/>
          <w:color w:val="auto"/>
          <w:highlight w:val="none"/>
        </w:rPr>
        <w:t>温度测量范围：</w:t>
      </w:r>
      <w:r>
        <w:rPr>
          <w:rFonts w:hint="default" w:ascii="宋体" w:hAnsi="宋体" w:eastAsia="宋体" w:cs="黑体"/>
          <w:color w:val="auto"/>
          <w:sz w:val="24"/>
          <w:szCs w:val="24"/>
          <w:highlight w:val="none"/>
          <w:lang w:val="en-US" w:eastAsia="zh-CN"/>
        </w:rPr>
        <w:t>4</w:t>
      </w:r>
      <w:r>
        <w:rPr>
          <w:rFonts w:hint="default" w:ascii="宋体" w:hAnsi="宋体" w:eastAsia="宋体" w:cs="黑体"/>
          <w:color w:val="auto"/>
          <w:sz w:val="24"/>
          <w:szCs w:val="24"/>
          <w:highlight w:val="none"/>
        </w:rPr>
        <w:t xml:space="preserve"> ～ </w:t>
      </w:r>
      <w:r>
        <w:rPr>
          <w:rFonts w:hint="default" w:ascii="宋体" w:hAnsi="宋体" w:eastAsia="宋体" w:cs="黑体"/>
          <w:color w:val="auto"/>
          <w:sz w:val="24"/>
          <w:szCs w:val="24"/>
          <w:highlight w:val="none"/>
          <w:lang w:val="en-US" w:eastAsia="zh-CN"/>
        </w:rPr>
        <w:t>95</w:t>
      </w:r>
      <w:r>
        <w:rPr>
          <w:rFonts w:hint="default" w:ascii="宋体" w:hAnsi="宋体" w:eastAsia="宋体" w:cs="黑体"/>
          <w:color w:val="auto"/>
          <w:sz w:val="24"/>
          <w:szCs w:val="24"/>
          <w:highlight w:val="none"/>
        </w:rPr>
        <w:t>℃</w:t>
      </w:r>
      <w:r>
        <w:rPr>
          <w:rFonts w:hint="eastAsia" w:ascii="宋体" w:hAnsi="宋体"/>
          <w:color w:val="auto"/>
          <w:highlight w:val="none"/>
        </w:rPr>
        <w:t>；</w:t>
      </w:r>
      <w:r>
        <w:rPr>
          <w:rFonts w:ascii="宋体" w:hAnsi="宋体"/>
          <w:color w:val="auto"/>
          <w:highlight w:val="none"/>
        </w:rPr>
        <w:t>温差测量范围：</w:t>
      </w:r>
      <w:r>
        <w:rPr>
          <w:rFonts w:hint="eastAsia" w:ascii="宋体" w:hAnsi="宋体"/>
          <w:color w:val="auto"/>
          <w:highlight w:val="none"/>
          <w:lang w:val="en-US" w:eastAsia="zh-CN"/>
        </w:rPr>
        <w:t>3</w:t>
      </w:r>
      <w:r>
        <w:rPr>
          <w:rFonts w:ascii="宋体" w:hAnsi="宋体"/>
          <w:color w:val="auto"/>
          <w:highlight w:val="none"/>
        </w:rPr>
        <w:t xml:space="preserve"> ～ </w:t>
      </w:r>
      <w:r>
        <w:rPr>
          <w:rFonts w:hint="eastAsia" w:ascii="宋体" w:hAnsi="宋体"/>
          <w:color w:val="auto"/>
          <w:highlight w:val="none"/>
          <w:lang w:val="en-US" w:eastAsia="zh-CN"/>
        </w:rPr>
        <w:t>75</w:t>
      </w:r>
      <w:r>
        <w:rPr>
          <w:rFonts w:ascii="宋体" w:hAnsi="宋体"/>
          <w:color w:val="auto"/>
          <w:highlight w:val="none"/>
        </w:rPr>
        <w:t>℃</w:t>
      </w:r>
    </w:p>
    <w:p>
      <w:pPr>
        <w:spacing w:line="400" w:lineRule="exact"/>
        <w:ind w:firstLine="480" w:firstLineChars="200"/>
        <w:rPr>
          <w:rFonts w:hint="eastAsia" w:ascii="宋体" w:hAnsi="宋体"/>
          <w:color w:val="auto"/>
          <w:highlight w:val="none"/>
        </w:rPr>
      </w:pPr>
      <w:r>
        <w:rPr>
          <w:rFonts w:hint="eastAsia" w:ascii="宋体" w:hAnsi="宋体"/>
          <w:color w:val="auto"/>
          <w:highlight w:val="none"/>
        </w:rPr>
        <w:t xml:space="preserve">   3）</w:t>
      </w:r>
      <w:r>
        <w:rPr>
          <w:rFonts w:ascii="宋体" w:hAnsi="宋体"/>
          <w:color w:val="auto"/>
          <w:highlight w:val="none"/>
        </w:rPr>
        <w:t>热量单位：kJ、MJ、GJ、kwh、Mwh</w:t>
      </w:r>
      <w:r>
        <w:rPr>
          <w:rFonts w:hint="eastAsia" w:ascii="宋体" w:hAnsi="宋体"/>
          <w:color w:val="auto"/>
          <w:highlight w:val="none"/>
        </w:rPr>
        <w:t>不同单位之间可切换显示</w:t>
      </w:r>
    </w:p>
    <w:p>
      <w:pPr>
        <w:spacing w:line="400" w:lineRule="exact"/>
        <w:ind w:firstLine="480" w:firstLineChars="200"/>
        <w:rPr>
          <w:rFonts w:hint="eastAsia" w:ascii="宋体" w:hAnsi="宋体"/>
          <w:color w:val="auto"/>
          <w:highlight w:val="none"/>
          <w:lang w:val="en-US" w:eastAsia="zh-CN"/>
        </w:rPr>
      </w:pPr>
      <w:r>
        <w:rPr>
          <w:rFonts w:hint="eastAsia" w:ascii="宋体" w:hAnsi="宋体"/>
          <w:color w:val="auto"/>
          <w:highlight w:val="none"/>
          <w:lang w:val="en-US" w:eastAsia="zh-CN"/>
        </w:rPr>
        <w:t xml:space="preserve">   4）压力损失：＜18Kpa/qp</w:t>
      </w:r>
    </w:p>
    <w:p>
      <w:pPr>
        <w:spacing w:line="400" w:lineRule="exact"/>
        <w:ind w:firstLine="480" w:firstLineChars="200"/>
        <w:rPr>
          <w:rFonts w:hint="eastAsia" w:ascii="宋体" w:hAnsi="宋体"/>
          <w:color w:val="auto"/>
          <w:highlight w:val="none"/>
          <w:lang w:val="en-US" w:eastAsia="zh-CN"/>
        </w:rPr>
      </w:pPr>
      <w:r>
        <w:rPr>
          <w:rFonts w:hint="eastAsia" w:ascii="宋体" w:hAnsi="宋体"/>
          <w:color w:val="auto"/>
          <w:highlight w:val="none"/>
          <w:lang w:val="en-US" w:eastAsia="zh-CN"/>
        </w:rPr>
        <w:t xml:space="preserve">   5) 热（冷）耗计算从0.25K开始</w:t>
      </w:r>
    </w:p>
    <w:p>
      <w:pPr>
        <w:spacing w:line="400" w:lineRule="exact"/>
        <w:ind w:firstLine="480" w:firstLineChars="200"/>
        <w:rPr>
          <w:rFonts w:ascii="宋体" w:hAnsi="宋体"/>
          <w:color w:val="auto"/>
          <w:highlight w:val="none"/>
        </w:rPr>
      </w:pPr>
      <w:r>
        <w:rPr>
          <w:rFonts w:hint="eastAsia" w:ascii="宋体" w:hAnsi="宋体"/>
          <w:color w:val="auto"/>
          <w:highlight w:val="none"/>
        </w:rPr>
        <w:t xml:space="preserve">   </w:t>
      </w:r>
      <w:r>
        <w:rPr>
          <w:rFonts w:hint="eastAsia" w:ascii="宋体" w:hAnsi="宋体"/>
          <w:color w:val="auto"/>
          <w:highlight w:val="none"/>
          <w:lang w:val="en-US" w:eastAsia="zh-CN"/>
        </w:rPr>
        <w:t>6</w:t>
      </w:r>
      <w:r>
        <w:rPr>
          <w:rFonts w:hint="eastAsia" w:ascii="宋体" w:hAnsi="宋体"/>
          <w:color w:val="auto"/>
          <w:highlight w:val="none"/>
        </w:rPr>
        <w:t>）</w:t>
      </w:r>
      <w:r>
        <w:rPr>
          <w:rFonts w:ascii="宋体" w:hAnsi="宋体"/>
          <w:color w:val="auto"/>
          <w:highlight w:val="none"/>
        </w:rPr>
        <w:t>结构形式：分体型</w:t>
      </w:r>
    </w:p>
    <w:p>
      <w:pPr>
        <w:spacing w:line="400" w:lineRule="exact"/>
        <w:ind w:firstLine="480" w:firstLineChars="200"/>
        <w:rPr>
          <w:rFonts w:hint="eastAsia" w:ascii="宋体" w:hAnsi="宋体" w:eastAsia="宋体"/>
          <w:color w:val="auto"/>
          <w:highlight w:val="none"/>
          <w:lang w:val="en-US" w:eastAsia="zh-CN"/>
        </w:rPr>
      </w:pPr>
      <w:r>
        <w:rPr>
          <w:rFonts w:hint="eastAsia" w:ascii="宋体" w:hAnsi="宋体"/>
          <w:color w:val="auto"/>
          <w:highlight w:val="none"/>
          <w:lang w:val="en-US" w:eastAsia="zh-CN"/>
        </w:rPr>
        <w:t xml:space="preserve">   7）环境温度：A类（5</w:t>
      </w:r>
      <w:r>
        <w:rPr>
          <w:rFonts w:ascii="宋体" w:hAnsi="宋体"/>
          <w:color w:val="auto"/>
          <w:highlight w:val="none"/>
        </w:rPr>
        <w:t>～</w:t>
      </w:r>
      <w:r>
        <w:rPr>
          <w:rFonts w:hint="eastAsia" w:ascii="宋体" w:hAnsi="宋体"/>
          <w:color w:val="auto"/>
          <w:highlight w:val="none"/>
          <w:lang w:val="en-US" w:eastAsia="zh-CN"/>
        </w:rPr>
        <w:t>55）℃</w:t>
      </w:r>
    </w:p>
    <w:p>
      <w:pPr>
        <w:spacing w:line="400" w:lineRule="exact"/>
        <w:ind w:firstLine="480" w:firstLineChars="200"/>
        <w:rPr>
          <w:rFonts w:ascii="宋体" w:hAnsi="宋体"/>
          <w:color w:val="auto"/>
          <w:highlight w:val="none"/>
        </w:rPr>
      </w:pPr>
      <w:r>
        <w:rPr>
          <w:rFonts w:hint="eastAsia" w:ascii="宋体" w:hAnsi="宋体"/>
          <w:color w:val="auto"/>
          <w:highlight w:val="none"/>
        </w:rPr>
        <w:t xml:space="preserve">   </w:t>
      </w:r>
      <w:r>
        <w:rPr>
          <w:rFonts w:hint="eastAsia" w:ascii="宋体" w:hAnsi="宋体"/>
          <w:color w:val="auto"/>
          <w:highlight w:val="none"/>
          <w:lang w:val="en-US" w:eastAsia="zh-CN"/>
        </w:rPr>
        <w:t>8</w:t>
      </w:r>
      <w:r>
        <w:rPr>
          <w:rFonts w:hint="eastAsia" w:ascii="宋体" w:hAnsi="宋体"/>
          <w:color w:val="auto"/>
          <w:highlight w:val="none"/>
        </w:rPr>
        <w:t>）</w:t>
      </w:r>
      <w:r>
        <w:rPr>
          <w:rFonts w:ascii="宋体" w:hAnsi="宋体"/>
          <w:color w:val="auto"/>
          <w:highlight w:val="none"/>
        </w:rPr>
        <w:t>介质温度：</w:t>
      </w:r>
      <w:r>
        <w:rPr>
          <w:rFonts w:hint="eastAsia" w:ascii="宋体" w:hAnsi="宋体"/>
          <w:color w:val="auto"/>
          <w:highlight w:val="none"/>
          <w:lang w:val="en-US" w:eastAsia="zh-CN"/>
        </w:rPr>
        <w:t>4</w:t>
      </w:r>
      <w:r>
        <w:rPr>
          <w:rFonts w:ascii="宋体" w:hAnsi="宋体"/>
          <w:color w:val="auto"/>
          <w:highlight w:val="none"/>
        </w:rPr>
        <w:t xml:space="preserve">℃ </w:t>
      </w:r>
      <w:bookmarkStart w:id="99" w:name="OLE_LINK7"/>
      <w:r>
        <w:rPr>
          <w:rFonts w:ascii="宋体" w:hAnsi="宋体"/>
          <w:color w:val="auto"/>
          <w:highlight w:val="none"/>
        </w:rPr>
        <w:t>～</w:t>
      </w:r>
      <w:bookmarkEnd w:id="99"/>
      <w:r>
        <w:rPr>
          <w:rFonts w:ascii="宋体" w:hAnsi="宋体"/>
          <w:color w:val="auto"/>
          <w:highlight w:val="none"/>
        </w:rPr>
        <w:t xml:space="preserve"> </w:t>
      </w:r>
      <w:r>
        <w:rPr>
          <w:rFonts w:hint="eastAsia" w:ascii="宋体" w:hAnsi="宋体"/>
          <w:color w:val="auto"/>
          <w:highlight w:val="none"/>
          <w:lang w:val="en-US" w:eastAsia="zh-CN"/>
        </w:rPr>
        <w:t>95</w:t>
      </w:r>
      <w:r>
        <w:rPr>
          <w:rFonts w:ascii="宋体" w:hAnsi="宋体"/>
          <w:color w:val="auto"/>
          <w:highlight w:val="none"/>
        </w:rPr>
        <w:t>℃</w:t>
      </w:r>
    </w:p>
    <w:p>
      <w:pPr>
        <w:spacing w:line="400" w:lineRule="exact"/>
        <w:ind w:firstLine="480" w:firstLineChars="200"/>
        <w:rPr>
          <w:rFonts w:ascii="宋体" w:hAnsi="宋体"/>
          <w:color w:val="auto"/>
          <w:highlight w:val="none"/>
        </w:rPr>
      </w:pPr>
      <w:r>
        <w:rPr>
          <w:rFonts w:hint="eastAsia" w:ascii="宋体" w:hAnsi="宋体"/>
          <w:color w:val="auto"/>
          <w:highlight w:val="none"/>
        </w:rPr>
        <w:t xml:space="preserve">   </w:t>
      </w:r>
      <w:r>
        <w:rPr>
          <w:rFonts w:hint="eastAsia" w:ascii="宋体" w:hAnsi="宋体"/>
          <w:color w:val="auto"/>
          <w:highlight w:val="none"/>
          <w:lang w:val="en-US" w:eastAsia="zh-CN"/>
        </w:rPr>
        <w:t>9</w:t>
      </w:r>
      <w:r>
        <w:rPr>
          <w:rFonts w:hint="eastAsia" w:ascii="宋体" w:hAnsi="宋体"/>
          <w:color w:val="auto"/>
          <w:highlight w:val="none"/>
        </w:rPr>
        <w:t>）</w:t>
      </w:r>
      <w:r>
        <w:rPr>
          <w:rFonts w:ascii="宋体" w:hAnsi="宋体"/>
          <w:color w:val="auto"/>
          <w:highlight w:val="none"/>
        </w:rPr>
        <w:t>连接方式：法兰</w:t>
      </w:r>
      <w:r>
        <w:rPr>
          <w:rFonts w:hint="eastAsia" w:ascii="宋体" w:hAnsi="宋体"/>
          <w:color w:val="auto"/>
          <w:highlight w:val="none"/>
          <w:lang w:eastAsia="zh-CN"/>
        </w:rPr>
        <w:t>连接</w:t>
      </w:r>
    </w:p>
    <w:p>
      <w:pPr>
        <w:spacing w:line="400" w:lineRule="exact"/>
        <w:ind w:firstLine="480" w:firstLineChars="200"/>
        <w:rPr>
          <w:rFonts w:hint="eastAsia" w:ascii="宋体" w:hAnsi="宋体" w:eastAsia="宋体"/>
          <w:color w:val="auto"/>
          <w:highlight w:val="none"/>
          <w:lang w:val="en-US" w:eastAsia="zh-CN"/>
        </w:rPr>
      </w:pPr>
      <w:r>
        <w:rPr>
          <w:rFonts w:hint="eastAsia" w:ascii="宋体" w:hAnsi="宋体"/>
          <w:color w:val="auto"/>
          <w:highlight w:val="none"/>
          <w:lang w:val="en-US" w:eastAsia="zh-CN"/>
        </w:rPr>
        <w:t xml:space="preserve">  10）供电电源：锂电池或220V</w:t>
      </w:r>
    </w:p>
    <w:p>
      <w:pPr>
        <w:spacing w:line="400" w:lineRule="exact"/>
        <w:ind w:firstLine="480" w:firstLineChars="200"/>
        <w:rPr>
          <w:rFonts w:ascii="宋体" w:hAnsi="宋体"/>
          <w:color w:val="auto"/>
          <w:highlight w:val="none"/>
        </w:rPr>
      </w:pPr>
      <w:r>
        <w:rPr>
          <w:rFonts w:hint="eastAsia" w:ascii="宋体" w:hAnsi="宋体"/>
          <w:color w:val="auto"/>
          <w:highlight w:val="none"/>
        </w:rPr>
        <w:t xml:space="preserve">  </w:t>
      </w:r>
      <w:r>
        <w:rPr>
          <w:rFonts w:hint="eastAsia" w:ascii="宋体" w:hAnsi="宋体"/>
          <w:color w:val="auto"/>
          <w:highlight w:val="none"/>
          <w:lang w:val="en-US" w:eastAsia="zh-CN"/>
        </w:rPr>
        <w:t>11</w:t>
      </w:r>
      <w:r>
        <w:rPr>
          <w:rFonts w:hint="eastAsia" w:ascii="宋体" w:hAnsi="宋体"/>
          <w:color w:val="auto"/>
          <w:highlight w:val="none"/>
        </w:rPr>
        <w:t>）温度传感器</w:t>
      </w:r>
      <w:r>
        <w:rPr>
          <w:rFonts w:hint="eastAsia" w:ascii="宋体" w:hAnsi="宋体"/>
          <w:color w:val="auto"/>
          <w:highlight w:val="none"/>
          <w:lang w:eastAsia="zh-CN"/>
        </w:rPr>
        <w:t>类型</w:t>
      </w:r>
      <w:r>
        <w:rPr>
          <w:rFonts w:hint="eastAsia" w:ascii="宋体" w:hAnsi="宋体"/>
          <w:color w:val="auto"/>
          <w:highlight w:val="none"/>
        </w:rPr>
        <w:t>：</w:t>
      </w:r>
      <w:r>
        <w:rPr>
          <w:rFonts w:ascii="宋体" w:hAnsi="宋体"/>
          <w:color w:val="auto"/>
          <w:highlight w:val="none"/>
        </w:rPr>
        <w:t>PT100</w:t>
      </w:r>
      <w:r>
        <w:rPr>
          <w:rFonts w:hint="eastAsia" w:ascii="宋体" w:hAnsi="宋体"/>
          <w:color w:val="auto"/>
          <w:highlight w:val="none"/>
          <w:lang w:val="en-US" w:eastAsia="zh-CN"/>
        </w:rPr>
        <w:t>0铂电阻</w:t>
      </w:r>
    </w:p>
    <w:p>
      <w:pPr>
        <w:spacing w:line="400" w:lineRule="exact"/>
        <w:ind w:firstLine="480" w:firstLineChars="200"/>
        <w:rPr>
          <w:rFonts w:ascii="宋体" w:hAnsi="宋体"/>
          <w:color w:val="auto"/>
          <w:highlight w:val="none"/>
        </w:rPr>
      </w:pPr>
      <w:r>
        <w:rPr>
          <w:rFonts w:hint="eastAsia" w:ascii="宋体" w:hAnsi="宋体"/>
          <w:color w:val="auto"/>
          <w:highlight w:val="none"/>
        </w:rPr>
        <w:t xml:space="preserve">  </w:t>
      </w:r>
      <w:r>
        <w:rPr>
          <w:rFonts w:hint="eastAsia" w:ascii="宋体" w:hAnsi="宋体"/>
          <w:color w:val="auto"/>
          <w:highlight w:val="none"/>
          <w:lang w:val="en-US" w:eastAsia="zh-CN"/>
        </w:rPr>
        <w:t>12</w:t>
      </w:r>
      <w:r>
        <w:rPr>
          <w:rFonts w:hint="eastAsia" w:ascii="宋体" w:hAnsi="宋体"/>
          <w:color w:val="auto"/>
          <w:highlight w:val="none"/>
        </w:rPr>
        <w:t>）</w:t>
      </w:r>
      <w:r>
        <w:rPr>
          <w:rFonts w:ascii="宋体" w:hAnsi="宋体"/>
          <w:color w:val="auto"/>
          <w:highlight w:val="none"/>
        </w:rPr>
        <w:t>温度</w:t>
      </w:r>
      <w:r>
        <w:rPr>
          <w:rFonts w:hint="eastAsia" w:ascii="宋体" w:hAnsi="宋体"/>
          <w:color w:val="auto"/>
          <w:highlight w:val="none"/>
          <w:lang w:eastAsia="zh-CN"/>
        </w:rPr>
        <w:t>温度传感器</w:t>
      </w:r>
      <w:r>
        <w:rPr>
          <w:rFonts w:ascii="宋体" w:hAnsi="宋体"/>
          <w:color w:val="auto"/>
          <w:highlight w:val="none"/>
        </w:rPr>
        <w:t>测量范围：</w:t>
      </w:r>
      <w:r>
        <w:rPr>
          <w:rFonts w:hint="eastAsia" w:ascii="宋体" w:hAnsi="宋体"/>
          <w:color w:val="auto"/>
          <w:highlight w:val="none"/>
          <w:lang w:val="en-US" w:eastAsia="zh-CN"/>
        </w:rPr>
        <w:t>4</w:t>
      </w:r>
      <w:r>
        <w:rPr>
          <w:rFonts w:ascii="宋体" w:hAnsi="宋体"/>
          <w:color w:val="auto"/>
          <w:highlight w:val="none"/>
        </w:rPr>
        <w:t xml:space="preserve"> ～ </w:t>
      </w:r>
      <w:r>
        <w:rPr>
          <w:rFonts w:hint="eastAsia" w:ascii="宋体" w:hAnsi="宋体"/>
          <w:color w:val="auto"/>
          <w:highlight w:val="none"/>
          <w:lang w:val="en-US" w:eastAsia="zh-CN"/>
        </w:rPr>
        <w:t>95</w:t>
      </w:r>
      <w:r>
        <w:rPr>
          <w:rFonts w:ascii="宋体" w:hAnsi="宋体"/>
          <w:color w:val="auto"/>
          <w:highlight w:val="none"/>
        </w:rPr>
        <w:t>℃</w:t>
      </w:r>
    </w:p>
    <w:p>
      <w:pPr>
        <w:spacing w:line="400" w:lineRule="exact"/>
        <w:rPr>
          <w:rFonts w:hint="eastAsia" w:ascii="宋体" w:hAnsi="宋体"/>
          <w:color w:val="auto"/>
          <w:highlight w:val="none"/>
          <w:lang w:val="en-US" w:eastAsia="zh-CN"/>
        </w:rPr>
      </w:pPr>
      <w:r>
        <w:rPr>
          <w:rFonts w:hint="eastAsia" w:ascii="宋体" w:hAnsi="宋体"/>
          <w:color w:val="auto"/>
          <w:highlight w:val="none"/>
        </w:rPr>
        <w:t xml:space="preserve">  </w:t>
      </w:r>
      <w:r>
        <w:rPr>
          <w:rFonts w:hint="eastAsia" w:ascii="宋体" w:hAnsi="宋体"/>
          <w:color w:val="auto"/>
          <w:highlight w:val="none"/>
          <w:lang w:val="en-US" w:eastAsia="zh-CN"/>
        </w:rPr>
        <w:t xml:space="preserve">    13</w:t>
      </w:r>
      <w:r>
        <w:rPr>
          <w:rFonts w:hint="eastAsia" w:ascii="宋体" w:hAnsi="宋体"/>
          <w:color w:val="auto"/>
          <w:highlight w:val="none"/>
        </w:rPr>
        <w:t>）</w:t>
      </w:r>
      <w:r>
        <w:rPr>
          <w:rFonts w:hint="eastAsia" w:ascii="宋体" w:hAnsi="宋体"/>
          <w:color w:val="auto"/>
          <w:highlight w:val="none"/>
          <w:lang w:eastAsia="zh-CN"/>
        </w:rPr>
        <w:t>存储近</w:t>
      </w:r>
      <w:r>
        <w:rPr>
          <w:rFonts w:hint="eastAsia" w:ascii="宋体" w:hAnsi="宋体"/>
          <w:color w:val="auto"/>
          <w:highlight w:val="none"/>
          <w:lang w:val="en-US" w:eastAsia="zh-CN"/>
        </w:rPr>
        <w:t>18个月的数据，并能查询，数据掉电不丢失</w:t>
      </w:r>
    </w:p>
    <w:p>
      <w:pPr>
        <w:spacing w:line="400" w:lineRule="exact"/>
        <w:rPr>
          <w:rFonts w:hint="eastAsia" w:ascii="宋体" w:hAnsi="宋体"/>
          <w:color w:val="auto"/>
          <w:highlight w:val="none"/>
          <w:lang w:val="en-US" w:eastAsia="zh-CN"/>
        </w:rPr>
      </w:pPr>
      <w:r>
        <w:rPr>
          <w:rFonts w:hint="eastAsia" w:ascii="宋体" w:hAnsi="宋体"/>
          <w:color w:val="auto"/>
          <w:highlight w:val="none"/>
          <w:lang w:val="en-US" w:eastAsia="zh-CN"/>
        </w:rPr>
        <w:t xml:space="preserve">      14）提供光电、RS485/M-bus等多种通讯方式，可实现数据远传和集中控制</w:t>
      </w:r>
    </w:p>
    <w:p>
      <w:pPr>
        <w:spacing w:line="400" w:lineRule="exact"/>
        <w:rPr>
          <w:rFonts w:hint="eastAsia" w:ascii="宋体" w:hAnsi="宋体"/>
          <w:color w:val="auto"/>
          <w:highlight w:val="none"/>
          <w:lang w:val="en-US" w:eastAsia="zh-CN"/>
        </w:rPr>
      </w:pPr>
      <w:r>
        <w:rPr>
          <w:rFonts w:hint="eastAsia" w:ascii="宋体" w:hAnsi="宋体"/>
          <w:color w:val="auto"/>
          <w:highlight w:val="none"/>
          <w:lang w:val="en-US" w:eastAsia="zh-CN"/>
        </w:rPr>
        <w:t xml:space="preserve">      15）具有热量、冷量双计量功能</w:t>
      </w:r>
    </w:p>
    <w:p>
      <w:pPr>
        <w:spacing w:line="400" w:lineRule="exact"/>
        <w:rPr>
          <w:rFonts w:hint="eastAsia" w:ascii="宋体" w:hAnsi="宋体"/>
          <w:color w:val="auto"/>
          <w:highlight w:val="none"/>
          <w:lang w:val="en-US" w:eastAsia="zh-CN"/>
        </w:rPr>
      </w:pPr>
      <w:r>
        <w:rPr>
          <w:rFonts w:hint="eastAsia" w:ascii="宋体" w:hAnsi="宋体"/>
          <w:color w:val="auto"/>
          <w:highlight w:val="none"/>
          <w:lang w:val="en-US" w:eastAsia="zh-CN"/>
        </w:rPr>
        <w:t xml:space="preserve">      16）采用微处理技术和微功耗技术，冷热量消耗全部智能计算</w:t>
      </w:r>
    </w:p>
    <w:p>
      <w:pPr>
        <w:pStyle w:val="68"/>
        <w:spacing w:line="360" w:lineRule="exact"/>
        <w:ind w:firstLine="442"/>
        <w:rPr>
          <w:rFonts w:hint="eastAsia" w:ascii="宋体" w:hAnsi="宋体"/>
          <w:color w:val="auto"/>
          <w:highlight w:val="none"/>
          <w:lang w:val="en-US" w:eastAsia="zh-CN"/>
        </w:rPr>
      </w:pPr>
      <w:r>
        <w:rPr>
          <w:rFonts w:hint="eastAsia" w:ascii="宋体" w:hAnsi="宋体"/>
          <w:color w:val="auto"/>
          <w:highlight w:val="none"/>
          <w:lang w:val="en-US" w:eastAsia="zh-CN"/>
        </w:rPr>
        <w:t xml:space="preserve">   </w:t>
      </w:r>
      <w:r>
        <w:rPr>
          <w:rFonts w:hint="eastAsia" w:ascii="宋体" w:hAnsi="宋体" w:eastAsia="宋体" w:cs="黑体"/>
          <w:color w:val="auto"/>
          <w:kern w:val="2"/>
          <w:sz w:val="24"/>
          <w:szCs w:val="24"/>
          <w:highlight w:val="none"/>
          <w:lang w:val="en-US" w:eastAsia="zh-CN" w:bidi="ar-SA"/>
        </w:rPr>
        <w:t>17）各投标人要按招标人推荐的主要设备材料品牌推荐表中的品牌或相当于（不低于）以下的同等档次品牌进行报价。推荐品牌：</w:t>
      </w:r>
      <w:r>
        <w:rPr>
          <w:rFonts w:hint="eastAsia" w:ascii="宋体" w:hAnsi="宋体" w:cs="黑体"/>
          <w:color w:val="auto"/>
          <w:kern w:val="2"/>
          <w:sz w:val="24"/>
          <w:szCs w:val="24"/>
          <w:highlight w:val="none"/>
          <w:lang w:val="en-US" w:eastAsia="zh-CN" w:bidi="ar-SA"/>
        </w:rPr>
        <w:t>腾越</w:t>
      </w:r>
      <w:r>
        <w:rPr>
          <w:rFonts w:hint="eastAsia" w:ascii="宋体" w:hAnsi="宋体" w:eastAsia="宋体" w:cs="黑体"/>
          <w:color w:val="auto"/>
          <w:kern w:val="2"/>
          <w:sz w:val="24"/>
          <w:szCs w:val="24"/>
          <w:highlight w:val="none"/>
          <w:lang w:val="en-US" w:eastAsia="zh-CN" w:bidi="ar-SA"/>
        </w:rPr>
        <w:t>、赛雅、</w:t>
      </w:r>
      <w:r>
        <w:rPr>
          <w:rFonts w:hint="eastAsia" w:ascii="宋体" w:hAnsi="宋体" w:cs="黑体"/>
          <w:color w:val="auto"/>
          <w:kern w:val="2"/>
          <w:sz w:val="24"/>
          <w:szCs w:val="24"/>
          <w:highlight w:val="none"/>
          <w:lang w:val="en-US" w:eastAsia="zh-CN" w:bidi="ar-SA"/>
        </w:rPr>
        <w:t>海林</w:t>
      </w:r>
    </w:p>
    <w:p>
      <w:pPr>
        <w:spacing w:line="400" w:lineRule="exact"/>
        <w:ind w:firstLine="440" w:firstLineChars="200"/>
        <w:rPr>
          <w:rFonts w:hint="eastAsia" w:ascii="宋体" w:hAnsi="宋体"/>
          <w:color w:val="auto"/>
          <w:sz w:val="24"/>
          <w:szCs w:val="24"/>
          <w:highlight w:val="none"/>
        </w:rPr>
      </w:pPr>
      <w:bookmarkStart w:id="100" w:name="OLE_LINK8"/>
      <w:r>
        <w:rPr>
          <w:rFonts w:hint="eastAsia" w:ascii="宋体" w:hAnsi="宋体"/>
          <w:color w:val="auto"/>
          <w:sz w:val="24"/>
          <w:szCs w:val="24"/>
          <w:highlight w:val="none"/>
        </w:rPr>
        <w:t>★</w:t>
      </w:r>
      <w:bookmarkEnd w:id="100"/>
      <w:r>
        <w:rPr>
          <w:rFonts w:hint="eastAsia" w:ascii="宋体" w:hAnsi="宋体"/>
          <w:color w:val="auto"/>
          <w:sz w:val="24"/>
          <w:szCs w:val="24"/>
          <w:highlight w:val="none"/>
          <w:lang w:val="en-US" w:eastAsia="zh-CN"/>
        </w:rPr>
        <w:t>2、</w:t>
      </w:r>
      <w:r>
        <w:rPr>
          <w:rFonts w:hint="eastAsia" w:ascii="宋体" w:hAnsi="宋体"/>
          <w:color w:val="auto"/>
          <w:sz w:val="24"/>
          <w:szCs w:val="24"/>
          <w:highlight w:val="none"/>
        </w:rPr>
        <w:t>根据机场原有</w:t>
      </w:r>
      <w:r>
        <w:rPr>
          <w:rFonts w:hint="eastAsia" w:ascii="宋体" w:hAnsi="宋体"/>
          <w:color w:val="auto"/>
          <w:sz w:val="24"/>
          <w:szCs w:val="24"/>
          <w:highlight w:val="none"/>
          <w:lang w:eastAsia="zh-CN"/>
        </w:rPr>
        <w:t>管道的</w:t>
      </w:r>
      <w:r>
        <w:rPr>
          <w:rFonts w:hint="eastAsia" w:ascii="宋体" w:hAnsi="宋体"/>
          <w:color w:val="auto"/>
          <w:sz w:val="24"/>
          <w:szCs w:val="24"/>
          <w:highlight w:val="none"/>
        </w:rPr>
        <w:t>安装位置</w:t>
      </w:r>
      <w:r>
        <w:rPr>
          <w:rFonts w:hint="eastAsia" w:ascii="宋体" w:hAnsi="宋体"/>
          <w:color w:val="auto"/>
          <w:sz w:val="24"/>
          <w:szCs w:val="24"/>
          <w:highlight w:val="none"/>
          <w:lang w:eastAsia="zh-CN"/>
        </w:rPr>
        <w:t>进行</w:t>
      </w:r>
      <w:r>
        <w:rPr>
          <w:rFonts w:hint="eastAsia" w:ascii="宋体" w:hAnsi="宋体"/>
          <w:color w:val="auto"/>
          <w:sz w:val="24"/>
          <w:szCs w:val="24"/>
          <w:highlight w:val="none"/>
        </w:rPr>
        <w:t>前后割管，装上新的</w:t>
      </w:r>
      <w:r>
        <w:rPr>
          <w:rFonts w:hint="eastAsia" w:ascii="宋体" w:hAnsi="宋体"/>
          <w:color w:val="auto"/>
          <w:sz w:val="24"/>
          <w:szCs w:val="24"/>
          <w:highlight w:val="none"/>
          <w:lang w:eastAsia="zh-CN"/>
        </w:rPr>
        <w:t>能量</w:t>
      </w:r>
      <w:r>
        <w:rPr>
          <w:rFonts w:hint="eastAsia" w:ascii="宋体" w:hAnsi="宋体"/>
          <w:color w:val="auto"/>
          <w:sz w:val="24"/>
          <w:szCs w:val="24"/>
          <w:highlight w:val="none"/>
        </w:rPr>
        <w:t>表，</w:t>
      </w:r>
      <w:r>
        <w:rPr>
          <w:rFonts w:hint="eastAsia" w:ascii="宋体" w:hAnsi="宋体"/>
          <w:color w:val="auto"/>
          <w:sz w:val="24"/>
          <w:szCs w:val="24"/>
          <w:highlight w:val="none"/>
          <w:lang w:eastAsia="zh-CN"/>
        </w:rPr>
        <w:t>进行相应的保温措施，</w:t>
      </w:r>
      <w:r>
        <w:rPr>
          <w:rFonts w:hint="eastAsia" w:ascii="宋体" w:hAnsi="宋体"/>
          <w:color w:val="auto"/>
          <w:sz w:val="24"/>
          <w:szCs w:val="24"/>
          <w:highlight w:val="none"/>
        </w:rPr>
        <w:t>同时进行</w:t>
      </w:r>
      <w:r>
        <w:rPr>
          <w:rFonts w:hint="eastAsia" w:ascii="宋体" w:hAnsi="宋体"/>
          <w:color w:val="auto"/>
          <w:sz w:val="24"/>
          <w:szCs w:val="24"/>
          <w:highlight w:val="none"/>
          <w:lang w:eastAsia="zh-CN"/>
        </w:rPr>
        <w:t>能量</w:t>
      </w:r>
      <w:r>
        <w:rPr>
          <w:rFonts w:hint="eastAsia" w:ascii="宋体" w:hAnsi="宋体"/>
          <w:color w:val="auto"/>
          <w:sz w:val="24"/>
          <w:szCs w:val="24"/>
          <w:highlight w:val="none"/>
        </w:rPr>
        <w:t>表采集线的布线工作，</w:t>
      </w:r>
      <w:r>
        <w:rPr>
          <w:rFonts w:hint="eastAsia" w:ascii="宋体" w:hAnsi="宋体"/>
          <w:color w:val="auto"/>
          <w:sz w:val="24"/>
          <w:szCs w:val="24"/>
          <w:highlight w:val="none"/>
          <w:lang w:eastAsia="zh-CN"/>
        </w:rPr>
        <w:t>建设能耗监测平台，安装数据集抄设备，保证所装的能量表能通过能耗监测系统进行实时读取、远程监控、数据存储、能效比分析等功能</w:t>
      </w:r>
      <w:r>
        <w:rPr>
          <w:rFonts w:hint="eastAsia" w:ascii="宋体" w:hAnsi="宋体"/>
          <w:color w:val="auto"/>
          <w:sz w:val="24"/>
          <w:szCs w:val="24"/>
          <w:highlight w:val="none"/>
        </w:rPr>
        <w:t>。</w:t>
      </w:r>
    </w:p>
    <w:p>
      <w:pPr>
        <w:spacing w:line="400" w:lineRule="exact"/>
        <w:ind w:firstLine="480" w:firstLineChars="200"/>
        <w:rPr>
          <w:rFonts w:ascii="宋体" w:hAnsi="宋体"/>
          <w:color w:val="auto"/>
          <w:highlight w:val="none"/>
        </w:rPr>
      </w:pPr>
      <w:r>
        <w:rPr>
          <w:rFonts w:hint="eastAsia" w:ascii="宋体" w:hAnsi="宋体"/>
          <w:color w:val="auto"/>
          <w:highlight w:val="none"/>
        </w:rPr>
        <w:t>3、施工期间不得影响甲方的正常营运及车辆通行，施工时间根据现场情况，经甲方确认方可实施。</w:t>
      </w:r>
    </w:p>
    <w:p>
      <w:pPr>
        <w:spacing w:line="400" w:lineRule="exact"/>
        <w:ind w:firstLine="480" w:firstLineChars="200"/>
        <w:rPr>
          <w:rFonts w:ascii="宋体" w:hAnsi="宋体"/>
          <w:color w:val="auto"/>
          <w:highlight w:val="none"/>
        </w:rPr>
      </w:pPr>
      <w:r>
        <w:rPr>
          <w:rFonts w:hint="eastAsia" w:ascii="宋体" w:hAnsi="宋体"/>
          <w:color w:val="auto"/>
          <w:highlight w:val="none"/>
        </w:rPr>
        <w:t>4、承包方在施工前需有详尽的施工方案及安全措施。</w:t>
      </w:r>
    </w:p>
    <w:p>
      <w:pPr>
        <w:spacing w:line="400" w:lineRule="exact"/>
        <w:ind w:firstLine="480" w:firstLineChars="200"/>
        <w:rPr>
          <w:rFonts w:ascii="宋体" w:hAnsi="宋体"/>
          <w:color w:val="auto"/>
          <w:highlight w:val="none"/>
        </w:rPr>
      </w:pPr>
      <w:r>
        <w:rPr>
          <w:rFonts w:hint="eastAsia" w:ascii="宋体" w:hAnsi="宋体"/>
          <w:color w:val="auto"/>
          <w:sz w:val="24"/>
          <w:szCs w:val="24"/>
          <w:highlight w:val="none"/>
        </w:rPr>
        <w:t>★</w:t>
      </w:r>
      <w:r>
        <w:rPr>
          <w:rFonts w:hint="eastAsia" w:ascii="宋体" w:hAnsi="宋体"/>
          <w:color w:val="auto"/>
          <w:highlight w:val="none"/>
        </w:rPr>
        <w:t>5、投标人需实地踏勘，将所有费用考虑在报价内（包括材料、拆除、安装、搬运、软硬件联调等）</w:t>
      </w:r>
      <w:r>
        <w:rPr>
          <w:rFonts w:hint="eastAsia" w:ascii="宋体" w:hAnsi="宋体"/>
          <w:color w:val="auto"/>
          <w:highlight w:val="none"/>
          <w:lang w:eastAsia="zh-CN"/>
        </w:rPr>
        <w:t>，请投标人充分考虑，一旦中标价格不予调整</w:t>
      </w:r>
      <w:r>
        <w:rPr>
          <w:rFonts w:hint="eastAsia" w:ascii="宋体" w:hAnsi="宋体"/>
          <w:color w:val="auto"/>
          <w:highlight w:val="none"/>
        </w:rPr>
        <w:t>。</w:t>
      </w:r>
    </w:p>
    <w:p>
      <w:pPr>
        <w:spacing w:line="400" w:lineRule="exact"/>
        <w:ind w:firstLine="480" w:firstLineChars="200"/>
        <w:rPr>
          <w:rFonts w:ascii="宋体" w:hAnsi="宋体"/>
          <w:color w:val="auto"/>
          <w:highlight w:val="none"/>
        </w:rPr>
      </w:pPr>
      <w:r>
        <w:rPr>
          <w:rFonts w:hint="eastAsia" w:ascii="宋体" w:hAnsi="宋体"/>
          <w:color w:val="auto"/>
          <w:highlight w:val="none"/>
        </w:rPr>
        <w:t>6、所安装需符合现场实际情况及安装规范。</w:t>
      </w:r>
    </w:p>
    <w:p>
      <w:pPr>
        <w:spacing w:line="400" w:lineRule="exact"/>
        <w:ind w:firstLine="480" w:firstLineChars="200"/>
        <w:rPr>
          <w:rFonts w:ascii="宋体" w:hAnsi="宋体"/>
          <w:color w:val="auto"/>
          <w:highlight w:val="none"/>
        </w:rPr>
      </w:pPr>
      <w:r>
        <w:rPr>
          <w:rFonts w:hint="eastAsia" w:ascii="宋体" w:hAnsi="宋体"/>
          <w:color w:val="auto"/>
          <w:highlight w:val="none"/>
        </w:rPr>
        <w:t>7、本次招标施工承包范围中，承包方所购材料必须是正规厂家生产的一级品及以上等级。必须有产品合格证和质量保证书，符合国家规定的技术标准，并且需经建设单位认可后才能使用。各投标单位在报价时应充分考虑施工期间的市场价格因素变化，制定应取费额，列入报价中，投标结束后，无论何种原因均不作调整。本工程施工单位必须按照国家相关规范精心组织、精心施工。本工程之工程质量按照杭州萧山机场工程的总体要求，均须达到合格等级，并在施工组织设计之工程施工质量保证措施及质量检测方法中详述。本工程改造后发包人将组织验收，发包方将选取改造后部分区域进行测试，承包方在开工前应做好改造前原始数据采集，并取得发包方的认可，才能进行改造。如本工程经有关职能部门验收未能达到合格工程，建设单位将按中标合同价5%对中标单位处以罚款，罚款将在最后工程结算款中扣除。同时由施工单位负责整改，直到验收合格为止，工期以最终验收合格之日为准。由此造成的工期延误，每逾期一天建设方将对承包方处以中标价格千分之二的罚款。</w:t>
      </w:r>
    </w:p>
    <w:p>
      <w:pPr>
        <w:spacing w:line="400" w:lineRule="exact"/>
        <w:ind w:firstLine="480" w:firstLineChars="200"/>
        <w:rPr>
          <w:rFonts w:ascii="宋体" w:hAnsi="宋体"/>
          <w:color w:val="auto"/>
          <w:highlight w:val="none"/>
        </w:rPr>
      </w:pPr>
      <w:r>
        <w:rPr>
          <w:rFonts w:hint="eastAsia" w:ascii="宋体" w:hAnsi="宋体"/>
          <w:color w:val="auto"/>
          <w:highlight w:val="none"/>
        </w:rPr>
        <w:t>8、本工程位于机场内，中标单位必须做好相应的安全措施，如在施工期间发生影响安全及正常办公的事件，所造成的一切后果由施工方承担。中标施工单位的施工</w:t>
      </w:r>
      <w:r>
        <w:rPr>
          <w:rFonts w:hint="eastAsia" w:ascii="宋体" w:hAnsi="宋体"/>
          <w:color w:val="auto"/>
          <w:highlight w:val="none"/>
          <w:lang w:eastAsia="zh-CN"/>
        </w:rPr>
        <w:t>区域</w:t>
      </w:r>
      <w:r>
        <w:rPr>
          <w:rFonts w:hint="eastAsia" w:ascii="宋体" w:hAnsi="宋体"/>
          <w:color w:val="auto"/>
          <w:highlight w:val="none"/>
        </w:rPr>
        <w:t>，应按建设单位划定的范围设置临时可靠的围界。</w:t>
      </w:r>
      <w:r>
        <w:rPr>
          <w:rFonts w:hint="eastAsia" w:ascii="宋体" w:hAnsi="宋体"/>
          <w:color w:val="auto"/>
          <w:highlight w:val="none"/>
          <w:lang w:eastAsia="zh-CN"/>
        </w:rPr>
        <w:t>施工现场</w:t>
      </w:r>
      <w:r>
        <w:rPr>
          <w:rFonts w:hint="eastAsia" w:ascii="宋体" w:hAnsi="宋体"/>
          <w:color w:val="auto"/>
          <w:highlight w:val="none"/>
        </w:rPr>
        <w:t>整齐、有序，工程标牌和施工现场管理规定标牌醒目清晰，</w:t>
      </w:r>
      <w:r>
        <w:rPr>
          <w:rFonts w:hint="eastAsia" w:ascii="宋体" w:hAnsi="宋体"/>
          <w:color w:val="auto"/>
          <w:highlight w:val="none"/>
          <w:lang w:eastAsia="zh-CN"/>
        </w:rPr>
        <w:t>施工垃圾和生活</w:t>
      </w:r>
      <w:r>
        <w:rPr>
          <w:rFonts w:hint="eastAsia" w:ascii="宋体" w:hAnsi="宋体"/>
          <w:color w:val="auto"/>
          <w:highlight w:val="none"/>
        </w:rPr>
        <w:t>垃圾袋装外运，有足量消防设备。本工程施工单位应将这一因素考虑到本次报价中，创造一个环境整洁、管理有序的施工现场。</w:t>
      </w:r>
    </w:p>
    <w:p>
      <w:pPr>
        <w:spacing w:line="400" w:lineRule="exact"/>
        <w:ind w:firstLine="480" w:firstLineChars="200"/>
        <w:rPr>
          <w:rFonts w:ascii="宋体" w:hAnsi="宋体"/>
          <w:color w:val="auto"/>
          <w:highlight w:val="none"/>
        </w:rPr>
      </w:pPr>
      <w:r>
        <w:rPr>
          <w:rFonts w:hint="eastAsia" w:ascii="宋体" w:hAnsi="宋体"/>
          <w:color w:val="auto"/>
          <w:highlight w:val="none"/>
        </w:rPr>
        <w:t>9、安装</w:t>
      </w:r>
    </w:p>
    <w:p>
      <w:pPr>
        <w:spacing w:line="400" w:lineRule="exact"/>
        <w:ind w:firstLine="480" w:firstLineChars="200"/>
        <w:rPr>
          <w:rFonts w:ascii="宋体" w:hAnsi="宋体"/>
          <w:color w:val="auto"/>
          <w:highlight w:val="none"/>
        </w:rPr>
      </w:pPr>
      <w:r>
        <w:rPr>
          <w:rFonts w:hint="eastAsia" w:ascii="宋体" w:hAnsi="宋体"/>
          <w:color w:val="auto"/>
          <w:highlight w:val="none"/>
        </w:rPr>
        <w:t>(1)投标人需按招标人的要求和认可派出具有相当安装经验及协调能力的现场工程师负责安装和调试及试运行。</w:t>
      </w:r>
    </w:p>
    <w:p>
      <w:pPr>
        <w:spacing w:line="400" w:lineRule="exact"/>
        <w:ind w:firstLine="480" w:firstLineChars="200"/>
        <w:rPr>
          <w:rFonts w:ascii="宋体" w:hAnsi="宋体"/>
          <w:color w:val="auto"/>
          <w:highlight w:val="none"/>
        </w:rPr>
      </w:pPr>
      <w:r>
        <w:rPr>
          <w:rFonts w:hint="eastAsia" w:ascii="宋体" w:hAnsi="宋体"/>
          <w:color w:val="auto"/>
          <w:highlight w:val="none"/>
        </w:rPr>
        <w:t>(2)投标人对安装、调试、试运行等全过程负责，直至通过有关部门及招标人的验收。工程施工不得对现场建筑安全及其他设备造成损害，否则后果由投标人承担。</w:t>
      </w:r>
    </w:p>
    <w:p>
      <w:pPr>
        <w:spacing w:line="400" w:lineRule="exact"/>
        <w:ind w:firstLine="360" w:firstLineChars="150"/>
        <w:rPr>
          <w:rFonts w:ascii="宋体" w:hAnsi="宋体"/>
          <w:color w:val="auto"/>
          <w:highlight w:val="none"/>
        </w:rPr>
      </w:pPr>
      <w:r>
        <w:rPr>
          <w:rFonts w:hint="eastAsia" w:ascii="宋体" w:hAnsi="宋体"/>
          <w:color w:val="auto"/>
          <w:highlight w:val="none"/>
        </w:rPr>
        <w:t xml:space="preserve"> (3)投标人须提供与工程建设总进度相适应的安装计划，并须由招标人认可。</w:t>
      </w:r>
    </w:p>
    <w:p>
      <w:pPr>
        <w:spacing w:line="400" w:lineRule="exact"/>
        <w:ind w:firstLine="480" w:firstLineChars="200"/>
        <w:rPr>
          <w:rFonts w:ascii="宋体" w:hAnsi="宋体"/>
          <w:color w:val="auto"/>
          <w:highlight w:val="none"/>
        </w:rPr>
      </w:pPr>
      <w:r>
        <w:rPr>
          <w:rFonts w:hint="eastAsia" w:ascii="宋体" w:hAnsi="宋体"/>
          <w:color w:val="auto"/>
          <w:highlight w:val="none"/>
        </w:rPr>
        <w:t>10、测试</w:t>
      </w:r>
    </w:p>
    <w:p>
      <w:pPr>
        <w:spacing w:line="400" w:lineRule="exact"/>
        <w:ind w:firstLine="480" w:firstLineChars="200"/>
        <w:rPr>
          <w:rFonts w:ascii="宋体" w:hAnsi="宋体"/>
          <w:color w:val="auto"/>
          <w:highlight w:val="none"/>
        </w:rPr>
      </w:pPr>
      <w:r>
        <w:rPr>
          <w:rFonts w:hint="eastAsia" w:ascii="宋体" w:hAnsi="宋体"/>
          <w:color w:val="auto"/>
          <w:highlight w:val="none"/>
        </w:rPr>
        <w:t>(1)工具、材料、仪器设备和劳务人员：投标人应派有丰富工作经验的工程师在现场负责测试，以检测其设计、制造、运行效果等。并提供所有测试和调试所需的工具、材料、仪器和劳务人员。</w:t>
      </w:r>
    </w:p>
    <w:p>
      <w:pPr>
        <w:spacing w:line="400" w:lineRule="exact"/>
        <w:ind w:firstLine="480" w:firstLineChars="200"/>
        <w:rPr>
          <w:rFonts w:ascii="宋体" w:hAnsi="宋体"/>
          <w:color w:val="auto"/>
          <w:highlight w:val="none"/>
        </w:rPr>
      </w:pPr>
      <w:r>
        <w:rPr>
          <w:rFonts w:hint="eastAsia" w:ascii="宋体" w:hAnsi="宋体"/>
          <w:color w:val="auto"/>
          <w:highlight w:val="none"/>
        </w:rPr>
        <w:t>(2)投标人须在安装结束前1个星期，提交测试和调试方法及记录表格给招标人。</w:t>
      </w:r>
    </w:p>
    <w:p>
      <w:pPr>
        <w:spacing w:line="400" w:lineRule="exact"/>
        <w:ind w:firstLine="480" w:firstLineChars="200"/>
        <w:rPr>
          <w:rFonts w:ascii="宋体" w:hAnsi="宋体"/>
          <w:color w:val="auto"/>
          <w:highlight w:val="none"/>
        </w:rPr>
      </w:pPr>
      <w:r>
        <w:rPr>
          <w:rFonts w:hint="eastAsia" w:ascii="宋体" w:hAnsi="宋体"/>
          <w:color w:val="auto"/>
          <w:highlight w:val="none"/>
        </w:rPr>
        <w:t>(3)部分或全部测试需根据实际情况在安装期内或后进行。</w:t>
      </w:r>
    </w:p>
    <w:p>
      <w:pPr>
        <w:spacing w:line="400" w:lineRule="exact"/>
        <w:ind w:firstLine="480" w:firstLineChars="200"/>
        <w:rPr>
          <w:rFonts w:ascii="宋体" w:hAnsi="宋体"/>
          <w:color w:val="auto"/>
          <w:highlight w:val="none"/>
        </w:rPr>
      </w:pPr>
      <w:r>
        <w:rPr>
          <w:rFonts w:hint="eastAsia" w:ascii="宋体" w:hAnsi="宋体"/>
          <w:color w:val="auto"/>
          <w:highlight w:val="none"/>
        </w:rPr>
        <w:t>11、验收</w:t>
      </w:r>
    </w:p>
    <w:p>
      <w:pPr>
        <w:adjustRightInd w:val="0"/>
        <w:snapToGrid w:val="0"/>
        <w:spacing w:line="360" w:lineRule="exact"/>
        <w:ind w:firstLine="590" w:firstLineChars="245"/>
        <w:rPr>
          <w:b/>
          <w:bCs/>
          <w:color w:val="auto"/>
          <w:highlight w:val="none"/>
        </w:rPr>
      </w:pPr>
      <w:r>
        <w:rPr>
          <w:rFonts w:hint="eastAsia" w:ascii="Arial" w:hAnsi="Arial"/>
          <w:b/>
          <w:bCs/>
          <w:color w:val="auto"/>
          <w:highlight w:val="none"/>
        </w:rPr>
        <w:t>验收合格条件：</w:t>
      </w:r>
    </w:p>
    <w:p>
      <w:pPr>
        <w:numPr>
          <w:ilvl w:val="0"/>
          <w:numId w:val="7"/>
        </w:numPr>
        <w:snapToGrid w:val="0"/>
        <w:spacing w:line="360" w:lineRule="exact"/>
        <w:ind w:left="900" w:hanging="340"/>
        <w:rPr>
          <w:rFonts w:ascii="宋体" w:hAnsi="宋体"/>
          <w:color w:val="auto"/>
          <w:highlight w:val="none"/>
        </w:rPr>
      </w:pPr>
      <w:r>
        <w:rPr>
          <w:rFonts w:hint="eastAsia" w:ascii="宋体" w:hAnsi="宋体"/>
          <w:color w:val="auto"/>
          <w:highlight w:val="none"/>
        </w:rPr>
        <w:t>运行结果符合产品标准和技术规格书及合同要求。</w:t>
      </w:r>
    </w:p>
    <w:p>
      <w:pPr>
        <w:numPr>
          <w:ilvl w:val="0"/>
          <w:numId w:val="7"/>
        </w:numPr>
        <w:snapToGrid w:val="0"/>
        <w:spacing w:line="360" w:lineRule="exact"/>
        <w:ind w:left="900" w:hanging="340"/>
        <w:rPr>
          <w:rFonts w:ascii="宋体" w:hAnsi="宋体"/>
          <w:color w:val="auto"/>
          <w:highlight w:val="none"/>
        </w:rPr>
      </w:pPr>
      <w:r>
        <w:rPr>
          <w:rFonts w:hint="eastAsia" w:ascii="宋体" w:hAnsi="宋体"/>
          <w:color w:val="auto"/>
          <w:highlight w:val="none"/>
        </w:rPr>
        <w:t>在进行测试和验收运行过程中发生的故障已被消除并得到招标人的认可。</w:t>
      </w:r>
    </w:p>
    <w:p>
      <w:pPr>
        <w:numPr>
          <w:ilvl w:val="0"/>
          <w:numId w:val="7"/>
        </w:numPr>
        <w:snapToGrid w:val="0"/>
        <w:spacing w:line="360" w:lineRule="exact"/>
        <w:ind w:left="900" w:hanging="340"/>
        <w:rPr>
          <w:rFonts w:ascii="Arial" w:cs="Arial"/>
          <w:color w:val="auto"/>
          <w:highlight w:val="none"/>
        </w:rPr>
      </w:pPr>
      <w:r>
        <w:rPr>
          <w:rFonts w:hint="eastAsia" w:ascii="宋体" w:hAnsi="宋体"/>
          <w:color w:val="auto"/>
          <w:highlight w:val="none"/>
        </w:rPr>
        <w:t>所有合同中规定的产品、材料和技术文件都已提交。</w:t>
      </w:r>
    </w:p>
    <w:p>
      <w:pPr>
        <w:spacing w:line="400" w:lineRule="exact"/>
        <w:ind w:firstLine="480" w:firstLineChars="200"/>
        <w:rPr>
          <w:rFonts w:ascii="宋体" w:hAnsi="宋体"/>
          <w:color w:val="auto"/>
          <w:highlight w:val="none"/>
        </w:rPr>
      </w:pPr>
      <w:r>
        <w:rPr>
          <w:rFonts w:hint="eastAsia" w:ascii="宋体" w:hAnsi="宋体"/>
          <w:color w:val="auto"/>
          <w:highlight w:val="none"/>
        </w:rPr>
        <w:t>12、质保期及售后技术服务要求：</w:t>
      </w:r>
    </w:p>
    <w:p>
      <w:pPr>
        <w:spacing w:line="400" w:lineRule="exact"/>
        <w:ind w:firstLine="480" w:firstLineChars="200"/>
        <w:rPr>
          <w:rFonts w:ascii="宋体" w:hAnsi="宋体"/>
          <w:b/>
          <w:bCs/>
          <w:color w:val="auto"/>
          <w:highlight w:val="none"/>
        </w:rPr>
      </w:pPr>
      <w:r>
        <w:rPr>
          <w:rFonts w:hint="eastAsia" w:ascii="宋体" w:hAnsi="宋体"/>
          <w:color w:val="auto"/>
          <w:highlight w:val="none"/>
        </w:rPr>
        <w:t>(1)</w:t>
      </w:r>
      <w:r>
        <w:rPr>
          <w:rFonts w:hint="eastAsia" w:ascii="宋体" w:hAnsi="宋体"/>
          <w:b/>
          <w:bCs/>
          <w:color w:val="auto"/>
          <w:highlight w:val="none"/>
        </w:rPr>
        <w:t>质保期：2年。（自竣工验收合格之日起计）</w:t>
      </w:r>
    </w:p>
    <w:p>
      <w:pPr>
        <w:spacing w:line="400" w:lineRule="exact"/>
        <w:ind w:firstLine="480" w:firstLineChars="200"/>
        <w:rPr>
          <w:rFonts w:ascii="宋体" w:hAnsi="宋体"/>
          <w:color w:val="auto"/>
          <w:highlight w:val="none"/>
        </w:rPr>
      </w:pPr>
      <w:r>
        <w:rPr>
          <w:rFonts w:hint="eastAsia" w:ascii="宋体" w:hAnsi="宋体"/>
          <w:color w:val="auto"/>
          <w:highlight w:val="none"/>
        </w:rPr>
        <w:t>(2)质量保证期内提供免费上门维护、升级服务，如货物出现故障，供货单位在接到电话后，</w:t>
      </w:r>
      <w:r>
        <w:rPr>
          <w:rFonts w:hint="eastAsia" w:ascii="宋体" w:hAnsi="宋体"/>
          <w:color w:val="auto"/>
          <w:highlight w:val="none"/>
          <w:u w:val="single"/>
        </w:rPr>
        <w:t>2小时内响应，4小时以内到现场处理，12小时内修复</w:t>
      </w:r>
      <w:r>
        <w:rPr>
          <w:rFonts w:hint="eastAsia" w:ascii="宋体" w:hAnsi="宋体"/>
          <w:color w:val="auto"/>
          <w:highlight w:val="none"/>
        </w:rPr>
        <w:t>现场不能修复的，必须采取无偿提供采购物品的备用件或整机等措施，以保证用户单位的正常使用。</w:t>
      </w:r>
    </w:p>
    <w:p>
      <w:pPr>
        <w:spacing w:line="400" w:lineRule="exact"/>
        <w:ind w:firstLine="480" w:firstLineChars="200"/>
        <w:rPr>
          <w:rFonts w:ascii="宋体" w:hAnsi="宋体"/>
          <w:color w:val="auto"/>
          <w:highlight w:val="none"/>
        </w:rPr>
      </w:pPr>
      <w:r>
        <w:rPr>
          <w:rFonts w:hint="eastAsia" w:ascii="宋体" w:hAnsi="宋体"/>
          <w:color w:val="auto"/>
          <w:highlight w:val="none"/>
        </w:rPr>
        <w:t>(3)投标人应提供技术支持方案，内容由投标人根据实际选择以下要点：服务机构（维保点）的地址、人员状况、维修能力、联系方式、营业执照、公司资质材料、相关案例等。</w:t>
      </w:r>
    </w:p>
    <w:p>
      <w:pPr>
        <w:spacing w:line="400" w:lineRule="exact"/>
        <w:ind w:firstLine="480" w:firstLineChars="200"/>
        <w:rPr>
          <w:rFonts w:ascii="宋体" w:hAnsi="宋体"/>
          <w:color w:val="auto"/>
          <w:highlight w:val="none"/>
        </w:rPr>
      </w:pPr>
      <w:r>
        <w:rPr>
          <w:rFonts w:hint="eastAsia" w:ascii="宋体" w:hAnsi="宋体"/>
          <w:color w:val="auto"/>
          <w:highlight w:val="none"/>
        </w:rPr>
        <w:t xml:space="preserve">(4)完整准确地表述原厂家的标准售后服务承诺（范围、标准及期限等）、投标人可能增加的服务承诺等。  </w:t>
      </w:r>
    </w:p>
    <w:p>
      <w:pPr>
        <w:spacing w:line="400" w:lineRule="exact"/>
        <w:ind w:firstLine="480" w:firstLineChars="200"/>
        <w:rPr>
          <w:rFonts w:ascii="宋体" w:hAnsi="宋体"/>
          <w:color w:val="auto"/>
          <w:highlight w:val="none"/>
        </w:rPr>
      </w:pPr>
      <w:r>
        <w:rPr>
          <w:rFonts w:hint="eastAsia" w:ascii="宋体" w:hAnsi="宋体"/>
          <w:color w:val="auto"/>
          <w:highlight w:val="none"/>
        </w:rPr>
        <w:t>(5)明示服务承诺可能涉及的前提设定和费用，否则将被认为是无条件和免费的。</w:t>
      </w:r>
    </w:p>
    <w:p>
      <w:pPr>
        <w:spacing w:line="400" w:lineRule="exact"/>
        <w:rPr>
          <w:rFonts w:ascii="宋体" w:hAnsi="宋体"/>
          <w:color w:val="auto"/>
          <w:highlight w:val="none"/>
        </w:rPr>
      </w:pPr>
      <w:r>
        <w:rPr>
          <w:rFonts w:hint="eastAsia" w:ascii="宋体" w:hAnsi="宋体"/>
          <w:b/>
          <w:color w:val="auto"/>
          <w:sz w:val="28"/>
          <w:szCs w:val="28"/>
          <w:highlight w:val="none"/>
        </w:rPr>
        <w:t>三、设备与材料</w:t>
      </w:r>
    </w:p>
    <w:p>
      <w:pPr>
        <w:spacing w:line="400" w:lineRule="exact"/>
        <w:ind w:firstLine="240" w:firstLineChars="100"/>
        <w:rPr>
          <w:rFonts w:ascii="宋体" w:hAnsi="宋体"/>
          <w:color w:val="auto"/>
          <w:highlight w:val="none"/>
        </w:rPr>
      </w:pPr>
      <w:r>
        <w:rPr>
          <w:rFonts w:hint="eastAsia" w:ascii="宋体" w:hAnsi="宋体"/>
          <w:color w:val="auto"/>
          <w:highlight w:val="none"/>
        </w:rPr>
        <w:t>（1）各投标单位要按招标人推荐的主要设备材料品牌推荐表中的品牌或相当于（不低于）表中的同等档次以上品牌进行报价。</w:t>
      </w:r>
    </w:p>
    <w:p>
      <w:pPr>
        <w:spacing w:line="400" w:lineRule="exact"/>
        <w:ind w:firstLine="240" w:firstLineChars="100"/>
        <w:rPr>
          <w:rFonts w:ascii="宋体" w:hAnsi="宋体"/>
          <w:color w:val="auto"/>
          <w:highlight w:val="none"/>
        </w:rPr>
      </w:pPr>
      <w:r>
        <w:rPr>
          <w:rFonts w:hint="eastAsia" w:ascii="宋体" w:hAnsi="宋体"/>
          <w:color w:val="auto"/>
          <w:highlight w:val="none"/>
        </w:rPr>
        <w:t>（2）所用各类设备材料须经发包人认可后方可使用。投标单位主要设备材料品牌漏填或少填的，中标后由发包人在推荐品牌中选定，且报价不作调整。</w:t>
      </w:r>
    </w:p>
    <w:p>
      <w:pPr>
        <w:spacing w:line="400" w:lineRule="exact"/>
        <w:ind w:firstLine="240" w:firstLineChars="100"/>
        <w:rPr>
          <w:rFonts w:ascii="宋体" w:hAnsi="宋体"/>
          <w:color w:val="auto"/>
          <w:highlight w:val="none"/>
        </w:rPr>
      </w:pPr>
      <w:r>
        <w:rPr>
          <w:rFonts w:hint="eastAsia" w:ascii="宋体" w:hAnsi="宋体"/>
          <w:color w:val="auto"/>
          <w:highlight w:val="none"/>
        </w:rPr>
        <w:t xml:space="preserve">（3）所用各类设备材料都应符合设计和国家规定的相关技术规范标准要求。 </w:t>
      </w:r>
    </w:p>
    <w:p>
      <w:pPr>
        <w:spacing w:line="400" w:lineRule="exact"/>
        <w:ind w:firstLine="240" w:firstLineChars="100"/>
        <w:rPr>
          <w:rFonts w:ascii="宋体" w:hAnsi="宋体"/>
          <w:color w:val="auto"/>
          <w:highlight w:val="none"/>
        </w:rPr>
      </w:pPr>
      <w:r>
        <w:rPr>
          <w:rFonts w:hint="eastAsia" w:ascii="宋体" w:hAnsi="宋体"/>
          <w:color w:val="auto"/>
          <w:highlight w:val="none"/>
        </w:rPr>
        <w:t xml:space="preserve">（4）所用各类设备材料均有质量合格证书。 </w:t>
      </w:r>
    </w:p>
    <w:p>
      <w:pPr>
        <w:spacing w:line="400" w:lineRule="exact"/>
        <w:ind w:firstLine="240" w:firstLineChars="100"/>
        <w:rPr>
          <w:rFonts w:ascii="宋体" w:hAnsi="宋体"/>
          <w:color w:val="auto"/>
          <w:highlight w:val="none"/>
        </w:rPr>
      </w:pPr>
      <w:r>
        <w:rPr>
          <w:rFonts w:hint="eastAsia" w:ascii="宋体" w:hAnsi="宋体"/>
          <w:color w:val="auto"/>
          <w:highlight w:val="none"/>
        </w:rPr>
        <w:t xml:space="preserve">（5）设备材料的质量保证 </w:t>
      </w:r>
    </w:p>
    <w:p>
      <w:pPr>
        <w:spacing w:line="400" w:lineRule="exact"/>
        <w:ind w:firstLine="360" w:firstLineChars="150"/>
        <w:rPr>
          <w:rFonts w:ascii="宋体" w:hAnsi="宋体"/>
          <w:color w:val="auto"/>
          <w:highlight w:val="none"/>
        </w:rPr>
      </w:pPr>
      <w:r>
        <w:rPr>
          <w:rFonts w:hint="eastAsia" w:ascii="宋体" w:hAnsi="宋体"/>
          <w:color w:val="auto"/>
          <w:highlight w:val="none"/>
        </w:rPr>
        <w:t xml:space="preserve">1）在施工期间内，承包人对有缺陷的部位必须无偿地给予修正，并承担一切由此引起的对发包人或第三者的直接损失，除非该缺陷是由于人为破坏或合同规定的不可抗因素造成的损坏。 </w:t>
      </w:r>
    </w:p>
    <w:p>
      <w:pPr>
        <w:spacing w:line="400" w:lineRule="exact"/>
        <w:ind w:firstLine="360" w:firstLineChars="150"/>
        <w:rPr>
          <w:rFonts w:ascii="宋体" w:hAnsi="宋体"/>
          <w:color w:val="auto"/>
          <w:highlight w:val="none"/>
        </w:rPr>
      </w:pPr>
      <w:r>
        <w:rPr>
          <w:rFonts w:hint="eastAsia" w:ascii="宋体" w:hAnsi="宋体"/>
          <w:color w:val="auto"/>
          <w:highlight w:val="none"/>
        </w:rPr>
        <w:t>2）承包人应对所选用的设备材料的技术满足度和质量负全部责任，其责任不因该品牌是否为发包人推荐减轻或更改。当承包人选定的产品质量达不到设计要求和招标文件要求的技术指标时，发包人保留更换的权利，且中标价不予调整。</w:t>
      </w:r>
    </w:p>
    <w:p>
      <w:pPr>
        <w:spacing w:line="400" w:lineRule="exact"/>
        <w:ind w:firstLine="240" w:firstLineChars="100"/>
        <w:rPr>
          <w:rFonts w:ascii="宋体" w:hAnsi="宋体"/>
          <w:color w:val="auto"/>
          <w:highlight w:val="none"/>
        </w:rPr>
      </w:pPr>
      <w:r>
        <w:rPr>
          <w:rFonts w:hint="eastAsia" w:ascii="宋体" w:hAnsi="宋体"/>
          <w:color w:val="auto"/>
          <w:highlight w:val="none"/>
        </w:rPr>
        <w:t xml:space="preserve"> 3）未列入以上品牌推荐表的其它材料和设备，投标人需得到发包人的认可方可使用，如承包人选定的产品不能满足以上要求，发包人保留更换的权利，且中标价不予调整。</w:t>
      </w:r>
    </w:p>
    <w:p>
      <w:pPr>
        <w:spacing w:line="400" w:lineRule="exact"/>
        <w:ind w:firstLine="360" w:firstLineChars="150"/>
        <w:rPr>
          <w:rFonts w:ascii="宋体" w:hAnsi="宋体"/>
          <w:color w:val="auto"/>
          <w:highlight w:val="none"/>
        </w:rPr>
      </w:pPr>
      <w:r>
        <w:rPr>
          <w:rFonts w:hint="eastAsia" w:ascii="宋体" w:hAnsi="宋体"/>
          <w:color w:val="auto"/>
          <w:highlight w:val="none"/>
        </w:rPr>
        <w:t xml:space="preserve">4）各投标单位所选用的设备材料需要满足或招标文件的相关技术规格要求，当承包人选定的材料设备达不到设计要求和招标文件要求的技术规格指标时，发包人保留更换的权利，且中标价不予调整。 </w:t>
      </w:r>
    </w:p>
    <w:p>
      <w:pPr>
        <w:spacing w:line="400" w:lineRule="exact"/>
        <w:rPr>
          <w:rFonts w:ascii="宋体" w:hAnsi="宋体"/>
          <w:b/>
          <w:color w:val="auto"/>
          <w:sz w:val="28"/>
          <w:szCs w:val="28"/>
          <w:highlight w:val="none"/>
        </w:rPr>
      </w:pPr>
      <w:r>
        <w:rPr>
          <w:rFonts w:hint="eastAsia" w:ascii="宋体" w:hAnsi="宋体"/>
          <w:b/>
          <w:color w:val="auto"/>
          <w:sz w:val="28"/>
          <w:szCs w:val="28"/>
          <w:highlight w:val="none"/>
        </w:rPr>
        <w:t>四、其他</w:t>
      </w:r>
    </w:p>
    <w:p>
      <w:pPr>
        <w:pStyle w:val="18"/>
        <w:spacing w:line="400" w:lineRule="exact"/>
        <w:ind w:left="2" w:leftChars="1" w:firstLineChars="200"/>
        <w:rPr>
          <w:rFonts w:ascii="宋体" w:hAnsi="宋体"/>
          <w:color w:val="auto"/>
          <w:kern w:val="0"/>
          <w:highlight w:val="none"/>
        </w:rPr>
      </w:pPr>
      <w:r>
        <w:rPr>
          <w:rFonts w:hint="eastAsia" w:ascii="宋体" w:hAnsi="宋体"/>
          <w:color w:val="auto"/>
          <w:highlight w:val="none"/>
        </w:rPr>
        <w:t>1）</w:t>
      </w:r>
      <w:r>
        <w:rPr>
          <w:rFonts w:hint="eastAsia" w:ascii="宋体" w:hAnsi="宋体"/>
          <w:color w:val="auto"/>
          <w:kern w:val="0"/>
          <w:highlight w:val="none"/>
        </w:rPr>
        <w:t>在工地的建设活动中，中标人有责任与其它供应商保持联系和合作，接受招标人的监督。此责任应包括所有为了开展工作切实有效，所需的交换和提供数据、标准和资料等工作。</w:t>
      </w:r>
    </w:p>
    <w:p>
      <w:pPr>
        <w:pStyle w:val="18"/>
        <w:spacing w:line="400" w:lineRule="exact"/>
        <w:ind w:left="2" w:leftChars="1" w:firstLineChars="200"/>
        <w:rPr>
          <w:rFonts w:ascii="宋体" w:hAnsi="宋体"/>
          <w:color w:val="auto"/>
          <w:kern w:val="0"/>
          <w:highlight w:val="none"/>
        </w:rPr>
      </w:pPr>
      <w:r>
        <w:rPr>
          <w:rFonts w:hint="eastAsia" w:ascii="宋体" w:hAnsi="宋体"/>
          <w:color w:val="auto"/>
          <w:highlight w:val="none"/>
        </w:rPr>
        <w:t>2）</w:t>
      </w:r>
      <w:r>
        <w:rPr>
          <w:rFonts w:hint="eastAsia" w:ascii="宋体" w:hAnsi="宋体"/>
          <w:color w:val="auto"/>
          <w:kern w:val="0"/>
          <w:highlight w:val="none"/>
        </w:rPr>
        <w:t>中标人须参加招标人要求其参加的所有现场联络会，并接受统一管理，遵守</w:t>
      </w:r>
      <w:r>
        <w:rPr>
          <w:rFonts w:hint="eastAsia" w:ascii="宋体" w:hAnsi="宋体"/>
          <w:color w:val="auto"/>
          <w:kern w:val="0"/>
          <w:highlight w:val="none"/>
          <w:lang w:eastAsia="zh-CN"/>
        </w:rPr>
        <w:t>施工现场</w:t>
      </w:r>
      <w:r>
        <w:rPr>
          <w:rFonts w:hint="eastAsia" w:ascii="宋体" w:hAnsi="宋体"/>
          <w:color w:val="auto"/>
          <w:kern w:val="0"/>
          <w:highlight w:val="none"/>
        </w:rPr>
        <w:t>的安全和建筑规定。</w:t>
      </w:r>
    </w:p>
    <w:p>
      <w:pPr>
        <w:pStyle w:val="18"/>
        <w:spacing w:line="400" w:lineRule="exact"/>
        <w:ind w:left="2" w:leftChars="1" w:firstLineChars="200"/>
        <w:rPr>
          <w:rFonts w:ascii="宋体" w:hAnsi="宋体"/>
          <w:color w:val="auto"/>
          <w:kern w:val="0"/>
          <w:highlight w:val="none"/>
        </w:rPr>
      </w:pPr>
      <w:r>
        <w:rPr>
          <w:rFonts w:hint="eastAsia" w:ascii="宋体" w:hAnsi="宋体"/>
          <w:color w:val="auto"/>
          <w:highlight w:val="none"/>
        </w:rPr>
        <w:t>3）</w:t>
      </w:r>
      <w:r>
        <w:rPr>
          <w:rFonts w:hint="eastAsia" w:ascii="宋体" w:hAnsi="宋体"/>
          <w:color w:val="auto"/>
          <w:kern w:val="0"/>
          <w:highlight w:val="none"/>
        </w:rPr>
        <w:t>中标人应与所有相关的部门相联系，获得相关认可，以便货物能及时投入服务。</w:t>
      </w:r>
    </w:p>
    <w:p>
      <w:pPr>
        <w:pStyle w:val="18"/>
        <w:spacing w:line="400" w:lineRule="exact"/>
        <w:ind w:left="2" w:leftChars="1" w:firstLineChars="200"/>
        <w:rPr>
          <w:rFonts w:ascii="宋体" w:hAnsi="宋体"/>
          <w:color w:val="auto"/>
          <w:kern w:val="0"/>
          <w:highlight w:val="none"/>
        </w:rPr>
      </w:pPr>
      <w:r>
        <w:rPr>
          <w:rFonts w:hint="eastAsia" w:ascii="宋体" w:hAnsi="宋体"/>
          <w:color w:val="auto"/>
          <w:highlight w:val="none"/>
        </w:rPr>
        <w:t>4）</w:t>
      </w:r>
      <w:r>
        <w:rPr>
          <w:rFonts w:hint="eastAsia" w:ascii="宋体" w:hAnsi="宋体"/>
          <w:color w:val="auto"/>
          <w:kern w:val="0"/>
          <w:highlight w:val="none"/>
        </w:rPr>
        <w:t>在安装调试期间，中标人应遵守有关部门的管理，并遵守相关的规定。</w:t>
      </w:r>
    </w:p>
    <w:p>
      <w:pPr>
        <w:pStyle w:val="18"/>
        <w:spacing w:line="400" w:lineRule="exact"/>
        <w:ind w:left="2" w:leftChars="1" w:firstLineChars="200"/>
        <w:rPr>
          <w:rFonts w:ascii="宋体" w:hAnsi="宋体"/>
          <w:color w:val="auto"/>
          <w:kern w:val="0"/>
          <w:highlight w:val="none"/>
        </w:rPr>
      </w:pPr>
      <w:r>
        <w:rPr>
          <w:rFonts w:hint="eastAsia" w:ascii="宋体" w:hAnsi="宋体"/>
          <w:color w:val="auto"/>
          <w:highlight w:val="none"/>
        </w:rPr>
        <w:t>5）</w:t>
      </w:r>
      <w:r>
        <w:rPr>
          <w:rFonts w:hint="eastAsia" w:ascii="宋体" w:hAnsi="宋体"/>
          <w:color w:val="auto"/>
          <w:kern w:val="0"/>
          <w:highlight w:val="none"/>
        </w:rPr>
        <w:t>中标人应准备相关文件，包括上面提及部门认可所需的图纸，及要求的有关竣工资料。</w:t>
      </w:r>
    </w:p>
    <w:p>
      <w:pPr>
        <w:pStyle w:val="18"/>
        <w:spacing w:line="400" w:lineRule="exact"/>
        <w:ind w:left="2" w:leftChars="1" w:firstLineChars="200"/>
        <w:rPr>
          <w:rFonts w:ascii="宋体" w:hAnsi="宋体"/>
          <w:color w:val="auto"/>
          <w:kern w:val="0"/>
          <w:highlight w:val="none"/>
        </w:rPr>
      </w:pPr>
      <w:r>
        <w:rPr>
          <w:rFonts w:hint="eastAsia" w:ascii="宋体" w:hAnsi="宋体"/>
          <w:color w:val="auto"/>
          <w:highlight w:val="none"/>
        </w:rPr>
        <w:t>6）</w:t>
      </w:r>
      <w:r>
        <w:rPr>
          <w:rFonts w:hint="eastAsia" w:ascii="宋体" w:hAnsi="宋体"/>
          <w:color w:val="auto"/>
          <w:kern w:val="0"/>
          <w:highlight w:val="none"/>
        </w:rPr>
        <w:t>由于工程进度和正式使用的不同需求，中标人有责任防止所有货物在未经正式认可便使用，而应根据招标人需要，得到认可再投入运行。</w:t>
      </w:r>
    </w:p>
    <w:p>
      <w:pPr>
        <w:spacing w:line="360" w:lineRule="auto"/>
        <w:rPr>
          <w:rFonts w:ascii="宋体" w:hAnsi="宋体"/>
          <w:color w:val="auto"/>
          <w:kern w:val="0"/>
          <w:highlight w:val="none"/>
        </w:rPr>
      </w:pPr>
      <w:r>
        <w:rPr>
          <w:rFonts w:hint="eastAsia" w:ascii="宋体" w:hAnsi="宋体"/>
          <w:color w:val="auto"/>
          <w:highlight w:val="none"/>
        </w:rPr>
        <w:t xml:space="preserve">    7）</w:t>
      </w:r>
      <w:r>
        <w:rPr>
          <w:rFonts w:hint="eastAsia" w:ascii="宋体" w:hAnsi="宋体"/>
          <w:color w:val="auto"/>
          <w:kern w:val="0"/>
          <w:highlight w:val="none"/>
        </w:rPr>
        <w:t>工程未交付发包人之前中标人有责任对自己所有的安装工程做好成品保护，确保货物的完整性。</w:t>
      </w:r>
    </w:p>
    <w:p>
      <w:pPr>
        <w:spacing w:line="360" w:lineRule="auto"/>
        <w:ind w:firstLine="480"/>
        <w:rPr>
          <w:rFonts w:ascii="宋体" w:hAnsi="宋体"/>
          <w:b/>
          <w:bCs/>
          <w:color w:val="auto"/>
          <w:kern w:val="0"/>
          <w:highlight w:val="none"/>
        </w:rPr>
      </w:pPr>
      <w:r>
        <w:rPr>
          <w:rFonts w:hint="eastAsia" w:ascii="宋体" w:hAnsi="宋体"/>
          <w:color w:val="auto"/>
          <w:sz w:val="22"/>
          <w:szCs w:val="22"/>
          <w:highlight w:val="none"/>
        </w:rPr>
        <w:t>★</w:t>
      </w:r>
      <w:r>
        <w:rPr>
          <w:rFonts w:hint="eastAsia" w:ascii="宋体" w:hAnsi="宋体"/>
          <w:b/>
          <w:bCs/>
          <w:color w:val="auto"/>
          <w:kern w:val="0"/>
          <w:highlight w:val="none"/>
        </w:rPr>
        <w:t>8）所有</w:t>
      </w:r>
      <w:r>
        <w:rPr>
          <w:rFonts w:hint="eastAsia" w:ascii="宋体" w:hAnsi="宋体"/>
          <w:b/>
          <w:bCs/>
          <w:color w:val="auto"/>
          <w:kern w:val="0"/>
          <w:highlight w:val="none"/>
          <w:lang w:eastAsia="zh-CN"/>
        </w:rPr>
        <w:t>能量</w:t>
      </w:r>
      <w:r>
        <w:rPr>
          <w:rFonts w:hint="eastAsia" w:ascii="宋体" w:hAnsi="宋体"/>
          <w:b/>
          <w:bCs/>
          <w:color w:val="auto"/>
          <w:kern w:val="0"/>
          <w:highlight w:val="none"/>
        </w:rPr>
        <w:t>量表</w:t>
      </w:r>
      <w:r>
        <w:rPr>
          <w:rFonts w:hint="eastAsia" w:ascii="宋体" w:hAnsi="宋体" w:cs="宋体"/>
          <w:b/>
          <w:bCs/>
          <w:color w:val="auto"/>
          <w:highlight w:val="none"/>
        </w:rPr>
        <w:t>安装前需将原有管路里的水放空，</w:t>
      </w:r>
      <w:r>
        <w:rPr>
          <w:rFonts w:hint="eastAsia" w:ascii="宋体" w:hAnsi="宋体" w:cs="宋体"/>
          <w:b/>
          <w:bCs/>
          <w:color w:val="auto"/>
          <w:highlight w:val="none"/>
          <w:lang w:eastAsia="zh-CN"/>
        </w:rPr>
        <w:t>为</w:t>
      </w:r>
      <w:r>
        <w:rPr>
          <w:rFonts w:hint="eastAsia" w:ascii="宋体" w:hAnsi="宋体" w:cs="宋体"/>
          <w:b/>
          <w:bCs/>
          <w:color w:val="auto"/>
          <w:highlight w:val="none"/>
        </w:rPr>
        <w:t>保证招标人中央空调正常运行，需在中央空调不运行期间进行此项施工，中标人需提供给招标人具体施工方案，具体施工时间听从招标人统一安排，以上情况请投标人充分考虑，</w:t>
      </w:r>
      <w:r>
        <w:rPr>
          <w:rFonts w:hint="eastAsia" w:ascii="宋体" w:hAnsi="宋体"/>
          <w:b/>
          <w:bCs/>
          <w:color w:val="auto"/>
          <w:kern w:val="0"/>
          <w:highlight w:val="none"/>
        </w:rPr>
        <w:t>所需费用包含在投标总价内，一旦中标不予调整。</w:t>
      </w:r>
    </w:p>
    <w:p>
      <w:pPr>
        <w:spacing w:line="400" w:lineRule="exact"/>
        <w:ind w:firstLine="440" w:firstLineChars="200"/>
        <w:rPr>
          <w:rFonts w:hint="eastAsia" w:ascii="宋体" w:hAnsi="宋体"/>
          <w:color w:val="auto"/>
          <w:sz w:val="22"/>
          <w:szCs w:val="22"/>
          <w:highlight w:val="none"/>
        </w:rPr>
      </w:pPr>
    </w:p>
    <w:p>
      <w:pPr>
        <w:spacing w:line="400" w:lineRule="exact"/>
        <w:ind w:firstLine="440" w:firstLineChars="200"/>
        <w:rPr>
          <w:rFonts w:hint="eastAsia" w:ascii="宋体" w:hAnsi="宋体"/>
          <w:color w:val="auto"/>
          <w:highlight w:val="none"/>
          <w:lang w:val="en-US" w:eastAsia="zh-CN"/>
        </w:rPr>
      </w:pPr>
    </w:p>
    <w:p>
      <w:pPr>
        <w:widowControl/>
        <w:jc w:val="left"/>
        <w:rPr>
          <w:rFonts w:ascii="Cambria" w:hAnsi="Cambria" w:eastAsia="黑体" w:cs="Times New Roman"/>
          <w:b/>
          <w:bCs/>
          <w:color w:val="auto"/>
          <w:kern w:val="0"/>
          <w:sz w:val="32"/>
          <w:szCs w:val="32"/>
          <w:highlight w:val="none"/>
        </w:rPr>
      </w:pPr>
      <w:r>
        <w:rPr>
          <w:color w:val="auto"/>
          <w:highlight w:val="none"/>
        </w:rPr>
        <w:br w:type="page"/>
      </w:r>
    </w:p>
    <w:p>
      <w:pPr>
        <w:pStyle w:val="51"/>
        <w:rPr>
          <w:color w:val="auto"/>
          <w:highlight w:val="none"/>
        </w:rPr>
      </w:pPr>
      <w:bookmarkStart w:id="101" w:name="_Toc450630563"/>
      <w:r>
        <w:rPr>
          <w:rFonts w:hint="eastAsia"/>
          <w:color w:val="auto"/>
          <w:highlight w:val="none"/>
        </w:rPr>
        <w:t>第五章  图纸（另册）</w:t>
      </w:r>
      <w:bookmarkEnd w:id="101"/>
    </w:p>
    <w:p>
      <w:pPr>
        <w:pStyle w:val="51"/>
        <w:rPr>
          <w:color w:val="auto"/>
          <w:highlight w:val="none"/>
        </w:rPr>
      </w:pPr>
    </w:p>
    <w:p>
      <w:pPr>
        <w:adjustRightInd w:val="0"/>
        <w:snapToGrid w:val="0"/>
        <w:spacing w:line="360" w:lineRule="exact"/>
        <w:ind w:firstLine="452"/>
        <w:jc w:val="left"/>
        <w:rPr>
          <w:rFonts w:ascii="宋体" w:hAnsi="宋体"/>
          <w:b/>
          <w:color w:val="auto"/>
          <w:sz w:val="22"/>
          <w:highlight w:val="none"/>
        </w:rPr>
      </w:pPr>
    </w:p>
    <w:p>
      <w:pPr>
        <w:snapToGrid w:val="0"/>
        <w:spacing w:line="360" w:lineRule="exact"/>
        <w:ind w:firstLine="440" w:firstLineChars="200"/>
        <w:jc w:val="left"/>
        <w:rPr>
          <w:rFonts w:ascii="宋体" w:hAnsi="宋体"/>
          <w:color w:val="auto"/>
          <w:sz w:val="22"/>
          <w:highlight w:val="none"/>
        </w:rPr>
      </w:pPr>
    </w:p>
    <w:p>
      <w:pPr>
        <w:snapToGrid w:val="0"/>
        <w:spacing w:line="360" w:lineRule="exact"/>
        <w:jc w:val="left"/>
        <w:rPr>
          <w:rFonts w:ascii="宋体" w:hAnsi="宋体"/>
          <w:color w:val="auto"/>
          <w:sz w:val="22"/>
          <w:highlight w:val="none"/>
        </w:rPr>
      </w:pPr>
    </w:p>
    <w:p>
      <w:pPr>
        <w:pStyle w:val="51"/>
        <w:rPr>
          <w:color w:val="auto"/>
          <w:highlight w:val="none"/>
        </w:rPr>
      </w:pPr>
      <w:r>
        <w:rPr>
          <w:rFonts w:ascii="宋体" w:hAnsi="宋体"/>
          <w:color w:val="auto"/>
          <w:sz w:val="22"/>
          <w:szCs w:val="22"/>
          <w:highlight w:val="none"/>
        </w:rPr>
        <w:br w:type="page"/>
      </w:r>
      <w:bookmarkStart w:id="102" w:name="_Toc450630564"/>
      <w:bookmarkStart w:id="103" w:name="_Toc275274581"/>
      <w:r>
        <w:rPr>
          <w:color w:val="auto"/>
          <w:highlight w:val="none"/>
        </w:rPr>
        <w:t>第</w:t>
      </w:r>
      <w:r>
        <w:rPr>
          <w:rFonts w:hint="eastAsia"/>
          <w:color w:val="auto"/>
          <w:highlight w:val="none"/>
        </w:rPr>
        <w:t>六</w:t>
      </w:r>
      <w:r>
        <w:rPr>
          <w:color w:val="auto"/>
          <w:highlight w:val="none"/>
        </w:rPr>
        <w:t xml:space="preserve">章  </w:t>
      </w:r>
      <w:r>
        <w:rPr>
          <w:rFonts w:hint="eastAsia"/>
          <w:color w:val="auto"/>
          <w:highlight w:val="none"/>
        </w:rPr>
        <w:t>评标办法及标准</w:t>
      </w:r>
      <w:bookmarkEnd w:id="102"/>
    </w:p>
    <w:p>
      <w:pPr>
        <w:pStyle w:val="31"/>
        <w:spacing w:line="360" w:lineRule="exact"/>
        <w:ind w:firstLine="420"/>
        <w:rPr>
          <w:rFonts w:hAnsi="宋体" w:cs="Calibri"/>
          <w:bCs/>
          <w:color w:val="auto"/>
          <w:sz w:val="22"/>
          <w:szCs w:val="22"/>
          <w:highlight w:val="none"/>
        </w:rPr>
      </w:pPr>
      <w:r>
        <w:rPr>
          <w:rFonts w:hAnsi="宋体" w:cs="Calibri"/>
          <w:bCs/>
          <w:color w:val="auto"/>
          <w:sz w:val="22"/>
          <w:szCs w:val="22"/>
          <w:highlight w:val="none"/>
        </w:rPr>
        <w:t>为保证本招标项目评标工作顺利进行，根据《中华人民共和国招标投标法》、《中华人民共和国招标投标法实施条例》、《评标委员会和评标方法暂行规定》（原国家发展计划委员会、建设部等七部委 第12号令）等有关规定，制定本办法。</w:t>
      </w:r>
    </w:p>
    <w:p>
      <w:pPr>
        <w:pStyle w:val="31"/>
        <w:spacing w:line="360" w:lineRule="exact"/>
        <w:rPr>
          <w:rFonts w:hAnsi="宋体" w:cs="Calibri"/>
          <w:b/>
          <w:bCs/>
          <w:color w:val="auto"/>
          <w:sz w:val="22"/>
          <w:szCs w:val="22"/>
          <w:highlight w:val="none"/>
        </w:rPr>
      </w:pPr>
      <w:r>
        <w:rPr>
          <w:rFonts w:hAnsi="宋体" w:cs="Calibri"/>
          <w:b/>
          <w:bCs/>
          <w:color w:val="auto"/>
          <w:sz w:val="22"/>
          <w:szCs w:val="22"/>
          <w:highlight w:val="none"/>
        </w:rPr>
        <w:t>一、评标原则</w:t>
      </w:r>
    </w:p>
    <w:p>
      <w:pPr>
        <w:pStyle w:val="31"/>
        <w:spacing w:line="360" w:lineRule="exact"/>
        <w:ind w:firstLine="420"/>
        <w:rPr>
          <w:rFonts w:hAnsi="宋体" w:cs="Calibri"/>
          <w:color w:val="auto"/>
          <w:sz w:val="22"/>
          <w:szCs w:val="22"/>
          <w:highlight w:val="none"/>
        </w:rPr>
      </w:pPr>
      <w:r>
        <w:rPr>
          <w:rFonts w:hint="eastAsia" w:hAnsi="宋体" w:cs="Calibri"/>
          <w:bCs/>
          <w:color w:val="auto"/>
          <w:sz w:val="22"/>
          <w:szCs w:val="22"/>
          <w:highlight w:val="none"/>
        </w:rPr>
        <w:t>本次评标采用</w:t>
      </w:r>
      <w:r>
        <w:rPr>
          <w:rFonts w:hint="eastAsia" w:hAnsi="宋体" w:cs="Calibri"/>
          <w:b/>
          <w:bCs/>
          <w:color w:val="auto"/>
          <w:sz w:val="22"/>
          <w:szCs w:val="22"/>
          <w:highlight w:val="none"/>
        </w:rPr>
        <w:t>综合评估法</w:t>
      </w:r>
      <w:r>
        <w:rPr>
          <w:rFonts w:hint="eastAsia" w:hAnsi="宋体" w:cs="Calibri"/>
          <w:bCs/>
          <w:color w:val="auto"/>
          <w:sz w:val="22"/>
          <w:szCs w:val="22"/>
          <w:highlight w:val="none"/>
        </w:rPr>
        <w:t>，</w:t>
      </w:r>
      <w:r>
        <w:rPr>
          <w:rFonts w:hAnsi="宋体" w:cs="Calibri"/>
          <w:bCs/>
          <w:color w:val="auto"/>
          <w:sz w:val="22"/>
          <w:szCs w:val="22"/>
          <w:highlight w:val="none"/>
        </w:rPr>
        <w:t>评标应遵循公平、公正、科学、择优的原则。</w:t>
      </w:r>
    </w:p>
    <w:p>
      <w:pPr>
        <w:pStyle w:val="31"/>
        <w:spacing w:line="360" w:lineRule="exact"/>
        <w:rPr>
          <w:rFonts w:hAnsi="宋体" w:cs="Calibri"/>
          <w:b/>
          <w:bCs/>
          <w:color w:val="auto"/>
          <w:sz w:val="22"/>
          <w:szCs w:val="22"/>
          <w:highlight w:val="none"/>
        </w:rPr>
      </w:pPr>
      <w:r>
        <w:rPr>
          <w:rFonts w:hAnsi="宋体" w:cs="Calibri"/>
          <w:b/>
          <w:bCs/>
          <w:color w:val="auto"/>
          <w:sz w:val="22"/>
          <w:szCs w:val="22"/>
          <w:highlight w:val="none"/>
        </w:rPr>
        <w:t>二、评标组织</w:t>
      </w:r>
    </w:p>
    <w:p>
      <w:pPr>
        <w:pStyle w:val="31"/>
        <w:spacing w:line="360" w:lineRule="exact"/>
        <w:ind w:firstLine="420"/>
        <w:rPr>
          <w:rFonts w:hAnsi="宋体" w:cs="Calibri"/>
          <w:color w:val="auto"/>
          <w:sz w:val="22"/>
          <w:szCs w:val="22"/>
          <w:highlight w:val="none"/>
        </w:rPr>
      </w:pPr>
      <w:r>
        <w:rPr>
          <w:rFonts w:hAnsi="宋体" w:cs="Calibri"/>
          <w:color w:val="auto"/>
          <w:sz w:val="22"/>
          <w:szCs w:val="22"/>
          <w:highlight w:val="none"/>
        </w:rPr>
        <w:t>评标工作由招标人依法组建的评标委员会（小组）负责。评标委员会成员为</w:t>
      </w:r>
      <w:r>
        <w:rPr>
          <w:rFonts w:hint="eastAsia" w:hAnsi="宋体" w:cs="Calibri"/>
          <w:color w:val="auto"/>
          <w:sz w:val="22"/>
          <w:szCs w:val="22"/>
          <w:highlight w:val="none"/>
        </w:rPr>
        <w:t>3</w:t>
      </w:r>
      <w:r>
        <w:rPr>
          <w:rFonts w:hAnsi="宋体" w:cs="Calibri"/>
          <w:color w:val="auto"/>
          <w:sz w:val="22"/>
          <w:szCs w:val="22"/>
          <w:highlight w:val="none"/>
        </w:rPr>
        <w:t>人及以上单数，</w:t>
      </w:r>
      <w:r>
        <w:rPr>
          <w:rFonts w:hint="eastAsia" w:hAnsi="宋体"/>
          <w:color w:val="auto"/>
          <w:sz w:val="22"/>
          <w:szCs w:val="22"/>
          <w:highlight w:val="none"/>
        </w:rPr>
        <w:t>评标委员会成员由招标人自行组建。</w:t>
      </w:r>
    </w:p>
    <w:p>
      <w:pPr>
        <w:pStyle w:val="31"/>
        <w:spacing w:line="360" w:lineRule="exact"/>
        <w:rPr>
          <w:rFonts w:hAnsi="宋体" w:cs="Calibri"/>
          <w:b/>
          <w:bCs/>
          <w:color w:val="auto"/>
          <w:sz w:val="22"/>
          <w:szCs w:val="22"/>
          <w:highlight w:val="none"/>
        </w:rPr>
      </w:pPr>
      <w:r>
        <w:rPr>
          <w:rFonts w:hAnsi="宋体" w:cs="Calibri"/>
          <w:b/>
          <w:bCs/>
          <w:color w:val="auto"/>
          <w:sz w:val="22"/>
          <w:szCs w:val="22"/>
          <w:highlight w:val="none"/>
        </w:rPr>
        <w:t>三、投标文件的评审</w:t>
      </w:r>
    </w:p>
    <w:p>
      <w:pPr>
        <w:pStyle w:val="31"/>
        <w:spacing w:line="360" w:lineRule="exact"/>
        <w:ind w:firstLine="442" w:firstLineChars="200"/>
        <w:rPr>
          <w:rFonts w:hAnsi="宋体" w:cs="Calibri"/>
          <w:b/>
          <w:color w:val="auto"/>
          <w:sz w:val="22"/>
          <w:szCs w:val="22"/>
          <w:highlight w:val="none"/>
        </w:rPr>
      </w:pPr>
      <w:r>
        <w:rPr>
          <w:rFonts w:hAnsi="宋体" w:cs="Calibri"/>
          <w:b/>
          <w:color w:val="auto"/>
          <w:sz w:val="22"/>
          <w:szCs w:val="22"/>
          <w:highlight w:val="none"/>
        </w:rPr>
        <w:t>3.1 符合性评审</w:t>
      </w:r>
    </w:p>
    <w:p>
      <w:pPr>
        <w:widowControl/>
        <w:tabs>
          <w:tab w:val="left" w:pos="709"/>
        </w:tabs>
        <w:snapToGrid w:val="0"/>
        <w:spacing w:line="360" w:lineRule="exact"/>
        <w:ind w:firstLine="444" w:firstLineChars="202"/>
        <w:rPr>
          <w:rFonts w:ascii="宋体" w:hAnsi="宋体" w:cs="Calibri"/>
          <w:bCs/>
          <w:color w:val="auto"/>
          <w:kern w:val="0"/>
          <w:sz w:val="22"/>
          <w:szCs w:val="22"/>
          <w:highlight w:val="none"/>
        </w:rPr>
      </w:pPr>
      <w:r>
        <w:rPr>
          <w:rFonts w:ascii="宋体" w:hAnsi="宋体" w:cs="Calibri"/>
          <w:bCs/>
          <w:color w:val="auto"/>
          <w:kern w:val="0"/>
          <w:sz w:val="22"/>
          <w:szCs w:val="22"/>
          <w:highlight w:val="none"/>
        </w:rPr>
        <w:t>3.1.1评标委员会应依照招标文件的要求和规定首先对投标人的投标资格和投标文件进行符合性审查，</w:t>
      </w:r>
      <w:r>
        <w:rPr>
          <w:rFonts w:ascii="宋体" w:hAnsi="宋体" w:cs="Calibri"/>
          <w:b/>
          <w:color w:val="auto"/>
          <w:kern w:val="0"/>
          <w:sz w:val="22"/>
          <w:szCs w:val="22"/>
          <w:highlight w:val="none"/>
        </w:rPr>
        <w:t>审查过程中评标委员会可以要求投标人提交下列审查项所需的有关证明和证件的原件，以便核验。</w:t>
      </w:r>
      <w:r>
        <w:rPr>
          <w:rFonts w:ascii="宋体" w:hAnsi="宋体" w:cs="Calibri"/>
          <w:bCs/>
          <w:color w:val="auto"/>
          <w:kern w:val="0"/>
          <w:sz w:val="22"/>
          <w:szCs w:val="22"/>
          <w:highlight w:val="none"/>
        </w:rPr>
        <w:t>投标文件如存在以下情况之一的，经评标委员会三分之二以上的成员认定，符合性审查不予通过，</w:t>
      </w:r>
      <w:r>
        <w:rPr>
          <w:rFonts w:ascii="宋体" w:hAnsi="宋体" w:cs="Calibri"/>
          <w:b/>
          <w:bCs/>
          <w:color w:val="auto"/>
          <w:kern w:val="0"/>
          <w:sz w:val="22"/>
          <w:szCs w:val="22"/>
          <w:highlight w:val="none"/>
        </w:rPr>
        <w:t>作废标处理，</w:t>
      </w:r>
      <w:r>
        <w:rPr>
          <w:rFonts w:ascii="宋体" w:hAnsi="宋体" w:cs="Calibri"/>
          <w:bCs/>
          <w:color w:val="auto"/>
          <w:kern w:val="0"/>
          <w:sz w:val="22"/>
          <w:szCs w:val="22"/>
          <w:highlight w:val="none"/>
        </w:rPr>
        <w:t>不再进行详细评审：</w:t>
      </w:r>
    </w:p>
    <w:p>
      <w:pPr>
        <w:spacing w:line="360" w:lineRule="exact"/>
        <w:ind w:firstLine="470" w:firstLineChars="214"/>
        <w:rPr>
          <w:rFonts w:ascii="宋体" w:hAnsi="宋体" w:cs="Calibri"/>
          <w:color w:val="auto"/>
          <w:sz w:val="22"/>
          <w:szCs w:val="22"/>
          <w:highlight w:val="none"/>
        </w:rPr>
      </w:pPr>
      <w:r>
        <w:rPr>
          <w:rFonts w:ascii="宋体" w:hAnsi="宋体" w:cs="Calibri"/>
          <w:color w:val="auto"/>
          <w:sz w:val="22"/>
          <w:szCs w:val="22"/>
          <w:highlight w:val="none"/>
        </w:rPr>
        <w:t>1、</w:t>
      </w:r>
      <w:r>
        <w:rPr>
          <w:rFonts w:ascii="宋体" w:hAnsi="宋体" w:cs="Calibri"/>
          <w:bCs/>
          <w:color w:val="auto"/>
          <w:kern w:val="0"/>
          <w:sz w:val="22"/>
          <w:szCs w:val="22"/>
          <w:highlight w:val="none"/>
        </w:rPr>
        <w:t>投标人的投标资格不满足国家有关规定或招标文件载明的投标资格条件的；</w:t>
      </w:r>
    </w:p>
    <w:p>
      <w:pPr>
        <w:spacing w:line="360" w:lineRule="exact"/>
        <w:ind w:firstLine="470" w:firstLineChars="214"/>
        <w:rPr>
          <w:rFonts w:ascii="宋体" w:hAnsi="宋体" w:cs="Calibri"/>
          <w:color w:val="auto"/>
          <w:sz w:val="22"/>
          <w:szCs w:val="22"/>
          <w:highlight w:val="none"/>
        </w:rPr>
      </w:pPr>
      <w:r>
        <w:rPr>
          <w:rFonts w:ascii="宋体" w:hAnsi="宋体" w:cs="Calibri"/>
          <w:color w:val="auto"/>
          <w:sz w:val="22"/>
          <w:szCs w:val="22"/>
          <w:highlight w:val="none"/>
        </w:rPr>
        <w:t>2、投标文件未按招标文件的要求签署和盖章的（仅限于单位印章和法定代表人或其委托代理人签字或盖章）；</w:t>
      </w:r>
    </w:p>
    <w:p>
      <w:pPr>
        <w:spacing w:line="360" w:lineRule="exact"/>
        <w:ind w:firstLine="470" w:firstLineChars="214"/>
        <w:rPr>
          <w:rFonts w:ascii="宋体" w:hAnsi="宋体" w:cs="Calibri"/>
          <w:color w:val="auto"/>
          <w:sz w:val="22"/>
          <w:szCs w:val="22"/>
          <w:highlight w:val="none"/>
        </w:rPr>
      </w:pPr>
      <w:r>
        <w:rPr>
          <w:rFonts w:ascii="宋体" w:hAnsi="宋体" w:cs="Calibri"/>
          <w:color w:val="auto"/>
          <w:sz w:val="22"/>
          <w:szCs w:val="22"/>
          <w:highlight w:val="none"/>
        </w:rPr>
        <w:t>3、投标文件未按规定的格式填写，内容不全或关键字迹模糊、无法辨认的；</w:t>
      </w:r>
    </w:p>
    <w:p>
      <w:pPr>
        <w:spacing w:line="360" w:lineRule="exact"/>
        <w:ind w:firstLine="470" w:firstLineChars="214"/>
        <w:rPr>
          <w:rFonts w:ascii="宋体" w:hAnsi="宋体" w:cs="Calibri"/>
          <w:color w:val="auto"/>
          <w:sz w:val="22"/>
          <w:szCs w:val="22"/>
          <w:highlight w:val="none"/>
        </w:rPr>
      </w:pPr>
      <w:r>
        <w:rPr>
          <w:rFonts w:ascii="宋体" w:hAnsi="宋体" w:cs="Calibri"/>
          <w:color w:val="auto"/>
          <w:sz w:val="22"/>
          <w:szCs w:val="22"/>
          <w:highlight w:val="none"/>
        </w:rPr>
        <w:t>4、投标人递交两份或多份内容不同的投标文件，或在一份投标文件中对同一招标项目报有两个或多个报价，且未声明哪一个有效；</w:t>
      </w:r>
    </w:p>
    <w:p>
      <w:pPr>
        <w:spacing w:line="360" w:lineRule="exact"/>
        <w:ind w:firstLine="470" w:firstLineChars="214"/>
        <w:rPr>
          <w:rFonts w:ascii="宋体" w:hAnsi="宋体" w:cs="Calibri"/>
          <w:color w:val="auto"/>
          <w:sz w:val="22"/>
          <w:szCs w:val="22"/>
          <w:highlight w:val="none"/>
        </w:rPr>
      </w:pPr>
      <w:r>
        <w:rPr>
          <w:rFonts w:ascii="宋体" w:hAnsi="宋体" w:cs="Calibri"/>
          <w:color w:val="auto"/>
          <w:sz w:val="22"/>
          <w:szCs w:val="22"/>
          <w:highlight w:val="none"/>
        </w:rPr>
        <w:t>5、</w:t>
      </w:r>
      <w:r>
        <w:rPr>
          <w:rFonts w:hint="eastAsia" w:ascii="宋体" w:hAnsi="宋体" w:cs="Calibri"/>
          <w:color w:val="auto"/>
          <w:sz w:val="22"/>
          <w:szCs w:val="22"/>
          <w:highlight w:val="none"/>
        </w:rPr>
        <w:t>供货</w:t>
      </w:r>
      <w:r>
        <w:rPr>
          <w:rFonts w:ascii="宋体" w:hAnsi="宋体" w:cs="Calibri"/>
          <w:color w:val="auto"/>
          <w:sz w:val="22"/>
          <w:szCs w:val="22"/>
          <w:highlight w:val="none"/>
        </w:rPr>
        <w:t>期不满足招标文件要求的；</w:t>
      </w:r>
    </w:p>
    <w:p>
      <w:pPr>
        <w:spacing w:line="360" w:lineRule="exact"/>
        <w:ind w:firstLine="470" w:firstLineChars="214"/>
        <w:rPr>
          <w:rFonts w:ascii="宋体" w:hAnsi="宋体" w:cs="Calibri"/>
          <w:color w:val="auto"/>
          <w:sz w:val="22"/>
          <w:szCs w:val="22"/>
          <w:highlight w:val="none"/>
        </w:rPr>
      </w:pPr>
      <w:r>
        <w:rPr>
          <w:rFonts w:ascii="宋体" w:hAnsi="宋体" w:cs="Calibri"/>
          <w:color w:val="auto"/>
          <w:sz w:val="22"/>
          <w:szCs w:val="22"/>
          <w:highlight w:val="none"/>
        </w:rPr>
        <w:t>6、不</w:t>
      </w:r>
      <w:r>
        <w:rPr>
          <w:rFonts w:ascii="宋体" w:hAnsi="宋体" w:cs="Calibri"/>
          <w:color w:val="auto"/>
          <w:kern w:val="0"/>
          <w:sz w:val="22"/>
          <w:szCs w:val="22"/>
          <w:highlight w:val="none"/>
        </w:rPr>
        <w:t>响应招标文件规定的实质性要求（包括具体条文前用“★”标示的）</w:t>
      </w:r>
    </w:p>
    <w:p>
      <w:pPr>
        <w:spacing w:line="360" w:lineRule="exact"/>
        <w:ind w:firstLine="470" w:firstLineChars="214"/>
        <w:rPr>
          <w:rFonts w:ascii="宋体" w:hAnsi="宋体" w:cs="Calibri"/>
          <w:color w:val="auto"/>
          <w:sz w:val="22"/>
          <w:szCs w:val="22"/>
          <w:highlight w:val="none"/>
        </w:rPr>
      </w:pPr>
      <w:r>
        <w:rPr>
          <w:rFonts w:ascii="宋体" w:hAnsi="宋体" w:cs="Calibri"/>
          <w:color w:val="auto"/>
          <w:sz w:val="22"/>
          <w:szCs w:val="22"/>
          <w:highlight w:val="none"/>
        </w:rPr>
        <w:t>7、投标人不以自己的名义或未按招标文件的要求提供投标保证金或提供的保证金有缺陷而不能接受的；</w:t>
      </w:r>
    </w:p>
    <w:p>
      <w:pPr>
        <w:spacing w:line="360" w:lineRule="exact"/>
        <w:ind w:firstLine="470" w:firstLineChars="214"/>
        <w:rPr>
          <w:rFonts w:ascii="宋体" w:hAnsi="宋体" w:cs="Calibri"/>
          <w:color w:val="auto"/>
          <w:sz w:val="22"/>
          <w:szCs w:val="22"/>
          <w:highlight w:val="none"/>
        </w:rPr>
      </w:pPr>
      <w:r>
        <w:rPr>
          <w:rFonts w:ascii="宋体" w:hAnsi="宋体" w:cs="Calibri"/>
          <w:color w:val="auto"/>
          <w:sz w:val="22"/>
          <w:szCs w:val="22"/>
          <w:highlight w:val="none"/>
        </w:rPr>
        <w:t>8、投标人以他人名义投标、或与他人串通投标、或以行贿手段谋取中标，或弄虚作假的；</w:t>
      </w:r>
    </w:p>
    <w:p>
      <w:pPr>
        <w:spacing w:line="360" w:lineRule="exact"/>
        <w:ind w:firstLine="470" w:firstLineChars="214"/>
        <w:rPr>
          <w:rFonts w:ascii="宋体" w:hAnsi="宋体" w:cs="Calibri"/>
          <w:color w:val="auto"/>
          <w:sz w:val="22"/>
          <w:szCs w:val="22"/>
          <w:highlight w:val="none"/>
        </w:rPr>
      </w:pPr>
      <w:r>
        <w:rPr>
          <w:rFonts w:hint="eastAsia" w:ascii="宋体" w:hAnsi="宋体" w:cs="Calibri"/>
          <w:color w:val="auto"/>
          <w:sz w:val="22"/>
          <w:szCs w:val="22"/>
          <w:highlight w:val="none"/>
        </w:rPr>
        <w:t>9</w:t>
      </w:r>
      <w:r>
        <w:rPr>
          <w:rFonts w:ascii="宋体" w:hAnsi="宋体" w:cs="Calibri"/>
          <w:color w:val="auto"/>
          <w:sz w:val="22"/>
          <w:szCs w:val="22"/>
          <w:highlight w:val="none"/>
        </w:rPr>
        <w:t>、存在法律、法规、规章规定的其它无效投标情况的</w:t>
      </w:r>
      <w:r>
        <w:rPr>
          <w:rFonts w:hint="eastAsia" w:ascii="宋体" w:hAnsi="宋体" w:cs="Calibri"/>
          <w:color w:val="auto"/>
          <w:sz w:val="22"/>
          <w:szCs w:val="22"/>
          <w:highlight w:val="none"/>
        </w:rPr>
        <w:t>。</w:t>
      </w:r>
    </w:p>
    <w:p>
      <w:pPr>
        <w:widowControl/>
        <w:tabs>
          <w:tab w:val="left" w:pos="709"/>
        </w:tabs>
        <w:snapToGrid w:val="0"/>
        <w:spacing w:line="360" w:lineRule="exact"/>
        <w:ind w:firstLine="446" w:firstLineChars="202"/>
        <w:rPr>
          <w:rFonts w:ascii="宋体" w:hAnsi="宋体" w:cs="Calibri"/>
          <w:b/>
          <w:color w:val="auto"/>
          <w:sz w:val="22"/>
          <w:szCs w:val="22"/>
          <w:highlight w:val="none"/>
        </w:rPr>
      </w:pPr>
      <w:r>
        <w:rPr>
          <w:rFonts w:ascii="宋体" w:hAnsi="宋体" w:cs="Calibri"/>
          <w:b/>
          <w:color w:val="auto"/>
          <w:sz w:val="22"/>
          <w:szCs w:val="22"/>
          <w:highlight w:val="none"/>
        </w:rPr>
        <w:t>3.1.2 报价算术性修正</w:t>
      </w:r>
    </w:p>
    <w:p>
      <w:pPr>
        <w:pStyle w:val="31"/>
        <w:spacing w:line="360" w:lineRule="exact"/>
        <w:ind w:firstLine="440" w:firstLineChars="200"/>
        <w:rPr>
          <w:rFonts w:hAnsi="宋体" w:cs="Calibri"/>
          <w:color w:val="auto"/>
          <w:sz w:val="22"/>
          <w:szCs w:val="22"/>
          <w:highlight w:val="none"/>
        </w:rPr>
      </w:pPr>
      <w:r>
        <w:rPr>
          <w:rFonts w:hAnsi="宋体" w:cs="Calibri"/>
          <w:color w:val="auto"/>
          <w:sz w:val="22"/>
          <w:szCs w:val="22"/>
          <w:highlight w:val="none"/>
        </w:rPr>
        <w:t>评标委员会按以下原则对通过符合性审查的投标文件报价进行算术性修正：</w:t>
      </w:r>
    </w:p>
    <w:p>
      <w:pPr>
        <w:pStyle w:val="31"/>
        <w:numPr>
          <w:ilvl w:val="0"/>
          <w:numId w:val="8"/>
        </w:numPr>
        <w:adjustRightInd w:val="0"/>
        <w:spacing w:line="360" w:lineRule="exact"/>
        <w:ind w:left="0" w:firstLine="440" w:firstLineChars="200"/>
        <w:rPr>
          <w:rFonts w:hAnsi="宋体" w:cs="Calibri"/>
          <w:color w:val="auto"/>
          <w:sz w:val="22"/>
          <w:szCs w:val="22"/>
          <w:highlight w:val="none"/>
        </w:rPr>
      </w:pPr>
      <w:r>
        <w:rPr>
          <w:rFonts w:hAnsi="宋体" w:cs="Calibri"/>
          <w:color w:val="auto"/>
          <w:sz w:val="22"/>
          <w:szCs w:val="22"/>
          <w:highlight w:val="none"/>
        </w:rPr>
        <w:t>投标文件中的大写金额与小写金额不一致的，以大写金额为准；</w:t>
      </w:r>
    </w:p>
    <w:p>
      <w:pPr>
        <w:pStyle w:val="31"/>
        <w:numPr>
          <w:ilvl w:val="0"/>
          <w:numId w:val="8"/>
        </w:numPr>
        <w:adjustRightInd w:val="0"/>
        <w:spacing w:line="360" w:lineRule="exact"/>
        <w:ind w:left="0" w:firstLine="440" w:firstLineChars="200"/>
        <w:rPr>
          <w:rFonts w:hAnsi="宋体" w:cs="Calibri"/>
          <w:color w:val="auto"/>
          <w:sz w:val="22"/>
          <w:szCs w:val="22"/>
          <w:highlight w:val="none"/>
        </w:rPr>
      </w:pPr>
      <w:r>
        <w:rPr>
          <w:rFonts w:hAnsi="宋体" w:cs="Calibri"/>
          <w:color w:val="auto"/>
          <w:sz w:val="22"/>
          <w:szCs w:val="22"/>
          <w:highlight w:val="none"/>
        </w:rPr>
        <w:t>总价金额与依据单价（或各分项合计）计算出的结果不一致的，以单价金额（或各分项合计）为准修正总价，但单价金额小数点有明显错误的除外。</w:t>
      </w:r>
    </w:p>
    <w:p>
      <w:pPr>
        <w:pStyle w:val="31"/>
        <w:spacing w:line="360" w:lineRule="exact"/>
        <w:ind w:firstLine="440" w:firstLineChars="200"/>
        <w:rPr>
          <w:rFonts w:hAnsi="宋体" w:cs="Calibri"/>
          <w:b/>
          <w:color w:val="auto"/>
          <w:sz w:val="22"/>
          <w:szCs w:val="22"/>
          <w:highlight w:val="none"/>
        </w:rPr>
      </w:pPr>
      <w:r>
        <w:rPr>
          <w:rFonts w:hAnsi="宋体" w:cs="Calibri"/>
          <w:color w:val="auto"/>
          <w:sz w:val="22"/>
          <w:szCs w:val="22"/>
          <w:highlight w:val="none"/>
        </w:rPr>
        <w:t>★修正的价格经投标人书面确认后具有约束力。投标人不接受修正价格的，或修正后的最终投标价与原报价相比偏差在0.5%（不含）以上的，其投标作</w:t>
      </w:r>
      <w:r>
        <w:rPr>
          <w:rFonts w:hAnsi="宋体" w:cs="Calibri"/>
          <w:b/>
          <w:color w:val="auto"/>
          <w:sz w:val="22"/>
          <w:szCs w:val="22"/>
          <w:highlight w:val="none"/>
        </w:rPr>
        <w:t>废标处理</w:t>
      </w:r>
      <w:r>
        <w:rPr>
          <w:rFonts w:hAnsi="宋体" w:cs="Calibri"/>
          <w:color w:val="auto"/>
          <w:sz w:val="22"/>
          <w:szCs w:val="22"/>
          <w:highlight w:val="none"/>
        </w:rPr>
        <w:t>；修正偏差在0.5%（含）以内的，投标人应在投标总报价不变和单价平衡的前提下修正相关项目单价和（或）合价。</w:t>
      </w:r>
    </w:p>
    <w:p>
      <w:pPr>
        <w:pStyle w:val="31"/>
        <w:spacing w:line="360" w:lineRule="exact"/>
        <w:ind w:firstLine="440" w:firstLineChars="200"/>
        <w:rPr>
          <w:rFonts w:hAnsi="宋体" w:cs="Calibri"/>
          <w:b/>
          <w:color w:val="auto"/>
          <w:sz w:val="22"/>
          <w:szCs w:val="22"/>
          <w:highlight w:val="none"/>
        </w:rPr>
      </w:pPr>
      <w:r>
        <w:rPr>
          <w:rFonts w:hAnsi="宋体" w:cs="Calibri"/>
          <w:color w:val="auto"/>
          <w:sz w:val="22"/>
          <w:szCs w:val="22"/>
          <w:highlight w:val="none"/>
        </w:rPr>
        <w:t>当通过符合性评审的单位少于三家时（不包括三家），应由评标委员会确认是否具有竞争性，如果有竞争性，则评标继续进行。</w:t>
      </w:r>
    </w:p>
    <w:p>
      <w:pPr>
        <w:pStyle w:val="31"/>
        <w:spacing w:line="360" w:lineRule="exact"/>
        <w:ind w:firstLine="442" w:firstLineChars="200"/>
        <w:rPr>
          <w:rFonts w:hAnsi="宋体" w:cs="Calibri"/>
          <w:b/>
          <w:color w:val="auto"/>
          <w:sz w:val="22"/>
          <w:szCs w:val="22"/>
          <w:highlight w:val="none"/>
        </w:rPr>
      </w:pPr>
      <w:r>
        <w:rPr>
          <w:rFonts w:hAnsi="宋体" w:cs="Calibri"/>
          <w:b/>
          <w:color w:val="auto"/>
          <w:sz w:val="22"/>
          <w:szCs w:val="22"/>
          <w:highlight w:val="none"/>
        </w:rPr>
        <w:t>3.2 投标文件的澄清和补正</w:t>
      </w:r>
    </w:p>
    <w:p>
      <w:pPr>
        <w:pStyle w:val="31"/>
        <w:adjustRightInd w:val="0"/>
        <w:snapToGrid w:val="0"/>
        <w:spacing w:line="360" w:lineRule="exact"/>
        <w:ind w:firstLine="440" w:firstLineChars="200"/>
        <w:rPr>
          <w:rFonts w:hAnsi="宋体" w:cs="Calibri"/>
          <w:color w:val="auto"/>
          <w:sz w:val="22"/>
          <w:szCs w:val="22"/>
          <w:highlight w:val="none"/>
        </w:rPr>
      </w:pPr>
      <w:r>
        <w:rPr>
          <w:rFonts w:hAnsi="宋体" w:cs="Calibri"/>
          <w:color w:val="auto"/>
          <w:sz w:val="22"/>
          <w:szCs w:val="22"/>
          <w:highlight w:val="none"/>
        </w:rPr>
        <w:t>3.2.1 在评标过程中，评标委员会可以书面形式要求投标人对所提交的投标文件中不明确的内容进行书面澄清、说明或者补正。评标委员会不接受投标人主动提出的澄清、说明或补正。</w:t>
      </w:r>
    </w:p>
    <w:p>
      <w:pPr>
        <w:pStyle w:val="31"/>
        <w:adjustRightInd w:val="0"/>
        <w:snapToGrid w:val="0"/>
        <w:spacing w:line="360" w:lineRule="exact"/>
        <w:ind w:firstLine="440" w:firstLineChars="200"/>
        <w:rPr>
          <w:rFonts w:hAnsi="宋体" w:cs="Calibri"/>
          <w:color w:val="auto"/>
          <w:sz w:val="22"/>
          <w:szCs w:val="22"/>
          <w:highlight w:val="none"/>
        </w:rPr>
      </w:pPr>
      <w:r>
        <w:rPr>
          <w:rFonts w:hAnsi="宋体" w:cs="Calibri"/>
          <w:color w:val="auto"/>
          <w:sz w:val="22"/>
          <w:szCs w:val="22"/>
          <w:highlight w:val="none"/>
        </w:rPr>
        <w:t>3.2.2澄清、说明和补正不得改变投标文件的实质性内容（算术性错误修正的除外）。投标人的书面澄清、说明和补正属于投标文件的组成部分。</w:t>
      </w:r>
    </w:p>
    <w:p>
      <w:pPr>
        <w:pStyle w:val="31"/>
        <w:adjustRightInd w:val="0"/>
        <w:snapToGrid w:val="0"/>
        <w:spacing w:line="360" w:lineRule="exact"/>
        <w:ind w:firstLine="440" w:firstLineChars="200"/>
        <w:rPr>
          <w:rFonts w:hAnsi="宋体" w:cs="Calibri"/>
          <w:color w:val="auto"/>
          <w:sz w:val="22"/>
          <w:szCs w:val="22"/>
          <w:highlight w:val="none"/>
        </w:rPr>
      </w:pPr>
      <w:r>
        <w:rPr>
          <w:rFonts w:hAnsi="宋体" w:cs="Calibri"/>
          <w:color w:val="auto"/>
          <w:sz w:val="22"/>
          <w:szCs w:val="22"/>
          <w:highlight w:val="none"/>
        </w:rPr>
        <w:t>3.2.3 评标委员会对投标人提交的澄清、说明或补正有疑问的，可以要求投标人进一步澄清、说明或补正，直至满足评标委员会的要求。</w:t>
      </w:r>
    </w:p>
    <w:p>
      <w:pPr>
        <w:adjustRightInd w:val="0"/>
        <w:snapToGrid w:val="0"/>
        <w:spacing w:line="360" w:lineRule="exact"/>
        <w:ind w:firstLine="442" w:firstLineChars="200"/>
        <w:rPr>
          <w:rFonts w:ascii="宋体" w:hAnsi="宋体"/>
          <w:b/>
          <w:color w:val="auto"/>
          <w:sz w:val="22"/>
          <w:szCs w:val="22"/>
          <w:highlight w:val="none"/>
        </w:rPr>
      </w:pPr>
      <w:r>
        <w:rPr>
          <w:rFonts w:ascii="宋体" w:hAnsi="宋体" w:cs="Calibri"/>
          <w:b/>
          <w:color w:val="auto"/>
          <w:sz w:val="22"/>
          <w:szCs w:val="22"/>
          <w:highlight w:val="none"/>
        </w:rPr>
        <w:t>3.3</w:t>
      </w:r>
      <w:r>
        <w:rPr>
          <w:rFonts w:hint="eastAsia" w:ascii="宋体" w:hAnsi="宋体"/>
          <w:b/>
          <w:color w:val="auto"/>
          <w:sz w:val="22"/>
          <w:szCs w:val="22"/>
          <w:highlight w:val="none"/>
        </w:rPr>
        <w:t>评标细则</w:t>
      </w:r>
    </w:p>
    <w:p>
      <w:pPr>
        <w:pStyle w:val="31"/>
        <w:adjustRightInd w:val="0"/>
        <w:snapToGrid w:val="0"/>
        <w:spacing w:line="360" w:lineRule="exact"/>
        <w:ind w:firstLine="440" w:firstLineChars="200"/>
        <w:rPr>
          <w:rFonts w:hAnsi="宋体" w:cs="Calibri"/>
          <w:color w:val="auto"/>
          <w:sz w:val="22"/>
          <w:szCs w:val="22"/>
          <w:highlight w:val="none"/>
        </w:rPr>
      </w:pPr>
      <w:r>
        <w:rPr>
          <w:rFonts w:hint="eastAsia" w:hAnsi="宋体" w:cs="Calibri"/>
          <w:color w:val="auto"/>
          <w:sz w:val="22"/>
          <w:szCs w:val="22"/>
          <w:highlight w:val="none"/>
        </w:rPr>
        <w:t>评标委员会根据评审情况，对技术、商务等方面进行评审。评标委员会根据评审情况，对各投标人的商务报价进行统一打分，对各投标人的技术由评标委员会成员进行独立打分。所有分值均保留小数点后1位小数。若评标委员会的评分表中计分不在分值范围内的，则该评分表无效。</w:t>
      </w:r>
    </w:p>
    <w:p>
      <w:pPr>
        <w:pStyle w:val="31"/>
        <w:adjustRightInd w:val="0"/>
        <w:snapToGrid w:val="0"/>
        <w:spacing w:line="360" w:lineRule="exact"/>
        <w:ind w:firstLine="442" w:firstLineChars="200"/>
        <w:rPr>
          <w:rFonts w:hAnsi="宋体" w:cs="Calibri"/>
          <w:color w:val="auto"/>
          <w:sz w:val="22"/>
          <w:szCs w:val="22"/>
          <w:highlight w:val="none"/>
        </w:rPr>
      </w:pPr>
      <w:r>
        <w:rPr>
          <w:rFonts w:hint="eastAsia" w:hAnsi="宋体"/>
          <w:b/>
          <w:color w:val="auto"/>
          <w:sz w:val="22"/>
          <w:szCs w:val="22"/>
          <w:highlight w:val="none"/>
        </w:rPr>
        <w:t>每个投标人最终得分=商务报价分+技术分</w:t>
      </w:r>
    </w:p>
    <w:p>
      <w:pPr>
        <w:pStyle w:val="31"/>
        <w:adjustRightInd w:val="0"/>
        <w:snapToGrid w:val="0"/>
        <w:spacing w:line="360" w:lineRule="exact"/>
        <w:ind w:firstLine="440" w:firstLineChars="200"/>
        <w:rPr>
          <w:rFonts w:hAnsi="宋体" w:cs="Arial"/>
          <w:b/>
          <w:color w:val="auto"/>
          <w:sz w:val="22"/>
          <w:szCs w:val="22"/>
          <w:highlight w:val="none"/>
        </w:rPr>
      </w:pPr>
      <w:r>
        <w:rPr>
          <w:rFonts w:hint="eastAsia" w:hAnsi="宋体" w:cs="Calibri"/>
          <w:color w:val="auto"/>
          <w:sz w:val="22"/>
          <w:szCs w:val="22"/>
          <w:highlight w:val="none"/>
        </w:rPr>
        <w:t>3.3.1商务报价分70分</w:t>
      </w:r>
    </w:p>
    <w:p>
      <w:pPr>
        <w:pStyle w:val="31"/>
        <w:adjustRightInd w:val="0"/>
        <w:snapToGrid w:val="0"/>
        <w:spacing w:line="360" w:lineRule="exact"/>
        <w:ind w:firstLine="440" w:firstLineChars="200"/>
        <w:rPr>
          <w:rFonts w:hAnsi="宋体" w:cs="Calibri"/>
          <w:color w:val="auto"/>
          <w:sz w:val="22"/>
          <w:szCs w:val="22"/>
          <w:highlight w:val="none"/>
        </w:rPr>
      </w:pPr>
      <w:r>
        <w:rPr>
          <w:rFonts w:hint="eastAsia" w:hAnsi="宋体"/>
          <w:color w:val="auto"/>
          <w:sz w:val="22"/>
          <w:szCs w:val="22"/>
          <w:highlight w:val="none"/>
        </w:rPr>
        <w:t>报价评分应在投标报价响应招标文件要求的基础上，取所有有效投标报价的算数平均值与次低价的算数平均值作为评标基准价，如有效投标报价的数量小于4个，则评标基准价为所有有效投标报价的算数平均值与最低价的算数平均值。</w:t>
      </w:r>
    </w:p>
    <w:p>
      <w:pPr>
        <w:pStyle w:val="31"/>
        <w:adjustRightInd w:val="0"/>
        <w:snapToGrid w:val="0"/>
        <w:spacing w:line="360" w:lineRule="exact"/>
        <w:ind w:firstLine="440" w:firstLineChars="200"/>
        <w:rPr>
          <w:rFonts w:hAnsi="宋体" w:cs="Calibri"/>
          <w:color w:val="auto"/>
          <w:sz w:val="22"/>
          <w:szCs w:val="22"/>
          <w:highlight w:val="none"/>
        </w:rPr>
      </w:pPr>
      <w:r>
        <w:rPr>
          <w:rFonts w:hint="eastAsia" w:hAnsi="宋体" w:cs="Calibri"/>
          <w:color w:val="auto"/>
          <w:sz w:val="22"/>
          <w:szCs w:val="22"/>
          <w:highlight w:val="none"/>
        </w:rPr>
        <w:t>投标人的投标价等于评标基准价的得7</w:t>
      </w:r>
      <w:r>
        <w:rPr>
          <w:rFonts w:hAnsi="宋体" w:cs="Calibri"/>
          <w:color w:val="auto"/>
          <w:sz w:val="22"/>
          <w:szCs w:val="22"/>
          <w:highlight w:val="none"/>
        </w:rPr>
        <w:t>0</w:t>
      </w:r>
      <w:r>
        <w:rPr>
          <w:rFonts w:hint="eastAsia" w:hAnsi="宋体" w:cs="Calibri"/>
          <w:color w:val="auto"/>
          <w:sz w:val="22"/>
          <w:szCs w:val="22"/>
          <w:highlight w:val="none"/>
        </w:rPr>
        <w:t>分，每高于评标基准价</w:t>
      </w:r>
      <w:r>
        <w:rPr>
          <w:rFonts w:hAnsi="宋体" w:cs="Calibri"/>
          <w:color w:val="auto"/>
          <w:sz w:val="22"/>
          <w:szCs w:val="22"/>
          <w:highlight w:val="none"/>
        </w:rPr>
        <w:t>1%</w:t>
      </w:r>
      <w:r>
        <w:rPr>
          <w:rFonts w:hint="eastAsia" w:hAnsi="宋体" w:cs="Calibri"/>
          <w:color w:val="auto"/>
          <w:sz w:val="22"/>
          <w:szCs w:val="22"/>
          <w:highlight w:val="none"/>
        </w:rPr>
        <w:t>的扣</w:t>
      </w:r>
      <w:r>
        <w:rPr>
          <w:rFonts w:hAnsi="宋体" w:cs="Calibri"/>
          <w:color w:val="auto"/>
          <w:sz w:val="22"/>
          <w:szCs w:val="22"/>
          <w:highlight w:val="none"/>
        </w:rPr>
        <w:t>1</w:t>
      </w:r>
      <w:r>
        <w:rPr>
          <w:rFonts w:hint="eastAsia" w:hAnsi="宋体" w:cs="Calibri"/>
          <w:color w:val="auto"/>
          <w:sz w:val="22"/>
          <w:szCs w:val="22"/>
          <w:highlight w:val="none"/>
        </w:rPr>
        <w:t>分，每低于评标基准价</w:t>
      </w:r>
      <w:r>
        <w:rPr>
          <w:rFonts w:hAnsi="宋体" w:cs="Calibri"/>
          <w:color w:val="auto"/>
          <w:sz w:val="22"/>
          <w:szCs w:val="22"/>
          <w:highlight w:val="none"/>
        </w:rPr>
        <w:t>1%</w:t>
      </w:r>
      <w:r>
        <w:rPr>
          <w:rFonts w:hint="eastAsia" w:hAnsi="宋体" w:cs="Calibri"/>
          <w:color w:val="auto"/>
          <w:sz w:val="22"/>
          <w:szCs w:val="22"/>
          <w:highlight w:val="none"/>
        </w:rPr>
        <w:t>的扣</w:t>
      </w:r>
      <w:r>
        <w:rPr>
          <w:rFonts w:hAnsi="宋体" w:cs="Calibri"/>
          <w:color w:val="auto"/>
          <w:sz w:val="22"/>
          <w:szCs w:val="22"/>
          <w:highlight w:val="none"/>
        </w:rPr>
        <w:t>0.5</w:t>
      </w:r>
      <w:r>
        <w:rPr>
          <w:rFonts w:hint="eastAsia" w:hAnsi="宋体" w:cs="Calibri"/>
          <w:color w:val="auto"/>
          <w:sz w:val="22"/>
          <w:szCs w:val="22"/>
          <w:highlight w:val="none"/>
        </w:rPr>
        <w:t>分（不足</w:t>
      </w:r>
      <w:r>
        <w:rPr>
          <w:rFonts w:hAnsi="宋体" w:cs="Calibri"/>
          <w:color w:val="auto"/>
          <w:sz w:val="22"/>
          <w:szCs w:val="22"/>
          <w:highlight w:val="none"/>
        </w:rPr>
        <w:t>1</w:t>
      </w:r>
      <w:r>
        <w:rPr>
          <w:rFonts w:hint="eastAsia" w:hAnsi="宋体" w:cs="Calibri"/>
          <w:color w:val="auto"/>
          <w:sz w:val="22"/>
          <w:szCs w:val="22"/>
          <w:highlight w:val="none"/>
        </w:rPr>
        <w:t>个百分点按插值法计算，小数点后保留二位，四舍五入，商务分最低得分为</w:t>
      </w:r>
      <w:r>
        <w:rPr>
          <w:rFonts w:hAnsi="宋体" w:cs="Calibri"/>
          <w:color w:val="auto"/>
          <w:sz w:val="22"/>
          <w:szCs w:val="22"/>
          <w:highlight w:val="none"/>
        </w:rPr>
        <w:t>30</w:t>
      </w:r>
      <w:r>
        <w:rPr>
          <w:rFonts w:hint="eastAsia" w:hAnsi="宋体" w:cs="Calibri"/>
          <w:color w:val="auto"/>
          <w:sz w:val="22"/>
          <w:szCs w:val="22"/>
          <w:highlight w:val="none"/>
        </w:rPr>
        <w:t>分）</w:t>
      </w:r>
    </w:p>
    <w:p>
      <w:pPr>
        <w:pStyle w:val="31"/>
        <w:adjustRightInd w:val="0"/>
        <w:snapToGrid w:val="0"/>
        <w:spacing w:line="360" w:lineRule="exact"/>
        <w:ind w:firstLine="440" w:firstLineChars="200"/>
        <w:rPr>
          <w:rFonts w:hAnsi="宋体" w:cs="Calibri"/>
          <w:color w:val="auto"/>
          <w:sz w:val="22"/>
          <w:szCs w:val="22"/>
          <w:highlight w:val="none"/>
        </w:rPr>
      </w:pPr>
      <w:r>
        <w:rPr>
          <w:rFonts w:hint="eastAsia" w:hAnsi="宋体" w:cs="Calibri"/>
          <w:color w:val="auto"/>
          <w:sz w:val="22"/>
          <w:szCs w:val="22"/>
          <w:highlight w:val="none"/>
        </w:rPr>
        <w:t>此项由评标委员会集体核实后统一打分。</w:t>
      </w:r>
    </w:p>
    <w:p>
      <w:pPr>
        <w:pStyle w:val="31"/>
        <w:adjustRightInd w:val="0"/>
        <w:snapToGrid w:val="0"/>
        <w:spacing w:line="360" w:lineRule="exact"/>
        <w:ind w:firstLine="440" w:firstLineChars="200"/>
        <w:rPr>
          <w:rFonts w:hAnsi="宋体" w:cs="Calibri"/>
          <w:color w:val="auto"/>
          <w:sz w:val="22"/>
          <w:szCs w:val="22"/>
          <w:highlight w:val="none"/>
        </w:rPr>
      </w:pPr>
      <w:r>
        <w:rPr>
          <w:rFonts w:hint="eastAsia" w:hAnsi="宋体" w:cs="Calibri"/>
          <w:color w:val="auto"/>
          <w:sz w:val="22"/>
          <w:szCs w:val="22"/>
          <w:highlight w:val="none"/>
        </w:rPr>
        <w:t>2、技术评分   1</w:t>
      </w:r>
      <w:r>
        <w:rPr>
          <w:rFonts w:hint="eastAsia" w:hAnsi="宋体" w:cs="Calibri"/>
          <w:color w:val="auto"/>
          <w:sz w:val="22"/>
          <w:szCs w:val="22"/>
          <w:highlight w:val="none"/>
          <w:lang w:val="en-US" w:eastAsia="zh-CN"/>
        </w:rPr>
        <w:t>0</w:t>
      </w:r>
      <w:r>
        <w:rPr>
          <w:rFonts w:hint="eastAsia" w:hAnsi="宋体" w:cs="Calibri"/>
          <w:color w:val="auto"/>
          <w:sz w:val="22"/>
          <w:szCs w:val="22"/>
          <w:highlight w:val="none"/>
        </w:rPr>
        <w:t>-30分</w:t>
      </w:r>
    </w:p>
    <w:p>
      <w:pPr>
        <w:pStyle w:val="31"/>
        <w:adjustRightInd w:val="0"/>
        <w:snapToGrid w:val="0"/>
        <w:spacing w:line="360" w:lineRule="exact"/>
        <w:ind w:firstLine="440" w:firstLineChars="200"/>
        <w:rPr>
          <w:rFonts w:hAnsi="宋体" w:cs="Calibri"/>
          <w:color w:val="auto"/>
          <w:sz w:val="22"/>
          <w:szCs w:val="22"/>
          <w:highlight w:val="none"/>
        </w:rPr>
      </w:pPr>
      <w:r>
        <w:rPr>
          <w:rFonts w:hint="eastAsia" w:hAnsi="宋体" w:cs="Calibri"/>
          <w:color w:val="auto"/>
          <w:sz w:val="22"/>
          <w:szCs w:val="22"/>
          <w:highlight w:val="none"/>
        </w:rPr>
        <w:t>该评分分值由评标委员会成员独立打分（具体分值设定详见下表），小数点后保留</w:t>
      </w:r>
      <w:r>
        <w:rPr>
          <w:rFonts w:hAnsi="宋体" w:cs="Calibri"/>
          <w:color w:val="auto"/>
          <w:sz w:val="22"/>
          <w:szCs w:val="22"/>
          <w:highlight w:val="none"/>
        </w:rPr>
        <w:t>1</w:t>
      </w:r>
      <w:r>
        <w:rPr>
          <w:rFonts w:hint="eastAsia" w:hAnsi="宋体" w:cs="Calibri"/>
          <w:color w:val="auto"/>
          <w:sz w:val="22"/>
          <w:szCs w:val="22"/>
          <w:highlight w:val="none"/>
        </w:rPr>
        <w:t>位小数。每个投标人的最终技术得分为评标委员会打分去掉一个最高分去掉一个最低分后的算术平均值（小数点后保留</w:t>
      </w:r>
      <w:r>
        <w:rPr>
          <w:rFonts w:hAnsi="宋体" w:cs="Calibri"/>
          <w:color w:val="auto"/>
          <w:sz w:val="22"/>
          <w:szCs w:val="22"/>
          <w:highlight w:val="none"/>
        </w:rPr>
        <w:t>2</w:t>
      </w:r>
      <w:r>
        <w:rPr>
          <w:rFonts w:hint="eastAsia" w:hAnsi="宋体" w:cs="Calibri"/>
          <w:color w:val="auto"/>
          <w:sz w:val="22"/>
          <w:szCs w:val="22"/>
          <w:highlight w:val="none"/>
        </w:rPr>
        <w:t>位，第三位四舍五入）。</w:t>
      </w:r>
    </w:p>
    <w:p>
      <w:pPr>
        <w:pStyle w:val="31"/>
        <w:adjustRightInd w:val="0"/>
        <w:snapToGrid w:val="0"/>
        <w:spacing w:line="360" w:lineRule="exact"/>
        <w:ind w:firstLine="440" w:firstLineChars="200"/>
        <w:rPr>
          <w:rFonts w:hAnsi="宋体" w:cs="Calibri"/>
          <w:color w:val="auto"/>
          <w:sz w:val="22"/>
          <w:szCs w:val="22"/>
          <w:highlight w:val="none"/>
        </w:rPr>
      </w:pPr>
      <w:r>
        <w:rPr>
          <w:rFonts w:hint="eastAsia" w:hAnsi="宋体" w:cs="Calibri"/>
          <w:color w:val="auto"/>
          <w:sz w:val="22"/>
          <w:szCs w:val="22"/>
          <w:highlight w:val="none"/>
        </w:rPr>
        <w:t>技术评分分值设定标准</w:t>
      </w:r>
    </w:p>
    <w:tbl>
      <w:tblPr>
        <w:tblStyle w:val="58"/>
        <w:tblW w:w="9726" w:type="dxa"/>
        <w:jc w:val="center"/>
        <w:tblInd w:w="44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25"/>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8025" w:type="dxa"/>
            <w:vAlign w:val="center"/>
          </w:tcPr>
          <w:p>
            <w:pPr>
              <w:snapToGrid w:val="0"/>
              <w:jc w:val="center"/>
              <w:rPr>
                <w:rFonts w:ascii="宋体" w:hAnsi="宋体"/>
                <w:b/>
                <w:color w:val="auto"/>
                <w:sz w:val="22"/>
                <w:szCs w:val="22"/>
                <w:highlight w:val="none"/>
              </w:rPr>
            </w:pPr>
            <w:r>
              <w:rPr>
                <w:rFonts w:ascii="宋体" w:hAnsi="宋体"/>
                <w:b/>
                <w:color w:val="auto"/>
                <w:sz w:val="22"/>
                <w:szCs w:val="22"/>
                <w:highlight w:val="none"/>
              </w:rPr>
              <w:t>评</w:t>
            </w:r>
            <w:r>
              <w:rPr>
                <w:rFonts w:hint="eastAsia" w:ascii="宋体" w:hAnsi="宋体"/>
                <w:b/>
                <w:color w:val="auto"/>
                <w:sz w:val="22"/>
                <w:szCs w:val="22"/>
                <w:highlight w:val="none"/>
              </w:rPr>
              <w:t>定项目</w:t>
            </w:r>
          </w:p>
        </w:tc>
        <w:tc>
          <w:tcPr>
            <w:tcW w:w="1701" w:type="dxa"/>
            <w:vAlign w:val="center"/>
          </w:tcPr>
          <w:p>
            <w:pPr>
              <w:snapToGrid w:val="0"/>
              <w:jc w:val="center"/>
              <w:rPr>
                <w:rFonts w:ascii="宋体" w:hAnsi="宋体"/>
                <w:b/>
                <w:color w:val="auto"/>
                <w:sz w:val="22"/>
                <w:szCs w:val="22"/>
                <w:highlight w:val="none"/>
              </w:rPr>
            </w:pPr>
            <w:r>
              <w:rPr>
                <w:rFonts w:hint="eastAsia" w:ascii="宋体" w:hAnsi="宋体"/>
                <w:b/>
                <w:color w:val="auto"/>
                <w:sz w:val="22"/>
                <w:szCs w:val="22"/>
                <w:highlight w:val="none"/>
              </w:rPr>
              <w:t>分值范围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8025" w:type="dxa"/>
            <w:vAlign w:val="top"/>
          </w:tcPr>
          <w:p>
            <w:pPr>
              <w:pStyle w:val="23"/>
              <w:snapToGrid w:val="0"/>
              <w:spacing w:after="0"/>
              <w:jc w:val="left"/>
              <w:rPr>
                <w:rFonts w:hint="eastAsia" w:ascii="宋体" w:hAnsi="宋体"/>
                <w:color w:val="auto"/>
                <w:sz w:val="22"/>
                <w:szCs w:val="22"/>
                <w:highlight w:val="none"/>
              </w:rPr>
            </w:pPr>
            <w:r>
              <w:rPr>
                <w:rFonts w:hint="eastAsia" w:ascii="宋体" w:hAnsi="宋体"/>
                <w:color w:val="auto"/>
                <w:sz w:val="22"/>
                <w:szCs w:val="22"/>
                <w:highlight w:val="none"/>
              </w:rPr>
              <w:t>根据招标文件的要求，投标单位的货物是否在其商务、技术、规格要求上有偏离，评价偏离的合理性并打分。</w:t>
            </w:r>
          </w:p>
        </w:tc>
        <w:tc>
          <w:tcPr>
            <w:tcW w:w="1701" w:type="dxa"/>
            <w:vAlign w:val="center"/>
          </w:tcPr>
          <w:p>
            <w:pPr>
              <w:snapToGrid w:val="0"/>
              <w:jc w:val="center"/>
              <w:rPr>
                <w:rFonts w:ascii="宋体" w:hAnsi="宋体"/>
                <w:color w:val="auto"/>
                <w:sz w:val="22"/>
                <w:szCs w:val="22"/>
                <w:highlight w:val="none"/>
              </w:rPr>
            </w:pPr>
            <w:r>
              <w:rPr>
                <w:rFonts w:hint="eastAsia" w:ascii="宋体" w:hAnsi="宋体"/>
                <w:color w:val="auto"/>
                <w:sz w:val="22"/>
                <w:szCs w:val="22"/>
                <w:highlight w:val="none"/>
                <w:lang w:val="en-US" w:eastAsia="zh-CN"/>
              </w:rPr>
              <w:t>1</w:t>
            </w:r>
            <w:r>
              <w:rPr>
                <w:rFonts w:hint="eastAsia" w:ascii="宋体" w:hAnsi="宋体"/>
                <w:color w:val="auto"/>
                <w:sz w:val="22"/>
                <w:szCs w:val="22"/>
                <w:highlight w:val="none"/>
              </w:rPr>
              <w:t>—</w:t>
            </w:r>
            <w:r>
              <w:rPr>
                <w:rFonts w:hint="eastAsia" w:ascii="宋体" w:hAnsi="宋体"/>
                <w:color w:val="auto"/>
                <w:sz w:val="22"/>
                <w:szCs w:val="22"/>
                <w:highlight w:val="none"/>
                <w:lang w:val="en-US" w:eastAsia="zh-CN"/>
              </w:rPr>
              <w:t>5</w:t>
            </w:r>
            <w:r>
              <w:rPr>
                <w:rFonts w:hint="eastAsia" w:ascii="宋体" w:hAnsi="宋体"/>
                <w:color w:val="auto"/>
                <w:sz w:val="22"/>
                <w:szCs w:val="22"/>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8025" w:type="dxa"/>
            <w:vAlign w:val="top"/>
          </w:tcPr>
          <w:p>
            <w:pPr>
              <w:pStyle w:val="23"/>
              <w:snapToGrid w:val="0"/>
              <w:spacing w:after="0"/>
              <w:jc w:val="left"/>
              <w:rPr>
                <w:rFonts w:hint="eastAsia" w:ascii="宋体" w:hAnsi="宋体"/>
                <w:color w:val="auto"/>
                <w:sz w:val="22"/>
                <w:szCs w:val="22"/>
                <w:highlight w:val="none"/>
              </w:rPr>
            </w:pPr>
            <w:r>
              <w:rPr>
                <w:rFonts w:hint="eastAsia" w:ascii="宋体" w:hAnsi="宋体"/>
                <w:color w:val="auto"/>
                <w:sz w:val="22"/>
                <w:szCs w:val="22"/>
                <w:highlight w:val="none"/>
              </w:rPr>
              <w:t>施工质量的</w:t>
            </w:r>
            <w:r>
              <w:rPr>
                <w:rFonts w:hint="eastAsia" w:ascii="宋体" w:hAnsi="宋体"/>
                <w:color w:val="auto"/>
                <w:sz w:val="22"/>
                <w:szCs w:val="22"/>
                <w:highlight w:val="none"/>
                <w:lang w:eastAsia="zh-CN"/>
              </w:rPr>
              <w:t>保证措施</w:t>
            </w:r>
            <w:r>
              <w:rPr>
                <w:rFonts w:hint="eastAsia" w:ascii="宋体" w:hAnsi="宋体"/>
                <w:color w:val="auto"/>
                <w:sz w:val="22"/>
                <w:szCs w:val="22"/>
                <w:highlight w:val="none"/>
              </w:rPr>
              <w:t>和检验手段是否科学、可靠</w:t>
            </w:r>
          </w:p>
        </w:tc>
        <w:tc>
          <w:tcPr>
            <w:tcW w:w="1701" w:type="dxa"/>
            <w:vAlign w:val="top"/>
          </w:tcPr>
          <w:p>
            <w:pPr>
              <w:snapToGrid w:val="0"/>
              <w:jc w:val="center"/>
              <w:rPr>
                <w:rFonts w:ascii="宋体" w:hAnsi="宋体"/>
                <w:color w:val="auto"/>
                <w:sz w:val="22"/>
                <w:szCs w:val="22"/>
                <w:highlight w:val="none"/>
              </w:rPr>
            </w:pPr>
            <w:r>
              <w:rPr>
                <w:rFonts w:hint="eastAsia" w:ascii="宋体" w:hAnsi="宋体"/>
                <w:color w:val="auto"/>
                <w:sz w:val="22"/>
                <w:szCs w:val="22"/>
                <w:highlight w:val="none"/>
                <w:lang w:val="en-US" w:eastAsia="zh-CN"/>
              </w:rPr>
              <w:t>2</w:t>
            </w:r>
            <w:r>
              <w:rPr>
                <w:rFonts w:hint="eastAsia" w:ascii="宋体" w:hAnsi="宋体"/>
                <w:color w:val="auto"/>
                <w:sz w:val="22"/>
                <w:szCs w:val="22"/>
                <w:highlight w:val="none"/>
              </w:rPr>
              <w:t>—</w:t>
            </w:r>
            <w:r>
              <w:rPr>
                <w:rFonts w:hint="eastAsia" w:ascii="宋体" w:hAnsi="宋体"/>
                <w:color w:val="auto"/>
                <w:sz w:val="22"/>
                <w:szCs w:val="22"/>
                <w:highlight w:val="none"/>
                <w:lang w:val="en-US" w:eastAsia="zh-CN"/>
              </w:rPr>
              <w:t>4</w:t>
            </w:r>
            <w:r>
              <w:rPr>
                <w:rFonts w:hint="eastAsia" w:ascii="宋体" w:hAnsi="宋体"/>
                <w:color w:val="auto"/>
                <w:sz w:val="22"/>
                <w:szCs w:val="22"/>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8025" w:type="dxa"/>
            <w:vAlign w:val="top"/>
          </w:tcPr>
          <w:p>
            <w:pPr>
              <w:pStyle w:val="23"/>
              <w:snapToGrid w:val="0"/>
              <w:spacing w:after="0"/>
              <w:jc w:val="left"/>
              <w:rPr>
                <w:rFonts w:hint="eastAsia" w:ascii="宋体" w:hAnsi="宋体"/>
                <w:color w:val="auto"/>
                <w:sz w:val="22"/>
                <w:szCs w:val="22"/>
                <w:highlight w:val="none"/>
              </w:rPr>
            </w:pPr>
            <w:r>
              <w:rPr>
                <w:rFonts w:hint="eastAsia" w:ascii="宋体" w:hAnsi="宋体"/>
                <w:color w:val="auto"/>
                <w:sz w:val="22"/>
                <w:szCs w:val="22"/>
                <w:highlight w:val="none"/>
              </w:rPr>
              <w:t>施工组织方案（</w:t>
            </w:r>
            <w:r>
              <w:rPr>
                <w:rFonts w:hint="eastAsia" w:ascii="宋体" w:hAnsi="宋体"/>
                <w:color w:val="auto"/>
                <w:sz w:val="22"/>
                <w:szCs w:val="22"/>
                <w:highlight w:val="none"/>
                <w:lang w:eastAsia="zh-CN"/>
              </w:rPr>
              <w:t>表计安装</w:t>
            </w:r>
            <w:r>
              <w:rPr>
                <w:rFonts w:hint="eastAsia" w:ascii="宋体" w:hAnsi="宋体"/>
                <w:color w:val="auto"/>
                <w:sz w:val="22"/>
                <w:szCs w:val="22"/>
                <w:highlight w:val="none"/>
              </w:rPr>
              <w:t>方案）合理性、质量、安全保证措施、供货进度保障措施、安装进度保障措施、投入本项目技术力量和人力资源安排。</w:t>
            </w:r>
          </w:p>
        </w:tc>
        <w:tc>
          <w:tcPr>
            <w:tcW w:w="1701" w:type="dxa"/>
            <w:vAlign w:val="top"/>
          </w:tcPr>
          <w:p>
            <w:pPr>
              <w:pStyle w:val="23"/>
              <w:snapToGrid w:val="0"/>
              <w:spacing w:after="0"/>
              <w:jc w:val="center"/>
              <w:rPr>
                <w:rFonts w:ascii="宋体" w:hAnsi="宋体"/>
                <w:color w:val="auto"/>
                <w:sz w:val="22"/>
                <w:szCs w:val="22"/>
                <w:highlight w:val="none"/>
              </w:rPr>
            </w:pPr>
            <w:r>
              <w:rPr>
                <w:rFonts w:hint="eastAsia" w:ascii="宋体" w:hAnsi="宋体"/>
                <w:color w:val="auto"/>
                <w:sz w:val="22"/>
                <w:szCs w:val="22"/>
                <w:highlight w:val="none"/>
                <w:lang w:val="en-US" w:eastAsia="zh-CN"/>
              </w:rPr>
              <w:t>1</w:t>
            </w:r>
            <w:r>
              <w:rPr>
                <w:rFonts w:hint="eastAsia" w:ascii="宋体" w:hAnsi="宋体"/>
                <w:color w:val="auto"/>
                <w:sz w:val="22"/>
                <w:szCs w:val="22"/>
                <w:highlight w:val="none"/>
              </w:rPr>
              <w:t>—</w:t>
            </w:r>
            <w:r>
              <w:rPr>
                <w:rFonts w:hint="eastAsia" w:ascii="宋体" w:hAnsi="宋体"/>
                <w:color w:val="auto"/>
                <w:sz w:val="22"/>
                <w:szCs w:val="22"/>
                <w:highlight w:val="none"/>
                <w:lang w:val="en-US" w:eastAsia="zh-CN"/>
              </w:rPr>
              <w:t>3</w:t>
            </w:r>
            <w:r>
              <w:rPr>
                <w:rFonts w:hint="eastAsia" w:ascii="宋体" w:hAnsi="宋体"/>
                <w:color w:val="auto"/>
                <w:sz w:val="22"/>
                <w:szCs w:val="22"/>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8025" w:type="dxa"/>
            <w:vAlign w:val="top"/>
          </w:tcPr>
          <w:p>
            <w:pPr>
              <w:pStyle w:val="23"/>
              <w:snapToGrid w:val="0"/>
              <w:spacing w:after="0"/>
              <w:jc w:val="left"/>
              <w:rPr>
                <w:rFonts w:hint="eastAsia" w:ascii="宋体" w:hAnsi="宋体"/>
                <w:color w:val="auto"/>
                <w:sz w:val="22"/>
                <w:szCs w:val="22"/>
                <w:highlight w:val="none"/>
              </w:rPr>
            </w:pPr>
            <w:r>
              <w:rPr>
                <w:rFonts w:hint="eastAsia" w:ascii="宋体" w:hAnsi="宋体"/>
                <w:color w:val="auto"/>
                <w:sz w:val="22"/>
                <w:szCs w:val="22"/>
                <w:highlight w:val="none"/>
              </w:rPr>
              <w:t>投标人对供货时间、工程进度的控制、对进度影响因素考虑周全程度和响应程度等的措施</w:t>
            </w:r>
          </w:p>
        </w:tc>
        <w:tc>
          <w:tcPr>
            <w:tcW w:w="1701" w:type="dxa"/>
            <w:vAlign w:val="top"/>
          </w:tcPr>
          <w:p>
            <w:pPr>
              <w:pStyle w:val="23"/>
              <w:snapToGrid w:val="0"/>
              <w:spacing w:after="0"/>
              <w:jc w:val="center"/>
              <w:rPr>
                <w:rFonts w:ascii="宋体" w:hAnsi="宋体"/>
                <w:color w:val="auto"/>
                <w:sz w:val="22"/>
                <w:szCs w:val="22"/>
                <w:highlight w:val="none"/>
              </w:rPr>
            </w:pPr>
            <w:r>
              <w:rPr>
                <w:rFonts w:ascii="宋体" w:hAnsi="宋体"/>
                <w:color w:val="auto"/>
                <w:sz w:val="22"/>
                <w:szCs w:val="22"/>
                <w:highlight w:val="none"/>
              </w:rPr>
              <w:t>1</w:t>
            </w:r>
            <w:r>
              <w:rPr>
                <w:rFonts w:hint="eastAsia" w:ascii="宋体" w:hAnsi="宋体"/>
                <w:color w:val="auto"/>
                <w:sz w:val="22"/>
                <w:szCs w:val="22"/>
                <w:highlight w:val="none"/>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8025" w:type="dxa"/>
            <w:vAlign w:val="top"/>
          </w:tcPr>
          <w:p>
            <w:pPr>
              <w:pStyle w:val="23"/>
              <w:snapToGrid w:val="0"/>
              <w:spacing w:after="0"/>
              <w:jc w:val="left"/>
              <w:rPr>
                <w:rFonts w:hint="eastAsia" w:ascii="宋体" w:hAnsi="宋体"/>
                <w:color w:val="auto"/>
                <w:sz w:val="22"/>
                <w:szCs w:val="22"/>
                <w:highlight w:val="none"/>
              </w:rPr>
            </w:pPr>
            <w:r>
              <w:rPr>
                <w:rFonts w:hint="eastAsia" w:ascii="宋体" w:hAnsi="宋体"/>
                <w:color w:val="auto"/>
                <w:sz w:val="22"/>
                <w:szCs w:val="22"/>
                <w:highlight w:val="none"/>
                <w:lang w:eastAsia="zh-CN"/>
              </w:rPr>
              <w:t>主要材料的性能指标、设备品牌、技术参数进行横向比较</w:t>
            </w:r>
          </w:p>
        </w:tc>
        <w:tc>
          <w:tcPr>
            <w:tcW w:w="1701" w:type="dxa"/>
            <w:vAlign w:val="top"/>
          </w:tcPr>
          <w:p>
            <w:pPr>
              <w:snapToGrid w:val="0"/>
              <w:jc w:val="center"/>
              <w:rPr>
                <w:rFonts w:ascii="宋体" w:hAnsi="宋体"/>
                <w:color w:val="auto"/>
                <w:sz w:val="22"/>
                <w:szCs w:val="22"/>
                <w:highlight w:val="none"/>
              </w:rPr>
            </w:pPr>
            <w:r>
              <w:rPr>
                <w:rFonts w:ascii="宋体" w:hAnsi="宋体"/>
                <w:color w:val="auto"/>
                <w:sz w:val="22"/>
                <w:szCs w:val="22"/>
                <w:highlight w:val="none"/>
              </w:rPr>
              <w:t>1</w:t>
            </w:r>
            <w:r>
              <w:rPr>
                <w:rFonts w:hint="eastAsia" w:ascii="宋体" w:hAnsi="宋体"/>
                <w:color w:val="auto"/>
                <w:sz w:val="22"/>
                <w:szCs w:val="22"/>
                <w:highlight w:val="none"/>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8025" w:type="dxa"/>
            <w:vAlign w:val="top"/>
          </w:tcPr>
          <w:p>
            <w:pPr>
              <w:pStyle w:val="23"/>
              <w:snapToGrid w:val="0"/>
              <w:spacing w:after="0"/>
              <w:jc w:val="left"/>
              <w:rPr>
                <w:rFonts w:hint="eastAsia" w:ascii="宋体" w:hAnsi="宋体"/>
                <w:color w:val="auto"/>
                <w:sz w:val="22"/>
                <w:szCs w:val="22"/>
                <w:highlight w:val="none"/>
              </w:rPr>
            </w:pPr>
            <w:r>
              <w:rPr>
                <w:rFonts w:hint="eastAsia" w:ascii="宋体" w:hAnsi="宋体"/>
                <w:color w:val="auto"/>
                <w:sz w:val="22"/>
                <w:szCs w:val="22"/>
                <w:highlight w:val="none"/>
              </w:rPr>
              <w:t xml:space="preserve">承诺的质保期超过招标文件要求的，根据各投标人承诺的质保期横向比较打分。 </w:t>
            </w:r>
          </w:p>
        </w:tc>
        <w:tc>
          <w:tcPr>
            <w:tcW w:w="1701" w:type="dxa"/>
            <w:vAlign w:val="center"/>
          </w:tcPr>
          <w:p>
            <w:pPr>
              <w:snapToGrid w:val="0"/>
              <w:jc w:val="center"/>
              <w:rPr>
                <w:rFonts w:ascii="宋体" w:hAnsi="宋体"/>
                <w:b/>
                <w:color w:val="auto"/>
                <w:sz w:val="22"/>
                <w:szCs w:val="22"/>
                <w:highlight w:val="none"/>
              </w:rPr>
            </w:pPr>
            <w:r>
              <w:rPr>
                <w:rFonts w:ascii="宋体" w:hAnsi="宋体"/>
                <w:color w:val="auto"/>
                <w:sz w:val="22"/>
                <w:szCs w:val="22"/>
                <w:highlight w:val="none"/>
              </w:rPr>
              <w:t>1</w:t>
            </w:r>
            <w:r>
              <w:rPr>
                <w:rFonts w:hint="eastAsia" w:ascii="宋体" w:hAnsi="宋体"/>
                <w:color w:val="auto"/>
                <w:sz w:val="22"/>
                <w:szCs w:val="22"/>
                <w:highlight w:val="none"/>
              </w:rPr>
              <w:t>—2分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8025" w:type="dxa"/>
            <w:vAlign w:val="top"/>
          </w:tcPr>
          <w:p>
            <w:pPr>
              <w:pStyle w:val="23"/>
              <w:snapToGrid w:val="0"/>
              <w:spacing w:after="0"/>
              <w:jc w:val="left"/>
              <w:rPr>
                <w:rFonts w:hint="eastAsia" w:ascii="宋体" w:hAnsi="宋体"/>
                <w:color w:val="auto"/>
                <w:sz w:val="22"/>
                <w:szCs w:val="22"/>
                <w:highlight w:val="none"/>
              </w:rPr>
            </w:pPr>
            <w:r>
              <w:rPr>
                <w:rFonts w:hint="eastAsia" w:ascii="宋体" w:hAnsi="宋体"/>
                <w:color w:val="auto"/>
                <w:sz w:val="22"/>
                <w:szCs w:val="22"/>
                <w:highlight w:val="none"/>
              </w:rPr>
              <w:t>投标单位提供的质保期内外售后服务方案、响应时间，维护人员和本地化服务能力，以及提供免费维护所采取的措施等。</w:t>
            </w:r>
          </w:p>
        </w:tc>
        <w:tc>
          <w:tcPr>
            <w:tcW w:w="1701" w:type="dxa"/>
            <w:vAlign w:val="center"/>
          </w:tcPr>
          <w:p>
            <w:pPr>
              <w:snapToGrid w:val="0"/>
              <w:jc w:val="center"/>
              <w:rPr>
                <w:rFonts w:ascii="宋体" w:hAnsi="宋体"/>
                <w:color w:val="auto"/>
                <w:sz w:val="22"/>
                <w:szCs w:val="22"/>
                <w:highlight w:val="none"/>
              </w:rPr>
            </w:pPr>
            <w:r>
              <w:rPr>
                <w:rFonts w:hint="eastAsia" w:ascii="宋体" w:hAnsi="宋体"/>
                <w:color w:val="auto"/>
                <w:sz w:val="22"/>
                <w:szCs w:val="22"/>
                <w:highlight w:val="none"/>
                <w:lang w:val="en-US" w:eastAsia="zh-CN"/>
              </w:rPr>
              <w:t>0</w:t>
            </w:r>
            <w:r>
              <w:rPr>
                <w:rFonts w:hint="eastAsia" w:ascii="宋体" w:hAnsi="宋体"/>
                <w:color w:val="auto"/>
                <w:sz w:val="22"/>
                <w:szCs w:val="22"/>
                <w:highlight w:val="none"/>
              </w:rPr>
              <w:t>—2分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8025" w:type="dxa"/>
            <w:vAlign w:val="top"/>
          </w:tcPr>
          <w:p>
            <w:pPr>
              <w:pStyle w:val="23"/>
              <w:snapToGrid w:val="0"/>
              <w:spacing w:after="0"/>
              <w:jc w:val="left"/>
              <w:rPr>
                <w:rFonts w:hint="eastAsia" w:ascii="宋体" w:hAnsi="宋体"/>
                <w:color w:val="auto"/>
                <w:sz w:val="22"/>
                <w:szCs w:val="22"/>
                <w:highlight w:val="none"/>
              </w:rPr>
            </w:pPr>
            <w:r>
              <w:rPr>
                <w:rFonts w:hint="eastAsia" w:ascii="宋体" w:hAnsi="宋体"/>
                <w:color w:val="auto"/>
                <w:sz w:val="22"/>
                <w:szCs w:val="22"/>
                <w:highlight w:val="none"/>
              </w:rPr>
              <w:t>工程关键部位的施工方案及保证措施是否具有针对性、科学合理</w:t>
            </w:r>
          </w:p>
        </w:tc>
        <w:tc>
          <w:tcPr>
            <w:tcW w:w="1701" w:type="dxa"/>
            <w:vAlign w:val="center"/>
          </w:tcPr>
          <w:p>
            <w:pPr>
              <w:snapToGrid w:val="0"/>
              <w:jc w:val="center"/>
              <w:rPr>
                <w:rFonts w:ascii="宋体" w:hAnsi="宋体"/>
                <w:color w:val="auto"/>
                <w:sz w:val="22"/>
                <w:szCs w:val="22"/>
                <w:highlight w:val="none"/>
              </w:rPr>
            </w:pPr>
            <w:r>
              <w:rPr>
                <w:rFonts w:ascii="宋体" w:hAnsi="宋体"/>
                <w:color w:val="auto"/>
                <w:sz w:val="22"/>
                <w:szCs w:val="22"/>
                <w:highlight w:val="none"/>
              </w:rPr>
              <w:t>2</w:t>
            </w:r>
            <w:r>
              <w:rPr>
                <w:rFonts w:hint="eastAsia" w:ascii="宋体" w:hAnsi="宋体"/>
                <w:color w:val="auto"/>
                <w:sz w:val="22"/>
                <w:szCs w:val="22"/>
                <w:highlight w:val="none"/>
              </w:rPr>
              <w:t>—4分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8025" w:type="dxa"/>
            <w:vAlign w:val="top"/>
          </w:tcPr>
          <w:p>
            <w:pPr>
              <w:pStyle w:val="23"/>
              <w:snapToGrid w:val="0"/>
              <w:spacing w:after="0"/>
              <w:jc w:val="left"/>
              <w:rPr>
                <w:rFonts w:hint="eastAsia" w:ascii="宋体" w:hAnsi="宋体"/>
                <w:color w:val="auto"/>
                <w:sz w:val="22"/>
                <w:szCs w:val="22"/>
                <w:highlight w:val="none"/>
              </w:rPr>
            </w:pPr>
            <w:r>
              <w:rPr>
                <w:rFonts w:hint="eastAsia" w:ascii="宋体" w:hAnsi="宋体"/>
                <w:color w:val="auto"/>
                <w:sz w:val="22"/>
                <w:szCs w:val="22"/>
                <w:highlight w:val="none"/>
              </w:rPr>
              <w:t>结合机场特点，对于本项目的合理性、优化建议。</w:t>
            </w:r>
          </w:p>
        </w:tc>
        <w:tc>
          <w:tcPr>
            <w:tcW w:w="1701" w:type="dxa"/>
            <w:vAlign w:val="center"/>
          </w:tcPr>
          <w:p>
            <w:pPr>
              <w:snapToGrid w:val="0"/>
              <w:jc w:val="center"/>
              <w:rPr>
                <w:rFonts w:ascii="宋体" w:hAnsi="宋体"/>
                <w:color w:val="auto"/>
                <w:sz w:val="22"/>
                <w:szCs w:val="22"/>
                <w:highlight w:val="none"/>
              </w:rPr>
            </w:pPr>
            <w:r>
              <w:rPr>
                <w:rFonts w:hint="eastAsia" w:ascii="宋体" w:hAnsi="宋体"/>
                <w:color w:val="auto"/>
                <w:sz w:val="22"/>
                <w:szCs w:val="22"/>
                <w:highlight w:val="none"/>
                <w:lang w:val="en-US" w:eastAsia="zh-CN"/>
              </w:rPr>
              <w:t>1</w:t>
            </w:r>
            <w:r>
              <w:rPr>
                <w:rFonts w:hint="eastAsia" w:ascii="宋体" w:hAnsi="宋体"/>
                <w:color w:val="auto"/>
                <w:sz w:val="22"/>
                <w:szCs w:val="22"/>
                <w:highlight w:val="none"/>
              </w:rPr>
              <w:t>—</w:t>
            </w:r>
            <w:r>
              <w:rPr>
                <w:rFonts w:hint="eastAsia" w:ascii="宋体" w:hAnsi="宋体"/>
                <w:color w:val="auto"/>
                <w:sz w:val="22"/>
                <w:szCs w:val="22"/>
                <w:highlight w:val="none"/>
                <w:lang w:val="en-US" w:eastAsia="zh-CN"/>
              </w:rPr>
              <w:t>4</w:t>
            </w:r>
            <w:r>
              <w:rPr>
                <w:rFonts w:hint="eastAsia" w:ascii="宋体" w:hAnsi="宋体"/>
                <w:color w:val="auto"/>
                <w:sz w:val="22"/>
                <w:szCs w:val="22"/>
                <w:highlight w:val="none"/>
              </w:rPr>
              <w:t>分</w:t>
            </w:r>
          </w:p>
        </w:tc>
      </w:tr>
    </w:tbl>
    <w:p>
      <w:pPr>
        <w:pStyle w:val="31"/>
        <w:spacing w:line="360" w:lineRule="exact"/>
        <w:rPr>
          <w:rFonts w:hAnsi="宋体" w:cs="Calibri"/>
          <w:b/>
          <w:color w:val="auto"/>
          <w:sz w:val="22"/>
          <w:szCs w:val="22"/>
          <w:highlight w:val="none"/>
        </w:rPr>
      </w:pPr>
      <w:r>
        <w:rPr>
          <w:rFonts w:hAnsi="宋体" w:cs="Calibri"/>
          <w:b/>
          <w:color w:val="auto"/>
          <w:sz w:val="22"/>
          <w:szCs w:val="22"/>
          <w:highlight w:val="none"/>
        </w:rPr>
        <w:t>3.4推荐中标候选人</w:t>
      </w:r>
    </w:p>
    <w:p>
      <w:pPr>
        <w:pStyle w:val="31"/>
        <w:adjustRightInd w:val="0"/>
        <w:snapToGrid w:val="0"/>
        <w:spacing w:line="360" w:lineRule="exact"/>
        <w:ind w:firstLine="440" w:firstLineChars="200"/>
        <w:rPr>
          <w:rFonts w:hAnsi="宋体" w:cs="Calibri"/>
          <w:color w:val="auto"/>
          <w:sz w:val="22"/>
          <w:szCs w:val="22"/>
          <w:highlight w:val="none"/>
        </w:rPr>
      </w:pPr>
      <w:r>
        <w:rPr>
          <w:rFonts w:hAnsi="宋体" w:cs="Calibri"/>
          <w:color w:val="auto"/>
          <w:sz w:val="22"/>
          <w:szCs w:val="22"/>
          <w:highlight w:val="none"/>
        </w:rPr>
        <w:t>3.3.1当有效投标文件大于等于二名时，评标委员会</w:t>
      </w:r>
      <w:r>
        <w:rPr>
          <w:rFonts w:hint="eastAsia" w:hAnsi="宋体" w:cs="Calibri"/>
          <w:color w:val="auto"/>
          <w:sz w:val="22"/>
          <w:szCs w:val="22"/>
          <w:highlight w:val="none"/>
        </w:rPr>
        <w:t>得分最高、次高的投标人为中标候选人（如果得分相同则按投标人报价从低到高顺序推荐为中标候选人，如果投标报价也相同，则抽签决定）。</w:t>
      </w:r>
    </w:p>
    <w:p>
      <w:pPr>
        <w:pStyle w:val="31"/>
        <w:adjustRightInd w:val="0"/>
        <w:snapToGrid w:val="0"/>
        <w:spacing w:line="360" w:lineRule="exact"/>
        <w:ind w:firstLine="440" w:firstLineChars="200"/>
        <w:rPr>
          <w:rFonts w:hAnsi="宋体" w:cs="Calibri"/>
          <w:color w:val="auto"/>
          <w:sz w:val="22"/>
          <w:szCs w:val="22"/>
          <w:highlight w:val="none"/>
        </w:rPr>
      </w:pPr>
      <w:r>
        <w:rPr>
          <w:rFonts w:hAnsi="宋体" w:cs="Calibri"/>
          <w:color w:val="auto"/>
          <w:sz w:val="22"/>
          <w:szCs w:val="22"/>
          <w:highlight w:val="none"/>
        </w:rPr>
        <w:t>3.3.</w:t>
      </w:r>
      <w:r>
        <w:rPr>
          <w:rFonts w:hint="eastAsia" w:hAnsi="宋体" w:cs="Calibri"/>
          <w:color w:val="auto"/>
          <w:sz w:val="22"/>
          <w:szCs w:val="22"/>
          <w:highlight w:val="none"/>
        </w:rPr>
        <w:t>2</w:t>
      </w:r>
      <w:r>
        <w:rPr>
          <w:rFonts w:hAnsi="宋体" w:cs="Calibri"/>
          <w:color w:val="auto"/>
          <w:sz w:val="22"/>
          <w:szCs w:val="22"/>
          <w:highlight w:val="none"/>
        </w:rPr>
        <w:t>当有效投标文件只有一名时，则由评标委员会确定是否推荐为中标候选人。</w:t>
      </w:r>
    </w:p>
    <w:p>
      <w:pPr>
        <w:pStyle w:val="31"/>
        <w:spacing w:line="360" w:lineRule="exact"/>
        <w:rPr>
          <w:rFonts w:hAnsi="宋体" w:cs="Calibri"/>
          <w:b/>
          <w:color w:val="auto"/>
          <w:sz w:val="22"/>
          <w:szCs w:val="22"/>
          <w:highlight w:val="none"/>
        </w:rPr>
      </w:pPr>
      <w:r>
        <w:rPr>
          <w:rFonts w:hAnsi="宋体" w:cs="Calibri"/>
          <w:b/>
          <w:color w:val="auto"/>
          <w:sz w:val="22"/>
          <w:szCs w:val="22"/>
          <w:highlight w:val="none"/>
        </w:rPr>
        <w:t>3.</w:t>
      </w:r>
      <w:r>
        <w:rPr>
          <w:rFonts w:hint="eastAsia" w:hAnsi="宋体" w:cs="Calibri"/>
          <w:b/>
          <w:color w:val="auto"/>
          <w:sz w:val="22"/>
          <w:szCs w:val="22"/>
          <w:highlight w:val="none"/>
        </w:rPr>
        <w:t>5</w:t>
      </w:r>
      <w:r>
        <w:rPr>
          <w:rFonts w:hAnsi="宋体" w:cs="Calibri"/>
          <w:b/>
          <w:color w:val="auto"/>
          <w:sz w:val="22"/>
          <w:szCs w:val="22"/>
          <w:highlight w:val="none"/>
        </w:rPr>
        <w:t>评标报告</w:t>
      </w:r>
    </w:p>
    <w:p>
      <w:pPr>
        <w:pStyle w:val="31"/>
        <w:adjustRightInd w:val="0"/>
        <w:snapToGrid w:val="0"/>
        <w:spacing w:line="360" w:lineRule="exact"/>
        <w:ind w:firstLine="440" w:firstLineChars="200"/>
        <w:rPr>
          <w:rFonts w:hAnsi="宋体" w:cs="Calibri"/>
          <w:color w:val="auto"/>
          <w:sz w:val="22"/>
          <w:szCs w:val="22"/>
          <w:highlight w:val="none"/>
        </w:rPr>
      </w:pPr>
      <w:r>
        <w:rPr>
          <w:rFonts w:hAnsi="宋体" w:cs="Calibri"/>
          <w:color w:val="auto"/>
          <w:sz w:val="22"/>
          <w:szCs w:val="22"/>
          <w:highlight w:val="none"/>
        </w:rPr>
        <w:t>评标委员会完成评标后，应当向招标人提交书面评标报告。评标报告由评标委员会起草，按少数服从多数的原则通过。评标委员会全体成员应在评标报告上签字认可，评标专家如有保留意见可以在评标报告中阐明。</w:t>
      </w:r>
    </w:p>
    <w:p>
      <w:pPr>
        <w:pStyle w:val="31"/>
        <w:spacing w:line="360" w:lineRule="exact"/>
        <w:rPr>
          <w:rFonts w:hAnsi="宋体" w:cs="Calibri"/>
          <w:b/>
          <w:color w:val="auto"/>
          <w:sz w:val="22"/>
          <w:szCs w:val="22"/>
          <w:highlight w:val="none"/>
        </w:rPr>
      </w:pPr>
      <w:r>
        <w:rPr>
          <w:rFonts w:hAnsi="宋体" w:cs="Calibri"/>
          <w:b/>
          <w:color w:val="auto"/>
          <w:sz w:val="22"/>
          <w:szCs w:val="22"/>
          <w:highlight w:val="none"/>
        </w:rPr>
        <w:t>四、</w:t>
      </w:r>
      <w:r>
        <w:rPr>
          <w:rFonts w:hint="eastAsia" w:hAnsi="宋体" w:cs="Calibri"/>
          <w:b/>
          <w:color w:val="auto"/>
          <w:sz w:val="22"/>
          <w:szCs w:val="22"/>
          <w:highlight w:val="none"/>
        </w:rPr>
        <w:t>定</w:t>
      </w:r>
      <w:r>
        <w:rPr>
          <w:rFonts w:hAnsi="宋体" w:cs="Calibri"/>
          <w:b/>
          <w:color w:val="auto"/>
          <w:sz w:val="22"/>
          <w:szCs w:val="22"/>
          <w:highlight w:val="none"/>
        </w:rPr>
        <w:t>标</w:t>
      </w:r>
    </w:p>
    <w:p>
      <w:pPr>
        <w:pStyle w:val="31"/>
        <w:adjustRightInd w:val="0"/>
        <w:snapToGrid w:val="0"/>
        <w:spacing w:line="360" w:lineRule="exact"/>
        <w:ind w:firstLine="440" w:firstLineChars="200"/>
        <w:rPr>
          <w:rFonts w:hAnsi="宋体" w:cs="Calibri"/>
          <w:color w:val="auto"/>
          <w:sz w:val="22"/>
          <w:szCs w:val="22"/>
          <w:highlight w:val="none"/>
        </w:rPr>
      </w:pPr>
      <w:r>
        <w:rPr>
          <w:rFonts w:hAnsi="宋体" w:cs="Calibri"/>
          <w:color w:val="auto"/>
          <w:sz w:val="22"/>
          <w:szCs w:val="22"/>
          <w:highlight w:val="none"/>
        </w:rPr>
        <w:t>4.</w:t>
      </w:r>
      <w:r>
        <w:rPr>
          <w:rFonts w:hint="eastAsia" w:hAnsi="宋体" w:cs="Calibri"/>
          <w:color w:val="auto"/>
          <w:sz w:val="22"/>
          <w:szCs w:val="22"/>
          <w:highlight w:val="none"/>
        </w:rPr>
        <w:t>1</w:t>
      </w:r>
      <w:r>
        <w:rPr>
          <w:rFonts w:hAnsi="宋体" w:cs="Calibri"/>
          <w:color w:val="auto"/>
          <w:sz w:val="22"/>
          <w:szCs w:val="22"/>
          <w:highlight w:val="none"/>
        </w:rPr>
        <w:t>招标人将确定评标委员会推荐的</w:t>
      </w:r>
      <w:r>
        <w:rPr>
          <w:rFonts w:hint="eastAsia" w:hAnsi="宋体" w:cs="Calibri"/>
          <w:color w:val="auto"/>
          <w:sz w:val="22"/>
          <w:szCs w:val="22"/>
          <w:highlight w:val="none"/>
        </w:rPr>
        <w:t>第一</w:t>
      </w:r>
      <w:r>
        <w:rPr>
          <w:rFonts w:hAnsi="宋体" w:cs="Calibri"/>
          <w:color w:val="auto"/>
          <w:sz w:val="22"/>
          <w:szCs w:val="22"/>
          <w:highlight w:val="none"/>
        </w:rPr>
        <w:t>中标候选人为中标人。</w:t>
      </w:r>
      <w:r>
        <w:rPr>
          <w:rFonts w:hint="eastAsia" w:hAnsi="宋体" w:cs="Calibri"/>
          <w:color w:val="auto"/>
          <w:sz w:val="22"/>
          <w:szCs w:val="22"/>
          <w:highlight w:val="none"/>
        </w:rPr>
        <w:t>第一</w:t>
      </w:r>
      <w:r>
        <w:rPr>
          <w:rFonts w:hAnsi="宋体" w:cs="Calibri"/>
          <w:color w:val="auto"/>
          <w:sz w:val="22"/>
          <w:szCs w:val="22"/>
          <w:highlight w:val="none"/>
        </w:rPr>
        <w:t>中标候选人放弃中标、因不可抗力不能履行合同、不按照招标文件要求提交履约保证金，或者被查实存在影响中标结果的违法行为等情形，不符合中标条件的，招标人可以在其他中标候选人中按照推荐的排序确定中标人</w:t>
      </w:r>
      <w:r>
        <w:rPr>
          <w:rFonts w:hint="eastAsia" w:hAnsi="宋体" w:cs="Calibri"/>
          <w:color w:val="auto"/>
          <w:sz w:val="22"/>
          <w:szCs w:val="22"/>
          <w:highlight w:val="none"/>
        </w:rPr>
        <w:t>或</w:t>
      </w:r>
      <w:r>
        <w:rPr>
          <w:rFonts w:hAnsi="宋体" w:cs="Calibri"/>
          <w:color w:val="auto"/>
          <w:sz w:val="22"/>
          <w:szCs w:val="22"/>
          <w:highlight w:val="none"/>
        </w:rPr>
        <w:t>重新招标。</w:t>
      </w:r>
    </w:p>
    <w:p>
      <w:pPr>
        <w:pStyle w:val="31"/>
        <w:adjustRightInd w:val="0"/>
        <w:snapToGrid w:val="0"/>
        <w:spacing w:line="360" w:lineRule="exact"/>
        <w:ind w:firstLine="440" w:firstLineChars="200"/>
        <w:rPr>
          <w:rFonts w:hAnsi="宋体" w:cs="Calibri"/>
          <w:color w:val="auto"/>
          <w:sz w:val="22"/>
          <w:szCs w:val="22"/>
          <w:highlight w:val="none"/>
        </w:rPr>
      </w:pPr>
      <w:r>
        <w:rPr>
          <w:rFonts w:hint="eastAsia" w:hAnsi="宋体" w:cs="Calibri"/>
          <w:color w:val="auto"/>
          <w:sz w:val="22"/>
          <w:szCs w:val="22"/>
          <w:highlight w:val="none"/>
        </w:rPr>
        <w:t>4.2</w:t>
      </w:r>
      <w:r>
        <w:rPr>
          <w:rFonts w:hAnsi="宋体" w:cs="Calibri"/>
          <w:color w:val="auto"/>
          <w:sz w:val="22"/>
          <w:szCs w:val="22"/>
          <w:highlight w:val="none"/>
        </w:rPr>
        <w:t>中标候选人因不可抗力之外的原因放弃中标权的，必须按文件规定没收其投标保证金，没收的投标保证金不能弥补由于其放弃中标权而给招标人造成报价的差额部分，由放弃中标权的中标候选人承担。</w:t>
      </w:r>
    </w:p>
    <w:p>
      <w:pPr>
        <w:pStyle w:val="31"/>
        <w:adjustRightInd w:val="0"/>
        <w:snapToGrid w:val="0"/>
        <w:spacing w:line="360" w:lineRule="exact"/>
        <w:ind w:firstLine="440" w:firstLineChars="200"/>
        <w:rPr>
          <w:rFonts w:hAnsi="宋体" w:cs="Calibri"/>
          <w:color w:val="auto"/>
          <w:sz w:val="22"/>
          <w:szCs w:val="22"/>
          <w:highlight w:val="none"/>
        </w:rPr>
      </w:pPr>
      <w:r>
        <w:rPr>
          <w:rFonts w:hAnsi="宋体" w:cs="Calibri"/>
          <w:color w:val="auto"/>
          <w:sz w:val="22"/>
          <w:szCs w:val="22"/>
          <w:highlight w:val="none"/>
        </w:rPr>
        <w:t>4.</w:t>
      </w:r>
      <w:r>
        <w:rPr>
          <w:rFonts w:hint="eastAsia" w:hAnsi="宋体" w:cs="Calibri"/>
          <w:color w:val="auto"/>
          <w:sz w:val="22"/>
          <w:szCs w:val="22"/>
          <w:highlight w:val="none"/>
        </w:rPr>
        <w:t>3</w:t>
      </w:r>
      <w:r>
        <w:rPr>
          <w:rFonts w:hAnsi="宋体" w:cs="Calibri"/>
          <w:color w:val="auto"/>
          <w:sz w:val="22"/>
          <w:szCs w:val="22"/>
          <w:highlight w:val="none"/>
        </w:rPr>
        <w:t xml:space="preserve"> 如发生投诉争议等情况时，经查实中标候选人存在违法、违规行为，不符合中标条件，且该行为在评标时是无法发现和确认的，招标人可以在其他中标候选人中按照推荐的排序确定中标人</w:t>
      </w:r>
      <w:r>
        <w:rPr>
          <w:rFonts w:hint="eastAsia" w:hAnsi="宋体" w:cs="Calibri"/>
          <w:color w:val="auto"/>
          <w:sz w:val="22"/>
          <w:szCs w:val="22"/>
          <w:highlight w:val="none"/>
        </w:rPr>
        <w:t>或</w:t>
      </w:r>
      <w:r>
        <w:rPr>
          <w:rFonts w:hAnsi="宋体" w:cs="Calibri"/>
          <w:color w:val="auto"/>
          <w:sz w:val="22"/>
          <w:szCs w:val="22"/>
          <w:highlight w:val="none"/>
        </w:rPr>
        <w:t>重新招标。</w:t>
      </w:r>
    </w:p>
    <w:p>
      <w:pPr>
        <w:pStyle w:val="31"/>
        <w:adjustRightInd w:val="0"/>
        <w:snapToGrid w:val="0"/>
        <w:spacing w:line="360" w:lineRule="exact"/>
        <w:ind w:firstLine="440" w:firstLineChars="200"/>
        <w:rPr>
          <w:rFonts w:hAnsi="宋体" w:cs="Calibri"/>
          <w:color w:val="auto"/>
          <w:sz w:val="22"/>
          <w:szCs w:val="22"/>
          <w:highlight w:val="none"/>
        </w:rPr>
      </w:pPr>
      <w:r>
        <w:rPr>
          <w:rFonts w:hint="eastAsia" w:hAnsi="宋体" w:cs="Calibri"/>
          <w:color w:val="auto"/>
          <w:sz w:val="22"/>
          <w:szCs w:val="22"/>
          <w:highlight w:val="none"/>
        </w:rPr>
        <w:t>4.4 招标人对评标、定标结果不负责解释。</w:t>
      </w:r>
    </w:p>
    <w:p>
      <w:pPr>
        <w:widowControl/>
        <w:jc w:val="left"/>
        <w:rPr>
          <w:rFonts w:ascii="Cambria" w:hAnsi="Cambria" w:eastAsia="黑体" w:cs="Times New Roman"/>
          <w:b/>
          <w:bCs/>
          <w:color w:val="auto"/>
          <w:kern w:val="0"/>
          <w:sz w:val="32"/>
          <w:szCs w:val="32"/>
          <w:highlight w:val="none"/>
        </w:rPr>
      </w:pPr>
      <w:r>
        <w:rPr>
          <w:color w:val="auto"/>
          <w:highlight w:val="none"/>
        </w:rPr>
        <w:br w:type="page"/>
      </w:r>
    </w:p>
    <w:p>
      <w:pPr>
        <w:pStyle w:val="51"/>
        <w:rPr>
          <w:color w:val="auto"/>
          <w:highlight w:val="none"/>
        </w:rPr>
      </w:pPr>
      <w:bookmarkStart w:id="104" w:name="_Toc450630565"/>
      <w:r>
        <w:rPr>
          <w:color w:val="auto"/>
          <w:highlight w:val="none"/>
        </w:rPr>
        <w:t>第</w:t>
      </w:r>
      <w:r>
        <w:rPr>
          <w:rFonts w:hint="eastAsia"/>
          <w:color w:val="auto"/>
          <w:highlight w:val="none"/>
        </w:rPr>
        <w:t>七</w:t>
      </w:r>
      <w:r>
        <w:rPr>
          <w:color w:val="auto"/>
          <w:highlight w:val="none"/>
        </w:rPr>
        <w:t>章  投标文件格式</w:t>
      </w:r>
      <w:bookmarkEnd w:id="103"/>
      <w:bookmarkEnd w:id="104"/>
    </w:p>
    <w:p>
      <w:pPr>
        <w:spacing w:line="440" w:lineRule="exact"/>
        <w:jc w:val="center"/>
        <w:rPr>
          <w:rFonts w:cs="Calibri"/>
          <w:b/>
          <w:color w:val="auto"/>
          <w:sz w:val="28"/>
          <w:szCs w:val="28"/>
          <w:highlight w:val="none"/>
        </w:rPr>
      </w:pPr>
      <w:r>
        <w:rPr>
          <w:rFonts w:cs="Calibri"/>
          <w:b/>
          <w:color w:val="auto"/>
          <w:sz w:val="28"/>
          <w:szCs w:val="28"/>
          <w:highlight w:val="none"/>
        </w:rPr>
        <w:t>目   录</w:t>
      </w:r>
    </w:p>
    <w:p>
      <w:pPr>
        <w:spacing w:line="440" w:lineRule="exact"/>
        <w:ind w:firstLine="440" w:firstLineChars="200"/>
        <w:rPr>
          <w:rFonts w:ascii="宋体" w:hAnsi="宋体" w:cs="Calibri"/>
          <w:color w:val="auto"/>
          <w:sz w:val="22"/>
          <w:szCs w:val="22"/>
          <w:highlight w:val="none"/>
        </w:rPr>
      </w:pPr>
      <w:r>
        <w:rPr>
          <w:rFonts w:ascii="宋体" w:hAnsi="宋体" w:cs="Calibri"/>
          <w:color w:val="auto"/>
          <w:sz w:val="22"/>
          <w:szCs w:val="22"/>
          <w:highlight w:val="none"/>
        </w:rPr>
        <w:t>封面</w:t>
      </w:r>
    </w:p>
    <w:p>
      <w:pPr>
        <w:adjustRightInd w:val="0"/>
        <w:snapToGrid w:val="0"/>
        <w:spacing w:line="400" w:lineRule="exact"/>
        <w:ind w:firstLine="440" w:firstLineChars="200"/>
        <w:rPr>
          <w:rFonts w:ascii="宋体" w:hAnsi="宋体" w:cs="Calibri"/>
          <w:color w:val="auto"/>
          <w:sz w:val="22"/>
          <w:szCs w:val="22"/>
          <w:highlight w:val="none"/>
        </w:rPr>
      </w:pPr>
      <w:r>
        <w:rPr>
          <w:rFonts w:hint="eastAsia" w:ascii="宋体" w:hAnsi="宋体" w:cs="Calibri"/>
          <w:color w:val="auto"/>
          <w:sz w:val="22"/>
          <w:szCs w:val="22"/>
          <w:highlight w:val="none"/>
        </w:rPr>
        <w:t>一、</w:t>
      </w:r>
      <w:r>
        <w:rPr>
          <w:rFonts w:ascii="宋体" w:hAnsi="宋体" w:cs="Calibri"/>
          <w:color w:val="auto"/>
          <w:sz w:val="22"/>
          <w:szCs w:val="22"/>
          <w:highlight w:val="none"/>
        </w:rPr>
        <w:t>投标函</w:t>
      </w:r>
    </w:p>
    <w:p>
      <w:pPr>
        <w:adjustRightInd w:val="0"/>
        <w:snapToGrid w:val="0"/>
        <w:spacing w:line="400" w:lineRule="exact"/>
        <w:ind w:firstLine="440" w:firstLineChars="200"/>
        <w:rPr>
          <w:rFonts w:ascii="宋体" w:hAnsi="宋体" w:cs="Calibri"/>
          <w:color w:val="auto"/>
          <w:sz w:val="22"/>
          <w:szCs w:val="22"/>
          <w:highlight w:val="none"/>
        </w:rPr>
      </w:pPr>
      <w:r>
        <w:rPr>
          <w:rFonts w:hint="eastAsia" w:ascii="宋体" w:hAnsi="宋体" w:cs="Calibri"/>
          <w:color w:val="auto"/>
          <w:sz w:val="22"/>
          <w:szCs w:val="22"/>
          <w:highlight w:val="none"/>
        </w:rPr>
        <w:t>二、</w:t>
      </w:r>
      <w:r>
        <w:rPr>
          <w:rFonts w:ascii="宋体" w:hAnsi="宋体" w:cs="Calibri"/>
          <w:color w:val="auto"/>
          <w:sz w:val="22"/>
          <w:szCs w:val="22"/>
          <w:highlight w:val="none"/>
        </w:rPr>
        <w:t>法定代表人资格证明书</w:t>
      </w:r>
    </w:p>
    <w:p>
      <w:pPr>
        <w:adjustRightInd w:val="0"/>
        <w:snapToGrid w:val="0"/>
        <w:spacing w:line="400" w:lineRule="exact"/>
        <w:ind w:firstLine="440" w:firstLineChars="200"/>
        <w:rPr>
          <w:rFonts w:ascii="宋体" w:hAnsi="宋体" w:cs="Calibri"/>
          <w:color w:val="auto"/>
          <w:sz w:val="22"/>
          <w:szCs w:val="22"/>
          <w:highlight w:val="none"/>
        </w:rPr>
      </w:pPr>
      <w:r>
        <w:rPr>
          <w:rFonts w:hint="eastAsia" w:ascii="宋体" w:hAnsi="宋体" w:cs="Calibri"/>
          <w:color w:val="auto"/>
          <w:sz w:val="22"/>
          <w:szCs w:val="22"/>
          <w:highlight w:val="none"/>
        </w:rPr>
        <w:t>三、</w:t>
      </w:r>
      <w:r>
        <w:rPr>
          <w:rFonts w:ascii="宋体" w:hAnsi="宋体" w:cs="Calibri"/>
          <w:color w:val="auto"/>
          <w:sz w:val="22"/>
          <w:szCs w:val="22"/>
          <w:highlight w:val="none"/>
        </w:rPr>
        <w:t>授权委托书</w:t>
      </w:r>
    </w:p>
    <w:p>
      <w:pPr>
        <w:adjustRightInd w:val="0"/>
        <w:snapToGrid w:val="0"/>
        <w:spacing w:line="400" w:lineRule="exact"/>
        <w:ind w:firstLine="440" w:firstLineChars="200"/>
        <w:rPr>
          <w:rFonts w:ascii="宋体" w:hAnsi="宋体" w:cs="Calibri"/>
          <w:color w:val="auto"/>
          <w:sz w:val="22"/>
          <w:szCs w:val="22"/>
          <w:highlight w:val="none"/>
        </w:rPr>
      </w:pPr>
      <w:r>
        <w:rPr>
          <w:rFonts w:hint="eastAsia" w:ascii="宋体" w:hAnsi="宋体" w:cs="Calibri"/>
          <w:color w:val="auto"/>
          <w:sz w:val="22"/>
          <w:szCs w:val="22"/>
          <w:highlight w:val="none"/>
        </w:rPr>
        <w:t>四、已标价工程量清单</w:t>
      </w:r>
    </w:p>
    <w:p>
      <w:pPr>
        <w:adjustRightInd w:val="0"/>
        <w:snapToGrid w:val="0"/>
        <w:spacing w:line="400" w:lineRule="exact"/>
        <w:ind w:firstLine="440" w:firstLineChars="200"/>
        <w:rPr>
          <w:rFonts w:ascii="宋体" w:hAnsi="宋体" w:cs="Calibri"/>
          <w:color w:val="auto"/>
          <w:sz w:val="22"/>
          <w:szCs w:val="22"/>
          <w:highlight w:val="none"/>
        </w:rPr>
      </w:pPr>
      <w:r>
        <w:rPr>
          <w:rFonts w:hint="eastAsia" w:ascii="宋体" w:hAnsi="宋体" w:cs="Calibri"/>
          <w:color w:val="auto"/>
          <w:sz w:val="22"/>
          <w:szCs w:val="22"/>
          <w:highlight w:val="none"/>
        </w:rPr>
        <w:t>五、施工组织设计</w:t>
      </w:r>
    </w:p>
    <w:p>
      <w:pPr>
        <w:adjustRightInd w:val="0"/>
        <w:snapToGrid w:val="0"/>
        <w:spacing w:line="400" w:lineRule="exact"/>
        <w:ind w:firstLine="440" w:firstLineChars="200"/>
        <w:rPr>
          <w:rFonts w:ascii="宋体" w:hAnsi="宋体" w:cs="Calibri"/>
          <w:color w:val="auto"/>
          <w:sz w:val="22"/>
          <w:szCs w:val="22"/>
          <w:highlight w:val="none"/>
        </w:rPr>
      </w:pPr>
      <w:r>
        <w:rPr>
          <w:rFonts w:hint="eastAsia" w:ascii="宋体" w:hAnsi="宋体" w:cs="Calibri"/>
          <w:color w:val="auto"/>
          <w:sz w:val="22"/>
          <w:szCs w:val="22"/>
          <w:highlight w:val="none"/>
        </w:rPr>
        <w:t>六、项目管理机构</w:t>
      </w:r>
    </w:p>
    <w:p>
      <w:pPr>
        <w:adjustRightInd w:val="0"/>
        <w:snapToGrid w:val="0"/>
        <w:spacing w:line="400" w:lineRule="exact"/>
        <w:ind w:firstLine="440" w:firstLineChars="200"/>
        <w:rPr>
          <w:rFonts w:ascii="宋体" w:hAnsi="宋体" w:cs="Calibri"/>
          <w:color w:val="auto"/>
          <w:sz w:val="22"/>
          <w:szCs w:val="22"/>
          <w:highlight w:val="none"/>
        </w:rPr>
      </w:pPr>
      <w:r>
        <w:rPr>
          <w:rFonts w:hint="eastAsia" w:ascii="宋体" w:hAnsi="宋体" w:cs="Calibri"/>
          <w:color w:val="auto"/>
          <w:sz w:val="22"/>
          <w:szCs w:val="22"/>
          <w:highlight w:val="none"/>
        </w:rPr>
        <w:t>七、资格审查资料</w:t>
      </w:r>
    </w:p>
    <w:p>
      <w:pPr>
        <w:adjustRightInd w:val="0"/>
        <w:snapToGrid w:val="0"/>
        <w:spacing w:line="400" w:lineRule="exact"/>
        <w:ind w:firstLine="440" w:firstLineChars="200"/>
        <w:rPr>
          <w:rFonts w:ascii="宋体" w:hAnsi="宋体" w:cs="Calibri"/>
          <w:color w:val="auto"/>
          <w:sz w:val="22"/>
          <w:szCs w:val="22"/>
          <w:highlight w:val="none"/>
        </w:rPr>
      </w:pPr>
      <w:r>
        <w:rPr>
          <w:rFonts w:hint="eastAsia" w:ascii="宋体" w:hAnsi="宋体" w:cs="Calibri"/>
          <w:color w:val="auto"/>
          <w:sz w:val="22"/>
          <w:szCs w:val="22"/>
          <w:highlight w:val="none"/>
        </w:rPr>
        <w:t>八、投标人认为</w:t>
      </w:r>
      <w:r>
        <w:rPr>
          <w:rFonts w:ascii="宋体" w:hAnsi="宋体" w:cs="Calibri"/>
          <w:color w:val="auto"/>
          <w:sz w:val="22"/>
          <w:szCs w:val="22"/>
          <w:highlight w:val="none"/>
        </w:rPr>
        <w:t>应该提供的其他材料</w:t>
      </w:r>
    </w:p>
    <w:p>
      <w:pPr>
        <w:adjustRightInd w:val="0"/>
        <w:snapToGrid w:val="0"/>
        <w:spacing w:line="400" w:lineRule="exact"/>
        <w:ind w:firstLine="440" w:firstLineChars="200"/>
        <w:rPr>
          <w:rFonts w:ascii="宋体" w:hAnsi="宋体" w:cs="Calibri"/>
          <w:color w:val="auto"/>
          <w:sz w:val="22"/>
          <w:szCs w:val="22"/>
          <w:highlight w:val="none"/>
        </w:rPr>
      </w:pPr>
    </w:p>
    <w:p>
      <w:pPr>
        <w:rPr>
          <w:rFonts w:ascii="宋体" w:hAnsi="宋体" w:cs="Calibri"/>
          <w:color w:val="auto"/>
          <w:sz w:val="22"/>
          <w:szCs w:val="22"/>
          <w:highlight w:val="none"/>
        </w:rPr>
      </w:pPr>
    </w:p>
    <w:p>
      <w:pPr>
        <w:spacing w:line="440" w:lineRule="exact"/>
        <w:rPr>
          <w:rFonts w:ascii="宋体" w:hAnsi="宋体" w:cs="Calibri"/>
          <w:color w:val="auto"/>
          <w:sz w:val="22"/>
          <w:szCs w:val="22"/>
          <w:highlight w:val="none"/>
        </w:rPr>
      </w:pPr>
    </w:p>
    <w:p>
      <w:pPr>
        <w:widowControl/>
        <w:jc w:val="left"/>
        <w:rPr>
          <w:rFonts w:ascii="宋体" w:hAnsi="宋体" w:cs="Calibri"/>
          <w:color w:val="auto"/>
          <w:sz w:val="22"/>
          <w:szCs w:val="22"/>
          <w:highlight w:val="none"/>
        </w:rPr>
      </w:pPr>
      <w:r>
        <w:rPr>
          <w:rFonts w:hint="eastAsia" w:ascii="宋体" w:hAnsi="宋体" w:cs="Calibri"/>
          <w:color w:val="auto"/>
          <w:sz w:val="22"/>
          <w:szCs w:val="22"/>
          <w:highlight w:val="none"/>
        </w:rPr>
        <w:t>注：未提供格式的由投标人自行拟定格式。</w:t>
      </w:r>
    </w:p>
    <w:p>
      <w:pPr>
        <w:widowControl/>
        <w:jc w:val="left"/>
        <w:rPr>
          <w:rFonts w:ascii="宋体" w:hAnsi="宋体" w:cs="Calibri"/>
          <w:color w:val="auto"/>
          <w:highlight w:val="none"/>
        </w:rPr>
      </w:pPr>
      <w:r>
        <w:rPr>
          <w:rFonts w:ascii="宋体" w:hAnsi="宋体" w:cs="Calibri"/>
          <w:color w:val="auto"/>
          <w:highlight w:val="none"/>
        </w:rPr>
        <w:br w:type="page"/>
      </w:r>
    </w:p>
    <w:p>
      <w:pPr>
        <w:spacing w:line="440" w:lineRule="exact"/>
        <w:ind w:right="420"/>
        <w:jc w:val="right"/>
        <w:rPr>
          <w:rFonts w:cs="Calibri"/>
          <w:color w:val="auto"/>
          <w:highlight w:val="none"/>
        </w:rPr>
      </w:pPr>
      <w:r>
        <w:rPr>
          <w:rFonts w:cs="Calibri"/>
          <w:color w:val="auto"/>
          <w:highlight w:val="none"/>
        </w:rPr>
        <w:t>正本（或副本）</w:t>
      </w:r>
    </w:p>
    <w:p>
      <w:pPr>
        <w:spacing w:line="440" w:lineRule="exact"/>
        <w:rPr>
          <w:rFonts w:cs="Calibri"/>
          <w:color w:val="auto"/>
          <w:highlight w:val="none"/>
          <w:u w:val="single"/>
        </w:rPr>
      </w:pPr>
      <w:bookmarkStart w:id="105" w:name="_Toc171421958"/>
      <w:r>
        <w:rPr>
          <w:rFonts w:cs="Calibri"/>
          <w:color w:val="auto"/>
          <w:highlight w:val="none"/>
        </w:rPr>
        <w:t>封面</w:t>
      </w:r>
      <w:bookmarkEnd w:id="105"/>
    </w:p>
    <w:p>
      <w:pPr>
        <w:autoSpaceDE w:val="0"/>
        <w:autoSpaceDN w:val="0"/>
        <w:adjustRightInd w:val="0"/>
        <w:jc w:val="center"/>
        <w:rPr>
          <w:rFonts w:cs="Calibri"/>
          <w:b/>
          <w:color w:val="auto"/>
          <w:spacing w:val="20"/>
          <w:kern w:val="0"/>
          <w:sz w:val="48"/>
          <w:szCs w:val="48"/>
          <w:highlight w:val="none"/>
        </w:rPr>
      </w:pPr>
    </w:p>
    <w:p>
      <w:pPr>
        <w:autoSpaceDE w:val="0"/>
        <w:autoSpaceDN w:val="0"/>
        <w:adjustRightInd w:val="0"/>
        <w:jc w:val="center"/>
        <w:rPr>
          <w:rFonts w:eastAsia="黑体" w:cs="Calibri"/>
          <w:b/>
          <w:color w:val="auto"/>
          <w:sz w:val="44"/>
          <w:szCs w:val="44"/>
          <w:highlight w:val="none"/>
        </w:rPr>
      </w:pPr>
      <w:r>
        <w:rPr>
          <w:rFonts w:hint="eastAsia" w:eastAsia="黑体" w:cs="Calibri"/>
          <w:b/>
          <w:color w:val="auto"/>
          <w:sz w:val="44"/>
          <w:szCs w:val="44"/>
          <w:highlight w:val="none"/>
        </w:rPr>
        <w:t>杭州萧山国际机场</w:t>
      </w:r>
      <w:r>
        <w:rPr>
          <w:rFonts w:hint="eastAsia" w:eastAsia="黑体" w:cs="Calibri"/>
          <w:b/>
          <w:color w:val="auto"/>
          <w:sz w:val="44"/>
          <w:szCs w:val="44"/>
          <w:highlight w:val="none"/>
          <w:u w:val="single"/>
        </w:rPr>
        <w:t xml:space="preserve">         </w:t>
      </w:r>
      <w:r>
        <w:rPr>
          <w:rFonts w:hint="eastAsia" w:eastAsia="黑体" w:cs="Calibri"/>
          <w:b/>
          <w:color w:val="auto"/>
          <w:sz w:val="44"/>
          <w:szCs w:val="44"/>
          <w:highlight w:val="none"/>
        </w:rPr>
        <w:t>工程</w:t>
      </w:r>
    </w:p>
    <w:p>
      <w:pPr>
        <w:spacing w:line="440" w:lineRule="exact"/>
        <w:rPr>
          <w:rFonts w:cs="Calibri"/>
          <w:color w:val="auto"/>
          <w:sz w:val="36"/>
          <w:szCs w:val="36"/>
          <w:highlight w:val="none"/>
        </w:rPr>
      </w:pPr>
    </w:p>
    <w:p>
      <w:pPr>
        <w:spacing w:line="440" w:lineRule="exact"/>
        <w:ind w:firstLine="480" w:firstLineChars="200"/>
        <w:jc w:val="center"/>
        <w:rPr>
          <w:rFonts w:cs="Calibri"/>
          <w:color w:val="auto"/>
          <w:highlight w:val="none"/>
        </w:rPr>
      </w:pPr>
    </w:p>
    <w:p>
      <w:pPr>
        <w:spacing w:line="440" w:lineRule="exact"/>
        <w:rPr>
          <w:rFonts w:cs="Calibri"/>
          <w:color w:val="auto"/>
          <w:sz w:val="44"/>
          <w:szCs w:val="44"/>
          <w:highlight w:val="none"/>
        </w:rPr>
      </w:pPr>
    </w:p>
    <w:p>
      <w:pPr>
        <w:spacing w:before="480" w:beforeLines="200" w:after="480" w:afterLines="200" w:line="440" w:lineRule="exact"/>
        <w:jc w:val="center"/>
        <w:rPr>
          <w:rFonts w:cs="Calibri"/>
          <w:b/>
          <w:bCs/>
          <w:color w:val="auto"/>
          <w:sz w:val="84"/>
          <w:szCs w:val="84"/>
          <w:highlight w:val="none"/>
        </w:rPr>
      </w:pPr>
      <w:r>
        <w:rPr>
          <w:rFonts w:cs="Calibri"/>
          <w:b/>
          <w:bCs/>
          <w:color w:val="auto"/>
          <w:sz w:val="84"/>
          <w:szCs w:val="84"/>
          <w:highlight w:val="none"/>
        </w:rPr>
        <w:t>投标文件</w:t>
      </w:r>
    </w:p>
    <w:p>
      <w:pPr>
        <w:spacing w:line="440" w:lineRule="exact"/>
        <w:ind w:firstLine="480" w:firstLineChars="200"/>
        <w:jc w:val="center"/>
        <w:rPr>
          <w:rFonts w:cs="Calibri"/>
          <w:color w:val="auto"/>
          <w:highlight w:val="none"/>
        </w:rPr>
      </w:pPr>
    </w:p>
    <w:p>
      <w:pPr>
        <w:spacing w:line="440" w:lineRule="exact"/>
        <w:ind w:firstLine="480" w:firstLineChars="200"/>
        <w:rPr>
          <w:rFonts w:cs="Calibri"/>
          <w:color w:val="auto"/>
          <w:highlight w:val="none"/>
        </w:rPr>
      </w:pPr>
      <w:r>
        <w:rPr>
          <w:rFonts w:cs="Calibri"/>
          <w:color w:val="auto"/>
          <w:highlight w:val="none"/>
        </w:rPr>
        <w:t xml:space="preserve">                  </w:t>
      </w:r>
    </w:p>
    <w:p>
      <w:pPr>
        <w:spacing w:line="440" w:lineRule="exact"/>
        <w:ind w:firstLine="480" w:firstLineChars="200"/>
        <w:jc w:val="center"/>
        <w:rPr>
          <w:rFonts w:cs="Calibri"/>
          <w:color w:val="auto"/>
          <w:highlight w:val="none"/>
        </w:rPr>
      </w:pPr>
    </w:p>
    <w:p>
      <w:pPr>
        <w:spacing w:line="440" w:lineRule="exact"/>
        <w:ind w:firstLine="480" w:firstLineChars="200"/>
        <w:jc w:val="center"/>
        <w:rPr>
          <w:rFonts w:cs="Calibri"/>
          <w:color w:val="auto"/>
          <w:highlight w:val="none"/>
        </w:rPr>
      </w:pPr>
    </w:p>
    <w:p>
      <w:pPr>
        <w:spacing w:line="440" w:lineRule="exact"/>
        <w:ind w:firstLine="480" w:firstLineChars="200"/>
        <w:jc w:val="center"/>
        <w:rPr>
          <w:rFonts w:cs="Calibri"/>
          <w:color w:val="auto"/>
          <w:highlight w:val="none"/>
        </w:rPr>
      </w:pPr>
    </w:p>
    <w:p>
      <w:pPr>
        <w:spacing w:line="440" w:lineRule="exact"/>
        <w:ind w:firstLine="480" w:firstLineChars="200"/>
        <w:jc w:val="center"/>
        <w:rPr>
          <w:rFonts w:cs="Calibri"/>
          <w:color w:val="auto"/>
          <w:highlight w:val="none"/>
        </w:rPr>
      </w:pPr>
    </w:p>
    <w:p>
      <w:pPr>
        <w:spacing w:line="440" w:lineRule="exact"/>
        <w:ind w:firstLine="480" w:firstLineChars="200"/>
        <w:jc w:val="center"/>
        <w:rPr>
          <w:rFonts w:cs="Calibri"/>
          <w:color w:val="auto"/>
          <w:highlight w:val="none"/>
        </w:rPr>
      </w:pPr>
    </w:p>
    <w:p>
      <w:pPr>
        <w:spacing w:line="440" w:lineRule="exact"/>
        <w:ind w:firstLine="480" w:firstLineChars="200"/>
        <w:jc w:val="center"/>
        <w:rPr>
          <w:rFonts w:cs="Calibri"/>
          <w:color w:val="auto"/>
          <w:highlight w:val="none"/>
        </w:rPr>
      </w:pPr>
    </w:p>
    <w:p>
      <w:pPr>
        <w:spacing w:line="440" w:lineRule="exact"/>
        <w:ind w:firstLine="480" w:firstLineChars="200"/>
        <w:jc w:val="center"/>
        <w:rPr>
          <w:rFonts w:cs="Calibri"/>
          <w:color w:val="auto"/>
          <w:highlight w:val="none"/>
        </w:rPr>
      </w:pPr>
    </w:p>
    <w:p>
      <w:pPr>
        <w:spacing w:line="440" w:lineRule="exact"/>
        <w:ind w:firstLine="480" w:firstLineChars="200"/>
        <w:jc w:val="center"/>
        <w:rPr>
          <w:rFonts w:cs="Calibri"/>
          <w:color w:val="auto"/>
          <w:highlight w:val="none"/>
        </w:rPr>
      </w:pPr>
    </w:p>
    <w:p>
      <w:pPr>
        <w:spacing w:line="440" w:lineRule="exact"/>
        <w:ind w:firstLine="480" w:firstLineChars="200"/>
        <w:jc w:val="center"/>
        <w:rPr>
          <w:rFonts w:cs="Calibri"/>
          <w:color w:val="auto"/>
          <w:highlight w:val="none"/>
        </w:rPr>
      </w:pPr>
    </w:p>
    <w:p>
      <w:pPr>
        <w:spacing w:line="440" w:lineRule="exact"/>
        <w:ind w:firstLine="480" w:firstLineChars="200"/>
        <w:jc w:val="center"/>
        <w:rPr>
          <w:rFonts w:cs="Calibri"/>
          <w:color w:val="auto"/>
          <w:highlight w:val="none"/>
        </w:rPr>
      </w:pPr>
    </w:p>
    <w:p>
      <w:pPr>
        <w:spacing w:line="360" w:lineRule="auto"/>
        <w:ind w:firstLine="1400" w:firstLineChars="500"/>
        <w:rPr>
          <w:rFonts w:cs="Calibri"/>
          <w:color w:val="auto"/>
          <w:sz w:val="28"/>
          <w:szCs w:val="28"/>
          <w:highlight w:val="none"/>
          <w:u w:val="single"/>
        </w:rPr>
      </w:pPr>
      <w:r>
        <w:rPr>
          <w:rFonts w:cs="Calibri"/>
          <w:color w:val="auto"/>
          <w:sz w:val="28"/>
          <w:szCs w:val="28"/>
          <w:highlight w:val="none"/>
        </w:rPr>
        <w:t>投标人：</w:t>
      </w:r>
      <w:r>
        <w:rPr>
          <w:rFonts w:cs="Calibri"/>
          <w:color w:val="auto"/>
          <w:sz w:val="28"/>
          <w:szCs w:val="28"/>
          <w:highlight w:val="none"/>
          <w:u w:val="single"/>
        </w:rPr>
        <w:t xml:space="preserve">                （盖单位章）           </w:t>
      </w:r>
    </w:p>
    <w:p>
      <w:pPr>
        <w:spacing w:line="360" w:lineRule="auto"/>
        <w:ind w:firstLine="1400" w:firstLineChars="500"/>
        <w:rPr>
          <w:rFonts w:cs="Calibri"/>
          <w:color w:val="auto"/>
          <w:sz w:val="28"/>
          <w:szCs w:val="28"/>
          <w:highlight w:val="none"/>
        </w:rPr>
      </w:pPr>
      <w:r>
        <w:rPr>
          <w:rFonts w:cs="Calibri"/>
          <w:color w:val="auto"/>
          <w:sz w:val="28"/>
          <w:szCs w:val="28"/>
          <w:highlight w:val="none"/>
        </w:rPr>
        <w:t>法定代表人或其委托代理人：</w:t>
      </w:r>
      <w:r>
        <w:rPr>
          <w:rFonts w:cs="Calibri"/>
          <w:color w:val="auto"/>
          <w:sz w:val="28"/>
          <w:szCs w:val="28"/>
          <w:highlight w:val="none"/>
          <w:u w:val="single"/>
        </w:rPr>
        <w:t xml:space="preserve">   （签字或盖章）   </w:t>
      </w:r>
    </w:p>
    <w:p>
      <w:pPr>
        <w:spacing w:line="360" w:lineRule="auto"/>
        <w:ind w:firstLine="1400" w:firstLineChars="500"/>
        <w:rPr>
          <w:rFonts w:cs="Calibri"/>
          <w:color w:val="auto"/>
          <w:sz w:val="28"/>
          <w:szCs w:val="28"/>
          <w:highlight w:val="none"/>
        </w:rPr>
      </w:pPr>
      <w:r>
        <w:rPr>
          <w:rFonts w:cs="Calibri"/>
          <w:color w:val="auto"/>
          <w:sz w:val="28"/>
          <w:szCs w:val="28"/>
          <w:highlight w:val="none"/>
        </w:rPr>
        <w:t>日  期：</w:t>
      </w:r>
      <w:r>
        <w:rPr>
          <w:rFonts w:cs="Calibri"/>
          <w:color w:val="auto"/>
          <w:sz w:val="28"/>
          <w:szCs w:val="28"/>
          <w:highlight w:val="none"/>
          <w:u w:val="single"/>
        </w:rPr>
        <w:t xml:space="preserve">        </w:t>
      </w:r>
      <w:r>
        <w:rPr>
          <w:rFonts w:cs="Calibri"/>
          <w:color w:val="auto"/>
          <w:sz w:val="28"/>
          <w:szCs w:val="28"/>
          <w:highlight w:val="none"/>
        </w:rPr>
        <w:t>年</w:t>
      </w:r>
      <w:r>
        <w:rPr>
          <w:rFonts w:cs="Calibri"/>
          <w:color w:val="auto"/>
          <w:sz w:val="28"/>
          <w:szCs w:val="28"/>
          <w:highlight w:val="none"/>
          <w:u w:val="single"/>
        </w:rPr>
        <w:t xml:space="preserve">         </w:t>
      </w:r>
      <w:r>
        <w:rPr>
          <w:rFonts w:cs="Calibri"/>
          <w:color w:val="auto"/>
          <w:sz w:val="28"/>
          <w:szCs w:val="28"/>
          <w:highlight w:val="none"/>
        </w:rPr>
        <w:t>月</w:t>
      </w:r>
      <w:r>
        <w:rPr>
          <w:rFonts w:cs="Calibri"/>
          <w:color w:val="auto"/>
          <w:sz w:val="28"/>
          <w:szCs w:val="28"/>
          <w:highlight w:val="none"/>
          <w:u w:val="single"/>
        </w:rPr>
        <w:t xml:space="preserve">        </w:t>
      </w:r>
      <w:r>
        <w:rPr>
          <w:rFonts w:cs="Calibri"/>
          <w:color w:val="auto"/>
          <w:sz w:val="28"/>
          <w:szCs w:val="28"/>
          <w:highlight w:val="none"/>
        </w:rPr>
        <w:t>日</w:t>
      </w:r>
    </w:p>
    <w:p>
      <w:pPr>
        <w:widowControl/>
        <w:jc w:val="left"/>
        <w:rPr>
          <w:rFonts w:ascii="宋体" w:hAnsi="宋体" w:cs="宋体"/>
          <w:b/>
          <w:color w:val="auto"/>
          <w:szCs w:val="21"/>
          <w:highlight w:val="none"/>
        </w:rPr>
      </w:pPr>
    </w:p>
    <w:p>
      <w:pPr>
        <w:widowControl/>
        <w:jc w:val="left"/>
        <w:rPr>
          <w:rFonts w:ascii="宋体" w:hAnsi="宋体" w:cs="宋体"/>
          <w:b/>
          <w:color w:val="auto"/>
          <w:szCs w:val="21"/>
          <w:highlight w:val="none"/>
        </w:rPr>
      </w:pPr>
      <w:r>
        <w:rPr>
          <w:rFonts w:ascii="宋体" w:hAnsi="宋体" w:cs="宋体"/>
          <w:b/>
          <w:color w:val="auto"/>
          <w:szCs w:val="21"/>
          <w:highlight w:val="none"/>
        </w:rPr>
        <w:br w:type="page"/>
      </w:r>
    </w:p>
    <w:p>
      <w:pPr>
        <w:spacing w:line="360" w:lineRule="auto"/>
        <w:jc w:val="left"/>
        <w:rPr>
          <w:rFonts w:ascii="宋体" w:hAnsi="宋体" w:cs="宋体"/>
          <w:b/>
          <w:color w:val="auto"/>
          <w:szCs w:val="21"/>
          <w:highlight w:val="none"/>
        </w:rPr>
      </w:pPr>
    </w:p>
    <w:p>
      <w:pPr>
        <w:spacing w:line="360" w:lineRule="auto"/>
        <w:jc w:val="center"/>
        <w:rPr>
          <w:rFonts w:ascii="宋体" w:hAnsi="宋体" w:cs="宋体"/>
          <w:b/>
          <w:color w:val="auto"/>
          <w:sz w:val="32"/>
          <w:szCs w:val="32"/>
          <w:highlight w:val="none"/>
        </w:rPr>
      </w:pPr>
      <w:r>
        <w:rPr>
          <w:rFonts w:hint="eastAsia" w:ascii="宋体" w:hAnsi="宋体" w:cs="宋体"/>
          <w:b/>
          <w:color w:val="auto"/>
          <w:sz w:val="32"/>
          <w:szCs w:val="32"/>
          <w:highlight w:val="none"/>
        </w:rPr>
        <w:t>一、投标函</w:t>
      </w:r>
    </w:p>
    <w:p>
      <w:pPr>
        <w:spacing w:line="440" w:lineRule="exact"/>
        <w:rPr>
          <w:rFonts w:ascii="宋体" w:hAnsi="宋体"/>
          <w:color w:val="auto"/>
          <w:sz w:val="22"/>
          <w:szCs w:val="22"/>
          <w:highlight w:val="none"/>
        </w:rPr>
      </w:pPr>
      <w:r>
        <w:rPr>
          <w:rFonts w:ascii="宋体" w:hAnsi="宋体"/>
          <w:color w:val="auto"/>
          <w:sz w:val="22"/>
          <w:szCs w:val="22"/>
          <w:highlight w:val="none"/>
        </w:rPr>
        <w:t>致：</w:t>
      </w:r>
      <w:r>
        <w:rPr>
          <w:rFonts w:hint="eastAsia" w:ascii="宋体" w:hAnsi="宋体"/>
          <w:color w:val="auto"/>
          <w:sz w:val="22"/>
          <w:szCs w:val="22"/>
          <w:highlight w:val="none"/>
        </w:rPr>
        <w:t>杭州萧山国际机场</w:t>
      </w:r>
      <w:r>
        <w:rPr>
          <w:rFonts w:ascii="宋体" w:hAnsi="宋体"/>
          <w:color w:val="auto"/>
          <w:sz w:val="22"/>
          <w:szCs w:val="22"/>
          <w:highlight w:val="none"/>
        </w:rPr>
        <w:t>有限公司</w:t>
      </w:r>
    </w:p>
    <w:p>
      <w:pPr>
        <w:spacing w:line="440" w:lineRule="exact"/>
        <w:ind w:firstLine="376" w:firstLineChars="171"/>
        <w:rPr>
          <w:rFonts w:ascii="宋体" w:hAnsi="宋体"/>
          <w:color w:val="auto"/>
          <w:sz w:val="22"/>
          <w:szCs w:val="22"/>
          <w:highlight w:val="none"/>
        </w:rPr>
      </w:pPr>
      <w:r>
        <w:rPr>
          <w:rFonts w:ascii="宋体" w:hAnsi="宋体"/>
          <w:color w:val="auto"/>
          <w:sz w:val="22"/>
          <w:szCs w:val="22"/>
          <w:highlight w:val="none"/>
        </w:rPr>
        <w:t>1．我方已仔细研究了</w:t>
      </w:r>
      <w:r>
        <w:rPr>
          <w:rFonts w:ascii="宋体" w:hAnsi="宋体"/>
          <w:color w:val="auto"/>
          <w:sz w:val="22"/>
          <w:szCs w:val="22"/>
          <w:highlight w:val="none"/>
          <w:u w:val="single"/>
        </w:rPr>
        <w:t xml:space="preserve">          </w:t>
      </w:r>
      <w:r>
        <w:rPr>
          <w:rFonts w:ascii="宋体" w:hAnsi="宋体"/>
          <w:color w:val="auto"/>
          <w:sz w:val="22"/>
          <w:szCs w:val="22"/>
          <w:highlight w:val="none"/>
        </w:rPr>
        <w:t>（项目名称）施工招标文件的全部内容，愿意以人民币（大写）</w:t>
      </w:r>
      <w:r>
        <w:rPr>
          <w:rFonts w:ascii="宋体" w:hAnsi="宋体"/>
          <w:color w:val="auto"/>
          <w:sz w:val="22"/>
          <w:szCs w:val="22"/>
          <w:highlight w:val="none"/>
          <w:u w:val="single"/>
        </w:rPr>
        <w:t xml:space="preserve">         </w:t>
      </w:r>
      <w:r>
        <w:rPr>
          <w:rFonts w:ascii="宋体" w:hAnsi="宋体"/>
          <w:color w:val="auto"/>
          <w:sz w:val="22"/>
          <w:szCs w:val="22"/>
          <w:highlight w:val="none"/>
        </w:rPr>
        <w:t>元（¥</w:t>
      </w:r>
      <w:r>
        <w:rPr>
          <w:rFonts w:ascii="宋体" w:hAnsi="宋体"/>
          <w:color w:val="auto"/>
          <w:sz w:val="22"/>
          <w:szCs w:val="22"/>
          <w:highlight w:val="none"/>
          <w:u w:val="single"/>
        </w:rPr>
        <w:t xml:space="preserve">           </w:t>
      </w:r>
      <w:r>
        <w:rPr>
          <w:rFonts w:ascii="宋体" w:hAnsi="宋体"/>
          <w:color w:val="auto"/>
          <w:sz w:val="22"/>
          <w:szCs w:val="22"/>
          <w:highlight w:val="none"/>
        </w:rPr>
        <w:t>）的投标总报价，</w:t>
      </w:r>
      <w:r>
        <w:rPr>
          <w:rFonts w:hint="eastAsia" w:ascii="宋体" w:hAnsi="宋体"/>
          <w:color w:val="auto"/>
          <w:sz w:val="22"/>
          <w:szCs w:val="22"/>
          <w:highlight w:val="none"/>
        </w:rPr>
        <w:t>工期</w:t>
      </w:r>
      <w:r>
        <w:rPr>
          <w:rFonts w:hint="eastAsia" w:ascii="宋体" w:hAnsi="宋体"/>
          <w:color w:val="auto"/>
          <w:sz w:val="22"/>
          <w:szCs w:val="22"/>
          <w:highlight w:val="none"/>
          <w:u w:val="single"/>
        </w:rPr>
        <w:t xml:space="preserve">      </w:t>
      </w:r>
      <w:r>
        <w:rPr>
          <w:rFonts w:hint="eastAsia" w:ascii="宋体" w:hAnsi="宋体"/>
          <w:color w:val="auto"/>
          <w:sz w:val="22"/>
          <w:szCs w:val="22"/>
          <w:highlight w:val="none"/>
        </w:rPr>
        <w:t>日历天，</w:t>
      </w:r>
      <w:r>
        <w:rPr>
          <w:rFonts w:ascii="宋体" w:hAnsi="宋体"/>
          <w:color w:val="auto"/>
          <w:sz w:val="22"/>
          <w:szCs w:val="22"/>
          <w:highlight w:val="none"/>
        </w:rPr>
        <w:t>按合同约定实施和完成承包工程，修补工程中的任何缺陷，工程质量达到</w:t>
      </w:r>
      <w:r>
        <w:rPr>
          <w:rFonts w:hint="eastAsia" w:ascii="宋体" w:hAnsi="宋体"/>
          <w:color w:val="auto"/>
          <w:sz w:val="22"/>
          <w:szCs w:val="22"/>
          <w:highlight w:val="none"/>
        </w:rPr>
        <w:t>一次验收合格</w:t>
      </w:r>
      <w:r>
        <w:rPr>
          <w:rFonts w:ascii="宋体" w:hAnsi="宋体"/>
          <w:color w:val="auto"/>
          <w:sz w:val="22"/>
          <w:szCs w:val="22"/>
          <w:highlight w:val="none"/>
        </w:rPr>
        <w:t xml:space="preserve"> 。</w:t>
      </w:r>
    </w:p>
    <w:p>
      <w:pPr>
        <w:spacing w:line="440" w:lineRule="exact"/>
        <w:ind w:firstLine="440" w:firstLineChars="200"/>
        <w:rPr>
          <w:rFonts w:ascii="宋体" w:hAnsi="宋体"/>
          <w:color w:val="auto"/>
          <w:sz w:val="22"/>
          <w:szCs w:val="22"/>
          <w:highlight w:val="none"/>
        </w:rPr>
      </w:pPr>
      <w:r>
        <w:rPr>
          <w:rFonts w:ascii="宋体" w:hAnsi="宋体"/>
          <w:color w:val="auto"/>
          <w:sz w:val="22"/>
          <w:szCs w:val="22"/>
          <w:highlight w:val="none"/>
        </w:rPr>
        <w:t>2．我方承诺在投标有效期内不修改、撤销投标文件。</w:t>
      </w:r>
    </w:p>
    <w:p>
      <w:pPr>
        <w:spacing w:line="440" w:lineRule="exact"/>
        <w:ind w:firstLine="440" w:firstLineChars="200"/>
        <w:rPr>
          <w:rFonts w:ascii="宋体" w:hAnsi="宋体"/>
          <w:color w:val="auto"/>
          <w:sz w:val="22"/>
          <w:szCs w:val="22"/>
          <w:highlight w:val="none"/>
        </w:rPr>
      </w:pPr>
      <w:r>
        <w:rPr>
          <w:rFonts w:hint="eastAsia" w:ascii="宋体" w:hAnsi="宋体"/>
          <w:color w:val="auto"/>
          <w:sz w:val="22"/>
          <w:szCs w:val="22"/>
          <w:highlight w:val="none"/>
        </w:rPr>
        <w:t>3</w:t>
      </w:r>
      <w:r>
        <w:rPr>
          <w:rFonts w:ascii="宋体" w:hAnsi="宋体"/>
          <w:color w:val="auto"/>
          <w:sz w:val="22"/>
          <w:szCs w:val="22"/>
          <w:highlight w:val="none"/>
        </w:rPr>
        <w:t>．如我方中标：</w:t>
      </w:r>
    </w:p>
    <w:p>
      <w:pPr>
        <w:spacing w:line="440" w:lineRule="exact"/>
        <w:ind w:firstLine="752" w:firstLineChars="342"/>
        <w:rPr>
          <w:rFonts w:ascii="宋体" w:hAnsi="宋体"/>
          <w:color w:val="auto"/>
          <w:sz w:val="22"/>
          <w:szCs w:val="22"/>
          <w:highlight w:val="none"/>
        </w:rPr>
      </w:pPr>
      <w:r>
        <w:rPr>
          <w:rFonts w:ascii="宋体" w:hAnsi="宋体"/>
          <w:color w:val="auto"/>
          <w:sz w:val="22"/>
          <w:szCs w:val="22"/>
          <w:highlight w:val="none"/>
        </w:rPr>
        <w:t>（1）我方承诺在收到中标通知书后，在中标通知书规定的期限内与你方签订合同。</w:t>
      </w:r>
    </w:p>
    <w:p>
      <w:pPr>
        <w:spacing w:line="440" w:lineRule="exact"/>
        <w:ind w:firstLine="752" w:firstLineChars="342"/>
        <w:rPr>
          <w:rFonts w:ascii="宋体" w:hAnsi="宋体"/>
          <w:color w:val="auto"/>
          <w:sz w:val="22"/>
          <w:szCs w:val="22"/>
          <w:highlight w:val="none"/>
        </w:rPr>
      </w:pPr>
      <w:r>
        <w:rPr>
          <w:rFonts w:ascii="宋体" w:hAnsi="宋体"/>
          <w:color w:val="auto"/>
          <w:sz w:val="22"/>
          <w:szCs w:val="22"/>
          <w:highlight w:val="none"/>
        </w:rPr>
        <w:t>（</w:t>
      </w:r>
      <w:r>
        <w:rPr>
          <w:rFonts w:hint="eastAsia" w:ascii="宋体" w:hAnsi="宋体"/>
          <w:color w:val="auto"/>
          <w:sz w:val="22"/>
          <w:szCs w:val="22"/>
          <w:highlight w:val="none"/>
        </w:rPr>
        <w:t>2</w:t>
      </w:r>
      <w:r>
        <w:rPr>
          <w:rFonts w:ascii="宋体" w:hAnsi="宋体"/>
          <w:color w:val="auto"/>
          <w:sz w:val="22"/>
          <w:szCs w:val="22"/>
          <w:highlight w:val="none"/>
        </w:rPr>
        <w:t>）我方承诺按照招标文件</w:t>
      </w:r>
      <w:r>
        <w:rPr>
          <w:rFonts w:hint="eastAsia" w:ascii="宋体" w:hAnsi="宋体"/>
          <w:color w:val="auto"/>
          <w:sz w:val="22"/>
          <w:szCs w:val="22"/>
          <w:highlight w:val="none"/>
        </w:rPr>
        <w:t>及合同</w:t>
      </w:r>
      <w:r>
        <w:rPr>
          <w:rFonts w:ascii="宋体" w:hAnsi="宋体"/>
          <w:color w:val="auto"/>
          <w:sz w:val="22"/>
          <w:szCs w:val="22"/>
          <w:highlight w:val="none"/>
        </w:rPr>
        <w:t>规定向你方递交履约</w:t>
      </w:r>
      <w:r>
        <w:rPr>
          <w:rFonts w:hint="eastAsia" w:ascii="宋体" w:hAnsi="宋体"/>
          <w:color w:val="auto"/>
          <w:sz w:val="22"/>
          <w:szCs w:val="22"/>
          <w:highlight w:val="none"/>
        </w:rPr>
        <w:t>保证金</w:t>
      </w:r>
      <w:r>
        <w:rPr>
          <w:rFonts w:ascii="宋体" w:hAnsi="宋体"/>
          <w:color w:val="auto"/>
          <w:sz w:val="22"/>
          <w:szCs w:val="22"/>
          <w:highlight w:val="none"/>
        </w:rPr>
        <w:t>。</w:t>
      </w:r>
    </w:p>
    <w:p>
      <w:pPr>
        <w:spacing w:line="440" w:lineRule="exact"/>
        <w:ind w:firstLine="752" w:firstLineChars="342"/>
        <w:rPr>
          <w:rFonts w:ascii="宋体" w:hAnsi="宋体"/>
          <w:color w:val="auto"/>
          <w:sz w:val="22"/>
          <w:szCs w:val="22"/>
          <w:highlight w:val="none"/>
        </w:rPr>
      </w:pPr>
      <w:r>
        <w:rPr>
          <w:rFonts w:ascii="宋体" w:hAnsi="宋体"/>
          <w:color w:val="auto"/>
          <w:sz w:val="22"/>
          <w:szCs w:val="22"/>
          <w:highlight w:val="none"/>
        </w:rPr>
        <w:t>（</w:t>
      </w:r>
      <w:r>
        <w:rPr>
          <w:rFonts w:hint="eastAsia" w:ascii="宋体" w:hAnsi="宋体"/>
          <w:color w:val="auto"/>
          <w:sz w:val="22"/>
          <w:szCs w:val="22"/>
          <w:highlight w:val="none"/>
        </w:rPr>
        <w:t>3</w:t>
      </w:r>
      <w:r>
        <w:rPr>
          <w:rFonts w:ascii="宋体" w:hAnsi="宋体"/>
          <w:color w:val="auto"/>
          <w:sz w:val="22"/>
          <w:szCs w:val="22"/>
          <w:highlight w:val="none"/>
        </w:rPr>
        <w:t>）我方承诺在合同约定的期限内完成并移交全部合同工程。</w:t>
      </w:r>
    </w:p>
    <w:p>
      <w:pPr>
        <w:spacing w:line="440" w:lineRule="exact"/>
        <w:ind w:firstLine="440" w:firstLineChars="200"/>
        <w:rPr>
          <w:rFonts w:ascii="宋体" w:hAnsi="宋体"/>
          <w:color w:val="auto"/>
          <w:sz w:val="22"/>
          <w:szCs w:val="22"/>
          <w:highlight w:val="none"/>
        </w:rPr>
      </w:pPr>
      <w:r>
        <w:rPr>
          <w:rFonts w:hint="eastAsia" w:ascii="宋体" w:hAnsi="宋体"/>
          <w:color w:val="auto"/>
          <w:sz w:val="22"/>
          <w:szCs w:val="22"/>
          <w:highlight w:val="none"/>
        </w:rPr>
        <w:t>4</w:t>
      </w:r>
      <w:r>
        <w:rPr>
          <w:rFonts w:ascii="宋体" w:hAnsi="宋体"/>
          <w:color w:val="auto"/>
          <w:sz w:val="22"/>
          <w:szCs w:val="22"/>
          <w:highlight w:val="none"/>
        </w:rPr>
        <w:t>．</w:t>
      </w:r>
      <w:r>
        <w:rPr>
          <w:rFonts w:hint="eastAsia" w:ascii="宋体" w:hAnsi="宋体"/>
          <w:color w:val="auto"/>
          <w:sz w:val="22"/>
          <w:szCs w:val="22"/>
          <w:highlight w:val="none"/>
        </w:rPr>
        <w:t>我方在此声明，所递交的投标文件及有关资料内容完整、真实和准确。</w:t>
      </w:r>
    </w:p>
    <w:p>
      <w:pPr>
        <w:spacing w:line="440" w:lineRule="exact"/>
        <w:ind w:firstLine="440" w:firstLineChars="200"/>
        <w:rPr>
          <w:rFonts w:ascii="宋体" w:hAnsi="宋体"/>
          <w:color w:val="auto"/>
          <w:sz w:val="22"/>
          <w:szCs w:val="22"/>
          <w:highlight w:val="none"/>
        </w:rPr>
      </w:pPr>
      <w:r>
        <w:rPr>
          <w:rFonts w:hint="eastAsia" w:ascii="宋体" w:hAnsi="宋体"/>
          <w:color w:val="auto"/>
          <w:sz w:val="22"/>
          <w:szCs w:val="22"/>
          <w:highlight w:val="none"/>
        </w:rPr>
        <w:t>5．</w:t>
      </w:r>
      <w:r>
        <w:rPr>
          <w:rFonts w:ascii="宋体" w:hAnsi="宋体"/>
          <w:color w:val="auto"/>
          <w:sz w:val="22"/>
          <w:szCs w:val="22"/>
          <w:highlight w:val="none"/>
          <w:u w:val="single"/>
        </w:rPr>
        <w:t xml:space="preserve">                                       </w:t>
      </w:r>
      <w:r>
        <w:rPr>
          <w:rFonts w:ascii="宋体" w:hAnsi="宋体"/>
          <w:color w:val="auto"/>
          <w:sz w:val="22"/>
          <w:szCs w:val="22"/>
          <w:highlight w:val="none"/>
        </w:rPr>
        <w:t>（</w:t>
      </w:r>
      <w:r>
        <w:rPr>
          <w:rFonts w:hint="eastAsia" w:ascii="宋体" w:hAnsi="宋体"/>
          <w:color w:val="auto"/>
          <w:sz w:val="22"/>
          <w:szCs w:val="22"/>
          <w:highlight w:val="none"/>
        </w:rPr>
        <w:t>其他</w:t>
      </w:r>
      <w:r>
        <w:rPr>
          <w:rFonts w:ascii="宋体" w:hAnsi="宋体"/>
          <w:color w:val="auto"/>
          <w:sz w:val="22"/>
          <w:szCs w:val="22"/>
          <w:highlight w:val="none"/>
        </w:rPr>
        <w:t>补充说明）。</w:t>
      </w:r>
    </w:p>
    <w:p>
      <w:pPr>
        <w:snapToGrid w:val="0"/>
        <w:spacing w:line="440" w:lineRule="exact"/>
        <w:ind w:firstLine="3300" w:firstLineChars="1500"/>
        <w:rPr>
          <w:rFonts w:ascii="宋体" w:hAnsi="宋体"/>
          <w:color w:val="auto"/>
          <w:sz w:val="22"/>
          <w:szCs w:val="22"/>
          <w:highlight w:val="none"/>
        </w:rPr>
      </w:pPr>
    </w:p>
    <w:p>
      <w:pPr>
        <w:snapToGrid w:val="0"/>
        <w:spacing w:line="440" w:lineRule="exact"/>
        <w:ind w:firstLine="3300" w:firstLineChars="1500"/>
        <w:rPr>
          <w:rFonts w:ascii="宋体" w:hAnsi="宋体"/>
          <w:color w:val="auto"/>
          <w:sz w:val="22"/>
          <w:szCs w:val="22"/>
          <w:highlight w:val="none"/>
        </w:rPr>
      </w:pPr>
    </w:p>
    <w:p>
      <w:pPr>
        <w:snapToGrid w:val="0"/>
        <w:spacing w:line="440" w:lineRule="exact"/>
        <w:ind w:firstLine="3300" w:firstLineChars="1500"/>
        <w:rPr>
          <w:rFonts w:ascii="宋体" w:hAnsi="宋体" w:cs="Calibri"/>
          <w:color w:val="auto"/>
          <w:sz w:val="22"/>
          <w:szCs w:val="22"/>
          <w:highlight w:val="none"/>
        </w:rPr>
      </w:pPr>
      <w:r>
        <w:rPr>
          <w:rFonts w:ascii="宋体" w:hAnsi="宋体" w:cs="Calibri"/>
          <w:color w:val="auto"/>
          <w:sz w:val="22"/>
          <w:szCs w:val="22"/>
          <w:highlight w:val="none"/>
        </w:rPr>
        <w:t>投标人：（盖单位章）</w:t>
      </w:r>
    </w:p>
    <w:p>
      <w:pPr>
        <w:snapToGrid w:val="0"/>
        <w:spacing w:line="440" w:lineRule="exact"/>
        <w:ind w:firstLine="3300" w:firstLineChars="1500"/>
        <w:rPr>
          <w:rFonts w:ascii="宋体" w:hAnsi="宋体" w:cs="Calibri"/>
          <w:color w:val="auto"/>
          <w:sz w:val="22"/>
          <w:szCs w:val="22"/>
          <w:highlight w:val="none"/>
        </w:rPr>
      </w:pPr>
      <w:r>
        <w:rPr>
          <w:rFonts w:ascii="宋体" w:hAnsi="宋体" w:cs="Calibri"/>
          <w:color w:val="auto"/>
          <w:sz w:val="22"/>
          <w:szCs w:val="22"/>
          <w:highlight w:val="none"/>
        </w:rPr>
        <w:t>法定代表人或其委托代理人：（签字或盖章）</w:t>
      </w:r>
    </w:p>
    <w:p>
      <w:pPr>
        <w:snapToGrid w:val="0"/>
        <w:spacing w:line="440" w:lineRule="exact"/>
        <w:ind w:firstLine="3300" w:firstLineChars="1500"/>
        <w:rPr>
          <w:rFonts w:ascii="宋体" w:hAnsi="宋体" w:cs="Calibri"/>
          <w:color w:val="auto"/>
          <w:sz w:val="22"/>
          <w:szCs w:val="22"/>
          <w:highlight w:val="none"/>
        </w:rPr>
      </w:pPr>
      <w:r>
        <w:rPr>
          <w:rFonts w:ascii="宋体" w:hAnsi="宋体" w:cs="Calibri"/>
          <w:color w:val="auto"/>
          <w:sz w:val="22"/>
          <w:szCs w:val="22"/>
          <w:highlight w:val="none"/>
        </w:rPr>
        <w:t>地    址：</w:t>
      </w:r>
    </w:p>
    <w:p>
      <w:pPr>
        <w:snapToGrid w:val="0"/>
        <w:spacing w:line="440" w:lineRule="exact"/>
        <w:ind w:firstLine="3300" w:firstLineChars="1500"/>
        <w:rPr>
          <w:rFonts w:ascii="宋体" w:hAnsi="宋体" w:cs="Calibri"/>
          <w:color w:val="auto"/>
          <w:sz w:val="22"/>
          <w:szCs w:val="22"/>
          <w:highlight w:val="none"/>
        </w:rPr>
      </w:pPr>
      <w:r>
        <w:rPr>
          <w:rFonts w:ascii="宋体" w:hAnsi="宋体" w:cs="Calibri"/>
          <w:color w:val="auto"/>
          <w:sz w:val="22"/>
          <w:szCs w:val="22"/>
          <w:highlight w:val="none"/>
        </w:rPr>
        <w:t>邮政编码：</w:t>
      </w:r>
    </w:p>
    <w:p>
      <w:pPr>
        <w:snapToGrid w:val="0"/>
        <w:spacing w:line="440" w:lineRule="exact"/>
        <w:ind w:firstLine="3300" w:firstLineChars="1500"/>
        <w:rPr>
          <w:rFonts w:ascii="宋体" w:hAnsi="宋体" w:cs="Calibri"/>
          <w:color w:val="auto"/>
          <w:sz w:val="22"/>
          <w:szCs w:val="22"/>
          <w:highlight w:val="none"/>
        </w:rPr>
      </w:pPr>
      <w:r>
        <w:rPr>
          <w:rFonts w:ascii="宋体" w:hAnsi="宋体" w:cs="Calibri"/>
          <w:color w:val="auto"/>
          <w:sz w:val="22"/>
          <w:szCs w:val="22"/>
          <w:highlight w:val="none"/>
        </w:rPr>
        <w:t>电    话：</w:t>
      </w:r>
    </w:p>
    <w:p>
      <w:pPr>
        <w:snapToGrid w:val="0"/>
        <w:spacing w:line="440" w:lineRule="exact"/>
        <w:ind w:firstLine="3300" w:firstLineChars="1500"/>
        <w:rPr>
          <w:rFonts w:ascii="宋体" w:hAnsi="宋体" w:cs="Calibri"/>
          <w:color w:val="auto"/>
          <w:sz w:val="22"/>
          <w:szCs w:val="22"/>
          <w:highlight w:val="none"/>
        </w:rPr>
      </w:pPr>
      <w:r>
        <w:rPr>
          <w:rFonts w:ascii="宋体" w:hAnsi="宋体" w:cs="Calibri"/>
          <w:color w:val="auto"/>
          <w:sz w:val="22"/>
          <w:szCs w:val="22"/>
          <w:highlight w:val="none"/>
        </w:rPr>
        <w:t>传    真：</w:t>
      </w:r>
    </w:p>
    <w:p>
      <w:pPr>
        <w:snapToGrid w:val="0"/>
        <w:spacing w:line="440" w:lineRule="exact"/>
        <w:ind w:firstLine="3300" w:firstLineChars="1500"/>
        <w:rPr>
          <w:rFonts w:ascii="宋体" w:hAnsi="宋体" w:cs="Calibri"/>
          <w:color w:val="auto"/>
          <w:sz w:val="22"/>
          <w:szCs w:val="22"/>
          <w:highlight w:val="none"/>
        </w:rPr>
      </w:pPr>
      <w:r>
        <w:rPr>
          <w:rFonts w:ascii="宋体" w:hAnsi="宋体" w:cs="Calibri"/>
          <w:color w:val="auto"/>
          <w:sz w:val="22"/>
          <w:szCs w:val="22"/>
          <w:highlight w:val="none"/>
        </w:rPr>
        <w:t>开户银行：</w:t>
      </w:r>
    </w:p>
    <w:p>
      <w:pPr>
        <w:snapToGrid w:val="0"/>
        <w:spacing w:line="440" w:lineRule="exact"/>
        <w:ind w:firstLine="3300" w:firstLineChars="1500"/>
        <w:rPr>
          <w:rFonts w:ascii="宋体" w:hAnsi="宋体" w:cs="Calibri"/>
          <w:color w:val="auto"/>
          <w:sz w:val="22"/>
          <w:szCs w:val="22"/>
          <w:highlight w:val="none"/>
        </w:rPr>
      </w:pPr>
      <w:r>
        <w:rPr>
          <w:rFonts w:ascii="宋体" w:hAnsi="宋体" w:cs="Calibri"/>
          <w:color w:val="auto"/>
          <w:sz w:val="22"/>
          <w:szCs w:val="22"/>
          <w:highlight w:val="none"/>
        </w:rPr>
        <w:t>账    号：</w:t>
      </w:r>
    </w:p>
    <w:p>
      <w:pPr>
        <w:snapToGrid w:val="0"/>
        <w:spacing w:line="440" w:lineRule="exact"/>
        <w:ind w:firstLine="3300" w:firstLineChars="1500"/>
        <w:rPr>
          <w:rFonts w:ascii="宋体" w:hAnsi="宋体" w:cs="Calibri"/>
          <w:color w:val="auto"/>
          <w:sz w:val="22"/>
          <w:szCs w:val="22"/>
          <w:highlight w:val="none"/>
        </w:rPr>
      </w:pPr>
      <w:r>
        <w:rPr>
          <w:rFonts w:ascii="宋体" w:hAnsi="宋体" w:cs="Calibri"/>
          <w:color w:val="auto"/>
          <w:sz w:val="22"/>
          <w:szCs w:val="22"/>
          <w:highlight w:val="none"/>
        </w:rPr>
        <w:t>日    期：    年     月     日</w:t>
      </w:r>
    </w:p>
    <w:p>
      <w:pPr>
        <w:adjustRightInd w:val="0"/>
        <w:snapToGrid w:val="0"/>
        <w:jc w:val="center"/>
        <w:rPr>
          <w:rFonts w:eastAsia="黑体" w:cs="Calibri"/>
          <w:color w:val="auto"/>
          <w:sz w:val="32"/>
          <w:szCs w:val="32"/>
          <w:highlight w:val="none"/>
        </w:rPr>
      </w:pPr>
      <w:r>
        <w:rPr>
          <w:rFonts w:ascii="宋体" w:hAnsi="宋体" w:cs="Arial"/>
          <w:color w:val="auto"/>
          <w:sz w:val="22"/>
          <w:szCs w:val="22"/>
          <w:highlight w:val="none"/>
        </w:rPr>
        <w:br w:type="page"/>
      </w:r>
      <w:r>
        <w:rPr>
          <w:rFonts w:hint="eastAsia" w:eastAsia="黑体" w:cs="Calibri"/>
          <w:color w:val="auto"/>
          <w:sz w:val="32"/>
          <w:szCs w:val="32"/>
          <w:highlight w:val="none"/>
        </w:rPr>
        <w:t>二</w:t>
      </w:r>
      <w:r>
        <w:rPr>
          <w:rFonts w:eastAsia="黑体" w:cs="Calibri"/>
          <w:color w:val="auto"/>
          <w:sz w:val="32"/>
          <w:szCs w:val="32"/>
          <w:highlight w:val="none"/>
        </w:rPr>
        <w:t>、法定代表人身份证明</w:t>
      </w:r>
    </w:p>
    <w:p>
      <w:pPr>
        <w:spacing w:after="120" w:afterLines="50" w:line="440" w:lineRule="exact"/>
        <w:rPr>
          <w:rFonts w:cs="Calibri"/>
          <w:color w:val="auto"/>
          <w:highlight w:val="none"/>
        </w:rPr>
      </w:pPr>
    </w:p>
    <w:p>
      <w:pPr>
        <w:spacing w:after="120" w:afterLines="50" w:line="440" w:lineRule="exact"/>
        <w:rPr>
          <w:rFonts w:cs="Calibri"/>
          <w:color w:val="auto"/>
          <w:sz w:val="22"/>
          <w:szCs w:val="22"/>
          <w:highlight w:val="none"/>
          <w:u w:val="single"/>
        </w:rPr>
      </w:pPr>
      <w:r>
        <w:rPr>
          <w:rFonts w:cs="Calibri"/>
          <w:color w:val="auto"/>
          <w:sz w:val="22"/>
          <w:szCs w:val="22"/>
          <w:highlight w:val="none"/>
        </w:rPr>
        <w:t>投标人名称：</w:t>
      </w:r>
      <w:r>
        <w:rPr>
          <w:rFonts w:cs="Calibri"/>
          <w:color w:val="auto"/>
          <w:sz w:val="22"/>
          <w:szCs w:val="22"/>
          <w:highlight w:val="none"/>
          <w:u w:val="single"/>
        </w:rPr>
        <w:t xml:space="preserve">                                  </w:t>
      </w:r>
    </w:p>
    <w:p>
      <w:pPr>
        <w:spacing w:after="120" w:afterLines="50" w:line="440" w:lineRule="exact"/>
        <w:rPr>
          <w:rFonts w:cs="Calibri"/>
          <w:color w:val="auto"/>
          <w:sz w:val="22"/>
          <w:szCs w:val="22"/>
          <w:highlight w:val="none"/>
          <w:u w:val="single"/>
        </w:rPr>
      </w:pPr>
      <w:r>
        <w:rPr>
          <w:rFonts w:cs="Calibri"/>
          <w:color w:val="auto"/>
          <w:sz w:val="22"/>
          <w:szCs w:val="22"/>
          <w:highlight w:val="none"/>
        </w:rPr>
        <w:t>单位性质：</w:t>
      </w:r>
      <w:r>
        <w:rPr>
          <w:rFonts w:cs="Calibri"/>
          <w:color w:val="auto"/>
          <w:sz w:val="22"/>
          <w:szCs w:val="22"/>
          <w:highlight w:val="none"/>
          <w:u w:val="single"/>
        </w:rPr>
        <w:t xml:space="preserve">                                    </w:t>
      </w:r>
    </w:p>
    <w:p>
      <w:pPr>
        <w:spacing w:after="120" w:afterLines="50" w:line="440" w:lineRule="exact"/>
        <w:rPr>
          <w:rFonts w:cs="Calibri"/>
          <w:color w:val="auto"/>
          <w:sz w:val="22"/>
          <w:szCs w:val="22"/>
          <w:highlight w:val="none"/>
          <w:u w:val="single"/>
        </w:rPr>
      </w:pPr>
      <w:r>
        <w:rPr>
          <w:rFonts w:cs="Calibri"/>
          <w:color w:val="auto"/>
          <w:sz w:val="22"/>
          <w:szCs w:val="22"/>
          <w:highlight w:val="none"/>
        </w:rPr>
        <w:t>地址：</w:t>
      </w:r>
      <w:r>
        <w:rPr>
          <w:rFonts w:cs="Calibri"/>
          <w:color w:val="auto"/>
          <w:sz w:val="22"/>
          <w:szCs w:val="22"/>
          <w:highlight w:val="none"/>
          <w:u w:val="single"/>
        </w:rPr>
        <w:t xml:space="preserve">                                        </w:t>
      </w:r>
    </w:p>
    <w:p>
      <w:pPr>
        <w:spacing w:after="120" w:afterLines="50" w:line="440" w:lineRule="exact"/>
        <w:rPr>
          <w:rFonts w:cs="Calibri"/>
          <w:color w:val="auto"/>
          <w:sz w:val="22"/>
          <w:szCs w:val="22"/>
          <w:highlight w:val="none"/>
          <w:u w:val="single"/>
        </w:rPr>
      </w:pPr>
      <w:r>
        <w:rPr>
          <w:rFonts w:cs="Calibri"/>
          <w:color w:val="auto"/>
          <w:sz w:val="22"/>
          <w:szCs w:val="22"/>
          <w:highlight w:val="none"/>
        </w:rPr>
        <w:t>成立时间：</w:t>
      </w:r>
      <w:r>
        <w:rPr>
          <w:rFonts w:cs="Calibri"/>
          <w:color w:val="auto"/>
          <w:sz w:val="22"/>
          <w:szCs w:val="22"/>
          <w:highlight w:val="none"/>
          <w:u w:val="single"/>
        </w:rPr>
        <w:t xml:space="preserve">          </w:t>
      </w:r>
      <w:r>
        <w:rPr>
          <w:rFonts w:cs="Calibri"/>
          <w:color w:val="auto"/>
          <w:sz w:val="22"/>
          <w:szCs w:val="22"/>
          <w:highlight w:val="none"/>
        </w:rPr>
        <w:t>年</w:t>
      </w:r>
      <w:r>
        <w:rPr>
          <w:rFonts w:cs="Calibri"/>
          <w:color w:val="auto"/>
          <w:sz w:val="22"/>
          <w:szCs w:val="22"/>
          <w:highlight w:val="none"/>
          <w:u w:val="single"/>
        </w:rPr>
        <w:t xml:space="preserve">           </w:t>
      </w:r>
      <w:r>
        <w:rPr>
          <w:rFonts w:cs="Calibri"/>
          <w:color w:val="auto"/>
          <w:sz w:val="22"/>
          <w:szCs w:val="22"/>
          <w:highlight w:val="none"/>
        </w:rPr>
        <w:t>月</w:t>
      </w:r>
      <w:r>
        <w:rPr>
          <w:rFonts w:cs="Calibri"/>
          <w:color w:val="auto"/>
          <w:sz w:val="22"/>
          <w:szCs w:val="22"/>
          <w:highlight w:val="none"/>
          <w:u w:val="single"/>
        </w:rPr>
        <w:t xml:space="preserve">           </w:t>
      </w:r>
      <w:r>
        <w:rPr>
          <w:rFonts w:cs="Calibri"/>
          <w:color w:val="auto"/>
          <w:sz w:val="22"/>
          <w:szCs w:val="22"/>
          <w:highlight w:val="none"/>
        </w:rPr>
        <w:t>日</w:t>
      </w:r>
    </w:p>
    <w:p>
      <w:pPr>
        <w:spacing w:after="120" w:afterLines="50" w:line="440" w:lineRule="exact"/>
        <w:rPr>
          <w:rFonts w:cs="Calibri"/>
          <w:color w:val="auto"/>
          <w:sz w:val="22"/>
          <w:szCs w:val="22"/>
          <w:highlight w:val="none"/>
          <w:u w:val="single"/>
        </w:rPr>
      </w:pPr>
      <w:r>
        <w:rPr>
          <w:rFonts w:cs="Calibri"/>
          <w:color w:val="auto"/>
          <w:sz w:val="22"/>
          <w:szCs w:val="22"/>
          <w:highlight w:val="none"/>
        </w:rPr>
        <w:t>经营期限：</w:t>
      </w:r>
      <w:r>
        <w:rPr>
          <w:rFonts w:cs="Calibri"/>
          <w:color w:val="auto"/>
          <w:sz w:val="22"/>
          <w:szCs w:val="22"/>
          <w:highlight w:val="none"/>
          <w:u w:val="single"/>
        </w:rPr>
        <w:t xml:space="preserve">                                     </w:t>
      </w:r>
    </w:p>
    <w:p>
      <w:pPr>
        <w:spacing w:after="120" w:afterLines="50" w:line="440" w:lineRule="exact"/>
        <w:rPr>
          <w:rFonts w:cs="Calibri"/>
          <w:color w:val="auto"/>
          <w:sz w:val="22"/>
          <w:szCs w:val="22"/>
          <w:highlight w:val="none"/>
          <w:u w:val="single"/>
        </w:rPr>
      </w:pPr>
      <w:r>
        <w:rPr>
          <w:rFonts w:cs="Calibri"/>
          <w:color w:val="auto"/>
          <w:sz w:val="22"/>
          <w:szCs w:val="22"/>
          <w:highlight w:val="none"/>
        </w:rPr>
        <w:t>姓名：</w:t>
      </w:r>
      <w:r>
        <w:rPr>
          <w:rFonts w:cs="Calibri"/>
          <w:color w:val="auto"/>
          <w:sz w:val="22"/>
          <w:szCs w:val="22"/>
          <w:highlight w:val="none"/>
          <w:u w:val="single"/>
        </w:rPr>
        <w:t xml:space="preserve">         </w:t>
      </w:r>
      <w:r>
        <w:rPr>
          <w:rFonts w:cs="Calibri"/>
          <w:color w:val="auto"/>
          <w:sz w:val="22"/>
          <w:szCs w:val="22"/>
          <w:highlight w:val="none"/>
        </w:rPr>
        <w:t xml:space="preserve">  性别：</w:t>
      </w:r>
      <w:r>
        <w:rPr>
          <w:rFonts w:cs="Calibri"/>
          <w:color w:val="auto"/>
          <w:sz w:val="22"/>
          <w:szCs w:val="22"/>
          <w:highlight w:val="none"/>
          <w:u w:val="single"/>
        </w:rPr>
        <w:t xml:space="preserve">         </w:t>
      </w:r>
      <w:r>
        <w:rPr>
          <w:rFonts w:cs="Calibri"/>
          <w:color w:val="auto"/>
          <w:sz w:val="22"/>
          <w:szCs w:val="22"/>
          <w:highlight w:val="none"/>
        </w:rPr>
        <w:t xml:space="preserve">  年龄：</w:t>
      </w:r>
      <w:r>
        <w:rPr>
          <w:rFonts w:cs="Calibri"/>
          <w:color w:val="auto"/>
          <w:sz w:val="22"/>
          <w:szCs w:val="22"/>
          <w:highlight w:val="none"/>
          <w:u w:val="single"/>
        </w:rPr>
        <w:t xml:space="preserve">         </w:t>
      </w:r>
      <w:r>
        <w:rPr>
          <w:rFonts w:cs="Calibri"/>
          <w:color w:val="auto"/>
          <w:sz w:val="22"/>
          <w:szCs w:val="22"/>
          <w:highlight w:val="none"/>
        </w:rPr>
        <w:t xml:space="preserve">  职务：</w:t>
      </w:r>
      <w:r>
        <w:rPr>
          <w:rFonts w:cs="Calibri"/>
          <w:color w:val="auto"/>
          <w:sz w:val="22"/>
          <w:szCs w:val="22"/>
          <w:highlight w:val="none"/>
          <w:u w:val="single"/>
        </w:rPr>
        <w:t xml:space="preserve">         </w:t>
      </w:r>
      <w:r>
        <w:rPr>
          <w:rFonts w:cs="Calibri"/>
          <w:color w:val="auto"/>
          <w:sz w:val="22"/>
          <w:szCs w:val="22"/>
          <w:highlight w:val="none"/>
        </w:rPr>
        <w:t xml:space="preserve">  </w:t>
      </w:r>
    </w:p>
    <w:p>
      <w:pPr>
        <w:spacing w:after="120" w:afterLines="50" w:line="440" w:lineRule="exact"/>
        <w:rPr>
          <w:rFonts w:cs="Calibri"/>
          <w:color w:val="auto"/>
          <w:sz w:val="22"/>
          <w:szCs w:val="22"/>
          <w:highlight w:val="none"/>
          <w:u w:val="single"/>
        </w:rPr>
      </w:pPr>
      <w:r>
        <w:rPr>
          <w:rFonts w:cs="Calibri"/>
          <w:color w:val="auto"/>
          <w:sz w:val="22"/>
          <w:szCs w:val="22"/>
          <w:highlight w:val="none"/>
        </w:rPr>
        <w:t>身份证号码：</w:t>
      </w:r>
      <w:r>
        <w:rPr>
          <w:rFonts w:cs="Calibri"/>
          <w:color w:val="auto"/>
          <w:sz w:val="22"/>
          <w:szCs w:val="22"/>
          <w:highlight w:val="none"/>
          <w:u w:val="single"/>
        </w:rPr>
        <w:t xml:space="preserve">                           </w:t>
      </w:r>
    </w:p>
    <w:p>
      <w:pPr>
        <w:spacing w:line="440" w:lineRule="exact"/>
        <w:ind w:firstLine="560"/>
        <w:rPr>
          <w:rFonts w:cs="Calibri"/>
          <w:color w:val="auto"/>
          <w:sz w:val="22"/>
          <w:szCs w:val="22"/>
          <w:highlight w:val="none"/>
        </w:rPr>
      </w:pPr>
    </w:p>
    <w:p>
      <w:pPr>
        <w:spacing w:line="440" w:lineRule="exact"/>
        <w:rPr>
          <w:rFonts w:cs="Calibri"/>
          <w:color w:val="auto"/>
          <w:sz w:val="22"/>
          <w:szCs w:val="22"/>
          <w:highlight w:val="none"/>
        </w:rPr>
      </w:pPr>
      <w:r>
        <w:rPr>
          <w:rFonts w:cs="Calibri"/>
          <w:color w:val="auto"/>
          <w:sz w:val="22"/>
          <w:szCs w:val="22"/>
          <w:highlight w:val="none"/>
        </w:rPr>
        <w:t xml:space="preserve">    系</w:t>
      </w:r>
      <w:r>
        <w:rPr>
          <w:rFonts w:cs="Calibri"/>
          <w:color w:val="auto"/>
          <w:sz w:val="22"/>
          <w:szCs w:val="22"/>
          <w:highlight w:val="none"/>
          <w:u w:val="single"/>
        </w:rPr>
        <w:t xml:space="preserve">                          </w:t>
      </w:r>
      <w:r>
        <w:rPr>
          <w:rFonts w:cs="Calibri"/>
          <w:color w:val="auto"/>
          <w:sz w:val="22"/>
          <w:szCs w:val="22"/>
          <w:highlight w:val="none"/>
        </w:rPr>
        <w:t>（投标人名称）的法定代表人。</w:t>
      </w:r>
    </w:p>
    <w:p>
      <w:pPr>
        <w:spacing w:line="440" w:lineRule="exact"/>
        <w:ind w:firstLine="560"/>
        <w:rPr>
          <w:rFonts w:cs="Calibri"/>
          <w:color w:val="auto"/>
          <w:sz w:val="22"/>
          <w:szCs w:val="22"/>
          <w:highlight w:val="none"/>
        </w:rPr>
      </w:pPr>
    </w:p>
    <w:p>
      <w:pPr>
        <w:spacing w:line="440" w:lineRule="exact"/>
        <w:rPr>
          <w:rFonts w:cs="Calibri"/>
          <w:color w:val="auto"/>
          <w:sz w:val="22"/>
          <w:szCs w:val="22"/>
          <w:highlight w:val="none"/>
        </w:rPr>
      </w:pPr>
      <w:r>
        <w:rPr>
          <w:rFonts w:cs="Calibri"/>
          <w:color w:val="auto"/>
          <w:sz w:val="22"/>
          <w:szCs w:val="22"/>
          <w:highlight w:val="none"/>
        </w:rPr>
        <w:t>特此证明。</w:t>
      </w:r>
    </w:p>
    <w:p>
      <w:pPr>
        <w:spacing w:line="440" w:lineRule="exact"/>
        <w:rPr>
          <w:rFonts w:cs="Calibri"/>
          <w:color w:val="auto"/>
          <w:sz w:val="22"/>
          <w:szCs w:val="22"/>
          <w:highlight w:val="none"/>
        </w:rPr>
      </w:pPr>
      <w:r>
        <w:rPr>
          <w:rFonts w:cs="Calibri"/>
          <w:color w:val="auto"/>
          <w:sz w:val="22"/>
          <w:szCs w:val="22"/>
          <w:highlight w:val="none"/>
        </w:rPr>
        <w:t>附：法定代表人身份证复印件</w:t>
      </w:r>
    </w:p>
    <w:p>
      <w:pPr>
        <w:spacing w:line="440" w:lineRule="exact"/>
        <w:rPr>
          <w:rFonts w:cs="Calibri"/>
          <w:color w:val="auto"/>
          <w:sz w:val="22"/>
          <w:szCs w:val="22"/>
          <w:highlight w:val="none"/>
        </w:rPr>
      </w:pPr>
      <w:r>
        <w:rPr>
          <w:rFonts w:cs="Calibri"/>
          <w:color w:val="auto"/>
          <w:sz w:val="22"/>
          <w:szCs w:val="22"/>
          <w:highlight w:val="none"/>
        </w:rPr>
        <w:t xml:space="preserve">投标人：（盖单位章） </w:t>
      </w:r>
    </w:p>
    <w:p>
      <w:pPr>
        <w:spacing w:line="440" w:lineRule="exact"/>
        <w:ind w:firstLine="4936" w:firstLineChars="2235"/>
        <w:rPr>
          <w:rFonts w:cs="Calibri"/>
          <w:b/>
          <w:color w:val="auto"/>
          <w:sz w:val="22"/>
          <w:szCs w:val="22"/>
          <w:highlight w:val="none"/>
        </w:rPr>
      </w:pPr>
      <w:r>
        <w:rPr>
          <w:rFonts w:ascii="Cambria" w:hAnsi="Cambria" w:eastAsia="宋体" w:cs="Calibri"/>
          <w:b/>
          <w:color w:val="auto"/>
          <w:kern w:val="2"/>
          <w:sz w:val="22"/>
          <w:szCs w:val="22"/>
          <w:highlight w:val="none"/>
          <w:lang w:val="en-US" w:eastAsia="zh-CN" w:bidi="ar-SA"/>
        </w:rPr>
        <w:pict>
          <v:shape id="Text Box 6" o:spid="_x0000_s1026" o:spt="202" type="#_x0000_t202" style="position:absolute;left:0pt;margin-left:0pt;margin-top:63.25pt;height:171.6pt;width:423pt;mso-wrap-distance-bottom:0pt;mso-wrap-distance-left:9pt;mso-wrap-distance-right:9pt;mso-wrap-distance-top:0pt;z-index:251658240;mso-width-relative:page;mso-height-relative:page;" fillcolor="#FFFFFF" filled="t" o:preferrelative="t" stroked="t" coordsize="21600,21600">
            <v:path/>
            <v:fill on="t" focussize="0,0"/>
            <v:stroke color="#000000" color2="#FFFFFF" miterlimit="2"/>
            <v:imagedata gain="65536f" blacklevel="0f" gamma="0" o:title=""/>
            <o:lock v:ext="edit" position="f" selection="f" grouping="f" rotation="f" cropping="f" text="f" aspectratio="f"/>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Cs w:val="21"/>
                    </w:rPr>
                  </w:pPr>
                  <w:r>
                    <w:rPr>
                      <w:szCs w:val="21"/>
                    </w:rPr>
                    <w:t>法定代表人</w:t>
                  </w:r>
                  <w:r>
                    <w:rPr>
                      <w:rFonts w:hint="eastAsia"/>
                      <w:szCs w:val="21"/>
                    </w:rPr>
                    <w:t>身份证复印件粘贴处（正、反面）</w:t>
                  </w:r>
                </w:p>
              </w:txbxContent>
            </v:textbox>
            <w10:wrap type="square"/>
          </v:shape>
        </w:pict>
      </w:r>
      <w:r>
        <w:rPr>
          <w:rFonts w:cs="Calibri"/>
          <w:color w:val="auto"/>
          <w:sz w:val="22"/>
          <w:szCs w:val="22"/>
          <w:highlight w:val="none"/>
        </w:rPr>
        <w:t>日期：   年    月    日</w:t>
      </w:r>
    </w:p>
    <w:p>
      <w:pPr>
        <w:spacing w:line="440" w:lineRule="exact"/>
        <w:jc w:val="center"/>
        <w:rPr>
          <w:rFonts w:eastAsia="黑体" w:cs="Calibri"/>
          <w:color w:val="auto"/>
          <w:sz w:val="28"/>
          <w:szCs w:val="28"/>
          <w:highlight w:val="none"/>
        </w:rPr>
      </w:pPr>
      <w:r>
        <w:rPr>
          <w:rFonts w:cs="Calibri"/>
          <w:color w:val="auto"/>
          <w:szCs w:val="21"/>
          <w:highlight w:val="none"/>
        </w:rPr>
        <w:br w:type="page"/>
      </w:r>
      <w:r>
        <w:rPr>
          <w:rFonts w:hint="eastAsia" w:eastAsia="黑体" w:cs="Calibri"/>
          <w:color w:val="auto"/>
          <w:sz w:val="32"/>
          <w:szCs w:val="32"/>
          <w:highlight w:val="none"/>
        </w:rPr>
        <w:t>三</w:t>
      </w:r>
      <w:r>
        <w:rPr>
          <w:rFonts w:eastAsia="黑体" w:cs="Calibri"/>
          <w:color w:val="auto"/>
          <w:sz w:val="32"/>
          <w:szCs w:val="32"/>
          <w:highlight w:val="none"/>
        </w:rPr>
        <w:t>、授权委托书</w:t>
      </w:r>
    </w:p>
    <w:p>
      <w:pPr>
        <w:spacing w:line="440" w:lineRule="exact"/>
        <w:ind w:firstLine="480" w:firstLineChars="200"/>
        <w:rPr>
          <w:rFonts w:cs="Calibri"/>
          <w:color w:val="auto"/>
          <w:szCs w:val="21"/>
          <w:highlight w:val="none"/>
        </w:rPr>
      </w:pPr>
    </w:p>
    <w:p>
      <w:pPr>
        <w:spacing w:line="440" w:lineRule="exact"/>
        <w:ind w:firstLine="440" w:firstLineChars="200"/>
        <w:rPr>
          <w:rFonts w:cs="Calibri"/>
          <w:color w:val="auto"/>
          <w:sz w:val="22"/>
          <w:szCs w:val="22"/>
          <w:highlight w:val="none"/>
        </w:rPr>
      </w:pPr>
      <w:r>
        <w:rPr>
          <w:rFonts w:cs="Calibri"/>
          <w:color w:val="auto"/>
          <w:sz w:val="22"/>
          <w:szCs w:val="22"/>
          <w:highlight w:val="none"/>
        </w:rPr>
        <w:t>本人</w:t>
      </w:r>
      <w:r>
        <w:rPr>
          <w:rFonts w:cs="Calibri"/>
          <w:color w:val="auto"/>
          <w:sz w:val="22"/>
          <w:szCs w:val="22"/>
          <w:highlight w:val="none"/>
          <w:u w:val="single"/>
        </w:rPr>
        <w:t xml:space="preserve">        </w:t>
      </w:r>
      <w:r>
        <w:rPr>
          <w:rFonts w:cs="Calibri"/>
          <w:color w:val="auto"/>
          <w:sz w:val="22"/>
          <w:szCs w:val="22"/>
          <w:highlight w:val="none"/>
        </w:rPr>
        <w:t>（姓名）系</w:t>
      </w:r>
      <w:r>
        <w:rPr>
          <w:rFonts w:cs="Calibri"/>
          <w:color w:val="auto"/>
          <w:sz w:val="22"/>
          <w:szCs w:val="22"/>
          <w:highlight w:val="none"/>
          <w:u w:val="single"/>
        </w:rPr>
        <w:t xml:space="preserve">                </w:t>
      </w:r>
      <w:r>
        <w:rPr>
          <w:rFonts w:cs="Calibri"/>
          <w:color w:val="auto"/>
          <w:sz w:val="22"/>
          <w:szCs w:val="22"/>
          <w:highlight w:val="none"/>
        </w:rPr>
        <w:t>（投标人名称）的法定代表人，现委托</w:t>
      </w:r>
      <w:r>
        <w:rPr>
          <w:rFonts w:cs="Calibri"/>
          <w:color w:val="auto"/>
          <w:sz w:val="22"/>
          <w:szCs w:val="22"/>
          <w:highlight w:val="none"/>
          <w:u w:val="single"/>
        </w:rPr>
        <w:t xml:space="preserve">      </w:t>
      </w:r>
      <w:r>
        <w:rPr>
          <w:rFonts w:cs="Calibri"/>
          <w:color w:val="auto"/>
          <w:sz w:val="22"/>
          <w:szCs w:val="22"/>
          <w:highlight w:val="none"/>
        </w:rPr>
        <w:t>（姓名）为我方代理人。代理人根据授权，以我方名义签署、澄清、说明、补正、递交、撤回、修改</w:t>
      </w:r>
      <w:r>
        <w:rPr>
          <w:rFonts w:cs="Calibri"/>
          <w:color w:val="auto"/>
          <w:sz w:val="22"/>
          <w:szCs w:val="22"/>
          <w:highlight w:val="none"/>
          <w:u w:val="single"/>
        </w:rPr>
        <w:t xml:space="preserve">              </w:t>
      </w:r>
      <w:r>
        <w:rPr>
          <w:rFonts w:cs="Calibri"/>
          <w:color w:val="auto"/>
          <w:sz w:val="22"/>
          <w:szCs w:val="22"/>
          <w:highlight w:val="none"/>
        </w:rPr>
        <w:t>（项目名称）投标文件、签订合同和处理有关事宜，其法律后果由我方承担。</w:t>
      </w:r>
    </w:p>
    <w:p>
      <w:pPr>
        <w:spacing w:line="440" w:lineRule="exact"/>
        <w:ind w:firstLine="440" w:firstLineChars="200"/>
        <w:rPr>
          <w:rFonts w:cs="Calibri"/>
          <w:color w:val="auto"/>
          <w:sz w:val="22"/>
          <w:szCs w:val="22"/>
          <w:highlight w:val="none"/>
        </w:rPr>
      </w:pPr>
      <w:r>
        <w:rPr>
          <w:rFonts w:cs="Calibri"/>
          <w:color w:val="auto"/>
          <w:sz w:val="22"/>
          <w:szCs w:val="22"/>
          <w:highlight w:val="none"/>
        </w:rPr>
        <w:t>代理人无转委托权。</w:t>
      </w:r>
    </w:p>
    <w:p>
      <w:pPr>
        <w:spacing w:line="440" w:lineRule="exact"/>
        <w:ind w:firstLine="440" w:firstLineChars="200"/>
        <w:rPr>
          <w:rFonts w:cs="Calibri"/>
          <w:color w:val="auto"/>
          <w:sz w:val="22"/>
          <w:szCs w:val="22"/>
          <w:highlight w:val="none"/>
        </w:rPr>
      </w:pPr>
      <w:r>
        <w:rPr>
          <w:rFonts w:cs="Calibri"/>
          <w:color w:val="auto"/>
          <w:sz w:val="22"/>
          <w:szCs w:val="22"/>
          <w:highlight w:val="none"/>
        </w:rPr>
        <w:t>附：委托代理人身份证复印件</w:t>
      </w:r>
    </w:p>
    <w:p>
      <w:pPr>
        <w:spacing w:line="440" w:lineRule="exact"/>
        <w:rPr>
          <w:rFonts w:cs="Calibri"/>
          <w:color w:val="auto"/>
          <w:sz w:val="22"/>
          <w:szCs w:val="22"/>
          <w:highlight w:val="none"/>
        </w:rPr>
      </w:pPr>
    </w:p>
    <w:p>
      <w:pPr>
        <w:spacing w:line="440" w:lineRule="exact"/>
        <w:rPr>
          <w:rFonts w:cs="Calibri"/>
          <w:color w:val="auto"/>
          <w:sz w:val="22"/>
          <w:szCs w:val="22"/>
          <w:highlight w:val="none"/>
        </w:rPr>
      </w:pPr>
      <w:r>
        <w:rPr>
          <w:rFonts w:cs="Calibri"/>
          <w:color w:val="auto"/>
          <w:sz w:val="22"/>
          <w:szCs w:val="22"/>
          <w:highlight w:val="none"/>
        </w:rPr>
        <w:t>投标人：（盖单位章）</w:t>
      </w:r>
    </w:p>
    <w:p>
      <w:pPr>
        <w:spacing w:line="440" w:lineRule="exact"/>
        <w:rPr>
          <w:rFonts w:cs="Calibri"/>
          <w:color w:val="auto"/>
          <w:sz w:val="22"/>
          <w:szCs w:val="22"/>
          <w:highlight w:val="none"/>
        </w:rPr>
      </w:pPr>
      <w:r>
        <w:rPr>
          <w:rFonts w:cs="Calibri"/>
          <w:color w:val="auto"/>
          <w:sz w:val="22"/>
          <w:szCs w:val="22"/>
          <w:highlight w:val="none"/>
        </w:rPr>
        <w:t>法定代表人：（签字或盖章）</w:t>
      </w:r>
    </w:p>
    <w:p>
      <w:pPr>
        <w:spacing w:line="440" w:lineRule="exact"/>
        <w:rPr>
          <w:rFonts w:cs="Calibri"/>
          <w:color w:val="auto"/>
          <w:sz w:val="22"/>
          <w:szCs w:val="22"/>
          <w:highlight w:val="none"/>
        </w:rPr>
      </w:pPr>
      <w:r>
        <w:rPr>
          <w:rFonts w:cs="Calibri"/>
          <w:color w:val="auto"/>
          <w:sz w:val="22"/>
          <w:szCs w:val="22"/>
          <w:highlight w:val="none"/>
        </w:rPr>
        <w:t>身份证号码：</w:t>
      </w:r>
    </w:p>
    <w:p>
      <w:pPr>
        <w:spacing w:line="440" w:lineRule="exact"/>
        <w:rPr>
          <w:rFonts w:cs="Calibri"/>
          <w:color w:val="auto"/>
          <w:sz w:val="22"/>
          <w:szCs w:val="22"/>
          <w:highlight w:val="none"/>
        </w:rPr>
      </w:pPr>
    </w:p>
    <w:p>
      <w:pPr>
        <w:spacing w:line="440" w:lineRule="exact"/>
        <w:rPr>
          <w:rFonts w:cs="Calibri"/>
          <w:color w:val="auto"/>
          <w:sz w:val="22"/>
          <w:szCs w:val="22"/>
          <w:highlight w:val="none"/>
        </w:rPr>
      </w:pPr>
      <w:r>
        <w:rPr>
          <w:rFonts w:cs="Calibri"/>
          <w:color w:val="auto"/>
          <w:sz w:val="22"/>
          <w:szCs w:val="22"/>
          <w:highlight w:val="none"/>
        </w:rPr>
        <w:t>委托的代理人：（签字或盖章）</w:t>
      </w:r>
    </w:p>
    <w:p>
      <w:pPr>
        <w:spacing w:line="440" w:lineRule="exact"/>
        <w:rPr>
          <w:rFonts w:cs="Calibri"/>
          <w:color w:val="auto"/>
          <w:sz w:val="22"/>
          <w:szCs w:val="22"/>
          <w:highlight w:val="none"/>
        </w:rPr>
      </w:pPr>
      <w:r>
        <w:rPr>
          <w:rFonts w:cs="Calibri"/>
          <w:color w:val="auto"/>
          <w:sz w:val="22"/>
          <w:szCs w:val="22"/>
          <w:highlight w:val="none"/>
        </w:rPr>
        <w:t>身份证号码：</w:t>
      </w:r>
    </w:p>
    <w:p>
      <w:pPr>
        <w:spacing w:line="440" w:lineRule="exact"/>
        <w:ind w:firstLine="4730" w:firstLineChars="2150"/>
        <w:rPr>
          <w:rFonts w:cs="Calibri"/>
          <w:color w:val="auto"/>
          <w:sz w:val="22"/>
          <w:szCs w:val="22"/>
          <w:highlight w:val="none"/>
        </w:rPr>
      </w:pPr>
      <w:r>
        <w:rPr>
          <w:rFonts w:cs="Calibri"/>
          <w:color w:val="auto"/>
          <w:sz w:val="22"/>
          <w:szCs w:val="22"/>
          <w:highlight w:val="none"/>
        </w:rPr>
        <w:t>日期：</w:t>
      </w:r>
      <w:r>
        <w:rPr>
          <w:rFonts w:cs="Calibri"/>
          <w:color w:val="auto"/>
          <w:sz w:val="22"/>
          <w:szCs w:val="22"/>
          <w:highlight w:val="none"/>
          <w:u w:val="single"/>
        </w:rPr>
        <w:t xml:space="preserve">      </w:t>
      </w:r>
      <w:r>
        <w:rPr>
          <w:rFonts w:cs="Calibri"/>
          <w:color w:val="auto"/>
          <w:sz w:val="22"/>
          <w:szCs w:val="22"/>
          <w:highlight w:val="none"/>
        </w:rPr>
        <w:t>年</w:t>
      </w:r>
      <w:r>
        <w:rPr>
          <w:rFonts w:cs="Calibri"/>
          <w:color w:val="auto"/>
          <w:sz w:val="22"/>
          <w:szCs w:val="22"/>
          <w:highlight w:val="none"/>
          <w:u w:val="single"/>
        </w:rPr>
        <w:t xml:space="preserve">      </w:t>
      </w:r>
      <w:r>
        <w:rPr>
          <w:rFonts w:cs="Calibri"/>
          <w:color w:val="auto"/>
          <w:sz w:val="22"/>
          <w:szCs w:val="22"/>
          <w:highlight w:val="none"/>
        </w:rPr>
        <w:t>月</w:t>
      </w:r>
      <w:r>
        <w:rPr>
          <w:rFonts w:cs="Calibri"/>
          <w:color w:val="auto"/>
          <w:sz w:val="22"/>
          <w:szCs w:val="22"/>
          <w:highlight w:val="none"/>
          <w:u w:val="single"/>
        </w:rPr>
        <w:t xml:space="preserve">      </w:t>
      </w:r>
      <w:r>
        <w:rPr>
          <w:rFonts w:cs="Calibri"/>
          <w:color w:val="auto"/>
          <w:sz w:val="22"/>
          <w:szCs w:val="22"/>
          <w:highlight w:val="none"/>
        </w:rPr>
        <w:t>日</w:t>
      </w:r>
    </w:p>
    <w:p>
      <w:pPr>
        <w:snapToGrid w:val="0"/>
        <w:spacing w:line="440" w:lineRule="exact"/>
        <w:rPr>
          <w:rFonts w:cs="Calibri"/>
          <w:color w:val="auto"/>
          <w:szCs w:val="21"/>
          <w:highlight w:val="none"/>
        </w:rPr>
      </w:pPr>
      <w:r>
        <w:rPr>
          <w:rFonts w:ascii="Cambria" w:hAnsi="Cambria" w:eastAsia="宋体" w:cs="Calibri"/>
          <w:b/>
          <w:color w:val="auto"/>
          <w:kern w:val="2"/>
          <w:sz w:val="24"/>
          <w:szCs w:val="21"/>
          <w:highlight w:val="none"/>
          <w:lang w:val="en-US" w:eastAsia="zh-CN" w:bidi="ar-SA"/>
        </w:rPr>
        <w:pict>
          <v:shape id="Text Box 7" o:spid="_x0000_s1027" o:spt="202" type="#_x0000_t202" style="position:absolute;left:0pt;margin-left:9.15pt;margin-top:20.8pt;height:171.6pt;width:423pt;mso-wrap-distance-bottom:0pt;mso-wrap-distance-left:9pt;mso-wrap-distance-right:9pt;mso-wrap-distance-top:0pt;z-index:251659264;mso-width-relative:page;mso-height-relative:page;" fillcolor="#FFFFFF" filled="t" o:preferrelative="t" stroked="t" coordsize="21600,21600">
            <v:path/>
            <v:fill on="t" focussize="0,0"/>
            <v:stroke color="#000000" color2="#FFFFFF" miterlimit="2"/>
            <v:imagedata gain="65536f" blacklevel="0f" gamma="0" o:title=""/>
            <o:lock v:ext="edit" position="f" selection="f" grouping="f" rotation="f" cropping="f" text="f" aspectratio="f"/>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 w:val="28"/>
                      <w:szCs w:val="28"/>
                    </w:rPr>
                  </w:pPr>
                  <w:r>
                    <w:rPr>
                      <w:rFonts w:hint="eastAsia"/>
                      <w:szCs w:val="21"/>
                    </w:rPr>
                    <w:t>委托代理人身份证复印件粘贴处（正、反面）</w:t>
                  </w:r>
                </w:p>
              </w:txbxContent>
            </v:textbox>
            <w10:wrap type="square"/>
          </v:shape>
        </w:pict>
      </w:r>
      <w:r>
        <w:rPr>
          <w:rFonts w:cs="Calibri"/>
          <w:color w:val="auto"/>
          <w:szCs w:val="21"/>
          <w:highlight w:val="none"/>
        </w:rPr>
        <w:t xml:space="preserve">                                  </w:t>
      </w:r>
    </w:p>
    <w:p>
      <w:pPr>
        <w:spacing w:line="440" w:lineRule="exact"/>
        <w:rPr>
          <w:rFonts w:cs="Calibri"/>
          <w:b/>
          <w:bCs/>
          <w:color w:val="auto"/>
          <w:szCs w:val="21"/>
          <w:highlight w:val="none"/>
        </w:rPr>
      </w:pPr>
      <w:r>
        <w:rPr>
          <w:rFonts w:cs="Calibri"/>
          <w:b/>
          <w:bCs/>
          <w:color w:val="auto"/>
          <w:szCs w:val="21"/>
          <w:highlight w:val="none"/>
        </w:rPr>
        <w:t xml:space="preserve">  </w:t>
      </w:r>
    </w:p>
    <w:p>
      <w:pPr>
        <w:spacing w:line="440" w:lineRule="exact"/>
        <w:rPr>
          <w:rFonts w:cs="Calibri"/>
          <w:b/>
          <w:bCs/>
          <w:color w:val="auto"/>
          <w:szCs w:val="21"/>
          <w:highlight w:val="none"/>
        </w:rPr>
      </w:pPr>
    </w:p>
    <w:p>
      <w:pPr>
        <w:spacing w:line="440" w:lineRule="exact"/>
        <w:rPr>
          <w:rFonts w:cs="Calibri"/>
          <w:color w:val="auto"/>
          <w:szCs w:val="21"/>
          <w:highlight w:val="none"/>
        </w:rPr>
      </w:pPr>
    </w:p>
    <w:p>
      <w:pPr>
        <w:spacing w:line="440" w:lineRule="exact"/>
        <w:rPr>
          <w:rFonts w:cs="Calibri"/>
          <w:color w:val="auto"/>
          <w:szCs w:val="21"/>
          <w:highlight w:val="none"/>
        </w:rPr>
      </w:pPr>
    </w:p>
    <w:p>
      <w:pPr>
        <w:spacing w:line="440" w:lineRule="exact"/>
        <w:rPr>
          <w:rFonts w:cs="Calibri"/>
          <w:color w:val="auto"/>
          <w:szCs w:val="21"/>
          <w:highlight w:val="none"/>
        </w:rPr>
      </w:pPr>
    </w:p>
    <w:p>
      <w:pPr>
        <w:spacing w:line="440" w:lineRule="exact"/>
        <w:rPr>
          <w:rFonts w:cs="Calibri"/>
          <w:color w:val="auto"/>
          <w:szCs w:val="21"/>
          <w:highlight w:val="none"/>
        </w:rPr>
      </w:pPr>
    </w:p>
    <w:p>
      <w:pPr>
        <w:spacing w:line="440" w:lineRule="exact"/>
        <w:rPr>
          <w:rFonts w:cs="Calibri"/>
          <w:color w:val="auto"/>
          <w:szCs w:val="21"/>
          <w:highlight w:val="none"/>
        </w:rPr>
      </w:pPr>
    </w:p>
    <w:p>
      <w:pPr>
        <w:spacing w:line="440" w:lineRule="exact"/>
        <w:rPr>
          <w:rFonts w:cs="Calibri"/>
          <w:color w:val="auto"/>
          <w:szCs w:val="21"/>
          <w:highlight w:val="none"/>
        </w:rPr>
      </w:pPr>
    </w:p>
    <w:p>
      <w:pPr>
        <w:spacing w:line="440" w:lineRule="exact"/>
        <w:rPr>
          <w:rFonts w:cs="Calibri"/>
          <w:b/>
          <w:bCs/>
          <w:color w:val="auto"/>
          <w:sz w:val="22"/>
          <w:szCs w:val="22"/>
          <w:highlight w:val="none"/>
        </w:rPr>
      </w:pPr>
      <w:r>
        <w:rPr>
          <w:rFonts w:cs="Calibri"/>
          <w:color w:val="auto"/>
          <w:sz w:val="22"/>
          <w:szCs w:val="22"/>
          <w:highlight w:val="none"/>
        </w:rPr>
        <w:t>注：如投标文件由委托代理人签字或盖章的，投标文件必须附此授权委托书。</w:t>
      </w:r>
      <w:r>
        <w:rPr>
          <w:rFonts w:cs="Calibri"/>
          <w:b/>
          <w:bCs/>
          <w:color w:val="auto"/>
          <w:sz w:val="22"/>
          <w:szCs w:val="22"/>
          <w:highlight w:val="none"/>
        </w:rPr>
        <w:t xml:space="preserve">     </w:t>
      </w:r>
    </w:p>
    <w:p>
      <w:pPr>
        <w:spacing w:line="360" w:lineRule="auto"/>
        <w:jc w:val="left"/>
        <w:rPr>
          <w:rFonts w:ascii="宋体" w:hAnsi="宋体" w:cs="宋体"/>
          <w:color w:val="auto"/>
          <w:sz w:val="22"/>
          <w:highlight w:val="none"/>
        </w:rPr>
      </w:pPr>
    </w:p>
    <w:p>
      <w:pPr>
        <w:pStyle w:val="31"/>
        <w:spacing w:after="120" w:afterLines="50" w:line="360" w:lineRule="auto"/>
        <w:jc w:val="left"/>
        <w:rPr>
          <w:rFonts w:hAnsi="宋体" w:cs="宋体"/>
          <w:b/>
          <w:color w:val="auto"/>
          <w:highlight w:val="none"/>
        </w:rPr>
      </w:pPr>
      <w:r>
        <w:rPr>
          <w:rFonts w:hAnsi="宋体" w:cs="宋体"/>
          <w:b/>
          <w:color w:val="auto"/>
          <w:highlight w:val="none"/>
        </w:rPr>
        <w:br w:type="page"/>
      </w:r>
      <w:bookmarkStart w:id="106" w:name="_Toc133214102"/>
      <w:bookmarkStart w:id="107" w:name="_Toc133214309"/>
      <w:bookmarkStart w:id="108" w:name="_Toc133470542"/>
      <w:bookmarkStart w:id="109" w:name="_Toc137373398"/>
      <w:bookmarkStart w:id="110" w:name="_Toc144265958"/>
    </w:p>
    <w:p>
      <w:pPr>
        <w:pStyle w:val="31"/>
        <w:spacing w:after="120" w:afterLines="50" w:line="360" w:lineRule="auto"/>
        <w:jc w:val="left"/>
        <w:rPr>
          <w:rFonts w:hAnsi="宋体" w:cs="宋体"/>
          <w:color w:val="auto"/>
          <w:sz w:val="22"/>
          <w:szCs w:val="22"/>
          <w:highlight w:val="none"/>
        </w:rPr>
      </w:pPr>
    </w:p>
    <w:p>
      <w:pPr>
        <w:spacing w:line="440" w:lineRule="exact"/>
        <w:jc w:val="center"/>
        <w:rPr>
          <w:rFonts w:ascii="Calibri" w:hAnsi="Calibri" w:eastAsia="黑体" w:cs="Calibri"/>
          <w:color w:val="auto"/>
          <w:sz w:val="32"/>
          <w:szCs w:val="32"/>
          <w:highlight w:val="none"/>
        </w:rPr>
      </w:pPr>
      <w:r>
        <w:rPr>
          <w:rFonts w:hint="eastAsia" w:ascii="Calibri" w:hAnsi="Calibri" w:eastAsia="黑体" w:cs="Calibri"/>
          <w:color w:val="auto"/>
          <w:sz w:val="32"/>
          <w:szCs w:val="32"/>
          <w:highlight w:val="none"/>
        </w:rPr>
        <w:t>四、已标价工程量清单</w:t>
      </w:r>
    </w:p>
    <w:p>
      <w:pPr>
        <w:pStyle w:val="31"/>
        <w:spacing w:after="120" w:afterLines="50" w:line="360" w:lineRule="auto"/>
        <w:jc w:val="center"/>
        <w:rPr>
          <w:rFonts w:hAnsi="宋体" w:cs="宋体"/>
          <w:color w:val="auto"/>
          <w:highlight w:val="none"/>
        </w:rPr>
      </w:pPr>
    </w:p>
    <w:bookmarkEnd w:id="106"/>
    <w:bookmarkEnd w:id="107"/>
    <w:bookmarkEnd w:id="108"/>
    <w:bookmarkEnd w:id="109"/>
    <w:bookmarkEnd w:id="110"/>
    <w:p>
      <w:pPr>
        <w:snapToGrid w:val="0"/>
        <w:spacing w:before="120" w:beforeLines="50" w:line="360" w:lineRule="exact"/>
        <w:ind w:left="1134"/>
        <w:rPr>
          <w:rFonts w:ascii="宋体" w:hAnsi="宋体" w:cs="宋体"/>
          <w:color w:val="auto"/>
          <w:sz w:val="22"/>
          <w:highlight w:val="none"/>
        </w:rPr>
      </w:pPr>
    </w:p>
    <w:p>
      <w:pPr>
        <w:spacing w:line="360" w:lineRule="auto"/>
        <w:jc w:val="center"/>
        <w:rPr>
          <w:rFonts w:ascii="宋体" w:hAnsi="宋体" w:cs="宋体"/>
          <w:color w:val="auto"/>
          <w:sz w:val="22"/>
          <w:highlight w:val="none"/>
        </w:rPr>
      </w:pPr>
      <w:r>
        <w:rPr>
          <w:rFonts w:ascii="宋体" w:hAnsi="宋体" w:cs="宋体"/>
          <w:color w:val="auto"/>
          <w:sz w:val="22"/>
          <w:highlight w:val="none"/>
        </w:rPr>
        <w:br w:type="page"/>
      </w:r>
    </w:p>
    <w:p>
      <w:pPr>
        <w:spacing w:line="440" w:lineRule="exact"/>
        <w:jc w:val="center"/>
        <w:rPr>
          <w:rFonts w:ascii="宋体" w:hAnsi="宋体" w:cs="Arial"/>
          <w:b/>
          <w:color w:val="auto"/>
          <w:sz w:val="22"/>
          <w:highlight w:val="none"/>
        </w:rPr>
      </w:pPr>
    </w:p>
    <w:p>
      <w:pPr>
        <w:spacing w:line="440" w:lineRule="exact"/>
        <w:jc w:val="center"/>
        <w:rPr>
          <w:rFonts w:ascii="Calibri" w:hAnsi="Calibri" w:eastAsia="黑体" w:cs="Calibri"/>
          <w:color w:val="auto"/>
          <w:sz w:val="32"/>
          <w:szCs w:val="32"/>
          <w:highlight w:val="none"/>
        </w:rPr>
      </w:pPr>
      <w:r>
        <w:rPr>
          <w:rFonts w:hint="eastAsia" w:ascii="Calibri" w:hAnsi="Calibri" w:eastAsia="黑体" w:cs="Calibri"/>
          <w:color w:val="auto"/>
          <w:sz w:val="32"/>
          <w:szCs w:val="32"/>
          <w:highlight w:val="none"/>
        </w:rPr>
        <w:t>五、施工组织设计</w:t>
      </w:r>
    </w:p>
    <w:p>
      <w:pPr>
        <w:spacing w:line="440" w:lineRule="exact"/>
        <w:jc w:val="center"/>
        <w:rPr>
          <w:rFonts w:ascii="Calibri" w:hAnsi="Calibri" w:eastAsia="黑体" w:cs="Calibri"/>
          <w:color w:val="auto"/>
          <w:sz w:val="32"/>
          <w:szCs w:val="32"/>
          <w:highlight w:val="none"/>
        </w:rPr>
      </w:pPr>
    </w:p>
    <w:p>
      <w:pPr>
        <w:tabs>
          <w:tab w:val="left" w:pos="720"/>
        </w:tabs>
        <w:spacing w:line="440" w:lineRule="exact"/>
        <w:ind w:firstLine="440" w:firstLineChars="200"/>
        <w:rPr>
          <w:rFonts w:ascii="宋体" w:hAnsi="宋体"/>
          <w:color w:val="auto"/>
          <w:sz w:val="22"/>
          <w:szCs w:val="22"/>
          <w:highlight w:val="none"/>
        </w:rPr>
      </w:pPr>
      <w:r>
        <w:rPr>
          <w:rFonts w:hint="eastAsia" w:ascii="宋体" w:hAnsi="宋体"/>
          <w:color w:val="auto"/>
          <w:sz w:val="22"/>
          <w:szCs w:val="22"/>
          <w:highlight w:val="none"/>
        </w:rPr>
        <w:t xml:space="preserve">1. </w:t>
      </w:r>
      <w:r>
        <w:rPr>
          <w:rFonts w:hint="eastAsia" w:ascii="宋体" w:hAnsi="宋体"/>
          <w:color w:val="auto"/>
          <w:sz w:val="22"/>
          <w:szCs w:val="22"/>
          <w:highlight w:val="none"/>
        </w:rPr>
        <w:tab/>
      </w:r>
      <w:r>
        <w:rPr>
          <w:rFonts w:hint="eastAsia" w:ascii="宋体" w:hAnsi="宋体"/>
          <w:color w:val="auto"/>
          <w:sz w:val="22"/>
          <w:szCs w:val="22"/>
          <w:highlight w:val="none"/>
        </w:rPr>
        <w:t>投标人编制施工组织设计的要求：编制时应采用文字并结合图表形式说明施工方法；拟投入本标段的主要施工设备情况、拟配备本标段的试验和检测仪器设备情况、劳动力计划等；结合工程特点提出切实可行的工程质量、安全生产、文明施工、工程进度、技术组织措施，同时应对关键工序、复杂环节重点提出相应技术措施，如冬雨季施工技术、减少噪音、降低环境污染、地下管线及其他地上地下设施的保护加固措施等。</w:t>
      </w:r>
    </w:p>
    <w:p>
      <w:pPr>
        <w:tabs>
          <w:tab w:val="left" w:pos="720"/>
        </w:tabs>
        <w:spacing w:line="440" w:lineRule="exact"/>
        <w:ind w:firstLine="440" w:firstLineChars="200"/>
        <w:rPr>
          <w:rFonts w:ascii="宋体" w:hAnsi="宋体"/>
          <w:color w:val="auto"/>
          <w:sz w:val="22"/>
          <w:szCs w:val="22"/>
          <w:highlight w:val="none"/>
        </w:rPr>
      </w:pPr>
      <w:r>
        <w:rPr>
          <w:rFonts w:hint="eastAsia" w:ascii="宋体" w:hAnsi="宋体"/>
          <w:color w:val="auto"/>
          <w:sz w:val="22"/>
          <w:szCs w:val="22"/>
          <w:highlight w:val="none"/>
        </w:rPr>
        <w:t xml:space="preserve">2. </w:t>
      </w:r>
      <w:r>
        <w:rPr>
          <w:rFonts w:hint="eastAsia" w:ascii="宋体" w:hAnsi="宋体"/>
          <w:color w:val="auto"/>
          <w:sz w:val="22"/>
          <w:szCs w:val="22"/>
          <w:highlight w:val="none"/>
        </w:rPr>
        <w:tab/>
      </w:r>
      <w:r>
        <w:rPr>
          <w:rFonts w:hint="eastAsia" w:ascii="宋体" w:hAnsi="宋体"/>
          <w:color w:val="auto"/>
          <w:sz w:val="22"/>
          <w:szCs w:val="22"/>
          <w:highlight w:val="none"/>
        </w:rPr>
        <w:t>施工组织设计除采用文字表述外可附下列图表，图表及格式要求附后。</w:t>
      </w:r>
    </w:p>
    <w:p>
      <w:pPr>
        <w:tabs>
          <w:tab w:val="left" w:pos="720"/>
        </w:tabs>
        <w:spacing w:line="440" w:lineRule="exact"/>
        <w:ind w:firstLine="792" w:firstLineChars="360"/>
        <w:rPr>
          <w:rFonts w:ascii="宋体" w:hAnsi="宋体"/>
          <w:color w:val="auto"/>
          <w:sz w:val="22"/>
          <w:szCs w:val="22"/>
          <w:highlight w:val="none"/>
        </w:rPr>
      </w:pPr>
      <w:r>
        <w:rPr>
          <w:rFonts w:hint="eastAsia" w:ascii="宋体" w:hAnsi="宋体"/>
          <w:color w:val="auto"/>
          <w:sz w:val="22"/>
          <w:szCs w:val="22"/>
          <w:highlight w:val="none"/>
        </w:rPr>
        <w:t>附表一  拟投入本标段的主要施工设备表</w:t>
      </w:r>
    </w:p>
    <w:p>
      <w:pPr>
        <w:tabs>
          <w:tab w:val="left" w:pos="720"/>
        </w:tabs>
        <w:spacing w:line="440" w:lineRule="exact"/>
        <w:ind w:firstLine="792" w:firstLineChars="360"/>
        <w:rPr>
          <w:rFonts w:ascii="宋体" w:hAnsi="宋体"/>
          <w:color w:val="auto"/>
          <w:sz w:val="22"/>
          <w:szCs w:val="22"/>
          <w:highlight w:val="none"/>
        </w:rPr>
      </w:pPr>
      <w:r>
        <w:rPr>
          <w:rFonts w:hint="eastAsia" w:ascii="宋体" w:hAnsi="宋体"/>
          <w:color w:val="auto"/>
          <w:sz w:val="22"/>
          <w:szCs w:val="22"/>
          <w:highlight w:val="none"/>
        </w:rPr>
        <w:t>附表二  拟配备本标段的试验和检测仪器设备表</w:t>
      </w:r>
    </w:p>
    <w:p>
      <w:pPr>
        <w:tabs>
          <w:tab w:val="left" w:pos="720"/>
        </w:tabs>
        <w:spacing w:line="440" w:lineRule="exact"/>
        <w:ind w:firstLine="792" w:firstLineChars="360"/>
        <w:rPr>
          <w:rFonts w:ascii="宋体" w:hAnsi="宋体"/>
          <w:color w:val="auto"/>
          <w:sz w:val="22"/>
          <w:szCs w:val="22"/>
          <w:highlight w:val="none"/>
        </w:rPr>
      </w:pPr>
      <w:r>
        <w:rPr>
          <w:rFonts w:hint="eastAsia" w:ascii="宋体" w:hAnsi="宋体"/>
          <w:color w:val="auto"/>
          <w:sz w:val="22"/>
          <w:szCs w:val="22"/>
          <w:highlight w:val="none"/>
        </w:rPr>
        <w:t>附表三  劳动力计划表</w:t>
      </w:r>
    </w:p>
    <w:p>
      <w:pPr>
        <w:tabs>
          <w:tab w:val="left" w:pos="720"/>
        </w:tabs>
        <w:spacing w:line="440" w:lineRule="exact"/>
        <w:ind w:firstLine="792" w:firstLineChars="360"/>
        <w:rPr>
          <w:rFonts w:ascii="宋体" w:hAnsi="宋体"/>
          <w:color w:val="auto"/>
          <w:sz w:val="22"/>
          <w:szCs w:val="22"/>
          <w:highlight w:val="none"/>
        </w:rPr>
      </w:pPr>
      <w:r>
        <w:rPr>
          <w:rFonts w:hint="eastAsia" w:ascii="宋体" w:hAnsi="宋体"/>
          <w:color w:val="auto"/>
          <w:sz w:val="22"/>
          <w:szCs w:val="22"/>
          <w:highlight w:val="none"/>
        </w:rPr>
        <w:t>附表四  计划开、竣工日期和施工进度网络图</w:t>
      </w:r>
    </w:p>
    <w:p>
      <w:pPr>
        <w:tabs>
          <w:tab w:val="left" w:pos="720"/>
        </w:tabs>
        <w:spacing w:line="440" w:lineRule="exact"/>
        <w:ind w:firstLine="792" w:firstLineChars="360"/>
        <w:rPr>
          <w:rFonts w:ascii="宋体" w:hAnsi="宋体"/>
          <w:color w:val="auto"/>
          <w:sz w:val="22"/>
          <w:szCs w:val="22"/>
          <w:highlight w:val="none"/>
        </w:rPr>
      </w:pPr>
      <w:r>
        <w:rPr>
          <w:rFonts w:hint="eastAsia" w:ascii="宋体" w:hAnsi="宋体"/>
          <w:color w:val="auto"/>
          <w:sz w:val="22"/>
          <w:szCs w:val="22"/>
          <w:highlight w:val="none"/>
        </w:rPr>
        <w:t>附表五  施工总平面图</w:t>
      </w:r>
    </w:p>
    <w:p>
      <w:pPr>
        <w:widowControl/>
        <w:jc w:val="left"/>
        <w:rPr>
          <w:rFonts w:ascii="宋体" w:hAnsi="宋体" w:cs="宋体"/>
          <w:b/>
          <w:color w:val="auto"/>
          <w:sz w:val="32"/>
          <w:szCs w:val="32"/>
          <w:highlight w:val="none"/>
        </w:rPr>
      </w:pPr>
      <w:r>
        <w:rPr>
          <w:rFonts w:ascii="宋体" w:hAnsi="宋体" w:cs="宋体"/>
          <w:b/>
          <w:color w:val="auto"/>
          <w:sz w:val="32"/>
          <w:szCs w:val="32"/>
          <w:highlight w:val="none"/>
        </w:rPr>
        <w:br w:type="page"/>
      </w:r>
    </w:p>
    <w:p>
      <w:pPr>
        <w:pStyle w:val="85"/>
        <w:rPr>
          <w:rFonts w:ascii="宋体" w:hAnsi="宋体" w:eastAsia="宋体"/>
          <w:color w:val="auto"/>
          <w:szCs w:val="23"/>
          <w:highlight w:val="none"/>
        </w:rPr>
      </w:pPr>
      <w:bookmarkStart w:id="111" w:name="_Toc152042586"/>
      <w:bookmarkStart w:id="112" w:name="_Toc144974865"/>
      <w:bookmarkStart w:id="113" w:name="_Toc152045797"/>
      <w:bookmarkStart w:id="114" w:name="_Toc179632817"/>
      <w:bookmarkStart w:id="115" w:name="_Toc11710"/>
      <w:bookmarkStart w:id="116" w:name="_Toc246392155"/>
      <w:r>
        <w:rPr>
          <w:rFonts w:hint="eastAsia" w:ascii="宋体" w:hAnsi="宋体" w:eastAsia="宋体"/>
          <w:color w:val="auto"/>
          <w:highlight w:val="none"/>
        </w:rPr>
        <w:t>附表一：</w:t>
      </w:r>
      <w:r>
        <w:rPr>
          <w:rFonts w:hint="eastAsia" w:ascii="宋体" w:hAnsi="宋体" w:eastAsia="宋体"/>
          <w:color w:val="auto"/>
          <w:szCs w:val="23"/>
          <w:highlight w:val="none"/>
        </w:rPr>
        <w:t>拟投入本标段的主要施工设备表</w:t>
      </w:r>
      <w:bookmarkEnd w:id="111"/>
      <w:bookmarkEnd w:id="112"/>
      <w:bookmarkEnd w:id="113"/>
      <w:bookmarkEnd w:id="114"/>
      <w:bookmarkEnd w:id="115"/>
      <w:bookmarkEnd w:id="116"/>
    </w:p>
    <w:p>
      <w:pPr>
        <w:spacing w:line="440" w:lineRule="exact"/>
        <w:rPr>
          <w:rFonts w:ascii="宋体" w:hAnsi="宋体"/>
          <w:color w:val="auto"/>
          <w:sz w:val="20"/>
          <w:szCs w:val="20"/>
          <w:highlight w:val="none"/>
        </w:rPr>
      </w:pPr>
    </w:p>
    <w:tbl>
      <w:tblPr>
        <w:tblStyle w:val="58"/>
        <w:tblW w:w="8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2"/>
        <w:gridCol w:w="1183"/>
        <w:gridCol w:w="908"/>
        <w:gridCol w:w="880"/>
        <w:gridCol w:w="802"/>
        <w:gridCol w:w="879"/>
        <w:gridCol w:w="903"/>
        <w:gridCol w:w="1043"/>
        <w:gridCol w:w="940"/>
        <w:gridCol w:w="6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vAlign w:val="center"/>
          </w:tcPr>
          <w:p>
            <w:pPr>
              <w:spacing w:line="440" w:lineRule="exact"/>
              <w:rPr>
                <w:rFonts w:ascii="宋体" w:hAnsi="宋体"/>
                <w:color w:val="auto"/>
                <w:szCs w:val="21"/>
                <w:highlight w:val="none"/>
              </w:rPr>
            </w:pPr>
            <w:r>
              <w:rPr>
                <w:rFonts w:hint="eastAsia" w:ascii="宋体" w:hAnsi="宋体"/>
                <w:color w:val="auto"/>
                <w:szCs w:val="21"/>
                <w:highlight w:val="none"/>
              </w:rPr>
              <w:t>序号</w:t>
            </w:r>
          </w:p>
        </w:tc>
        <w:tc>
          <w:tcPr>
            <w:tcW w:w="1183" w:type="dxa"/>
            <w:vAlign w:val="center"/>
          </w:tcPr>
          <w:p>
            <w:pPr>
              <w:spacing w:line="440" w:lineRule="exact"/>
              <w:jc w:val="center"/>
              <w:rPr>
                <w:rFonts w:ascii="宋体" w:hAnsi="宋体"/>
                <w:color w:val="auto"/>
                <w:szCs w:val="21"/>
                <w:highlight w:val="none"/>
              </w:rPr>
            </w:pPr>
            <w:r>
              <w:rPr>
                <w:rFonts w:hint="eastAsia" w:ascii="宋体" w:hAnsi="宋体"/>
                <w:color w:val="auto"/>
                <w:szCs w:val="21"/>
                <w:highlight w:val="none"/>
              </w:rPr>
              <w:t>设备名称</w:t>
            </w:r>
          </w:p>
        </w:tc>
        <w:tc>
          <w:tcPr>
            <w:tcW w:w="908" w:type="dxa"/>
            <w:vAlign w:val="center"/>
          </w:tcPr>
          <w:p>
            <w:pPr>
              <w:spacing w:line="440" w:lineRule="exact"/>
              <w:jc w:val="center"/>
              <w:rPr>
                <w:rFonts w:ascii="宋体" w:hAnsi="宋体"/>
                <w:color w:val="auto"/>
                <w:szCs w:val="21"/>
                <w:highlight w:val="none"/>
              </w:rPr>
            </w:pPr>
            <w:r>
              <w:rPr>
                <w:rFonts w:hint="eastAsia" w:ascii="宋体" w:hAnsi="宋体"/>
                <w:color w:val="auto"/>
                <w:szCs w:val="21"/>
                <w:highlight w:val="none"/>
              </w:rPr>
              <w:t>型号</w:t>
            </w:r>
          </w:p>
          <w:p>
            <w:pPr>
              <w:spacing w:line="440" w:lineRule="exact"/>
              <w:jc w:val="center"/>
              <w:rPr>
                <w:rFonts w:ascii="宋体" w:hAnsi="宋体"/>
                <w:color w:val="auto"/>
                <w:szCs w:val="21"/>
                <w:highlight w:val="none"/>
              </w:rPr>
            </w:pPr>
            <w:r>
              <w:rPr>
                <w:rFonts w:hint="eastAsia" w:ascii="宋体" w:hAnsi="宋体"/>
                <w:color w:val="auto"/>
                <w:szCs w:val="21"/>
                <w:highlight w:val="none"/>
              </w:rPr>
              <w:t>规格</w:t>
            </w:r>
          </w:p>
        </w:tc>
        <w:tc>
          <w:tcPr>
            <w:tcW w:w="880" w:type="dxa"/>
            <w:vAlign w:val="center"/>
          </w:tcPr>
          <w:p>
            <w:pPr>
              <w:spacing w:line="440" w:lineRule="exact"/>
              <w:jc w:val="center"/>
              <w:rPr>
                <w:rFonts w:ascii="宋体" w:hAnsi="宋体"/>
                <w:color w:val="auto"/>
                <w:szCs w:val="21"/>
                <w:highlight w:val="none"/>
              </w:rPr>
            </w:pPr>
            <w:r>
              <w:rPr>
                <w:rFonts w:hint="eastAsia" w:ascii="宋体" w:hAnsi="宋体"/>
                <w:color w:val="auto"/>
                <w:szCs w:val="21"/>
                <w:highlight w:val="none"/>
              </w:rPr>
              <w:t>数量</w:t>
            </w:r>
          </w:p>
        </w:tc>
        <w:tc>
          <w:tcPr>
            <w:tcW w:w="802" w:type="dxa"/>
            <w:vAlign w:val="center"/>
          </w:tcPr>
          <w:p>
            <w:pPr>
              <w:spacing w:line="440" w:lineRule="exact"/>
              <w:jc w:val="center"/>
              <w:rPr>
                <w:rFonts w:ascii="宋体" w:hAnsi="宋体"/>
                <w:color w:val="auto"/>
                <w:szCs w:val="21"/>
                <w:highlight w:val="none"/>
              </w:rPr>
            </w:pPr>
            <w:r>
              <w:rPr>
                <w:rFonts w:hint="eastAsia" w:ascii="宋体" w:hAnsi="宋体"/>
                <w:color w:val="auto"/>
                <w:szCs w:val="21"/>
                <w:highlight w:val="none"/>
              </w:rPr>
              <w:t>国别</w:t>
            </w:r>
          </w:p>
          <w:p>
            <w:pPr>
              <w:spacing w:line="440" w:lineRule="exact"/>
              <w:jc w:val="center"/>
              <w:rPr>
                <w:rFonts w:ascii="宋体" w:hAnsi="宋体"/>
                <w:color w:val="auto"/>
                <w:szCs w:val="21"/>
                <w:highlight w:val="none"/>
              </w:rPr>
            </w:pPr>
            <w:r>
              <w:rPr>
                <w:rFonts w:hint="eastAsia" w:ascii="宋体" w:hAnsi="宋体"/>
                <w:color w:val="auto"/>
                <w:szCs w:val="21"/>
                <w:highlight w:val="none"/>
              </w:rPr>
              <w:t>产地</w:t>
            </w:r>
          </w:p>
        </w:tc>
        <w:tc>
          <w:tcPr>
            <w:tcW w:w="879" w:type="dxa"/>
            <w:vAlign w:val="center"/>
          </w:tcPr>
          <w:p>
            <w:pPr>
              <w:spacing w:line="440" w:lineRule="exact"/>
              <w:jc w:val="center"/>
              <w:rPr>
                <w:rFonts w:ascii="宋体" w:hAnsi="宋体"/>
                <w:color w:val="auto"/>
                <w:szCs w:val="21"/>
                <w:highlight w:val="none"/>
              </w:rPr>
            </w:pPr>
            <w:r>
              <w:rPr>
                <w:rFonts w:hint="eastAsia" w:ascii="宋体" w:hAnsi="宋体"/>
                <w:color w:val="auto"/>
                <w:szCs w:val="21"/>
                <w:highlight w:val="none"/>
              </w:rPr>
              <w:t>制造</w:t>
            </w:r>
          </w:p>
          <w:p>
            <w:pPr>
              <w:spacing w:line="440" w:lineRule="exact"/>
              <w:jc w:val="center"/>
              <w:rPr>
                <w:rFonts w:ascii="宋体" w:hAnsi="宋体"/>
                <w:color w:val="auto"/>
                <w:szCs w:val="21"/>
                <w:highlight w:val="none"/>
              </w:rPr>
            </w:pPr>
            <w:r>
              <w:rPr>
                <w:rFonts w:hint="eastAsia" w:ascii="宋体" w:hAnsi="宋体"/>
                <w:color w:val="auto"/>
                <w:szCs w:val="21"/>
                <w:highlight w:val="none"/>
              </w:rPr>
              <w:t>年份</w:t>
            </w:r>
          </w:p>
        </w:tc>
        <w:tc>
          <w:tcPr>
            <w:tcW w:w="903" w:type="dxa"/>
            <w:vAlign w:val="center"/>
          </w:tcPr>
          <w:p>
            <w:pPr>
              <w:spacing w:line="440" w:lineRule="exact"/>
              <w:jc w:val="center"/>
              <w:rPr>
                <w:rFonts w:ascii="宋体" w:hAnsi="宋体"/>
                <w:color w:val="auto"/>
                <w:szCs w:val="21"/>
                <w:highlight w:val="none"/>
              </w:rPr>
            </w:pPr>
            <w:r>
              <w:rPr>
                <w:rFonts w:hint="eastAsia" w:ascii="宋体" w:hAnsi="宋体"/>
                <w:color w:val="auto"/>
                <w:szCs w:val="21"/>
                <w:highlight w:val="none"/>
              </w:rPr>
              <w:t>额定功率（KW）</w:t>
            </w:r>
          </w:p>
        </w:tc>
        <w:tc>
          <w:tcPr>
            <w:tcW w:w="1043" w:type="dxa"/>
            <w:vAlign w:val="center"/>
          </w:tcPr>
          <w:p>
            <w:pPr>
              <w:spacing w:line="440" w:lineRule="exact"/>
              <w:jc w:val="center"/>
              <w:rPr>
                <w:rFonts w:ascii="宋体" w:hAnsi="宋体"/>
                <w:color w:val="auto"/>
                <w:szCs w:val="21"/>
                <w:highlight w:val="none"/>
              </w:rPr>
            </w:pPr>
            <w:r>
              <w:rPr>
                <w:rFonts w:hint="eastAsia" w:ascii="宋体" w:hAnsi="宋体"/>
                <w:color w:val="auto"/>
                <w:szCs w:val="21"/>
                <w:highlight w:val="none"/>
              </w:rPr>
              <w:t>生产</w:t>
            </w:r>
          </w:p>
          <w:p>
            <w:pPr>
              <w:spacing w:line="440" w:lineRule="exact"/>
              <w:jc w:val="center"/>
              <w:rPr>
                <w:rFonts w:ascii="宋体" w:hAnsi="宋体"/>
                <w:color w:val="auto"/>
                <w:szCs w:val="21"/>
                <w:highlight w:val="none"/>
              </w:rPr>
            </w:pPr>
            <w:r>
              <w:rPr>
                <w:rFonts w:hint="eastAsia" w:ascii="宋体" w:hAnsi="宋体"/>
                <w:color w:val="auto"/>
                <w:szCs w:val="21"/>
                <w:highlight w:val="none"/>
              </w:rPr>
              <w:t>能力</w:t>
            </w:r>
          </w:p>
        </w:tc>
        <w:tc>
          <w:tcPr>
            <w:tcW w:w="940" w:type="dxa"/>
            <w:vAlign w:val="center"/>
          </w:tcPr>
          <w:p>
            <w:pPr>
              <w:spacing w:line="440" w:lineRule="exact"/>
              <w:jc w:val="center"/>
              <w:rPr>
                <w:rFonts w:ascii="宋体" w:hAnsi="宋体"/>
                <w:color w:val="auto"/>
                <w:szCs w:val="21"/>
                <w:highlight w:val="none"/>
              </w:rPr>
            </w:pPr>
            <w:r>
              <w:rPr>
                <w:rFonts w:hint="eastAsia" w:ascii="宋体" w:hAnsi="宋体"/>
                <w:color w:val="auto"/>
                <w:szCs w:val="21"/>
                <w:highlight w:val="none"/>
              </w:rPr>
              <w:t>用于施工部位</w:t>
            </w:r>
          </w:p>
        </w:tc>
        <w:tc>
          <w:tcPr>
            <w:tcW w:w="656" w:type="dxa"/>
            <w:vAlign w:val="center"/>
          </w:tcPr>
          <w:p>
            <w:pPr>
              <w:spacing w:line="440" w:lineRule="exact"/>
              <w:jc w:val="center"/>
              <w:rPr>
                <w:rFonts w:ascii="宋体" w:hAnsi="宋体"/>
                <w:color w:val="auto"/>
                <w:szCs w:val="21"/>
                <w:highlight w:val="none"/>
              </w:rPr>
            </w:pPr>
            <w:r>
              <w:rPr>
                <w:rFonts w:hint="eastAsia" w:ascii="宋体" w:hAnsi="宋体"/>
                <w:color w:val="auto"/>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vAlign w:val="center"/>
          </w:tcPr>
          <w:p>
            <w:pPr>
              <w:spacing w:line="440" w:lineRule="exact"/>
              <w:jc w:val="center"/>
              <w:rPr>
                <w:rFonts w:ascii="宋体" w:hAnsi="宋体"/>
                <w:color w:val="auto"/>
                <w:szCs w:val="21"/>
                <w:highlight w:val="none"/>
              </w:rPr>
            </w:pPr>
          </w:p>
        </w:tc>
        <w:tc>
          <w:tcPr>
            <w:tcW w:w="1183" w:type="dxa"/>
            <w:vAlign w:val="center"/>
          </w:tcPr>
          <w:p>
            <w:pPr>
              <w:spacing w:line="440" w:lineRule="exact"/>
              <w:jc w:val="center"/>
              <w:rPr>
                <w:rFonts w:ascii="宋体" w:hAnsi="宋体"/>
                <w:color w:val="auto"/>
                <w:szCs w:val="21"/>
                <w:highlight w:val="none"/>
              </w:rPr>
            </w:pPr>
          </w:p>
        </w:tc>
        <w:tc>
          <w:tcPr>
            <w:tcW w:w="908" w:type="dxa"/>
            <w:vAlign w:val="center"/>
          </w:tcPr>
          <w:p>
            <w:pPr>
              <w:spacing w:line="440" w:lineRule="exact"/>
              <w:jc w:val="center"/>
              <w:rPr>
                <w:rFonts w:ascii="宋体" w:hAnsi="宋体"/>
                <w:color w:val="auto"/>
                <w:szCs w:val="21"/>
                <w:highlight w:val="none"/>
              </w:rPr>
            </w:pPr>
          </w:p>
        </w:tc>
        <w:tc>
          <w:tcPr>
            <w:tcW w:w="880" w:type="dxa"/>
            <w:vAlign w:val="center"/>
          </w:tcPr>
          <w:p>
            <w:pPr>
              <w:spacing w:line="440" w:lineRule="exact"/>
              <w:jc w:val="center"/>
              <w:rPr>
                <w:rFonts w:ascii="宋体" w:hAnsi="宋体"/>
                <w:color w:val="auto"/>
                <w:szCs w:val="21"/>
                <w:highlight w:val="none"/>
              </w:rPr>
            </w:pPr>
          </w:p>
        </w:tc>
        <w:tc>
          <w:tcPr>
            <w:tcW w:w="802" w:type="dxa"/>
            <w:vAlign w:val="center"/>
          </w:tcPr>
          <w:p>
            <w:pPr>
              <w:spacing w:line="440" w:lineRule="exact"/>
              <w:jc w:val="center"/>
              <w:rPr>
                <w:rFonts w:ascii="宋体" w:hAnsi="宋体"/>
                <w:color w:val="auto"/>
                <w:szCs w:val="21"/>
                <w:highlight w:val="none"/>
              </w:rPr>
            </w:pPr>
          </w:p>
        </w:tc>
        <w:tc>
          <w:tcPr>
            <w:tcW w:w="879" w:type="dxa"/>
            <w:vAlign w:val="center"/>
          </w:tcPr>
          <w:p>
            <w:pPr>
              <w:spacing w:line="440" w:lineRule="exact"/>
              <w:jc w:val="center"/>
              <w:rPr>
                <w:rFonts w:ascii="宋体" w:hAnsi="宋体"/>
                <w:color w:val="auto"/>
                <w:szCs w:val="21"/>
                <w:highlight w:val="none"/>
              </w:rPr>
            </w:pPr>
          </w:p>
        </w:tc>
        <w:tc>
          <w:tcPr>
            <w:tcW w:w="903" w:type="dxa"/>
            <w:vAlign w:val="center"/>
          </w:tcPr>
          <w:p>
            <w:pPr>
              <w:spacing w:line="440" w:lineRule="exact"/>
              <w:jc w:val="center"/>
              <w:rPr>
                <w:rFonts w:ascii="宋体" w:hAnsi="宋体"/>
                <w:color w:val="auto"/>
                <w:szCs w:val="21"/>
                <w:highlight w:val="none"/>
              </w:rPr>
            </w:pPr>
          </w:p>
        </w:tc>
        <w:tc>
          <w:tcPr>
            <w:tcW w:w="1043" w:type="dxa"/>
            <w:vAlign w:val="center"/>
          </w:tcPr>
          <w:p>
            <w:pPr>
              <w:spacing w:line="440" w:lineRule="exact"/>
              <w:jc w:val="center"/>
              <w:rPr>
                <w:rFonts w:ascii="宋体" w:hAnsi="宋体"/>
                <w:color w:val="auto"/>
                <w:szCs w:val="21"/>
                <w:highlight w:val="none"/>
              </w:rPr>
            </w:pPr>
          </w:p>
        </w:tc>
        <w:tc>
          <w:tcPr>
            <w:tcW w:w="940" w:type="dxa"/>
            <w:vAlign w:val="center"/>
          </w:tcPr>
          <w:p>
            <w:pPr>
              <w:spacing w:line="440" w:lineRule="exact"/>
              <w:jc w:val="center"/>
              <w:rPr>
                <w:rFonts w:ascii="宋体" w:hAnsi="宋体"/>
                <w:color w:val="auto"/>
                <w:szCs w:val="21"/>
                <w:highlight w:val="none"/>
              </w:rPr>
            </w:pPr>
          </w:p>
        </w:tc>
        <w:tc>
          <w:tcPr>
            <w:tcW w:w="656" w:type="dxa"/>
            <w:vAlign w:val="center"/>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vAlign w:val="center"/>
          </w:tcPr>
          <w:p>
            <w:pPr>
              <w:spacing w:line="440" w:lineRule="exact"/>
              <w:jc w:val="center"/>
              <w:rPr>
                <w:rFonts w:ascii="宋体" w:hAnsi="宋体"/>
                <w:color w:val="auto"/>
                <w:szCs w:val="21"/>
                <w:highlight w:val="none"/>
              </w:rPr>
            </w:pPr>
          </w:p>
        </w:tc>
        <w:tc>
          <w:tcPr>
            <w:tcW w:w="1183" w:type="dxa"/>
            <w:vAlign w:val="center"/>
          </w:tcPr>
          <w:p>
            <w:pPr>
              <w:spacing w:line="440" w:lineRule="exact"/>
              <w:jc w:val="center"/>
              <w:rPr>
                <w:rFonts w:ascii="宋体" w:hAnsi="宋体"/>
                <w:color w:val="auto"/>
                <w:szCs w:val="21"/>
                <w:highlight w:val="none"/>
              </w:rPr>
            </w:pPr>
          </w:p>
        </w:tc>
        <w:tc>
          <w:tcPr>
            <w:tcW w:w="908" w:type="dxa"/>
            <w:vAlign w:val="center"/>
          </w:tcPr>
          <w:p>
            <w:pPr>
              <w:spacing w:line="440" w:lineRule="exact"/>
              <w:jc w:val="center"/>
              <w:rPr>
                <w:rFonts w:ascii="宋体" w:hAnsi="宋体"/>
                <w:color w:val="auto"/>
                <w:szCs w:val="21"/>
                <w:highlight w:val="none"/>
              </w:rPr>
            </w:pPr>
          </w:p>
        </w:tc>
        <w:tc>
          <w:tcPr>
            <w:tcW w:w="880" w:type="dxa"/>
            <w:vAlign w:val="center"/>
          </w:tcPr>
          <w:p>
            <w:pPr>
              <w:spacing w:line="440" w:lineRule="exact"/>
              <w:jc w:val="center"/>
              <w:rPr>
                <w:rFonts w:ascii="宋体" w:hAnsi="宋体"/>
                <w:color w:val="auto"/>
                <w:szCs w:val="21"/>
                <w:highlight w:val="none"/>
              </w:rPr>
            </w:pPr>
          </w:p>
        </w:tc>
        <w:tc>
          <w:tcPr>
            <w:tcW w:w="802" w:type="dxa"/>
            <w:vAlign w:val="center"/>
          </w:tcPr>
          <w:p>
            <w:pPr>
              <w:spacing w:line="440" w:lineRule="exact"/>
              <w:jc w:val="center"/>
              <w:rPr>
                <w:rFonts w:ascii="宋体" w:hAnsi="宋体"/>
                <w:color w:val="auto"/>
                <w:szCs w:val="21"/>
                <w:highlight w:val="none"/>
              </w:rPr>
            </w:pPr>
          </w:p>
        </w:tc>
        <w:tc>
          <w:tcPr>
            <w:tcW w:w="879" w:type="dxa"/>
            <w:vAlign w:val="center"/>
          </w:tcPr>
          <w:p>
            <w:pPr>
              <w:spacing w:line="440" w:lineRule="exact"/>
              <w:jc w:val="center"/>
              <w:rPr>
                <w:rFonts w:ascii="宋体" w:hAnsi="宋体"/>
                <w:color w:val="auto"/>
                <w:szCs w:val="21"/>
                <w:highlight w:val="none"/>
              </w:rPr>
            </w:pPr>
          </w:p>
        </w:tc>
        <w:tc>
          <w:tcPr>
            <w:tcW w:w="903" w:type="dxa"/>
            <w:vAlign w:val="center"/>
          </w:tcPr>
          <w:p>
            <w:pPr>
              <w:spacing w:line="440" w:lineRule="exact"/>
              <w:jc w:val="center"/>
              <w:rPr>
                <w:rFonts w:ascii="宋体" w:hAnsi="宋体"/>
                <w:color w:val="auto"/>
                <w:szCs w:val="21"/>
                <w:highlight w:val="none"/>
              </w:rPr>
            </w:pPr>
          </w:p>
        </w:tc>
        <w:tc>
          <w:tcPr>
            <w:tcW w:w="1043" w:type="dxa"/>
            <w:vAlign w:val="center"/>
          </w:tcPr>
          <w:p>
            <w:pPr>
              <w:spacing w:line="440" w:lineRule="exact"/>
              <w:jc w:val="center"/>
              <w:rPr>
                <w:rFonts w:ascii="宋体" w:hAnsi="宋体"/>
                <w:color w:val="auto"/>
                <w:szCs w:val="21"/>
                <w:highlight w:val="none"/>
              </w:rPr>
            </w:pPr>
          </w:p>
        </w:tc>
        <w:tc>
          <w:tcPr>
            <w:tcW w:w="940" w:type="dxa"/>
            <w:vAlign w:val="center"/>
          </w:tcPr>
          <w:p>
            <w:pPr>
              <w:spacing w:line="440" w:lineRule="exact"/>
              <w:jc w:val="center"/>
              <w:rPr>
                <w:rFonts w:ascii="宋体" w:hAnsi="宋体"/>
                <w:color w:val="auto"/>
                <w:szCs w:val="21"/>
                <w:highlight w:val="none"/>
              </w:rPr>
            </w:pPr>
          </w:p>
        </w:tc>
        <w:tc>
          <w:tcPr>
            <w:tcW w:w="656" w:type="dxa"/>
            <w:vAlign w:val="center"/>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vAlign w:val="top"/>
          </w:tcPr>
          <w:p>
            <w:pPr>
              <w:spacing w:line="440" w:lineRule="exact"/>
              <w:jc w:val="center"/>
              <w:rPr>
                <w:rFonts w:ascii="宋体" w:hAnsi="宋体"/>
                <w:color w:val="auto"/>
                <w:szCs w:val="21"/>
                <w:highlight w:val="none"/>
              </w:rPr>
            </w:pPr>
          </w:p>
        </w:tc>
        <w:tc>
          <w:tcPr>
            <w:tcW w:w="1183" w:type="dxa"/>
            <w:vAlign w:val="top"/>
          </w:tcPr>
          <w:p>
            <w:pPr>
              <w:spacing w:line="440" w:lineRule="exact"/>
              <w:jc w:val="center"/>
              <w:rPr>
                <w:rFonts w:ascii="宋体" w:hAnsi="宋体"/>
                <w:color w:val="auto"/>
                <w:szCs w:val="21"/>
                <w:highlight w:val="none"/>
              </w:rPr>
            </w:pPr>
          </w:p>
        </w:tc>
        <w:tc>
          <w:tcPr>
            <w:tcW w:w="908" w:type="dxa"/>
            <w:vAlign w:val="top"/>
          </w:tcPr>
          <w:p>
            <w:pPr>
              <w:spacing w:line="440" w:lineRule="exact"/>
              <w:jc w:val="center"/>
              <w:rPr>
                <w:rFonts w:ascii="宋体" w:hAnsi="宋体"/>
                <w:color w:val="auto"/>
                <w:szCs w:val="21"/>
                <w:highlight w:val="none"/>
              </w:rPr>
            </w:pPr>
          </w:p>
        </w:tc>
        <w:tc>
          <w:tcPr>
            <w:tcW w:w="880" w:type="dxa"/>
            <w:vAlign w:val="top"/>
          </w:tcPr>
          <w:p>
            <w:pPr>
              <w:spacing w:line="440" w:lineRule="exact"/>
              <w:jc w:val="center"/>
              <w:rPr>
                <w:rFonts w:ascii="宋体" w:hAnsi="宋体"/>
                <w:color w:val="auto"/>
                <w:szCs w:val="21"/>
                <w:highlight w:val="none"/>
              </w:rPr>
            </w:pPr>
          </w:p>
        </w:tc>
        <w:tc>
          <w:tcPr>
            <w:tcW w:w="802" w:type="dxa"/>
            <w:vAlign w:val="top"/>
          </w:tcPr>
          <w:p>
            <w:pPr>
              <w:spacing w:line="440" w:lineRule="exact"/>
              <w:jc w:val="center"/>
              <w:rPr>
                <w:rFonts w:ascii="宋体" w:hAnsi="宋体"/>
                <w:color w:val="auto"/>
                <w:szCs w:val="21"/>
                <w:highlight w:val="none"/>
              </w:rPr>
            </w:pPr>
          </w:p>
        </w:tc>
        <w:tc>
          <w:tcPr>
            <w:tcW w:w="879" w:type="dxa"/>
            <w:vAlign w:val="top"/>
          </w:tcPr>
          <w:p>
            <w:pPr>
              <w:spacing w:line="440" w:lineRule="exact"/>
              <w:jc w:val="center"/>
              <w:rPr>
                <w:rFonts w:ascii="宋体" w:hAnsi="宋体"/>
                <w:color w:val="auto"/>
                <w:szCs w:val="21"/>
                <w:highlight w:val="none"/>
              </w:rPr>
            </w:pPr>
          </w:p>
        </w:tc>
        <w:tc>
          <w:tcPr>
            <w:tcW w:w="903" w:type="dxa"/>
            <w:vAlign w:val="top"/>
          </w:tcPr>
          <w:p>
            <w:pPr>
              <w:spacing w:line="440" w:lineRule="exact"/>
              <w:jc w:val="center"/>
              <w:rPr>
                <w:rFonts w:ascii="宋体" w:hAnsi="宋体"/>
                <w:color w:val="auto"/>
                <w:szCs w:val="21"/>
                <w:highlight w:val="none"/>
              </w:rPr>
            </w:pPr>
          </w:p>
        </w:tc>
        <w:tc>
          <w:tcPr>
            <w:tcW w:w="1043" w:type="dxa"/>
            <w:vAlign w:val="top"/>
          </w:tcPr>
          <w:p>
            <w:pPr>
              <w:spacing w:line="440" w:lineRule="exact"/>
              <w:jc w:val="center"/>
              <w:rPr>
                <w:rFonts w:ascii="宋体" w:hAnsi="宋体"/>
                <w:color w:val="auto"/>
                <w:szCs w:val="21"/>
                <w:highlight w:val="none"/>
              </w:rPr>
            </w:pPr>
          </w:p>
        </w:tc>
        <w:tc>
          <w:tcPr>
            <w:tcW w:w="940" w:type="dxa"/>
            <w:vAlign w:val="top"/>
          </w:tcPr>
          <w:p>
            <w:pPr>
              <w:spacing w:line="440" w:lineRule="exact"/>
              <w:jc w:val="center"/>
              <w:rPr>
                <w:rFonts w:ascii="宋体" w:hAnsi="宋体"/>
                <w:color w:val="auto"/>
                <w:szCs w:val="21"/>
                <w:highlight w:val="none"/>
              </w:rPr>
            </w:pPr>
          </w:p>
        </w:tc>
        <w:tc>
          <w:tcPr>
            <w:tcW w:w="656" w:type="dxa"/>
            <w:vAlign w:val="top"/>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vAlign w:val="top"/>
          </w:tcPr>
          <w:p>
            <w:pPr>
              <w:spacing w:line="440" w:lineRule="exact"/>
              <w:jc w:val="center"/>
              <w:rPr>
                <w:rFonts w:ascii="宋体" w:hAnsi="宋体"/>
                <w:color w:val="auto"/>
                <w:szCs w:val="21"/>
                <w:highlight w:val="none"/>
              </w:rPr>
            </w:pPr>
          </w:p>
        </w:tc>
        <w:tc>
          <w:tcPr>
            <w:tcW w:w="1183" w:type="dxa"/>
            <w:vAlign w:val="top"/>
          </w:tcPr>
          <w:p>
            <w:pPr>
              <w:spacing w:line="440" w:lineRule="exact"/>
              <w:jc w:val="center"/>
              <w:rPr>
                <w:rFonts w:ascii="宋体" w:hAnsi="宋体"/>
                <w:color w:val="auto"/>
                <w:szCs w:val="21"/>
                <w:highlight w:val="none"/>
              </w:rPr>
            </w:pPr>
          </w:p>
        </w:tc>
        <w:tc>
          <w:tcPr>
            <w:tcW w:w="908" w:type="dxa"/>
            <w:vAlign w:val="top"/>
          </w:tcPr>
          <w:p>
            <w:pPr>
              <w:spacing w:line="440" w:lineRule="exact"/>
              <w:jc w:val="center"/>
              <w:rPr>
                <w:rFonts w:ascii="宋体" w:hAnsi="宋体"/>
                <w:color w:val="auto"/>
                <w:szCs w:val="21"/>
                <w:highlight w:val="none"/>
              </w:rPr>
            </w:pPr>
          </w:p>
        </w:tc>
        <w:tc>
          <w:tcPr>
            <w:tcW w:w="880" w:type="dxa"/>
            <w:vAlign w:val="top"/>
          </w:tcPr>
          <w:p>
            <w:pPr>
              <w:spacing w:line="440" w:lineRule="exact"/>
              <w:jc w:val="center"/>
              <w:rPr>
                <w:rFonts w:ascii="宋体" w:hAnsi="宋体"/>
                <w:color w:val="auto"/>
                <w:szCs w:val="21"/>
                <w:highlight w:val="none"/>
              </w:rPr>
            </w:pPr>
          </w:p>
        </w:tc>
        <w:tc>
          <w:tcPr>
            <w:tcW w:w="802" w:type="dxa"/>
            <w:vAlign w:val="top"/>
          </w:tcPr>
          <w:p>
            <w:pPr>
              <w:spacing w:line="440" w:lineRule="exact"/>
              <w:jc w:val="center"/>
              <w:rPr>
                <w:rFonts w:ascii="宋体" w:hAnsi="宋体"/>
                <w:color w:val="auto"/>
                <w:szCs w:val="21"/>
                <w:highlight w:val="none"/>
              </w:rPr>
            </w:pPr>
          </w:p>
        </w:tc>
        <w:tc>
          <w:tcPr>
            <w:tcW w:w="879" w:type="dxa"/>
            <w:vAlign w:val="top"/>
          </w:tcPr>
          <w:p>
            <w:pPr>
              <w:spacing w:line="440" w:lineRule="exact"/>
              <w:jc w:val="center"/>
              <w:rPr>
                <w:rFonts w:ascii="宋体" w:hAnsi="宋体"/>
                <w:color w:val="auto"/>
                <w:szCs w:val="21"/>
                <w:highlight w:val="none"/>
              </w:rPr>
            </w:pPr>
          </w:p>
        </w:tc>
        <w:tc>
          <w:tcPr>
            <w:tcW w:w="903" w:type="dxa"/>
            <w:vAlign w:val="top"/>
          </w:tcPr>
          <w:p>
            <w:pPr>
              <w:spacing w:line="440" w:lineRule="exact"/>
              <w:jc w:val="center"/>
              <w:rPr>
                <w:rFonts w:ascii="宋体" w:hAnsi="宋体"/>
                <w:color w:val="auto"/>
                <w:szCs w:val="21"/>
                <w:highlight w:val="none"/>
              </w:rPr>
            </w:pPr>
          </w:p>
        </w:tc>
        <w:tc>
          <w:tcPr>
            <w:tcW w:w="1043" w:type="dxa"/>
            <w:vAlign w:val="top"/>
          </w:tcPr>
          <w:p>
            <w:pPr>
              <w:spacing w:line="440" w:lineRule="exact"/>
              <w:jc w:val="center"/>
              <w:rPr>
                <w:rFonts w:ascii="宋体" w:hAnsi="宋体"/>
                <w:color w:val="auto"/>
                <w:szCs w:val="21"/>
                <w:highlight w:val="none"/>
              </w:rPr>
            </w:pPr>
          </w:p>
        </w:tc>
        <w:tc>
          <w:tcPr>
            <w:tcW w:w="940" w:type="dxa"/>
            <w:vAlign w:val="top"/>
          </w:tcPr>
          <w:p>
            <w:pPr>
              <w:spacing w:line="440" w:lineRule="exact"/>
              <w:jc w:val="center"/>
              <w:rPr>
                <w:rFonts w:ascii="宋体" w:hAnsi="宋体"/>
                <w:color w:val="auto"/>
                <w:szCs w:val="21"/>
                <w:highlight w:val="none"/>
              </w:rPr>
            </w:pPr>
          </w:p>
        </w:tc>
        <w:tc>
          <w:tcPr>
            <w:tcW w:w="656" w:type="dxa"/>
            <w:vAlign w:val="top"/>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vAlign w:val="top"/>
          </w:tcPr>
          <w:p>
            <w:pPr>
              <w:spacing w:line="440" w:lineRule="exact"/>
              <w:jc w:val="center"/>
              <w:rPr>
                <w:rFonts w:ascii="宋体" w:hAnsi="宋体"/>
                <w:color w:val="auto"/>
                <w:szCs w:val="21"/>
                <w:highlight w:val="none"/>
              </w:rPr>
            </w:pPr>
          </w:p>
        </w:tc>
        <w:tc>
          <w:tcPr>
            <w:tcW w:w="1183" w:type="dxa"/>
            <w:vAlign w:val="top"/>
          </w:tcPr>
          <w:p>
            <w:pPr>
              <w:spacing w:line="440" w:lineRule="exact"/>
              <w:jc w:val="center"/>
              <w:rPr>
                <w:rFonts w:ascii="宋体" w:hAnsi="宋体"/>
                <w:color w:val="auto"/>
                <w:szCs w:val="21"/>
                <w:highlight w:val="none"/>
              </w:rPr>
            </w:pPr>
          </w:p>
        </w:tc>
        <w:tc>
          <w:tcPr>
            <w:tcW w:w="908" w:type="dxa"/>
            <w:vAlign w:val="top"/>
          </w:tcPr>
          <w:p>
            <w:pPr>
              <w:spacing w:line="440" w:lineRule="exact"/>
              <w:jc w:val="center"/>
              <w:rPr>
                <w:rFonts w:ascii="宋体" w:hAnsi="宋体"/>
                <w:color w:val="auto"/>
                <w:szCs w:val="21"/>
                <w:highlight w:val="none"/>
              </w:rPr>
            </w:pPr>
          </w:p>
        </w:tc>
        <w:tc>
          <w:tcPr>
            <w:tcW w:w="880" w:type="dxa"/>
            <w:vAlign w:val="top"/>
          </w:tcPr>
          <w:p>
            <w:pPr>
              <w:spacing w:line="440" w:lineRule="exact"/>
              <w:jc w:val="center"/>
              <w:rPr>
                <w:rFonts w:ascii="宋体" w:hAnsi="宋体"/>
                <w:color w:val="auto"/>
                <w:szCs w:val="21"/>
                <w:highlight w:val="none"/>
              </w:rPr>
            </w:pPr>
          </w:p>
        </w:tc>
        <w:tc>
          <w:tcPr>
            <w:tcW w:w="802" w:type="dxa"/>
            <w:vAlign w:val="top"/>
          </w:tcPr>
          <w:p>
            <w:pPr>
              <w:spacing w:line="440" w:lineRule="exact"/>
              <w:jc w:val="center"/>
              <w:rPr>
                <w:rFonts w:ascii="宋体" w:hAnsi="宋体"/>
                <w:color w:val="auto"/>
                <w:szCs w:val="21"/>
                <w:highlight w:val="none"/>
              </w:rPr>
            </w:pPr>
          </w:p>
        </w:tc>
        <w:tc>
          <w:tcPr>
            <w:tcW w:w="879" w:type="dxa"/>
            <w:vAlign w:val="top"/>
          </w:tcPr>
          <w:p>
            <w:pPr>
              <w:spacing w:line="440" w:lineRule="exact"/>
              <w:jc w:val="center"/>
              <w:rPr>
                <w:rFonts w:ascii="宋体" w:hAnsi="宋体"/>
                <w:color w:val="auto"/>
                <w:szCs w:val="21"/>
                <w:highlight w:val="none"/>
              </w:rPr>
            </w:pPr>
          </w:p>
        </w:tc>
        <w:tc>
          <w:tcPr>
            <w:tcW w:w="903" w:type="dxa"/>
            <w:vAlign w:val="top"/>
          </w:tcPr>
          <w:p>
            <w:pPr>
              <w:spacing w:line="440" w:lineRule="exact"/>
              <w:jc w:val="center"/>
              <w:rPr>
                <w:rFonts w:ascii="宋体" w:hAnsi="宋体"/>
                <w:color w:val="auto"/>
                <w:szCs w:val="21"/>
                <w:highlight w:val="none"/>
              </w:rPr>
            </w:pPr>
          </w:p>
        </w:tc>
        <w:tc>
          <w:tcPr>
            <w:tcW w:w="1043" w:type="dxa"/>
            <w:vAlign w:val="top"/>
          </w:tcPr>
          <w:p>
            <w:pPr>
              <w:spacing w:line="440" w:lineRule="exact"/>
              <w:jc w:val="center"/>
              <w:rPr>
                <w:rFonts w:ascii="宋体" w:hAnsi="宋体"/>
                <w:color w:val="auto"/>
                <w:szCs w:val="21"/>
                <w:highlight w:val="none"/>
              </w:rPr>
            </w:pPr>
          </w:p>
        </w:tc>
        <w:tc>
          <w:tcPr>
            <w:tcW w:w="940" w:type="dxa"/>
            <w:vAlign w:val="top"/>
          </w:tcPr>
          <w:p>
            <w:pPr>
              <w:spacing w:line="440" w:lineRule="exact"/>
              <w:jc w:val="center"/>
              <w:rPr>
                <w:rFonts w:ascii="宋体" w:hAnsi="宋体"/>
                <w:color w:val="auto"/>
                <w:szCs w:val="21"/>
                <w:highlight w:val="none"/>
              </w:rPr>
            </w:pPr>
          </w:p>
        </w:tc>
        <w:tc>
          <w:tcPr>
            <w:tcW w:w="656" w:type="dxa"/>
            <w:vAlign w:val="top"/>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vAlign w:val="top"/>
          </w:tcPr>
          <w:p>
            <w:pPr>
              <w:spacing w:line="440" w:lineRule="exact"/>
              <w:jc w:val="center"/>
              <w:rPr>
                <w:rFonts w:ascii="宋体" w:hAnsi="宋体"/>
                <w:color w:val="auto"/>
                <w:szCs w:val="21"/>
                <w:highlight w:val="none"/>
              </w:rPr>
            </w:pPr>
          </w:p>
        </w:tc>
        <w:tc>
          <w:tcPr>
            <w:tcW w:w="1183" w:type="dxa"/>
            <w:vAlign w:val="top"/>
          </w:tcPr>
          <w:p>
            <w:pPr>
              <w:spacing w:line="440" w:lineRule="exact"/>
              <w:jc w:val="center"/>
              <w:rPr>
                <w:rFonts w:ascii="宋体" w:hAnsi="宋体"/>
                <w:color w:val="auto"/>
                <w:szCs w:val="21"/>
                <w:highlight w:val="none"/>
              </w:rPr>
            </w:pPr>
          </w:p>
        </w:tc>
        <w:tc>
          <w:tcPr>
            <w:tcW w:w="908" w:type="dxa"/>
            <w:vAlign w:val="top"/>
          </w:tcPr>
          <w:p>
            <w:pPr>
              <w:spacing w:line="440" w:lineRule="exact"/>
              <w:jc w:val="center"/>
              <w:rPr>
                <w:rFonts w:ascii="宋体" w:hAnsi="宋体"/>
                <w:color w:val="auto"/>
                <w:szCs w:val="21"/>
                <w:highlight w:val="none"/>
              </w:rPr>
            </w:pPr>
          </w:p>
        </w:tc>
        <w:tc>
          <w:tcPr>
            <w:tcW w:w="880" w:type="dxa"/>
            <w:vAlign w:val="top"/>
          </w:tcPr>
          <w:p>
            <w:pPr>
              <w:spacing w:line="440" w:lineRule="exact"/>
              <w:jc w:val="center"/>
              <w:rPr>
                <w:rFonts w:ascii="宋体" w:hAnsi="宋体"/>
                <w:color w:val="auto"/>
                <w:szCs w:val="21"/>
                <w:highlight w:val="none"/>
              </w:rPr>
            </w:pPr>
          </w:p>
        </w:tc>
        <w:tc>
          <w:tcPr>
            <w:tcW w:w="802" w:type="dxa"/>
            <w:vAlign w:val="top"/>
          </w:tcPr>
          <w:p>
            <w:pPr>
              <w:spacing w:line="440" w:lineRule="exact"/>
              <w:jc w:val="center"/>
              <w:rPr>
                <w:rFonts w:ascii="宋体" w:hAnsi="宋体"/>
                <w:color w:val="auto"/>
                <w:szCs w:val="21"/>
                <w:highlight w:val="none"/>
              </w:rPr>
            </w:pPr>
          </w:p>
        </w:tc>
        <w:tc>
          <w:tcPr>
            <w:tcW w:w="879" w:type="dxa"/>
            <w:vAlign w:val="top"/>
          </w:tcPr>
          <w:p>
            <w:pPr>
              <w:spacing w:line="440" w:lineRule="exact"/>
              <w:jc w:val="center"/>
              <w:rPr>
                <w:rFonts w:ascii="宋体" w:hAnsi="宋体"/>
                <w:color w:val="auto"/>
                <w:szCs w:val="21"/>
                <w:highlight w:val="none"/>
              </w:rPr>
            </w:pPr>
          </w:p>
        </w:tc>
        <w:tc>
          <w:tcPr>
            <w:tcW w:w="903" w:type="dxa"/>
            <w:vAlign w:val="top"/>
          </w:tcPr>
          <w:p>
            <w:pPr>
              <w:spacing w:line="440" w:lineRule="exact"/>
              <w:jc w:val="center"/>
              <w:rPr>
                <w:rFonts w:ascii="宋体" w:hAnsi="宋体"/>
                <w:color w:val="auto"/>
                <w:szCs w:val="21"/>
                <w:highlight w:val="none"/>
              </w:rPr>
            </w:pPr>
          </w:p>
        </w:tc>
        <w:tc>
          <w:tcPr>
            <w:tcW w:w="1043" w:type="dxa"/>
            <w:vAlign w:val="top"/>
          </w:tcPr>
          <w:p>
            <w:pPr>
              <w:spacing w:line="440" w:lineRule="exact"/>
              <w:jc w:val="center"/>
              <w:rPr>
                <w:rFonts w:ascii="宋体" w:hAnsi="宋体"/>
                <w:color w:val="auto"/>
                <w:szCs w:val="21"/>
                <w:highlight w:val="none"/>
              </w:rPr>
            </w:pPr>
          </w:p>
        </w:tc>
        <w:tc>
          <w:tcPr>
            <w:tcW w:w="940" w:type="dxa"/>
            <w:vAlign w:val="top"/>
          </w:tcPr>
          <w:p>
            <w:pPr>
              <w:spacing w:line="440" w:lineRule="exact"/>
              <w:jc w:val="center"/>
              <w:rPr>
                <w:rFonts w:ascii="宋体" w:hAnsi="宋体"/>
                <w:color w:val="auto"/>
                <w:szCs w:val="21"/>
                <w:highlight w:val="none"/>
              </w:rPr>
            </w:pPr>
          </w:p>
        </w:tc>
        <w:tc>
          <w:tcPr>
            <w:tcW w:w="656" w:type="dxa"/>
            <w:vAlign w:val="top"/>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vAlign w:val="top"/>
          </w:tcPr>
          <w:p>
            <w:pPr>
              <w:spacing w:line="440" w:lineRule="exact"/>
              <w:jc w:val="center"/>
              <w:rPr>
                <w:rFonts w:ascii="宋体" w:hAnsi="宋体"/>
                <w:color w:val="auto"/>
                <w:szCs w:val="21"/>
                <w:highlight w:val="none"/>
              </w:rPr>
            </w:pPr>
          </w:p>
        </w:tc>
        <w:tc>
          <w:tcPr>
            <w:tcW w:w="1183" w:type="dxa"/>
            <w:vAlign w:val="top"/>
          </w:tcPr>
          <w:p>
            <w:pPr>
              <w:spacing w:line="440" w:lineRule="exact"/>
              <w:jc w:val="center"/>
              <w:rPr>
                <w:rFonts w:ascii="宋体" w:hAnsi="宋体"/>
                <w:color w:val="auto"/>
                <w:szCs w:val="21"/>
                <w:highlight w:val="none"/>
              </w:rPr>
            </w:pPr>
          </w:p>
        </w:tc>
        <w:tc>
          <w:tcPr>
            <w:tcW w:w="908" w:type="dxa"/>
            <w:vAlign w:val="top"/>
          </w:tcPr>
          <w:p>
            <w:pPr>
              <w:spacing w:line="440" w:lineRule="exact"/>
              <w:jc w:val="center"/>
              <w:rPr>
                <w:rFonts w:ascii="宋体" w:hAnsi="宋体"/>
                <w:color w:val="auto"/>
                <w:szCs w:val="21"/>
                <w:highlight w:val="none"/>
              </w:rPr>
            </w:pPr>
          </w:p>
        </w:tc>
        <w:tc>
          <w:tcPr>
            <w:tcW w:w="880" w:type="dxa"/>
            <w:vAlign w:val="top"/>
          </w:tcPr>
          <w:p>
            <w:pPr>
              <w:spacing w:line="440" w:lineRule="exact"/>
              <w:jc w:val="center"/>
              <w:rPr>
                <w:rFonts w:ascii="宋体" w:hAnsi="宋体"/>
                <w:color w:val="auto"/>
                <w:szCs w:val="21"/>
                <w:highlight w:val="none"/>
              </w:rPr>
            </w:pPr>
          </w:p>
        </w:tc>
        <w:tc>
          <w:tcPr>
            <w:tcW w:w="802" w:type="dxa"/>
            <w:vAlign w:val="top"/>
          </w:tcPr>
          <w:p>
            <w:pPr>
              <w:spacing w:line="440" w:lineRule="exact"/>
              <w:jc w:val="center"/>
              <w:rPr>
                <w:rFonts w:ascii="宋体" w:hAnsi="宋体"/>
                <w:color w:val="auto"/>
                <w:szCs w:val="21"/>
                <w:highlight w:val="none"/>
              </w:rPr>
            </w:pPr>
          </w:p>
        </w:tc>
        <w:tc>
          <w:tcPr>
            <w:tcW w:w="879" w:type="dxa"/>
            <w:vAlign w:val="top"/>
          </w:tcPr>
          <w:p>
            <w:pPr>
              <w:spacing w:line="440" w:lineRule="exact"/>
              <w:jc w:val="center"/>
              <w:rPr>
                <w:rFonts w:ascii="宋体" w:hAnsi="宋体"/>
                <w:color w:val="auto"/>
                <w:szCs w:val="21"/>
                <w:highlight w:val="none"/>
              </w:rPr>
            </w:pPr>
          </w:p>
        </w:tc>
        <w:tc>
          <w:tcPr>
            <w:tcW w:w="903" w:type="dxa"/>
            <w:vAlign w:val="top"/>
          </w:tcPr>
          <w:p>
            <w:pPr>
              <w:spacing w:line="440" w:lineRule="exact"/>
              <w:jc w:val="center"/>
              <w:rPr>
                <w:rFonts w:ascii="宋体" w:hAnsi="宋体"/>
                <w:color w:val="auto"/>
                <w:szCs w:val="21"/>
                <w:highlight w:val="none"/>
              </w:rPr>
            </w:pPr>
          </w:p>
        </w:tc>
        <w:tc>
          <w:tcPr>
            <w:tcW w:w="1043" w:type="dxa"/>
            <w:vAlign w:val="top"/>
          </w:tcPr>
          <w:p>
            <w:pPr>
              <w:spacing w:line="440" w:lineRule="exact"/>
              <w:jc w:val="center"/>
              <w:rPr>
                <w:rFonts w:ascii="宋体" w:hAnsi="宋体"/>
                <w:color w:val="auto"/>
                <w:szCs w:val="21"/>
                <w:highlight w:val="none"/>
              </w:rPr>
            </w:pPr>
          </w:p>
        </w:tc>
        <w:tc>
          <w:tcPr>
            <w:tcW w:w="940" w:type="dxa"/>
            <w:vAlign w:val="top"/>
          </w:tcPr>
          <w:p>
            <w:pPr>
              <w:spacing w:line="440" w:lineRule="exact"/>
              <w:jc w:val="center"/>
              <w:rPr>
                <w:rFonts w:ascii="宋体" w:hAnsi="宋体"/>
                <w:color w:val="auto"/>
                <w:szCs w:val="21"/>
                <w:highlight w:val="none"/>
              </w:rPr>
            </w:pPr>
          </w:p>
        </w:tc>
        <w:tc>
          <w:tcPr>
            <w:tcW w:w="656" w:type="dxa"/>
            <w:vAlign w:val="top"/>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vAlign w:val="top"/>
          </w:tcPr>
          <w:p>
            <w:pPr>
              <w:spacing w:line="440" w:lineRule="exact"/>
              <w:jc w:val="center"/>
              <w:rPr>
                <w:rFonts w:ascii="宋体" w:hAnsi="宋体"/>
                <w:color w:val="auto"/>
                <w:szCs w:val="21"/>
                <w:highlight w:val="none"/>
              </w:rPr>
            </w:pPr>
          </w:p>
        </w:tc>
        <w:tc>
          <w:tcPr>
            <w:tcW w:w="1183" w:type="dxa"/>
            <w:vAlign w:val="top"/>
          </w:tcPr>
          <w:p>
            <w:pPr>
              <w:spacing w:line="440" w:lineRule="exact"/>
              <w:jc w:val="center"/>
              <w:rPr>
                <w:rFonts w:ascii="宋体" w:hAnsi="宋体"/>
                <w:color w:val="auto"/>
                <w:szCs w:val="21"/>
                <w:highlight w:val="none"/>
              </w:rPr>
            </w:pPr>
          </w:p>
        </w:tc>
        <w:tc>
          <w:tcPr>
            <w:tcW w:w="908" w:type="dxa"/>
            <w:vAlign w:val="top"/>
          </w:tcPr>
          <w:p>
            <w:pPr>
              <w:spacing w:line="440" w:lineRule="exact"/>
              <w:jc w:val="center"/>
              <w:rPr>
                <w:rFonts w:ascii="宋体" w:hAnsi="宋体"/>
                <w:color w:val="auto"/>
                <w:szCs w:val="21"/>
                <w:highlight w:val="none"/>
              </w:rPr>
            </w:pPr>
          </w:p>
        </w:tc>
        <w:tc>
          <w:tcPr>
            <w:tcW w:w="880" w:type="dxa"/>
            <w:vAlign w:val="top"/>
          </w:tcPr>
          <w:p>
            <w:pPr>
              <w:spacing w:line="440" w:lineRule="exact"/>
              <w:jc w:val="center"/>
              <w:rPr>
                <w:rFonts w:ascii="宋体" w:hAnsi="宋体"/>
                <w:color w:val="auto"/>
                <w:szCs w:val="21"/>
                <w:highlight w:val="none"/>
              </w:rPr>
            </w:pPr>
          </w:p>
        </w:tc>
        <w:tc>
          <w:tcPr>
            <w:tcW w:w="802" w:type="dxa"/>
            <w:vAlign w:val="top"/>
          </w:tcPr>
          <w:p>
            <w:pPr>
              <w:spacing w:line="440" w:lineRule="exact"/>
              <w:jc w:val="center"/>
              <w:rPr>
                <w:rFonts w:ascii="宋体" w:hAnsi="宋体"/>
                <w:color w:val="auto"/>
                <w:szCs w:val="21"/>
                <w:highlight w:val="none"/>
              </w:rPr>
            </w:pPr>
          </w:p>
        </w:tc>
        <w:tc>
          <w:tcPr>
            <w:tcW w:w="879" w:type="dxa"/>
            <w:vAlign w:val="top"/>
          </w:tcPr>
          <w:p>
            <w:pPr>
              <w:spacing w:line="440" w:lineRule="exact"/>
              <w:jc w:val="center"/>
              <w:rPr>
                <w:rFonts w:ascii="宋体" w:hAnsi="宋体"/>
                <w:color w:val="auto"/>
                <w:szCs w:val="21"/>
                <w:highlight w:val="none"/>
              </w:rPr>
            </w:pPr>
          </w:p>
        </w:tc>
        <w:tc>
          <w:tcPr>
            <w:tcW w:w="903" w:type="dxa"/>
            <w:vAlign w:val="top"/>
          </w:tcPr>
          <w:p>
            <w:pPr>
              <w:spacing w:line="440" w:lineRule="exact"/>
              <w:jc w:val="center"/>
              <w:rPr>
                <w:rFonts w:ascii="宋体" w:hAnsi="宋体"/>
                <w:color w:val="auto"/>
                <w:szCs w:val="21"/>
                <w:highlight w:val="none"/>
              </w:rPr>
            </w:pPr>
          </w:p>
        </w:tc>
        <w:tc>
          <w:tcPr>
            <w:tcW w:w="1043" w:type="dxa"/>
            <w:vAlign w:val="top"/>
          </w:tcPr>
          <w:p>
            <w:pPr>
              <w:spacing w:line="440" w:lineRule="exact"/>
              <w:jc w:val="center"/>
              <w:rPr>
                <w:rFonts w:ascii="宋体" w:hAnsi="宋体"/>
                <w:color w:val="auto"/>
                <w:szCs w:val="21"/>
                <w:highlight w:val="none"/>
              </w:rPr>
            </w:pPr>
          </w:p>
        </w:tc>
        <w:tc>
          <w:tcPr>
            <w:tcW w:w="940" w:type="dxa"/>
            <w:vAlign w:val="top"/>
          </w:tcPr>
          <w:p>
            <w:pPr>
              <w:spacing w:line="440" w:lineRule="exact"/>
              <w:jc w:val="center"/>
              <w:rPr>
                <w:rFonts w:ascii="宋体" w:hAnsi="宋体"/>
                <w:color w:val="auto"/>
                <w:szCs w:val="21"/>
                <w:highlight w:val="none"/>
              </w:rPr>
            </w:pPr>
          </w:p>
        </w:tc>
        <w:tc>
          <w:tcPr>
            <w:tcW w:w="656" w:type="dxa"/>
            <w:vAlign w:val="top"/>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vAlign w:val="top"/>
          </w:tcPr>
          <w:p>
            <w:pPr>
              <w:spacing w:line="440" w:lineRule="exact"/>
              <w:jc w:val="center"/>
              <w:rPr>
                <w:rFonts w:ascii="宋体" w:hAnsi="宋体"/>
                <w:color w:val="auto"/>
                <w:szCs w:val="21"/>
                <w:highlight w:val="none"/>
              </w:rPr>
            </w:pPr>
          </w:p>
        </w:tc>
        <w:tc>
          <w:tcPr>
            <w:tcW w:w="1183" w:type="dxa"/>
            <w:vAlign w:val="top"/>
          </w:tcPr>
          <w:p>
            <w:pPr>
              <w:spacing w:line="440" w:lineRule="exact"/>
              <w:jc w:val="center"/>
              <w:rPr>
                <w:rFonts w:ascii="宋体" w:hAnsi="宋体"/>
                <w:color w:val="auto"/>
                <w:szCs w:val="21"/>
                <w:highlight w:val="none"/>
              </w:rPr>
            </w:pPr>
          </w:p>
        </w:tc>
        <w:tc>
          <w:tcPr>
            <w:tcW w:w="908" w:type="dxa"/>
            <w:vAlign w:val="top"/>
          </w:tcPr>
          <w:p>
            <w:pPr>
              <w:spacing w:line="440" w:lineRule="exact"/>
              <w:jc w:val="center"/>
              <w:rPr>
                <w:rFonts w:ascii="宋体" w:hAnsi="宋体"/>
                <w:color w:val="auto"/>
                <w:szCs w:val="21"/>
                <w:highlight w:val="none"/>
              </w:rPr>
            </w:pPr>
          </w:p>
        </w:tc>
        <w:tc>
          <w:tcPr>
            <w:tcW w:w="880" w:type="dxa"/>
            <w:vAlign w:val="top"/>
          </w:tcPr>
          <w:p>
            <w:pPr>
              <w:spacing w:line="440" w:lineRule="exact"/>
              <w:jc w:val="center"/>
              <w:rPr>
                <w:rFonts w:ascii="宋体" w:hAnsi="宋体"/>
                <w:color w:val="auto"/>
                <w:szCs w:val="21"/>
                <w:highlight w:val="none"/>
              </w:rPr>
            </w:pPr>
          </w:p>
        </w:tc>
        <w:tc>
          <w:tcPr>
            <w:tcW w:w="802" w:type="dxa"/>
            <w:vAlign w:val="top"/>
          </w:tcPr>
          <w:p>
            <w:pPr>
              <w:spacing w:line="440" w:lineRule="exact"/>
              <w:jc w:val="center"/>
              <w:rPr>
                <w:rFonts w:ascii="宋体" w:hAnsi="宋体"/>
                <w:color w:val="auto"/>
                <w:szCs w:val="21"/>
                <w:highlight w:val="none"/>
              </w:rPr>
            </w:pPr>
          </w:p>
        </w:tc>
        <w:tc>
          <w:tcPr>
            <w:tcW w:w="879" w:type="dxa"/>
            <w:vAlign w:val="top"/>
          </w:tcPr>
          <w:p>
            <w:pPr>
              <w:spacing w:line="440" w:lineRule="exact"/>
              <w:jc w:val="center"/>
              <w:rPr>
                <w:rFonts w:ascii="宋体" w:hAnsi="宋体"/>
                <w:color w:val="auto"/>
                <w:szCs w:val="21"/>
                <w:highlight w:val="none"/>
              </w:rPr>
            </w:pPr>
          </w:p>
        </w:tc>
        <w:tc>
          <w:tcPr>
            <w:tcW w:w="903" w:type="dxa"/>
            <w:vAlign w:val="top"/>
          </w:tcPr>
          <w:p>
            <w:pPr>
              <w:spacing w:line="440" w:lineRule="exact"/>
              <w:jc w:val="center"/>
              <w:rPr>
                <w:rFonts w:ascii="宋体" w:hAnsi="宋体"/>
                <w:color w:val="auto"/>
                <w:szCs w:val="21"/>
                <w:highlight w:val="none"/>
              </w:rPr>
            </w:pPr>
          </w:p>
        </w:tc>
        <w:tc>
          <w:tcPr>
            <w:tcW w:w="1043" w:type="dxa"/>
            <w:vAlign w:val="top"/>
          </w:tcPr>
          <w:p>
            <w:pPr>
              <w:spacing w:line="440" w:lineRule="exact"/>
              <w:jc w:val="center"/>
              <w:rPr>
                <w:rFonts w:ascii="宋体" w:hAnsi="宋体"/>
                <w:color w:val="auto"/>
                <w:szCs w:val="21"/>
                <w:highlight w:val="none"/>
              </w:rPr>
            </w:pPr>
          </w:p>
        </w:tc>
        <w:tc>
          <w:tcPr>
            <w:tcW w:w="940" w:type="dxa"/>
            <w:vAlign w:val="top"/>
          </w:tcPr>
          <w:p>
            <w:pPr>
              <w:spacing w:line="440" w:lineRule="exact"/>
              <w:jc w:val="center"/>
              <w:rPr>
                <w:rFonts w:ascii="宋体" w:hAnsi="宋体"/>
                <w:color w:val="auto"/>
                <w:szCs w:val="21"/>
                <w:highlight w:val="none"/>
              </w:rPr>
            </w:pPr>
          </w:p>
        </w:tc>
        <w:tc>
          <w:tcPr>
            <w:tcW w:w="656" w:type="dxa"/>
            <w:vAlign w:val="top"/>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vAlign w:val="top"/>
          </w:tcPr>
          <w:p>
            <w:pPr>
              <w:spacing w:line="440" w:lineRule="exact"/>
              <w:jc w:val="center"/>
              <w:rPr>
                <w:rFonts w:ascii="宋体" w:hAnsi="宋体"/>
                <w:color w:val="auto"/>
                <w:szCs w:val="21"/>
                <w:highlight w:val="none"/>
              </w:rPr>
            </w:pPr>
          </w:p>
        </w:tc>
        <w:tc>
          <w:tcPr>
            <w:tcW w:w="1183" w:type="dxa"/>
            <w:vAlign w:val="top"/>
          </w:tcPr>
          <w:p>
            <w:pPr>
              <w:spacing w:line="440" w:lineRule="exact"/>
              <w:jc w:val="center"/>
              <w:rPr>
                <w:rFonts w:ascii="宋体" w:hAnsi="宋体"/>
                <w:color w:val="auto"/>
                <w:szCs w:val="21"/>
                <w:highlight w:val="none"/>
              </w:rPr>
            </w:pPr>
          </w:p>
        </w:tc>
        <w:tc>
          <w:tcPr>
            <w:tcW w:w="908" w:type="dxa"/>
            <w:vAlign w:val="top"/>
          </w:tcPr>
          <w:p>
            <w:pPr>
              <w:spacing w:line="440" w:lineRule="exact"/>
              <w:jc w:val="center"/>
              <w:rPr>
                <w:rFonts w:ascii="宋体" w:hAnsi="宋体"/>
                <w:color w:val="auto"/>
                <w:szCs w:val="21"/>
                <w:highlight w:val="none"/>
              </w:rPr>
            </w:pPr>
          </w:p>
        </w:tc>
        <w:tc>
          <w:tcPr>
            <w:tcW w:w="880" w:type="dxa"/>
            <w:vAlign w:val="top"/>
          </w:tcPr>
          <w:p>
            <w:pPr>
              <w:spacing w:line="440" w:lineRule="exact"/>
              <w:jc w:val="center"/>
              <w:rPr>
                <w:rFonts w:ascii="宋体" w:hAnsi="宋体"/>
                <w:color w:val="auto"/>
                <w:szCs w:val="21"/>
                <w:highlight w:val="none"/>
              </w:rPr>
            </w:pPr>
          </w:p>
        </w:tc>
        <w:tc>
          <w:tcPr>
            <w:tcW w:w="802" w:type="dxa"/>
            <w:vAlign w:val="top"/>
          </w:tcPr>
          <w:p>
            <w:pPr>
              <w:spacing w:line="440" w:lineRule="exact"/>
              <w:jc w:val="center"/>
              <w:rPr>
                <w:rFonts w:ascii="宋体" w:hAnsi="宋体"/>
                <w:color w:val="auto"/>
                <w:szCs w:val="21"/>
                <w:highlight w:val="none"/>
              </w:rPr>
            </w:pPr>
          </w:p>
        </w:tc>
        <w:tc>
          <w:tcPr>
            <w:tcW w:w="879" w:type="dxa"/>
            <w:vAlign w:val="top"/>
          </w:tcPr>
          <w:p>
            <w:pPr>
              <w:spacing w:line="440" w:lineRule="exact"/>
              <w:jc w:val="center"/>
              <w:rPr>
                <w:rFonts w:ascii="宋体" w:hAnsi="宋体"/>
                <w:color w:val="auto"/>
                <w:szCs w:val="21"/>
                <w:highlight w:val="none"/>
              </w:rPr>
            </w:pPr>
          </w:p>
        </w:tc>
        <w:tc>
          <w:tcPr>
            <w:tcW w:w="903" w:type="dxa"/>
            <w:vAlign w:val="top"/>
          </w:tcPr>
          <w:p>
            <w:pPr>
              <w:spacing w:line="440" w:lineRule="exact"/>
              <w:jc w:val="center"/>
              <w:rPr>
                <w:rFonts w:ascii="宋体" w:hAnsi="宋体"/>
                <w:color w:val="auto"/>
                <w:szCs w:val="21"/>
                <w:highlight w:val="none"/>
              </w:rPr>
            </w:pPr>
          </w:p>
        </w:tc>
        <w:tc>
          <w:tcPr>
            <w:tcW w:w="1043" w:type="dxa"/>
            <w:vAlign w:val="top"/>
          </w:tcPr>
          <w:p>
            <w:pPr>
              <w:spacing w:line="440" w:lineRule="exact"/>
              <w:jc w:val="center"/>
              <w:rPr>
                <w:rFonts w:ascii="宋体" w:hAnsi="宋体"/>
                <w:color w:val="auto"/>
                <w:szCs w:val="21"/>
                <w:highlight w:val="none"/>
              </w:rPr>
            </w:pPr>
          </w:p>
        </w:tc>
        <w:tc>
          <w:tcPr>
            <w:tcW w:w="940" w:type="dxa"/>
            <w:vAlign w:val="top"/>
          </w:tcPr>
          <w:p>
            <w:pPr>
              <w:spacing w:line="440" w:lineRule="exact"/>
              <w:jc w:val="center"/>
              <w:rPr>
                <w:rFonts w:ascii="宋体" w:hAnsi="宋体"/>
                <w:color w:val="auto"/>
                <w:szCs w:val="21"/>
                <w:highlight w:val="none"/>
              </w:rPr>
            </w:pPr>
          </w:p>
        </w:tc>
        <w:tc>
          <w:tcPr>
            <w:tcW w:w="656" w:type="dxa"/>
            <w:vAlign w:val="top"/>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vAlign w:val="top"/>
          </w:tcPr>
          <w:p>
            <w:pPr>
              <w:spacing w:line="440" w:lineRule="exact"/>
              <w:jc w:val="center"/>
              <w:rPr>
                <w:rFonts w:ascii="宋体" w:hAnsi="宋体"/>
                <w:color w:val="auto"/>
                <w:szCs w:val="21"/>
                <w:highlight w:val="none"/>
              </w:rPr>
            </w:pPr>
          </w:p>
        </w:tc>
        <w:tc>
          <w:tcPr>
            <w:tcW w:w="1183" w:type="dxa"/>
            <w:vAlign w:val="top"/>
          </w:tcPr>
          <w:p>
            <w:pPr>
              <w:spacing w:line="440" w:lineRule="exact"/>
              <w:jc w:val="center"/>
              <w:rPr>
                <w:rFonts w:ascii="宋体" w:hAnsi="宋体"/>
                <w:color w:val="auto"/>
                <w:szCs w:val="21"/>
                <w:highlight w:val="none"/>
              </w:rPr>
            </w:pPr>
          </w:p>
        </w:tc>
        <w:tc>
          <w:tcPr>
            <w:tcW w:w="908" w:type="dxa"/>
            <w:vAlign w:val="top"/>
          </w:tcPr>
          <w:p>
            <w:pPr>
              <w:spacing w:line="440" w:lineRule="exact"/>
              <w:jc w:val="center"/>
              <w:rPr>
                <w:rFonts w:ascii="宋体" w:hAnsi="宋体"/>
                <w:color w:val="auto"/>
                <w:szCs w:val="21"/>
                <w:highlight w:val="none"/>
              </w:rPr>
            </w:pPr>
          </w:p>
        </w:tc>
        <w:tc>
          <w:tcPr>
            <w:tcW w:w="880" w:type="dxa"/>
            <w:vAlign w:val="top"/>
          </w:tcPr>
          <w:p>
            <w:pPr>
              <w:spacing w:line="440" w:lineRule="exact"/>
              <w:jc w:val="center"/>
              <w:rPr>
                <w:rFonts w:ascii="宋体" w:hAnsi="宋体"/>
                <w:color w:val="auto"/>
                <w:szCs w:val="21"/>
                <w:highlight w:val="none"/>
              </w:rPr>
            </w:pPr>
          </w:p>
        </w:tc>
        <w:tc>
          <w:tcPr>
            <w:tcW w:w="802" w:type="dxa"/>
            <w:vAlign w:val="top"/>
          </w:tcPr>
          <w:p>
            <w:pPr>
              <w:spacing w:line="440" w:lineRule="exact"/>
              <w:jc w:val="center"/>
              <w:rPr>
                <w:rFonts w:ascii="宋体" w:hAnsi="宋体"/>
                <w:color w:val="auto"/>
                <w:szCs w:val="21"/>
                <w:highlight w:val="none"/>
              </w:rPr>
            </w:pPr>
          </w:p>
        </w:tc>
        <w:tc>
          <w:tcPr>
            <w:tcW w:w="879" w:type="dxa"/>
            <w:vAlign w:val="top"/>
          </w:tcPr>
          <w:p>
            <w:pPr>
              <w:spacing w:line="440" w:lineRule="exact"/>
              <w:jc w:val="center"/>
              <w:rPr>
                <w:rFonts w:ascii="宋体" w:hAnsi="宋体"/>
                <w:color w:val="auto"/>
                <w:szCs w:val="21"/>
                <w:highlight w:val="none"/>
              </w:rPr>
            </w:pPr>
          </w:p>
        </w:tc>
        <w:tc>
          <w:tcPr>
            <w:tcW w:w="903" w:type="dxa"/>
            <w:vAlign w:val="top"/>
          </w:tcPr>
          <w:p>
            <w:pPr>
              <w:spacing w:line="440" w:lineRule="exact"/>
              <w:jc w:val="center"/>
              <w:rPr>
                <w:rFonts w:ascii="宋体" w:hAnsi="宋体"/>
                <w:color w:val="auto"/>
                <w:szCs w:val="21"/>
                <w:highlight w:val="none"/>
              </w:rPr>
            </w:pPr>
          </w:p>
        </w:tc>
        <w:tc>
          <w:tcPr>
            <w:tcW w:w="1043" w:type="dxa"/>
            <w:vAlign w:val="top"/>
          </w:tcPr>
          <w:p>
            <w:pPr>
              <w:spacing w:line="440" w:lineRule="exact"/>
              <w:jc w:val="center"/>
              <w:rPr>
                <w:rFonts w:ascii="宋体" w:hAnsi="宋体"/>
                <w:color w:val="auto"/>
                <w:szCs w:val="21"/>
                <w:highlight w:val="none"/>
              </w:rPr>
            </w:pPr>
          </w:p>
        </w:tc>
        <w:tc>
          <w:tcPr>
            <w:tcW w:w="940" w:type="dxa"/>
            <w:vAlign w:val="top"/>
          </w:tcPr>
          <w:p>
            <w:pPr>
              <w:spacing w:line="440" w:lineRule="exact"/>
              <w:jc w:val="center"/>
              <w:rPr>
                <w:rFonts w:ascii="宋体" w:hAnsi="宋体"/>
                <w:color w:val="auto"/>
                <w:szCs w:val="21"/>
                <w:highlight w:val="none"/>
              </w:rPr>
            </w:pPr>
          </w:p>
        </w:tc>
        <w:tc>
          <w:tcPr>
            <w:tcW w:w="656" w:type="dxa"/>
            <w:vAlign w:val="top"/>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vAlign w:val="top"/>
          </w:tcPr>
          <w:p>
            <w:pPr>
              <w:spacing w:line="440" w:lineRule="exact"/>
              <w:jc w:val="center"/>
              <w:rPr>
                <w:rFonts w:ascii="宋体" w:hAnsi="宋体"/>
                <w:color w:val="auto"/>
                <w:szCs w:val="21"/>
                <w:highlight w:val="none"/>
              </w:rPr>
            </w:pPr>
          </w:p>
        </w:tc>
        <w:tc>
          <w:tcPr>
            <w:tcW w:w="1183" w:type="dxa"/>
            <w:vAlign w:val="top"/>
          </w:tcPr>
          <w:p>
            <w:pPr>
              <w:spacing w:line="440" w:lineRule="exact"/>
              <w:jc w:val="center"/>
              <w:rPr>
                <w:rFonts w:ascii="宋体" w:hAnsi="宋体"/>
                <w:color w:val="auto"/>
                <w:szCs w:val="21"/>
                <w:highlight w:val="none"/>
              </w:rPr>
            </w:pPr>
          </w:p>
        </w:tc>
        <w:tc>
          <w:tcPr>
            <w:tcW w:w="908" w:type="dxa"/>
            <w:vAlign w:val="top"/>
          </w:tcPr>
          <w:p>
            <w:pPr>
              <w:spacing w:line="440" w:lineRule="exact"/>
              <w:jc w:val="center"/>
              <w:rPr>
                <w:rFonts w:ascii="宋体" w:hAnsi="宋体"/>
                <w:color w:val="auto"/>
                <w:szCs w:val="21"/>
                <w:highlight w:val="none"/>
              </w:rPr>
            </w:pPr>
          </w:p>
        </w:tc>
        <w:tc>
          <w:tcPr>
            <w:tcW w:w="880" w:type="dxa"/>
            <w:vAlign w:val="top"/>
          </w:tcPr>
          <w:p>
            <w:pPr>
              <w:spacing w:line="440" w:lineRule="exact"/>
              <w:jc w:val="center"/>
              <w:rPr>
                <w:rFonts w:ascii="宋体" w:hAnsi="宋体"/>
                <w:color w:val="auto"/>
                <w:szCs w:val="21"/>
                <w:highlight w:val="none"/>
              </w:rPr>
            </w:pPr>
          </w:p>
        </w:tc>
        <w:tc>
          <w:tcPr>
            <w:tcW w:w="802" w:type="dxa"/>
            <w:vAlign w:val="top"/>
          </w:tcPr>
          <w:p>
            <w:pPr>
              <w:spacing w:line="440" w:lineRule="exact"/>
              <w:jc w:val="center"/>
              <w:rPr>
                <w:rFonts w:ascii="宋体" w:hAnsi="宋体"/>
                <w:color w:val="auto"/>
                <w:szCs w:val="21"/>
                <w:highlight w:val="none"/>
              </w:rPr>
            </w:pPr>
          </w:p>
        </w:tc>
        <w:tc>
          <w:tcPr>
            <w:tcW w:w="879" w:type="dxa"/>
            <w:vAlign w:val="top"/>
          </w:tcPr>
          <w:p>
            <w:pPr>
              <w:spacing w:line="440" w:lineRule="exact"/>
              <w:jc w:val="center"/>
              <w:rPr>
                <w:rFonts w:ascii="宋体" w:hAnsi="宋体"/>
                <w:color w:val="auto"/>
                <w:szCs w:val="21"/>
                <w:highlight w:val="none"/>
              </w:rPr>
            </w:pPr>
          </w:p>
        </w:tc>
        <w:tc>
          <w:tcPr>
            <w:tcW w:w="903" w:type="dxa"/>
            <w:vAlign w:val="top"/>
          </w:tcPr>
          <w:p>
            <w:pPr>
              <w:spacing w:line="440" w:lineRule="exact"/>
              <w:jc w:val="center"/>
              <w:rPr>
                <w:rFonts w:ascii="宋体" w:hAnsi="宋体"/>
                <w:color w:val="auto"/>
                <w:szCs w:val="21"/>
                <w:highlight w:val="none"/>
              </w:rPr>
            </w:pPr>
          </w:p>
        </w:tc>
        <w:tc>
          <w:tcPr>
            <w:tcW w:w="1043" w:type="dxa"/>
            <w:vAlign w:val="top"/>
          </w:tcPr>
          <w:p>
            <w:pPr>
              <w:spacing w:line="440" w:lineRule="exact"/>
              <w:jc w:val="center"/>
              <w:rPr>
                <w:rFonts w:ascii="宋体" w:hAnsi="宋体"/>
                <w:color w:val="auto"/>
                <w:szCs w:val="21"/>
                <w:highlight w:val="none"/>
              </w:rPr>
            </w:pPr>
          </w:p>
        </w:tc>
        <w:tc>
          <w:tcPr>
            <w:tcW w:w="940" w:type="dxa"/>
            <w:vAlign w:val="top"/>
          </w:tcPr>
          <w:p>
            <w:pPr>
              <w:spacing w:line="440" w:lineRule="exact"/>
              <w:jc w:val="center"/>
              <w:rPr>
                <w:rFonts w:ascii="宋体" w:hAnsi="宋体"/>
                <w:color w:val="auto"/>
                <w:szCs w:val="21"/>
                <w:highlight w:val="none"/>
              </w:rPr>
            </w:pPr>
          </w:p>
        </w:tc>
        <w:tc>
          <w:tcPr>
            <w:tcW w:w="656" w:type="dxa"/>
            <w:vAlign w:val="top"/>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vAlign w:val="top"/>
          </w:tcPr>
          <w:p>
            <w:pPr>
              <w:spacing w:line="440" w:lineRule="exact"/>
              <w:jc w:val="center"/>
              <w:rPr>
                <w:rFonts w:ascii="宋体" w:hAnsi="宋体"/>
                <w:color w:val="auto"/>
                <w:szCs w:val="21"/>
                <w:highlight w:val="none"/>
              </w:rPr>
            </w:pPr>
          </w:p>
        </w:tc>
        <w:tc>
          <w:tcPr>
            <w:tcW w:w="1183" w:type="dxa"/>
            <w:vAlign w:val="top"/>
          </w:tcPr>
          <w:p>
            <w:pPr>
              <w:spacing w:line="440" w:lineRule="exact"/>
              <w:jc w:val="center"/>
              <w:rPr>
                <w:rFonts w:ascii="宋体" w:hAnsi="宋体"/>
                <w:color w:val="auto"/>
                <w:szCs w:val="21"/>
                <w:highlight w:val="none"/>
              </w:rPr>
            </w:pPr>
          </w:p>
        </w:tc>
        <w:tc>
          <w:tcPr>
            <w:tcW w:w="908" w:type="dxa"/>
            <w:vAlign w:val="top"/>
          </w:tcPr>
          <w:p>
            <w:pPr>
              <w:spacing w:line="440" w:lineRule="exact"/>
              <w:jc w:val="center"/>
              <w:rPr>
                <w:rFonts w:ascii="宋体" w:hAnsi="宋体"/>
                <w:color w:val="auto"/>
                <w:szCs w:val="21"/>
                <w:highlight w:val="none"/>
              </w:rPr>
            </w:pPr>
          </w:p>
        </w:tc>
        <w:tc>
          <w:tcPr>
            <w:tcW w:w="880" w:type="dxa"/>
            <w:vAlign w:val="top"/>
          </w:tcPr>
          <w:p>
            <w:pPr>
              <w:spacing w:line="440" w:lineRule="exact"/>
              <w:jc w:val="center"/>
              <w:rPr>
                <w:rFonts w:ascii="宋体" w:hAnsi="宋体"/>
                <w:color w:val="auto"/>
                <w:szCs w:val="21"/>
                <w:highlight w:val="none"/>
              </w:rPr>
            </w:pPr>
          </w:p>
        </w:tc>
        <w:tc>
          <w:tcPr>
            <w:tcW w:w="802" w:type="dxa"/>
            <w:vAlign w:val="top"/>
          </w:tcPr>
          <w:p>
            <w:pPr>
              <w:spacing w:line="440" w:lineRule="exact"/>
              <w:jc w:val="center"/>
              <w:rPr>
                <w:rFonts w:ascii="宋体" w:hAnsi="宋体"/>
                <w:color w:val="auto"/>
                <w:szCs w:val="21"/>
                <w:highlight w:val="none"/>
              </w:rPr>
            </w:pPr>
          </w:p>
        </w:tc>
        <w:tc>
          <w:tcPr>
            <w:tcW w:w="879" w:type="dxa"/>
            <w:vAlign w:val="top"/>
          </w:tcPr>
          <w:p>
            <w:pPr>
              <w:spacing w:line="440" w:lineRule="exact"/>
              <w:jc w:val="center"/>
              <w:rPr>
                <w:rFonts w:ascii="宋体" w:hAnsi="宋体"/>
                <w:color w:val="auto"/>
                <w:szCs w:val="21"/>
                <w:highlight w:val="none"/>
              </w:rPr>
            </w:pPr>
          </w:p>
        </w:tc>
        <w:tc>
          <w:tcPr>
            <w:tcW w:w="903" w:type="dxa"/>
            <w:vAlign w:val="top"/>
          </w:tcPr>
          <w:p>
            <w:pPr>
              <w:spacing w:line="440" w:lineRule="exact"/>
              <w:jc w:val="center"/>
              <w:rPr>
                <w:rFonts w:ascii="宋体" w:hAnsi="宋体"/>
                <w:color w:val="auto"/>
                <w:szCs w:val="21"/>
                <w:highlight w:val="none"/>
              </w:rPr>
            </w:pPr>
          </w:p>
        </w:tc>
        <w:tc>
          <w:tcPr>
            <w:tcW w:w="1043" w:type="dxa"/>
            <w:vAlign w:val="top"/>
          </w:tcPr>
          <w:p>
            <w:pPr>
              <w:spacing w:line="440" w:lineRule="exact"/>
              <w:jc w:val="center"/>
              <w:rPr>
                <w:rFonts w:ascii="宋体" w:hAnsi="宋体"/>
                <w:color w:val="auto"/>
                <w:szCs w:val="21"/>
                <w:highlight w:val="none"/>
              </w:rPr>
            </w:pPr>
          </w:p>
        </w:tc>
        <w:tc>
          <w:tcPr>
            <w:tcW w:w="940" w:type="dxa"/>
            <w:vAlign w:val="top"/>
          </w:tcPr>
          <w:p>
            <w:pPr>
              <w:spacing w:line="440" w:lineRule="exact"/>
              <w:jc w:val="center"/>
              <w:rPr>
                <w:rFonts w:ascii="宋体" w:hAnsi="宋体"/>
                <w:color w:val="auto"/>
                <w:szCs w:val="21"/>
                <w:highlight w:val="none"/>
              </w:rPr>
            </w:pPr>
          </w:p>
        </w:tc>
        <w:tc>
          <w:tcPr>
            <w:tcW w:w="656" w:type="dxa"/>
            <w:vAlign w:val="top"/>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vAlign w:val="top"/>
          </w:tcPr>
          <w:p>
            <w:pPr>
              <w:spacing w:line="440" w:lineRule="exact"/>
              <w:jc w:val="center"/>
              <w:rPr>
                <w:rFonts w:ascii="宋体" w:hAnsi="宋体"/>
                <w:color w:val="auto"/>
                <w:szCs w:val="21"/>
                <w:highlight w:val="none"/>
              </w:rPr>
            </w:pPr>
          </w:p>
        </w:tc>
        <w:tc>
          <w:tcPr>
            <w:tcW w:w="1183" w:type="dxa"/>
            <w:vAlign w:val="top"/>
          </w:tcPr>
          <w:p>
            <w:pPr>
              <w:spacing w:line="440" w:lineRule="exact"/>
              <w:jc w:val="center"/>
              <w:rPr>
                <w:rFonts w:ascii="宋体" w:hAnsi="宋体"/>
                <w:color w:val="auto"/>
                <w:szCs w:val="21"/>
                <w:highlight w:val="none"/>
              </w:rPr>
            </w:pPr>
          </w:p>
        </w:tc>
        <w:tc>
          <w:tcPr>
            <w:tcW w:w="908" w:type="dxa"/>
            <w:vAlign w:val="top"/>
          </w:tcPr>
          <w:p>
            <w:pPr>
              <w:spacing w:line="440" w:lineRule="exact"/>
              <w:jc w:val="center"/>
              <w:rPr>
                <w:rFonts w:ascii="宋体" w:hAnsi="宋体"/>
                <w:color w:val="auto"/>
                <w:szCs w:val="21"/>
                <w:highlight w:val="none"/>
              </w:rPr>
            </w:pPr>
          </w:p>
        </w:tc>
        <w:tc>
          <w:tcPr>
            <w:tcW w:w="880" w:type="dxa"/>
            <w:vAlign w:val="top"/>
          </w:tcPr>
          <w:p>
            <w:pPr>
              <w:spacing w:line="440" w:lineRule="exact"/>
              <w:jc w:val="center"/>
              <w:rPr>
                <w:rFonts w:ascii="宋体" w:hAnsi="宋体"/>
                <w:color w:val="auto"/>
                <w:szCs w:val="21"/>
                <w:highlight w:val="none"/>
              </w:rPr>
            </w:pPr>
          </w:p>
        </w:tc>
        <w:tc>
          <w:tcPr>
            <w:tcW w:w="802" w:type="dxa"/>
            <w:vAlign w:val="top"/>
          </w:tcPr>
          <w:p>
            <w:pPr>
              <w:spacing w:line="440" w:lineRule="exact"/>
              <w:jc w:val="center"/>
              <w:rPr>
                <w:rFonts w:ascii="宋体" w:hAnsi="宋体"/>
                <w:color w:val="auto"/>
                <w:szCs w:val="21"/>
                <w:highlight w:val="none"/>
              </w:rPr>
            </w:pPr>
          </w:p>
        </w:tc>
        <w:tc>
          <w:tcPr>
            <w:tcW w:w="879" w:type="dxa"/>
            <w:vAlign w:val="top"/>
          </w:tcPr>
          <w:p>
            <w:pPr>
              <w:spacing w:line="440" w:lineRule="exact"/>
              <w:jc w:val="center"/>
              <w:rPr>
                <w:rFonts w:ascii="宋体" w:hAnsi="宋体"/>
                <w:color w:val="auto"/>
                <w:szCs w:val="21"/>
                <w:highlight w:val="none"/>
              </w:rPr>
            </w:pPr>
          </w:p>
        </w:tc>
        <w:tc>
          <w:tcPr>
            <w:tcW w:w="903" w:type="dxa"/>
            <w:vAlign w:val="top"/>
          </w:tcPr>
          <w:p>
            <w:pPr>
              <w:spacing w:line="440" w:lineRule="exact"/>
              <w:jc w:val="center"/>
              <w:rPr>
                <w:rFonts w:ascii="宋体" w:hAnsi="宋体"/>
                <w:color w:val="auto"/>
                <w:szCs w:val="21"/>
                <w:highlight w:val="none"/>
              </w:rPr>
            </w:pPr>
          </w:p>
        </w:tc>
        <w:tc>
          <w:tcPr>
            <w:tcW w:w="1043" w:type="dxa"/>
            <w:vAlign w:val="top"/>
          </w:tcPr>
          <w:p>
            <w:pPr>
              <w:spacing w:line="440" w:lineRule="exact"/>
              <w:jc w:val="center"/>
              <w:rPr>
                <w:rFonts w:ascii="宋体" w:hAnsi="宋体"/>
                <w:color w:val="auto"/>
                <w:szCs w:val="21"/>
                <w:highlight w:val="none"/>
              </w:rPr>
            </w:pPr>
          </w:p>
        </w:tc>
        <w:tc>
          <w:tcPr>
            <w:tcW w:w="940" w:type="dxa"/>
            <w:vAlign w:val="top"/>
          </w:tcPr>
          <w:p>
            <w:pPr>
              <w:spacing w:line="440" w:lineRule="exact"/>
              <w:jc w:val="center"/>
              <w:rPr>
                <w:rFonts w:ascii="宋体" w:hAnsi="宋体"/>
                <w:color w:val="auto"/>
                <w:szCs w:val="21"/>
                <w:highlight w:val="none"/>
              </w:rPr>
            </w:pPr>
          </w:p>
        </w:tc>
        <w:tc>
          <w:tcPr>
            <w:tcW w:w="656" w:type="dxa"/>
            <w:vAlign w:val="top"/>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vAlign w:val="top"/>
          </w:tcPr>
          <w:p>
            <w:pPr>
              <w:spacing w:line="440" w:lineRule="exact"/>
              <w:jc w:val="center"/>
              <w:rPr>
                <w:rFonts w:ascii="宋体" w:hAnsi="宋体"/>
                <w:color w:val="auto"/>
                <w:szCs w:val="21"/>
                <w:highlight w:val="none"/>
              </w:rPr>
            </w:pPr>
          </w:p>
        </w:tc>
        <w:tc>
          <w:tcPr>
            <w:tcW w:w="1183" w:type="dxa"/>
            <w:vAlign w:val="top"/>
          </w:tcPr>
          <w:p>
            <w:pPr>
              <w:spacing w:line="440" w:lineRule="exact"/>
              <w:jc w:val="center"/>
              <w:rPr>
                <w:rFonts w:ascii="宋体" w:hAnsi="宋体"/>
                <w:color w:val="auto"/>
                <w:szCs w:val="21"/>
                <w:highlight w:val="none"/>
              </w:rPr>
            </w:pPr>
          </w:p>
        </w:tc>
        <w:tc>
          <w:tcPr>
            <w:tcW w:w="908" w:type="dxa"/>
            <w:vAlign w:val="top"/>
          </w:tcPr>
          <w:p>
            <w:pPr>
              <w:spacing w:line="440" w:lineRule="exact"/>
              <w:jc w:val="center"/>
              <w:rPr>
                <w:rFonts w:ascii="宋体" w:hAnsi="宋体"/>
                <w:color w:val="auto"/>
                <w:szCs w:val="21"/>
                <w:highlight w:val="none"/>
              </w:rPr>
            </w:pPr>
          </w:p>
        </w:tc>
        <w:tc>
          <w:tcPr>
            <w:tcW w:w="880" w:type="dxa"/>
            <w:vAlign w:val="top"/>
          </w:tcPr>
          <w:p>
            <w:pPr>
              <w:spacing w:line="440" w:lineRule="exact"/>
              <w:jc w:val="center"/>
              <w:rPr>
                <w:rFonts w:ascii="宋体" w:hAnsi="宋体"/>
                <w:color w:val="auto"/>
                <w:szCs w:val="21"/>
                <w:highlight w:val="none"/>
              </w:rPr>
            </w:pPr>
          </w:p>
        </w:tc>
        <w:tc>
          <w:tcPr>
            <w:tcW w:w="802" w:type="dxa"/>
            <w:vAlign w:val="top"/>
          </w:tcPr>
          <w:p>
            <w:pPr>
              <w:spacing w:line="440" w:lineRule="exact"/>
              <w:jc w:val="center"/>
              <w:rPr>
                <w:rFonts w:ascii="宋体" w:hAnsi="宋体"/>
                <w:color w:val="auto"/>
                <w:szCs w:val="21"/>
                <w:highlight w:val="none"/>
              </w:rPr>
            </w:pPr>
          </w:p>
        </w:tc>
        <w:tc>
          <w:tcPr>
            <w:tcW w:w="879" w:type="dxa"/>
            <w:vAlign w:val="top"/>
          </w:tcPr>
          <w:p>
            <w:pPr>
              <w:spacing w:line="440" w:lineRule="exact"/>
              <w:jc w:val="center"/>
              <w:rPr>
                <w:rFonts w:ascii="宋体" w:hAnsi="宋体"/>
                <w:color w:val="auto"/>
                <w:szCs w:val="21"/>
                <w:highlight w:val="none"/>
              </w:rPr>
            </w:pPr>
          </w:p>
        </w:tc>
        <w:tc>
          <w:tcPr>
            <w:tcW w:w="903" w:type="dxa"/>
            <w:vAlign w:val="top"/>
          </w:tcPr>
          <w:p>
            <w:pPr>
              <w:spacing w:line="440" w:lineRule="exact"/>
              <w:jc w:val="center"/>
              <w:rPr>
                <w:rFonts w:ascii="宋体" w:hAnsi="宋体"/>
                <w:color w:val="auto"/>
                <w:szCs w:val="21"/>
                <w:highlight w:val="none"/>
              </w:rPr>
            </w:pPr>
          </w:p>
        </w:tc>
        <w:tc>
          <w:tcPr>
            <w:tcW w:w="1043" w:type="dxa"/>
            <w:vAlign w:val="top"/>
          </w:tcPr>
          <w:p>
            <w:pPr>
              <w:spacing w:line="440" w:lineRule="exact"/>
              <w:jc w:val="center"/>
              <w:rPr>
                <w:rFonts w:ascii="宋体" w:hAnsi="宋体"/>
                <w:color w:val="auto"/>
                <w:szCs w:val="21"/>
                <w:highlight w:val="none"/>
              </w:rPr>
            </w:pPr>
          </w:p>
        </w:tc>
        <w:tc>
          <w:tcPr>
            <w:tcW w:w="940" w:type="dxa"/>
            <w:vAlign w:val="top"/>
          </w:tcPr>
          <w:p>
            <w:pPr>
              <w:spacing w:line="440" w:lineRule="exact"/>
              <w:jc w:val="center"/>
              <w:rPr>
                <w:rFonts w:ascii="宋体" w:hAnsi="宋体"/>
                <w:color w:val="auto"/>
                <w:szCs w:val="21"/>
                <w:highlight w:val="none"/>
              </w:rPr>
            </w:pPr>
          </w:p>
        </w:tc>
        <w:tc>
          <w:tcPr>
            <w:tcW w:w="656" w:type="dxa"/>
            <w:vAlign w:val="top"/>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vAlign w:val="top"/>
          </w:tcPr>
          <w:p>
            <w:pPr>
              <w:spacing w:line="440" w:lineRule="exact"/>
              <w:jc w:val="center"/>
              <w:rPr>
                <w:rFonts w:ascii="宋体" w:hAnsi="宋体"/>
                <w:color w:val="auto"/>
                <w:szCs w:val="21"/>
                <w:highlight w:val="none"/>
              </w:rPr>
            </w:pPr>
          </w:p>
        </w:tc>
        <w:tc>
          <w:tcPr>
            <w:tcW w:w="1183" w:type="dxa"/>
            <w:vAlign w:val="top"/>
          </w:tcPr>
          <w:p>
            <w:pPr>
              <w:spacing w:line="440" w:lineRule="exact"/>
              <w:jc w:val="center"/>
              <w:rPr>
                <w:rFonts w:ascii="宋体" w:hAnsi="宋体"/>
                <w:color w:val="auto"/>
                <w:szCs w:val="21"/>
                <w:highlight w:val="none"/>
              </w:rPr>
            </w:pPr>
          </w:p>
        </w:tc>
        <w:tc>
          <w:tcPr>
            <w:tcW w:w="908" w:type="dxa"/>
            <w:vAlign w:val="top"/>
          </w:tcPr>
          <w:p>
            <w:pPr>
              <w:spacing w:line="440" w:lineRule="exact"/>
              <w:jc w:val="center"/>
              <w:rPr>
                <w:rFonts w:ascii="宋体" w:hAnsi="宋体"/>
                <w:color w:val="auto"/>
                <w:szCs w:val="21"/>
                <w:highlight w:val="none"/>
              </w:rPr>
            </w:pPr>
          </w:p>
        </w:tc>
        <w:tc>
          <w:tcPr>
            <w:tcW w:w="880" w:type="dxa"/>
            <w:vAlign w:val="top"/>
          </w:tcPr>
          <w:p>
            <w:pPr>
              <w:spacing w:line="440" w:lineRule="exact"/>
              <w:jc w:val="center"/>
              <w:rPr>
                <w:rFonts w:ascii="宋体" w:hAnsi="宋体"/>
                <w:color w:val="auto"/>
                <w:szCs w:val="21"/>
                <w:highlight w:val="none"/>
              </w:rPr>
            </w:pPr>
          </w:p>
        </w:tc>
        <w:tc>
          <w:tcPr>
            <w:tcW w:w="802" w:type="dxa"/>
            <w:vAlign w:val="top"/>
          </w:tcPr>
          <w:p>
            <w:pPr>
              <w:spacing w:line="440" w:lineRule="exact"/>
              <w:jc w:val="center"/>
              <w:rPr>
                <w:rFonts w:ascii="宋体" w:hAnsi="宋体"/>
                <w:color w:val="auto"/>
                <w:szCs w:val="21"/>
                <w:highlight w:val="none"/>
              </w:rPr>
            </w:pPr>
          </w:p>
        </w:tc>
        <w:tc>
          <w:tcPr>
            <w:tcW w:w="879" w:type="dxa"/>
            <w:vAlign w:val="top"/>
          </w:tcPr>
          <w:p>
            <w:pPr>
              <w:spacing w:line="440" w:lineRule="exact"/>
              <w:jc w:val="center"/>
              <w:rPr>
                <w:rFonts w:ascii="宋体" w:hAnsi="宋体"/>
                <w:color w:val="auto"/>
                <w:szCs w:val="21"/>
                <w:highlight w:val="none"/>
              </w:rPr>
            </w:pPr>
          </w:p>
        </w:tc>
        <w:tc>
          <w:tcPr>
            <w:tcW w:w="903" w:type="dxa"/>
            <w:vAlign w:val="top"/>
          </w:tcPr>
          <w:p>
            <w:pPr>
              <w:spacing w:line="440" w:lineRule="exact"/>
              <w:jc w:val="center"/>
              <w:rPr>
                <w:rFonts w:ascii="宋体" w:hAnsi="宋体"/>
                <w:color w:val="auto"/>
                <w:szCs w:val="21"/>
                <w:highlight w:val="none"/>
              </w:rPr>
            </w:pPr>
          </w:p>
        </w:tc>
        <w:tc>
          <w:tcPr>
            <w:tcW w:w="1043" w:type="dxa"/>
            <w:vAlign w:val="top"/>
          </w:tcPr>
          <w:p>
            <w:pPr>
              <w:spacing w:line="440" w:lineRule="exact"/>
              <w:jc w:val="center"/>
              <w:rPr>
                <w:rFonts w:ascii="宋体" w:hAnsi="宋体"/>
                <w:color w:val="auto"/>
                <w:szCs w:val="21"/>
                <w:highlight w:val="none"/>
              </w:rPr>
            </w:pPr>
          </w:p>
        </w:tc>
        <w:tc>
          <w:tcPr>
            <w:tcW w:w="940" w:type="dxa"/>
            <w:vAlign w:val="top"/>
          </w:tcPr>
          <w:p>
            <w:pPr>
              <w:spacing w:line="440" w:lineRule="exact"/>
              <w:jc w:val="center"/>
              <w:rPr>
                <w:rFonts w:ascii="宋体" w:hAnsi="宋体"/>
                <w:color w:val="auto"/>
                <w:szCs w:val="21"/>
                <w:highlight w:val="none"/>
              </w:rPr>
            </w:pPr>
          </w:p>
        </w:tc>
        <w:tc>
          <w:tcPr>
            <w:tcW w:w="656" w:type="dxa"/>
            <w:vAlign w:val="top"/>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vAlign w:val="top"/>
          </w:tcPr>
          <w:p>
            <w:pPr>
              <w:spacing w:line="440" w:lineRule="exact"/>
              <w:jc w:val="center"/>
              <w:rPr>
                <w:rFonts w:ascii="宋体" w:hAnsi="宋体"/>
                <w:color w:val="auto"/>
                <w:szCs w:val="21"/>
                <w:highlight w:val="none"/>
              </w:rPr>
            </w:pPr>
          </w:p>
        </w:tc>
        <w:tc>
          <w:tcPr>
            <w:tcW w:w="1183" w:type="dxa"/>
            <w:vAlign w:val="top"/>
          </w:tcPr>
          <w:p>
            <w:pPr>
              <w:spacing w:line="440" w:lineRule="exact"/>
              <w:jc w:val="center"/>
              <w:rPr>
                <w:rFonts w:ascii="宋体" w:hAnsi="宋体"/>
                <w:color w:val="auto"/>
                <w:szCs w:val="21"/>
                <w:highlight w:val="none"/>
              </w:rPr>
            </w:pPr>
          </w:p>
        </w:tc>
        <w:tc>
          <w:tcPr>
            <w:tcW w:w="908" w:type="dxa"/>
            <w:vAlign w:val="top"/>
          </w:tcPr>
          <w:p>
            <w:pPr>
              <w:spacing w:line="440" w:lineRule="exact"/>
              <w:jc w:val="center"/>
              <w:rPr>
                <w:rFonts w:ascii="宋体" w:hAnsi="宋体"/>
                <w:color w:val="auto"/>
                <w:szCs w:val="21"/>
                <w:highlight w:val="none"/>
              </w:rPr>
            </w:pPr>
          </w:p>
        </w:tc>
        <w:tc>
          <w:tcPr>
            <w:tcW w:w="880" w:type="dxa"/>
            <w:vAlign w:val="top"/>
          </w:tcPr>
          <w:p>
            <w:pPr>
              <w:spacing w:line="440" w:lineRule="exact"/>
              <w:jc w:val="center"/>
              <w:rPr>
                <w:rFonts w:ascii="宋体" w:hAnsi="宋体"/>
                <w:color w:val="auto"/>
                <w:szCs w:val="21"/>
                <w:highlight w:val="none"/>
              </w:rPr>
            </w:pPr>
          </w:p>
        </w:tc>
        <w:tc>
          <w:tcPr>
            <w:tcW w:w="802" w:type="dxa"/>
            <w:vAlign w:val="top"/>
          </w:tcPr>
          <w:p>
            <w:pPr>
              <w:spacing w:line="440" w:lineRule="exact"/>
              <w:jc w:val="center"/>
              <w:rPr>
                <w:rFonts w:ascii="宋体" w:hAnsi="宋体"/>
                <w:color w:val="auto"/>
                <w:szCs w:val="21"/>
                <w:highlight w:val="none"/>
              </w:rPr>
            </w:pPr>
          </w:p>
        </w:tc>
        <w:tc>
          <w:tcPr>
            <w:tcW w:w="879" w:type="dxa"/>
            <w:vAlign w:val="top"/>
          </w:tcPr>
          <w:p>
            <w:pPr>
              <w:spacing w:line="440" w:lineRule="exact"/>
              <w:jc w:val="center"/>
              <w:rPr>
                <w:rFonts w:ascii="宋体" w:hAnsi="宋体"/>
                <w:color w:val="auto"/>
                <w:szCs w:val="21"/>
                <w:highlight w:val="none"/>
              </w:rPr>
            </w:pPr>
          </w:p>
        </w:tc>
        <w:tc>
          <w:tcPr>
            <w:tcW w:w="903" w:type="dxa"/>
            <w:vAlign w:val="top"/>
          </w:tcPr>
          <w:p>
            <w:pPr>
              <w:spacing w:line="440" w:lineRule="exact"/>
              <w:jc w:val="center"/>
              <w:rPr>
                <w:rFonts w:ascii="宋体" w:hAnsi="宋体"/>
                <w:color w:val="auto"/>
                <w:szCs w:val="21"/>
                <w:highlight w:val="none"/>
              </w:rPr>
            </w:pPr>
          </w:p>
        </w:tc>
        <w:tc>
          <w:tcPr>
            <w:tcW w:w="1043" w:type="dxa"/>
            <w:vAlign w:val="top"/>
          </w:tcPr>
          <w:p>
            <w:pPr>
              <w:spacing w:line="440" w:lineRule="exact"/>
              <w:jc w:val="center"/>
              <w:rPr>
                <w:rFonts w:ascii="宋体" w:hAnsi="宋体"/>
                <w:color w:val="auto"/>
                <w:szCs w:val="21"/>
                <w:highlight w:val="none"/>
              </w:rPr>
            </w:pPr>
          </w:p>
        </w:tc>
        <w:tc>
          <w:tcPr>
            <w:tcW w:w="940" w:type="dxa"/>
            <w:vAlign w:val="top"/>
          </w:tcPr>
          <w:p>
            <w:pPr>
              <w:spacing w:line="440" w:lineRule="exact"/>
              <w:jc w:val="center"/>
              <w:rPr>
                <w:rFonts w:ascii="宋体" w:hAnsi="宋体"/>
                <w:color w:val="auto"/>
                <w:szCs w:val="21"/>
                <w:highlight w:val="none"/>
              </w:rPr>
            </w:pPr>
          </w:p>
        </w:tc>
        <w:tc>
          <w:tcPr>
            <w:tcW w:w="656" w:type="dxa"/>
            <w:vAlign w:val="top"/>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vAlign w:val="top"/>
          </w:tcPr>
          <w:p>
            <w:pPr>
              <w:spacing w:line="440" w:lineRule="exact"/>
              <w:jc w:val="center"/>
              <w:rPr>
                <w:rFonts w:ascii="宋体" w:hAnsi="宋体"/>
                <w:color w:val="auto"/>
                <w:szCs w:val="21"/>
                <w:highlight w:val="none"/>
              </w:rPr>
            </w:pPr>
          </w:p>
        </w:tc>
        <w:tc>
          <w:tcPr>
            <w:tcW w:w="1183" w:type="dxa"/>
            <w:vAlign w:val="top"/>
          </w:tcPr>
          <w:p>
            <w:pPr>
              <w:spacing w:line="440" w:lineRule="exact"/>
              <w:jc w:val="center"/>
              <w:rPr>
                <w:rFonts w:ascii="宋体" w:hAnsi="宋体"/>
                <w:color w:val="auto"/>
                <w:szCs w:val="21"/>
                <w:highlight w:val="none"/>
              </w:rPr>
            </w:pPr>
          </w:p>
        </w:tc>
        <w:tc>
          <w:tcPr>
            <w:tcW w:w="908" w:type="dxa"/>
            <w:vAlign w:val="top"/>
          </w:tcPr>
          <w:p>
            <w:pPr>
              <w:spacing w:line="440" w:lineRule="exact"/>
              <w:jc w:val="center"/>
              <w:rPr>
                <w:rFonts w:ascii="宋体" w:hAnsi="宋体"/>
                <w:color w:val="auto"/>
                <w:szCs w:val="21"/>
                <w:highlight w:val="none"/>
              </w:rPr>
            </w:pPr>
          </w:p>
        </w:tc>
        <w:tc>
          <w:tcPr>
            <w:tcW w:w="880" w:type="dxa"/>
            <w:vAlign w:val="top"/>
          </w:tcPr>
          <w:p>
            <w:pPr>
              <w:spacing w:line="440" w:lineRule="exact"/>
              <w:jc w:val="center"/>
              <w:rPr>
                <w:rFonts w:ascii="宋体" w:hAnsi="宋体"/>
                <w:color w:val="auto"/>
                <w:szCs w:val="21"/>
                <w:highlight w:val="none"/>
              </w:rPr>
            </w:pPr>
          </w:p>
        </w:tc>
        <w:tc>
          <w:tcPr>
            <w:tcW w:w="802" w:type="dxa"/>
            <w:vAlign w:val="top"/>
          </w:tcPr>
          <w:p>
            <w:pPr>
              <w:spacing w:line="440" w:lineRule="exact"/>
              <w:jc w:val="center"/>
              <w:rPr>
                <w:rFonts w:ascii="宋体" w:hAnsi="宋体"/>
                <w:color w:val="auto"/>
                <w:szCs w:val="21"/>
                <w:highlight w:val="none"/>
              </w:rPr>
            </w:pPr>
          </w:p>
        </w:tc>
        <w:tc>
          <w:tcPr>
            <w:tcW w:w="879" w:type="dxa"/>
            <w:vAlign w:val="top"/>
          </w:tcPr>
          <w:p>
            <w:pPr>
              <w:spacing w:line="440" w:lineRule="exact"/>
              <w:jc w:val="center"/>
              <w:rPr>
                <w:rFonts w:ascii="宋体" w:hAnsi="宋体"/>
                <w:color w:val="auto"/>
                <w:szCs w:val="21"/>
                <w:highlight w:val="none"/>
              </w:rPr>
            </w:pPr>
          </w:p>
        </w:tc>
        <w:tc>
          <w:tcPr>
            <w:tcW w:w="903" w:type="dxa"/>
            <w:vAlign w:val="top"/>
          </w:tcPr>
          <w:p>
            <w:pPr>
              <w:spacing w:line="440" w:lineRule="exact"/>
              <w:jc w:val="center"/>
              <w:rPr>
                <w:rFonts w:ascii="宋体" w:hAnsi="宋体"/>
                <w:color w:val="auto"/>
                <w:szCs w:val="21"/>
                <w:highlight w:val="none"/>
              </w:rPr>
            </w:pPr>
          </w:p>
        </w:tc>
        <w:tc>
          <w:tcPr>
            <w:tcW w:w="1043" w:type="dxa"/>
            <w:vAlign w:val="top"/>
          </w:tcPr>
          <w:p>
            <w:pPr>
              <w:spacing w:line="440" w:lineRule="exact"/>
              <w:jc w:val="center"/>
              <w:rPr>
                <w:rFonts w:ascii="宋体" w:hAnsi="宋体"/>
                <w:color w:val="auto"/>
                <w:szCs w:val="21"/>
                <w:highlight w:val="none"/>
              </w:rPr>
            </w:pPr>
          </w:p>
        </w:tc>
        <w:tc>
          <w:tcPr>
            <w:tcW w:w="940" w:type="dxa"/>
            <w:vAlign w:val="top"/>
          </w:tcPr>
          <w:p>
            <w:pPr>
              <w:spacing w:line="440" w:lineRule="exact"/>
              <w:jc w:val="center"/>
              <w:rPr>
                <w:rFonts w:ascii="宋体" w:hAnsi="宋体"/>
                <w:color w:val="auto"/>
                <w:szCs w:val="21"/>
                <w:highlight w:val="none"/>
              </w:rPr>
            </w:pPr>
          </w:p>
        </w:tc>
        <w:tc>
          <w:tcPr>
            <w:tcW w:w="656" w:type="dxa"/>
            <w:vAlign w:val="top"/>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vAlign w:val="top"/>
          </w:tcPr>
          <w:p>
            <w:pPr>
              <w:spacing w:line="440" w:lineRule="exact"/>
              <w:jc w:val="center"/>
              <w:rPr>
                <w:rFonts w:ascii="宋体" w:hAnsi="宋体"/>
                <w:color w:val="auto"/>
                <w:szCs w:val="21"/>
                <w:highlight w:val="none"/>
              </w:rPr>
            </w:pPr>
          </w:p>
        </w:tc>
        <w:tc>
          <w:tcPr>
            <w:tcW w:w="1183" w:type="dxa"/>
            <w:vAlign w:val="top"/>
          </w:tcPr>
          <w:p>
            <w:pPr>
              <w:spacing w:line="440" w:lineRule="exact"/>
              <w:jc w:val="center"/>
              <w:rPr>
                <w:rFonts w:ascii="宋体" w:hAnsi="宋体"/>
                <w:color w:val="auto"/>
                <w:szCs w:val="21"/>
                <w:highlight w:val="none"/>
              </w:rPr>
            </w:pPr>
          </w:p>
        </w:tc>
        <w:tc>
          <w:tcPr>
            <w:tcW w:w="908" w:type="dxa"/>
            <w:vAlign w:val="top"/>
          </w:tcPr>
          <w:p>
            <w:pPr>
              <w:spacing w:line="440" w:lineRule="exact"/>
              <w:jc w:val="center"/>
              <w:rPr>
                <w:rFonts w:ascii="宋体" w:hAnsi="宋体"/>
                <w:color w:val="auto"/>
                <w:szCs w:val="21"/>
                <w:highlight w:val="none"/>
              </w:rPr>
            </w:pPr>
          </w:p>
        </w:tc>
        <w:tc>
          <w:tcPr>
            <w:tcW w:w="880" w:type="dxa"/>
            <w:vAlign w:val="top"/>
          </w:tcPr>
          <w:p>
            <w:pPr>
              <w:spacing w:line="440" w:lineRule="exact"/>
              <w:jc w:val="center"/>
              <w:rPr>
                <w:rFonts w:ascii="宋体" w:hAnsi="宋体"/>
                <w:color w:val="auto"/>
                <w:szCs w:val="21"/>
                <w:highlight w:val="none"/>
              </w:rPr>
            </w:pPr>
          </w:p>
        </w:tc>
        <w:tc>
          <w:tcPr>
            <w:tcW w:w="802" w:type="dxa"/>
            <w:vAlign w:val="top"/>
          </w:tcPr>
          <w:p>
            <w:pPr>
              <w:spacing w:line="440" w:lineRule="exact"/>
              <w:jc w:val="center"/>
              <w:rPr>
                <w:rFonts w:ascii="宋体" w:hAnsi="宋体"/>
                <w:color w:val="auto"/>
                <w:szCs w:val="21"/>
                <w:highlight w:val="none"/>
              </w:rPr>
            </w:pPr>
          </w:p>
        </w:tc>
        <w:tc>
          <w:tcPr>
            <w:tcW w:w="879" w:type="dxa"/>
            <w:vAlign w:val="top"/>
          </w:tcPr>
          <w:p>
            <w:pPr>
              <w:spacing w:line="440" w:lineRule="exact"/>
              <w:jc w:val="center"/>
              <w:rPr>
                <w:rFonts w:ascii="宋体" w:hAnsi="宋体"/>
                <w:color w:val="auto"/>
                <w:szCs w:val="21"/>
                <w:highlight w:val="none"/>
              </w:rPr>
            </w:pPr>
          </w:p>
        </w:tc>
        <w:tc>
          <w:tcPr>
            <w:tcW w:w="903" w:type="dxa"/>
            <w:vAlign w:val="top"/>
          </w:tcPr>
          <w:p>
            <w:pPr>
              <w:spacing w:line="440" w:lineRule="exact"/>
              <w:jc w:val="center"/>
              <w:rPr>
                <w:rFonts w:ascii="宋体" w:hAnsi="宋体"/>
                <w:color w:val="auto"/>
                <w:szCs w:val="21"/>
                <w:highlight w:val="none"/>
              </w:rPr>
            </w:pPr>
          </w:p>
        </w:tc>
        <w:tc>
          <w:tcPr>
            <w:tcW w:w="1043" w:type="dxa"/>
            <w:vAlign w:val="top"/>
          </w:tcPr>
          <w:p>
            <w:pPr>
              <w:spacing w:line="440" w:lineRule="exact"/>
              <w:jc w:val="center"/>
              <w:rPr>
                <w:rFonts w:ascii="宋体" w:hAnsi="宋体"/>
                <w:color w:val="auto"/>
                <w:szCs w:val="21"/>
                <w:highlight w:val="none"/>
              </w:rPr>
            </w:pPr>
          </w:p>
        </w:tc>
        <w:tc>
          <w:tcPr>
            <w:tcW w:w="940" w:type="dxa"/>
            <w:vAlign w:val="top"/>
          </w:tcPr>
          <w:p>
            <w:pPr>
              <w:spacing w:line="440" w:lineRule="exact"/>
              <w:jc w:val="center"/>
              <w:rPr>
                <w:rFonts w:ascii="宋体" w:hAnsi="宋体"/>
                <w:color w:val="auto"/>
                <w:szCs w:val="21"/>
                <w:highlight w:val="none"/>
              </w:rPr>
            </w:pPr>
          </w:p>
        </w:tc>
        <w:tc>
          <w:tcPr>
            <w:tcW w:w="656" w:type="dxa"/>
            <w:vAlign w:val="top"/>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vAlign w:val="top"/>
          </w:tcPr>
          <w:p>
            <w:pPr>
              <w:spacing w:line="440" w:lineRule="exact"/>
              <w:jc w:val="center"/>
              <w:rPr>
                <w:rFonts w:ascii="宋体" w:hAnsi="宋体"/>
                <w:color w:val="auto"/>
                <w:szCs w:val="21"/>
                <w:highlight w:val="none"/>
              </w:rPr>
            </w:pPr>
          </w:p>
        </w:tc>
        <w:tc>
          <w:tcPr>
            <w:tcW w:w="1183" w:type="dxa"/>
            <w:vAlign w:val="top"/>
          </w:tcPr>
          <w:p>
            <w:pPr>
              <w:spacing w:line="440" w:lineRule="exact"/>
              <w:jc w:val="center"/>
              <w:rPr>
                <w:rFonts w:ascii="宋体" w:hAnsi="宋体"/>
                <w:color w:val="auto"/>
                <w:szCs w:val="21"/>
                <w:highlight w:val="none"/>
              </w:rPr>
            </w:pPr>
          </w:p>
        </w:tc>
        <w:tc>
          <w:tcPr>
            <w:tcW w:w="908" w:type="dxa"/>
            <w:vAlign w:val="top"/>
          </w:tcPr>
          <w:p>
            <w:pPr>
              <w:spacing w:line="440" w:lineRule="exact"/>
              <w:jc w:val="center"/>
              <w:rPr>
                <w:rFonts w:ascii="宋体" w:hAnsi="宋体"/>
                <w:color w:val="auto"/>
                <w:szCs w:val="21"/>
                <w:highlight w:val="none"/>
              </w:rPr>
            </w:pPr>
          </w:p>
        </w:tc>
        <w:tc>
          <w:tcPr>
            <w:tcW w:w="880" w:type="dxa"/>
            <w:vAlign w:val="top"/>
          </w:tcPr>
          <w:p>
            <w:pPr>
              <w:spacing w:line="440" w:lineRule="exact"/>
              <w:jc w:val="center"/>
              <w:rPr>
                <w:rFonts w:ascii="宋体" w:hAnsi="宋体"/>
                <w:color w:val="auto"/>
                <w:szCs w:val="21"/>
                <w:highlight w:val="none"/>
              </w:rPr>
            </w:pPr>
          </w:p>
        </w:tc>
        <w:tc>
          <w:tcPr>
            <w:tcW w:w="802" w:type="dxa"/>
            <w:vAlign w:val="top"/>
          </w:tcPr>
          <w:p>
            <w:pPr>
              <w:spacing w:line="440" w:lineRule="exact"/>
              <w:jc w:val="center"/>
              <w:rPr>
                <w:rFonts w:ascii="宋体" w:hAnsi="宋体"/>
                <w:color w:val="auto"/>
                <w:szCs w:val="21"/>
                <w:highlight w:val="none"/>
              </w:rPr>
            </w:pPr>
          </w:p>
        </w:tc>
        <w:tc>
          <w:tcPr>
            <w:tcW w:w="879" w:type="dxa"/>
            <w:vAlign w:val="top"/>
          </w:tcPr>
          <w:p>
            <w:pPr>
              <w:spacing w:line="440" w:lineRule="exact"/>
              <w:jc w:val="center"/>
              <w:rPr>
                <w:rFonts w:ascii="宋体" w:hAnsi="宋体"/>
                <w:color w:val="auto"/>
                <w:szCs w:val="21"/>
                <w:highlight w:val="none"/>
              </w:rPr>
            </w:pPr>
          </w:p>
        </w:tc>
        <w:tc>
          <w:tcPr>
            <w:tcW w:w="903" w:type="dxa"/>
            <w:vAlign w:val="top"/>
          </w:tcPr>
          <w:p>
            <w:pPr>
              <w:spacing w:line="440" w:lineRule="exact"/>
              <w:jc w:val="center"/>
              <w:rPr>
                <w:rFonts w:ascii="宋体" w:hAnsi="宋体"/>
                <w:color w:val="auto"/>
                <w:szCs w:val="21"/>
                <w:highlight w:val="none"/>
              </w:rPr>
            </w:pPr>
          </w:p>
        </w:tc>
        <w:tc>
          <w:tcPr>
            <w:tcW w:w="1043" w:type="dxa"/>
            <w:vAlign w:val="top"/>
          </w:tcPr>
          <w:p>
            <w:pPr>
              <w:spacing w:line="440" w:lineRule="exact"/>
              <w:jc w:val="center"/>
              <w:rPr>
                <w:rFonts w:ascii="宋体" w:hAnsi="宋体"/>
                <w:color w:val="auto"/>
                <w:szCs w:val="21"/>
                <w:highlight w:val="none"/>
              </w:rPr>
            </w:pPr>
          </w:p>
        </w:tc>
        <w:tc>
          <w:tcPr>
            <w:tcW w:w="940" w:type="dxa"/>
            <w:vAlign w:val="top"/>
          </w:tcPr>
          <w:p>
            <w:pPr>
              <w:spacing w:line="440" w:lineRule="exact"/>
              <w:jc w:val="center"/>
              <w:rPr>
                <w:rFonts w:ascii="宋体" w:hAnsi="宋体"/>
                <w:color w:val="auto"/>
                <w:szCs w:val="21"/>
                <w:highlight w:val="none"/>
              </w:rPr>
            </w:pPr>
          </w:p>
        </w:tc>
        <w:tc>
          <w:tcPr>
            <w:tcW w:w="656" w:type="dxa"/>
            <w:vAlign w:val="top"/>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vAlign w:val="top"/>
          </w:tcPr>
          <w:p>
            <w:pPr>
              <w:spacing w:line="440" w:lineRule="exact"/>
              <w:jc w:val="center"/>
              <w:rPr>
                <w:rFonts w:ascii="宋体" w:hAnsi="宋体"/>
                <w:color w:val="auto"/>
                <w:szCs w:val="21"/>
                <w:highlight w:val="none"/>
              </w:rPr>
            </w:pPr>
          </w:p>
        </w:tc>
        <w:tc>
          <w:tcPr>
            <w:tcW w:w="1183" w:type="dxa"/>
            <w:vAlign w:val="top"/>
          </w:tcPr>
          <w:p>
            <w:pPr>
              <w:spacing w:line="440" w:lineRule="exact"/>
              <w:jc w:val="center"/>
              <w:rPr>
                <w:rFonts w:ascii="宋体" w:hAnsi="宋体"/>
                <w:color w:val="auto"/>
                <w:szCs w:val="21"/>
                <w:highlight w:val="none"/>
              </w:rPr>
            </w:pPr>
          </w:p>
        </w:tc>
        <w:tc>
          <w:tcPr>
            <w:tcW w:w="908" w:type="dxa"/>
            <w:vAlign w:val="top"/>
          </w:tcPr>
          <w:p>
            <w:pPr>
              <w:spacing w:line="440" w:lineRule="exact"/>
              <w:jc w:val="center"/>
              <w:rPr>
                <w:rFonts w:ascii="宋体" w:hAnsi="宋体"/>
                <w:color w:val="auto"/>
                <w:szCs w:val="21"/>
                <w:highlight w:val="none"/>
              </w:rPr>
            </w:pPr>
          </w:p>
        </w:tc>
        <w:tc>
          <w:tcPr>
            <w:tcW w:w="880" w:type="dxa"/>
            <w:vAlign w:val="top"/>
          </w:tcPr>
          <w:p>
            <w:pPr>
              <w:spacing w:line="440" w:lineRule="exact"/>
              <w:jc w:val="center"/>
              <w:rPr>
                <w:rFonts w:ascii="宋体" w:hAnsi="宋体"/>
                <w:color w:val="auto"/>
                <w:szCs w:val="21"/>
                <w:highlight w:val="none"/>
              </w:rPr>
            </w:pPr>
          </w:p>
        </w:tc>
        <w:tc>
          <w:tcPr>
            <w:tcW w:w="802" w:type="dxa"/>
            <w:vAlign w:val="top"/>
          </w:tcPr>
          <w:p>
            <w:pPr>
              <w:spacing w:line="440" w:lineRule="exact"/>
              <w:jc w:val="center"/>
              <w:rPr>
                <w:rFonts w:ascii="宋体" w:hAnsi="宋体"/>
                <w:color w:val="auto"/>
                <w:szCs w:val="21"/>
                <w:highlight w:val="none"/>
              </w:rPr>
            </w:pPr>
          </w:p>
        </w:tc>
        <w:tc>
          <w:tcPr>
            <w:tcW w:w="879" w:type="dxa"/>
            <w:vAlign w:val="top"/>
          </w:tcPr>
          <w:p>
            <w:pPr>
              <w:spacing w:line="440" w:lineRule="exact"/>
              <w:jc w:val="center"/>
              <w:rPr>
                <w:rFonts w:ascii="宋体" w:hAnsi="宋体"/>
                <w:color w:val="auto"/>
                <w:szCs w:val="21"/>
                <w:highlight w:val="none"/>
              </w:rPr>
            </w:pPr>
          </w:p>
        </w:tc>
        <w:tc>
          <w:tcPr>
            <w:tcW w:w="903" w:type="dxa"/>
            <w:vAlign w:val="top"/>
          </w:tcPr>
          <w:p>
            <w:pPr>
              <w:spacing w:line="440" w:lineRule="exact"/>
              <w:jc w:val="center"/>
              <w:rPr>
                <w:rFonts w:ascii="宋体" w:hAnsi="宋体"/>
                <w:color w:val="auto"/>
                <w:szCs w:val="21"/>
                <w:highlight w:val="none"/>
              </w:rPr>
            </w:pPr>
          </w:p>
        </w:tc>
        <w:tc>
          <w:tcPr>
            <w:tcW w:w="1043" w:type="dxa"/>
            <w:vAlign w:val="top"/>
          </w:tcPr>
          <w:p>
            <w:pPr>
              <w:spacing w:line="440" w:lineRule="exact"/>
              <w:jc w:val="center"/>
              <w:rPr>
                <w:rFonts w:ascii="宋体" w:hAnsi="宋体"/>
                <w:color w:val="auto"/>
                <w:szCs w:val="21"/>
                <w:highlight w:val="none"/>
              </w:rPr>
            </w:pPr>
          </w:p>
        </w:tc>
        <w:tc>
          <w:tcPr>
            <w:tcW w:w="940" w:type="dxa"/>
            <w:vAlign w:val="top"/>
          </w:tcPr>
          <w:p>
            <w:pPr>
              <w:spacing w:line="440" w:lineRule="exact"/>
              <w:jc w:val="center"/>
              <w:rPr>
                <w:rFonts w:ascii="宋体" w:hAnsi="宋体"/>
                <w:color w:val="auto"/>
                <w:szCs w:val="21"/>
                <w:highlight w:val="none"/>
              </w:rPr>
            </w:pPr>
          </w:p>
        </w:tc>
        <w:tc>
          <w:tcPr>
            <w:tcW w:w="656" w:type="dxa"/>
            <w:vAlign w:val="top"/>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vAlign w:val="top"/>
          </w:tcPr>
          <w:p>
            <w:pPr>
              <w:spacing w:line="440" w:lineRule="exact"/>
              <w:jc w:val="center"/>
              <w:rPr>
                <w:rFonts w:ascii="宋体" w:hAnsi="宋体"/>
                <w:color w:val="auto"/>
                <w:szCs w:val="21"/>
                <w:highlight w:val="none"/>
              </w:rPr>
            </w:pPr>
          </w:p>
        </w:tc>
        <w:tc>
          <w:tcPr>
            <w:tcW w:w="1183" w:type="dxa"/>
            <w:vAlign w:val="top"/>
          </w:tcPr>
          <w:p>
            <w:pPr>
              <w:spacing w:line="440" w:lineRule="exact"/>
              <w:jc w:val="center"/>
              <w:rPr>
                <w:rFonts w:ascii="宋体" w:hAnsi="宋体"/>
                <w:color w:val="auto"/>
                <w:szCs w:val="21"/>
                <w:highlight w:val="none"/>
              </w:rPr>
            </w:pPr>
          </w:p>
        </w:tc>
        <w:tc>
          <w:tcPr>
            <w:tcW w:w="908" w:type="dxa"/>
            <w:vAlign w:val="top"/>
          </w:tcPr>
          <w:p>
            <w:pPr>
              <w:spacing w:line="440" w:lineRule="exact"/>
              <w:jc w:val="center"/>
              <w:rPr>
                <w:rFonts w:ascii="宋体" w:hAnsi="宋体"/>
                <w:color w:val="auto"/>
                <w:szCs w:val="21"/>
                <w:highlight w:val="none"/>
              </w:rPr>
            </w:pPr>
          </w:p>
        </w:tc>
        <w:tc>
          <w:tcPr>
            <w:tcW w:w="880" w:type="dxa"/>
            <w:vAlign w:val="top"/>
          </w:tcPr>
          <w:p>
            <w:pPr>
              <w:spacing w:line="440" w:lineRule="exact"/>
              <w:jc w:val="center"/>
              <w:rPr>
                <w:rFonts w:ascii="宋体" w:hAnsi="宋体"/>
                <w:color w:val="auto"/>
                <w:szCs w:val="21"/>
                <w:highlight w:val="none"/>
              </w:rPr>
            </w:pPr>
          </w:p>
        </w:tc>
        <w:tc>
          <w:tcPr>
            <w:tcW w:w="802" w:type="dxa"/>
            <w:vAlign w:val="top"/>
          </w:tcPr>
          <w:p>
            <w:pPr>
              <w:spacing w:line="440" w:lineRule="exact"/>
              <w:jc w:val="center"/>
              <w:rPr>
                <w:rFonts w:ascii="宋体" w:hAnsi="宋体"/>
                <w:color w:val="auto"/>
                <w:szCs w:val="21"/>
                <w:highlight w:val="none"/>
              </w:rPr>
            </w:pPr>
          </w:p>
        </w:tc>
        <w:tc>
          <w:tcPr>
            <w:tcW w:w="879" w:type="dxa"/>
            <w:vAlign w:val="top"/>
          </w:tcPr>
          <w:p>
            <w:pPr>
              <w:spacing w:line="440" w:lineRule="exact"/>
              <w:jc w:val="center"/>
              <w:rPr>
                <w:rFonts w:ascii="宋体" w:hAnsi="宋体"/>
                <w:color w:val="auto"/>
                <w:szCs w:val="21"/>
                <w:highlight w:val="none"/>
              </w:rPr>
            </w:pPr>
          </w:p>
        </w:tc>
        <w:tc>
          <w:tcPr>
            <w:tcW w:w="903" w:type="dxa"/>
            <w:vAlign w:val="top"/>
          </w:tcPr>
          <w:p>
            <w:pPr>
              <w:spacing w:line="440" w:lineRule="exact"/>
              <w:jc w:val="center"/>
              <w:rPr>
                <w:rFonts w:ascii="宋体" w:hAnsi="宋体"/>
                <w:color w:val="auto"/>
                <w:szCs w:val="21"/>
                <w:highlight w:val="none"/>
              </w:rPr>
            </w:pPr>
          </w:p>
        </w:tc>
        <w:tc>
          <w:tcPr>
            <w:tcW w:w="1043" w:type="dxa"/>
            <w:vAlign w:val="top"/>
          </w:tcPr>
          <w:p>
            <w:pPr>
              <w:spacing w:line="440" w:lineRule="exact"/>
              <w:jc w:val="center"/>
              <w:rPr>
                <w:rFonts w:ascii="宋体" w:hAnsi="宋体"/>
                <w:color w:val="auto"/>
                <w:szCs w:val="21"/>
                <w:highlight w:val="none"/>
              </w:rPr>
            </w:pPr>
          </w:p>
        </w:tc>
        <w:tc>
          <w:tcPr>
            <w:tcW w:w="940" w:type="dxa"/>
            <w:vAlign w:val="top"/>
          </w:tcPr>
          <w:p>
            <w:pPr>
              <w:spacing w:line="440" w:lineRule="exact"/>
              <w:jc w:val="center"/>
              <w:rPr>
                <w:rFonts w:ascii="宋体" w:hAnsi="宋体"/>
                <w:color w:val="auto"/>
                <w:szCs w:val="21"/>
                <w:highlight w:val="none"/>
              </w:rPr>
            </w:pPr>
          </w:p>
        </w:tc>
        <w:tc>
          <w:tcPr>
            <w:tcW w:w="656" w:type="dxa"/>
            <w:vAlign w:val="top"/>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vAlign w:val="top"/>
          </w:tcPr>
          <w:p>
            <w:pPr>
              <w:spacing w:line="440" w:lineRule="exact"/>
              <w:jc w:val="center"/>
              <w:rPr>
                <w:rFonts w:ascii="宋体" w:hAnsi="宋体"/>
                <w:color w:val="auto"/>
                <w:szCs w:val="21"/>
                <w:highlight w:val="none"/>
              </w:rPr>
            </w:pPr>
          </w:p>
        </w:tc>
        <w:tc>
          <w:tcPr>
            <w:tcW w:w="1183" w:type="dxa"/>
            <w:vAlign w:val="top"/>
          </w:tcPr>
          <w:p>
            <w:pPr>
              <w:spacing w:line="440" w:lineRule="exact"/>
              <w:jc w:val="center"/>
              <w:rPr>
                <w:rFonts w:ascii="宋体" w:hAnsi="宋体"/>
                <w:color w:val="auto"/>
                <w:szCs w:val="21"/>
                <w:highlight w:val="none"/>
              </w:rPr>
            </w:pPr>
          </w:p>
        </w:tc>
        <w:tc>
          <w:tcPr>
            <w:tcW w:w="908" w:type="dxa"/>
            <w:vAlign w:val="top"/>
          </w:tcPr>
          <w:p>
            <w:pPr>
              <w:spacing w:line="440" w:lineRule="exact"/>
              <w:jc w:val="center"/>
              <w:rPr>
                <w:rFonts w:ascii="宋体" w:hAnsi="宋体"/>
                <w:color w:val="auto"/>
                <w:szCs w:val="21"/>
                <w:highlight w:val="none"/>
              </w:rPr>
            </w:pPr>
          </w:p>
        </w:tc>
        <w:tc>
          <w:tcPr>
            <w:tcW w:w="880" w:type="dxa"/>
            <w:vAlign w:val="top"/>
          </w:tcPr>
          <w:p>
            <w:pPr>
              <w:spacing w:line="440" w:lineRule="exact"/>
              <w:jc w:val="center"/>
              <w:rPr>
                <w:rFonts w:ascii="宋体" w:hAnsi="宋体"/>
                <w:color w:val="auto"/>
                <w:szCs w:val="21"/>
                <w:highlight w:val="none"/>
              </w:rPr>
            </w:pPr>
          </w:p>
        </w:tc>
        <w:tc>
          <w:tcPr>
            <w:tcW w:w="802" w:type="dxa"/>
            <w:vAlign w:val="top"/>
          </w:tcPr>
          <w:p>
            <w:pPr>
              <w:spacing w:line="440" w:lineRule="exact"/>
              <w:jc w:val="center"/>
              <w:rPr>
                <w:rFonts w:ascii="宋体" w:hAnsi="宋体"/>
                <w:color w:val="auto"/>
                <w:szCs w:val="21"/>
                <w:highlight w:val="none"/>
              </w:rPr>
            </w:pPr>
          </w:p>
        </w:tc>
        <w:tc>
          <w:tcPr>
            <w:tcW w:w="879" w:type="dxa"/>
            <w:vAlign w:val="top"/>
          </w:tcPr>
          <w:p>
            <w:pPr>
              <w:spacing w:line="440" w:lineRule="exact"/>
              <w:jc w:val="center"/>
              <w:rPr>
                <w:rFonts w:ascii="宋体" w:hAnsi="宋体"/>
                <w:color w:val="auto"/>
                <w:szCs w:val="21"/>
                <w:highlight w:val="none"/>
              </w:rPr>
            </w:pPr>
          </w:p>
        </w:tc>
        <w:tc>
          <w:tcPr>
            <w:tcW w:w="903" w:type="dxa"/>
            <w:vAlign w:val="top"/>
          </w:tcPr>
          <w:p>
            <w:pPr>
              <w:spacing w:line="440" w:lineRule="exact"/>
              <w:jc w:val="center"/>
              <w:rPr>
                <w:rFonts w:ascii="宋体" w:hAnsi="宋体"/>
                <w:color w:val="auto"/>
                <w:szCs w:val="21"/>
                <w:highlight w:val="none"/>
              </w:rPr>
            </w:pPr>
          </w:p>
        </w:tc>
        <w:tc>
          <w:tcPr>
            <w:tcW w:w="1043" w:type="dxa"/>
            <w:vAlign w:val="top"/>
          </w:tcPr>
          <w:p>
            <w:pPr>
              <w:spacing w:line="440" w:lineRule="exact"/>
              <w:jc w:val="center"/>
              <w:rPr>
                <w:rFonts w:ascii="宋体" w:hAnsi="宋体"/>
                <w:color w:val="auto"/>
                <w:szCs w:val="21"/>
                <w:highlight w:val="none"/>
              </w:rPr>
            </w:pPr>
          </w:p>
        </w:tc>
        <w:tc>
          <w:tcPr>
            <w:tcW w:w="940" w:type="dxa"/>
            <w:vAlign w:val="top"/>
          </w:tcPr>
          <w:p>
            <w:pPr>
              <w:spacing w:line="440" w:lineRule="exact"/>
              <w:jc w:val="center"/>
              <w:rPr>
                <w:rFonts w:ascii="宋体" w:hAnsi="宋体"/>
                <w:color w:val="auto"/>
                <w:szCs w:val="21"/>
                <w:highlight w:val="none"/>
              </w:rPr>
            </w:pPr>
          </w:p>
        </w:tc>
        <w:tc>
          <w:tcPr>
            <w:tcW w:w="656" w:type="dxa"/>
            <w:vAlign w:val="top"/>
          </w:tcPr>
          <w:p>
            <w:pPr>
              <w:spacing w:line="440" w:lineRule="exact"/>
              <w:jc w:val="center"/>
              <w:rPr>
                <w:rFonts w:ascii="宋体" w:hAnsi="宋体"/>
                <w:color w:val="auto"/>
                <w:szCs w:val="21"/>
                <w:highlight w:val="none"/>
              </w:rPr>
            </w:pPr>
          </w:p>
        </w:tc>
      </w:tr>
    </w:tbl>
    <w:p>
      <w:pPr>
        <w:spacing w:line="440" w:lineRule="exact"/>
        <w:rPr>
          <w:rFonts w:ascii="宋体" w:hAnsi="宋体"/>
          <w:color w:val="auto"/>
          <w:sz w:val="20"/>
          <w:szCs w:val="20"/>
          <w:highlight w:val="none"/>
        </w:rPr>
      </w:pPr>
    </w:p>
    <w:p>
      <w:pPr>
        <w:spacing w:line="440" w:lineRule="exact"/>
        <w:rPr>
          <w:rFonts w:ascii="宋体" w:hAnsi="宋体"/>
          <w:color w:val="auto"/>
          <w:sz w:val="20"/>
          <w:szCs w:val="20"/>
          <w:highlight w:val="none"/>
        </w:rPr>
      </w:pPr>
      <w:r>
        <w:rPr>
          <w:rFonts w:hint="eastAsia" w:ascii="宋体" w:hAnsi="宋体"/>
          <w:color w:val="auto"/>
          <w:sz w:val="20"/>
          <w:szCs w:val="20"/>
          <w:highlight w:val="none"/>
        </w:rPr>
        <w:br w:type="page"/>
      </w:r>
    </w:p>
    <w:p>
      <w:pPr>
        <w:pStyle w:val="85"/>
        <w:rPr>
          <w:rFonts w:ascii="宋体" w:hAnsi="宋体" w:eastAsia="宋体"/>
          <w:color w:val="auto"/>
          <w:highlight w:val="none"/>
        </w:rPr>
      </w:pPr>
      <w:bookmarkStart w:id="117" w:name="_Toc152042587"/>
      <w:bookmarkStart w:id="118" w:name="_Toc4957"/>
      <w:bookmarkStart w:id="119" w:name="_Toc144974866"/>
      <w:bookmarkStart w:id="120" w:name="_Toc179632818"/>
      <w:bookmarkStart w:id="121" w:name="_Toc152045798"/>
      <w:bookmarkStart w:id="122" w:name="_Toc246392156"/>
      <w:r>
        <w:rPr>
          <w:rFonts w:hint="eastAsia" w:ascii="宋体" w:hAnsi="宋体" w:eastAsia="宋体"/>
          <w:color w:val="auto"/>
          <w:highlight w:val="none"/>
        </w:rPr>
        <w:t>附表二：拟配备本标段的试验和检测仪器设备表</w:t>
      </w:r>
      <w:bookmarkEnd w:id="117"/>
      <w:bookmarkEnd w:id="118"/>
      <w:bookmarkEnd w:id="119"/>
      <w:bookmarkEnd w:id="120"/>
      <w:bookmarkEnd w:id="121"/>
      <w:bookmarkEnd w:id="122"/>
    </w:p>
    <w:p>
      <w:pPr>
        <w:spacing w:line="440" w:lineRule="exact"/>
        <w:rPr>
          <w:rFonts w:ascii="宋体" w:hAnsi="宋体"/>
          <w:color w:val="auto"/>
          <w:sz w:val="20"/>
          <w:szCs w:val="20"/>
          <w:highlight w:val="none"/>
        </w:rPr>
      </w:pPr>
    </w:p>
    <w:tbl>
      <w:tblPr>
        <w:tblStyle w:val="58"/>
        <w:tblW w:w="8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2"/>
        <w:gridCol w:w="1307"/>
        <w:gridCol w:w="915"/>
        <w:gridCol w:w="739"/>
        <w:gridCol w:w="809"/>
        <w:gridCol w:w="888"/>
        <w:gridCol w:w="1458"/>
        <w:gridCol w:w="1111"/>
        <w:gridCol w:w="8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vAlign w:val="center"/>
          </w:tcPr>
          <w:p>
            <w:pPr>
              <w:spacing w:line="440" w:lineRule="exact"/>
              <w:rPr>
                <w:rFonts w:ascii="宋体" w:hAnsi="宋体"/>
                <w:color w:val="auto"/>
                <w:szCs w:val="21"/>
                <w:highlight w:val="none"/>
              </w:rPr>
            </w:pPr>
            <w:r>
              <w:rPr>
                <w:rFonts w:hint="eastAsia" w:ascii="宋体" w:hAnsi="宋体"/>
                <w:color w:val="auto"/>
                <w:szCs w:val="21"/>
                <w:highlight w:val="none"/>
              </w:rPr>
              <w:t>序号</w:t>
            </w:r>
          </w:p>
        </w:tc>
        <w:tc>
          <w:tcPr>
            <w:tcW w:w="1307" w:type="dxa"/>
            <w:vAlign w:val="center"/>
          </w:tcPr>
          <w:p>
            <w:pPr>
              <w:spacing w:line="440" w:lineRule="exact"/>
              <w:jc w:val="center"/>
              <w:rPr>
                <w:rFonts w:ascii="宋体" w:hAnsi="宋体"/>
                <w:color w:val="auto"/>
                <w:szCs w:val="21"/>
                <w:highlight w:val="none"/>
              </w:rPr>
            </w:pPr>
            <w:r>
              <w:rPr>
                <w:rFonts w:hint="eastAsia" w:ascii="宋体" w:hAnsi="宋体"/>
                <w:color w:val="auto"/>
                <w:szCs w:val="21"/>
                <w:highlight w:val="none"/>
              </w:rPr>
              <w:t>仪器设备名称</w:t>
            </w:r>
          </w:p>
        </w:tc>
        <w:tc>
          <w:tcPr>
            <w:tcW w:w="915" w:type="dxa"/>
            <w:vAlign w:val="center"/>
          </w:tcPr>
          <w:p>
            <w:pPr>
              <w:spacing w:line="440" w:lineRule="exact"/>
              <w:jc w:val="center"/>
              <w:rPr>
                <w:rFonts w:ascii="宋体" w:hAnsi="宋体"/>
                <w:color w:val="auto"/>
                <w:szCs w:val="21"/>
                <w:highlight w:val="none"/>
              </w:rPr>
            </w:pPr>
            <w:r>
              <w:rPr>
                <w:rFonts w:hint="eastAsia" w:ascii="宋体" w:hAnsi="宋体"/>
                <w:color w:val="auto"/>
                <w:szCs w:val="21"/>
                <w:highlight w:val="none"/>
              </w:rPr>
              <w:t>型号</w:t>
            </w:r>
          </w:p>
          <w:p>
            <w:pPr>
              <w:spacing w:line="440" w:lineRule="exact"/>
              <w:jc w:val="center"/>
              <w:rPr>
                <w:rFonts w:ascii="宋体" w:hAnsi="宋体"/>
                <w:color w:val="auto"/>
                <w:szCs w:val="21"/>
                <w:highlight w:val="none"/>
              </w:rPr>
            </w:pPr>
            <w:r>
              <w:rPr>
                <w:rFonts w:hint="eastAsia" w:ascii="宋体" w:hAnsi="宋体"/>
                <w:color w:val="auto"/>
                <w:szCs w:val="21"/>
                <w:highlight w:val="none"/>
              </w:rPr>
              <w:t>规格</w:t>
            </w:r>
          </w:p>
        </w:tc>
        <w:tc>
          <w:tcPr>
            <w:tcW w:w="739" w:type="dxa"/>
            <w:vAlign w:val="center"/>
          </w:tcPr>
          <w:p>
            <w:pPr>
              <w:spacing w:line="440" w:lineRule="exact"/>
              <w:jc w:val="center"/>
              <w:rPr>
                <w:rFonts w:ascii="宋体" w:hAnsi="宋体"/>
                <w:color w:val="auto"/>
                <w:szCs w:val="21"/>
                <w:highlight w:val="none"/>
              </w:rPr>
            </w:pPr>
            <w:r>
              <w:rPr>
                <w:rFonts w:hint="eastAsia" w:ascii="宋体" w:hAnsi="宋体"/>
                <w:color w:val="auto"/>
                <w:szCs w:val="21"/>
                <w:highlight w:val="none"/>
              </w:rPr>
              <w:t>数量</w:t>
            </w:r>
          </w:p>
        </w:tc>
        <w:tc>
          <w:tcPr>
            <w:tcW w:w="809" w:type="dxa"/>
            <w:vAlign w:val="center"/>
          </w:tcPr>
          <w:p>
            <w:pPr>
              <w:spacing w:line="440" w:lineRule="exact"/>
              <w:jc w:val="center"/>
              <w:rPr>
                <w:rFonts w:ascii="宋体" w:hAnsi="宋体"/>
                <w:color w:val="auto"/>
                <w:szCs w:val="21"/>
                <w:highlight w:val="none"/>
              </w:rPr>
            </w:pPr>
            <w:r>
              <w:rPr>
                <w:rFonts w:hint="eastAsia" w:ascii="宋体" w:hAnsi="宋体"/>
                <w:color w:val="auto"/>
                <w:szCs w:val="21"/>
                <w:highlight w:val="none"/>
              </w:rPr>
              <w:t>国别</w:t>
            </w:r>
          </w:p>
          <w:p>
            <w:pPr>
              <w:spacing w:line="440" w:lineRule="exact"/>
              <w:jc w:val="center"/>
              <w:rPr>
                <w:rFonts w:ascii="宋体" w:hAnsi="宋体"/>
                <w:color w:val="auto"/>
                <w:szCs w:val="21"/>
                <w:highlight w:val="none"/>
              </w:rPr>
            </w:pPr>
            <w:r>
              <w:rPr>
                <w:rFonts w:hint="eastAsia" w:ascii="宋体" w:hAnsi="宋体"/>
                <w:color w:val="auto"/>
                <w:szCs w:val="21"/>
                <w:highlight w:val="none"/>
              </w:rPr>
              <w:t>产地</w:t>
            </w:r>
          </w:p>
        </w:tc>
        <w:tc>
          <w:tcPr>
            <w:tcW w:w="888" w:type="dxa"/>
            <w:vAlign w:val="center"/>
          </w:tcPr>
          <w:p>
            <w:pPr>
              <w:spacing w:line="440" w:lineRule="exact"/>
              <w:jc w:val="center"/>
              <w:rPr>
                <w:rFonts w:ascii="宋体" w:hAnsi="宋体"/>
                <w:color w:val="auto"/>
                <w:szCs w:val="21"/>
                <w:highlight w:val="none"/>
              </w:rPr>
            </w:pPr>
            <w:r>
              <w:rPr>
                <w:rFonts w:hint="eastAsia" w:ascii="宋体" w:hAnsi="宋体"/>
                <w:color w:val="auto"/>
                <w:szCs w:val="21"/>
                <w:highlight w:val="none"/>
              </w:rPr>
              <w:t>制造</w:t>
            </w:r>
          </w:p>
          <w:p>
            <w:pPr>
              <w:spacing w:line="440" w:lineRule="exact"/>
              <w:jc w:val="center"/>
              <w:rPr>
                <w:rFonts w:ascii="宋体" w:hAnsi="宋体"/>
                <w:color w:val="auto"/>
                <w:szCs w:val="21"/>
                <w:highlight w:val="none"/>
              </w:rPr>
            </w:pPr>
            <w:r>
              <w:rPr>
                <w:rFonts w:hint="eastAsia" w:ascii="宋体" w:hAnsi="宋体"/>
                <w:color w:val="auto"/>
                <w:szCs w:val="21"/>
                <w:highlight w:val="none"/>
              </w:rPr>
              <w:t>年份</w:t>
            </w:r>
          </w:p>
        </w:tc>
        <w:tc>
          <w:tcPr>
            <w:tcW w:w="1458" w:type="dxa"/>
            <w:vAlign w:val="center"/>
          </w:tcPr>
          <w:p>
            <w:pPr>
              <w:spacing w:line="440" w:lineRule="exact"/>
              <w:jc w:val="center"/>
              <w:rPr>
                <w:rFonts w:ascii="宋体" w:hAnsi="宋体"/>
                <w:color w:val="auto"/>
                <w:szCs w:val="21"/>
                <w:highlight w:val="none"/>
              </w:rPr>
            </w:pPr>
            <w:r>
              <w:rPr>
                <w:rFonts w:hint="eastAsia" w:ascii="宋体" w:hAnsi="宋体"/>
                <w:color w:val="auto"/>
                <w:szCs w:val="21"/>
                <w:highlight w:val="none"/>
              </w:rPr>
              <w:t>已使用台时数</w:t>
            </w:r>
          </w:p>
        </w:tc>
        <w:tc>
          <w:tcPr>
            <w:tcW w:w="1111" w:type="dxa"/>
            <w:vAlign w:val="center"/>
          </w:tcPr>
          <w:p>
            <w:pPr>
              <w:spacing w:line="440" w:lineRule="exact"/>
              <w:jc w:val="center"/>
              <w:rPr>
                <w:rFonts w:ascii="宋体" w:hAnsi="宋体"/>
                <w:color w:val="auto"/>
                <w:szCs w:val="21"/>
                <w:highlight w:val="none"/>
              </w:rPr>
            </w:pPr>
            <w:r>
              <w:rPr>
                <w:rFonts w:hint="eastAsia" w:ascii="宋体" w:hAnsi="宋体"/>
                <w:color w:val="auto"/>
                <w:szCs w:val="21"/>
                <w:highlight w:val="none"/>
              </w:rPr>
              <w:t>用途</w:t>
            </w:r>
          </w:p>
        </w:tc>
        <w:tc>
          <w:tcPr>
            <w:tcW w:w="827" w:type="dxa"/>
            <w:vAlign w:val="center"/>
          </w:tcPr>
          <w:p>
            <w:pPr>
              <w:spacing w:line="440" w:lineRule="exact"/>
              <w:jc w:val="center"/>
              <w:rPr>
                <w:rFonts w:ascii="宋体" w:hAnsi="宋体"/>
                <w:color w:val="auto"/>
                <w:szCs w:val="21"/>
                <w:highlight w:val="none"/>
              </w:rPr>
            </w:pPr>
            <w:r>
              <w:rPr>
                <w:rFonts w:hint="eastAsia" w:ascii="宋体" w:hAnsi="宋体"/>
                <w:color w:val="auto"/>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vAlign w:val="center"/>
          </w:tcPr>
          <w:p>
            <w:pPr>
              <w:spacing w:line="440" w:lineRule="exact"/>
              <w:jc w:val="center"/>
              <w:rPr>
                <w:rFonts w:ascii="宋体" w:hAnsi="宋体"/>
                <w:color w:val="auto"/>
                <w:szCs w:val="21"/>
                <w:highlight w:val="none"/>
              </w:rPr>
            </w:pPr>
          </w:p>
        </w:tc>
        <w:tc>
          <w:tcPr>
            <w:tcW w:w="1307" w:type="dxa"/>
            <w:vAlign w:val="center"/>
          </w:tcPr>
          <w:p>
            <w:pPr>
              <w:spacing w:line="440" w:lineRule="exact"/>
              <w:jc w:val="center"/>
              <w:rPr>
                <w:rFonts w:ascii="宋体" w:hAnsi="宋体"/>
                <w:color w:val="auto"/>
                <w:szCs w:val="21"/>
                <w:highlight w:val="none"/>
              </w:rPr>
            </w:pPr>
          </w:p>
        </w:tc>
        <w:tc>
          <w:tcPr>
            <w:tcW w:w="915" w:type="dxa"/>
            <w:vAlign w:val="center"/>
          </w:tcPr>
          <w:p>
            <w:pPr>
              <w:spacing w:line="440" w:lineRule="exact"/>
              <w:jc w:val="center"/>
              <w:rPr>
                <w:rFonts w:ascii="宋体" w:hAnsi="宋体"/>
                <w:color w:val="auto"/>
                <w:szCs w:val="21"/>
                <w:highlight w:val="none"/>
              </w:rPr>
            </w:pPr>
          </w:p>
        </w:tc>
        <w:tc>
          <w:tcPr>
            <w:tcW w:w="739" w:type="dxa"/>
            <w:vAlign w:val="center"/>
          </w:tcPr>
          <w:p>
            <w:pPr>
              <w:spacing w:line="440" w:lineRule="exact"/>
              <w:jc w:val="center"/>
              <w:rPr>
                <w:rFonts w:ascii="宋体" w:hAnsi="宋体"/>
                <w:color w:val="auto"/>
                <w:szCs w:val="21"/>
                <w:highlight w:val="none"/>
              </w:rPr>
            </w:pPr>
          </w:p>
        </w:tc>
        <w:tc>
          <w:tcPr>
            <w:tcW w:w="809" w:type="dxa"/>
            <w:vAlign w:val="center"/>
          </w:tcPr>
          <w:p>
            <w:pPr>
              <w:spacing w:line="440" w:lineRule="exact"/>
              <w:jc w:val="center"/>
              <w:rPr>
                <w:rFonts w:ascii="宋体" w:hAnsi="宋体"/>
                <w:color w:val="auto"/>
                <w:szCs w:val="21"/>
                <w:highlight w:val="none"/>
              </w:rPr>
            </w:pPr>
          </w:p>
        </w:tc>
        <w:tc>
          <w:tcPr>
            <w:tcW w:w="888" w:type="dxa"/>
            <w:vAlign w:val="center"/>
          </w:tcPr>
          <w:p>
            <w:pPr>
              <w:spacing w:line="440" w:lineRule="exact"/>
              <w:jc w:val="center"/>
              <w:rPr>
                <w:rFonts w:ascii="宋体" w:hAnsi="宋体"/>
                <w:color w:val="auto"/>
                <w:szCs w:val="21"/>
                <w:highlight w:val="none"/>
              </w:rPr>
            </w:pPr>
          </w:p>
        </w:tc>
        <w:tc>
          <w:tcPr>
            <w:tcW w:w="1458" w:type="dxa"/>
            <w:vAlign w:val="center"/>
          </w:tcPr>
          <w:p>
            <w:pPr>
              <w:spacing w:line="440" w:lineRule="exact"/>
              <w:jc w:val="center"/>
              <w:rPr>
                <w:rFonts w:ascii="宋体" w:hAnsi="宋体"/>
                <w:color w:val="auto"/>
                <w:szCs w:val="21"/>
                <w:highlight w:val="none"/>
              </w:rPr>
            </w:pPr>
          </w:p>
        </w:tc>
        <w:tc>
          <w:tcPr>
            <w:tcW w:w="1111" w:type="dxa"/>
            <w:vAlign w:val="center"/>
          </w:tcPr>
          <w:p>
            <w:pPr>
              <w:spacing w:line="440" w:lineRule="exact"/>
              <w:jc w:val="center"/>
              <w:rPr>
                <w:rFonts w:ascii="宋体" w:hAnsi="宋体"/>
                <w:color w:val="auto"/>
                <w:szCs w:val="21"/>
                <w:highlight w:val="none"/>
              </w:rPr>
            </w:pPr>
          </w:p>
        </w:tc>
        <w:tc>
          <w:tcPr>
            <w:tcW w:w="827" w:type="dxa"/>
            <w:vAlign w:val="center"/>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vAlign w:val="center"/>
          </w:tcPr>
          <w:p>
            <w:pPr>
              <w:spacing w:line="440" w:lineRule="exact"/>
              <w:jc w:val="center"/>
              <w:rPr>
                <w:rFonts w:ascii="宋体" w:hAnsi="宋体"/>
                <w:color w:val="auto"/>
                <w:szCs w:val="21"/>
                <w:highlight w:val="none"/>
              </w:rPr>
            </w:pPr>
          </w:p>
        </w:tc>
        <w:tc>
          <w:tcPr>
            <w:tcW w:w="1307" w:type="dxa"/>
            <w:vAlign w:val="center"/>
          </w:tcPr>
          <w:p>
            <w:pPr>
              <w:spacing w:line="440" w:lineRule="exact"/>
              <w:jc w:val="center"/>
              <w:rPr>
                <w:rFonts w:ascii="宋体" w:hAnsi="宋体"/>
                <w:color w:val="auto"/>
                <w:szCs w:val="21"/>
                <w:highlight w:val="none"/>
              </w:rPr>
            </w:pPr>
          </w:p>
        </w:tc>
        <w:tc>
          <w:tcPr>
            <w:tcW w:w="915" w:type="dxa"/>
            <w:vAlign w:val="center"/>
          </w:tcPr>
          <w:p>
            <w:pPr>
              <w:spacing w:line="440" w:lineRule="exact"/>
              <w:jc w:val="center"/>
              <w:rPr>
                <w:rFonts w:ascii="宋体" w:hAnsi="宋体"/>
                <w:color w:val="auto"/>
                <w:szCs w:val="21"/>
                <w:highlight w:val="none"/>
              </w:rPr>
            </w:pPr>
          </w:p>
        </w:tc>
        <w:tc>
          <w:tcPr>
            <w:tcW w:w="739" w:type="dxa"/>
            <w:vAlign w:val="center"/>
          </w:tcPr>
          <w:p>
            <w:pPr>
              <w:spacing w:line="440" w:lineRule="exact"/>
              <w:jc w:val="center"/>
              <w:rPr>
                <w:rFonts w:ascii="宋体" w:hAnsi="宋体"/>
                <w:color w:val="auto"/>
                <w:szCs w:val="21"/>
                <w:highlight w:val="none"/>
              </w:rPr>
            </w:pPr>
          </w:p>
        </w:tc>
        <w:tc>
          <w:tcPr>
            <w:tcW w:w="809" w:type="dxa"/>
            <w:vAlign w:val="center"/>
          </w:tcPr>
          <w:p>
            <w:pPr>
              <w:spacing w:line="440" w:lineRule="exact"/>
              <w:jc w:val="center"/>
              <w:rPr>
                <w:rFonts w:ascii="宋体" w:hAnsi="宋体"/>
                <w:color w:val="auto"/>
                <w:szCs w:val="21"/>
                <w:highlight w:val="none"/>
              </w:rPr>
            </w:pPr>
          </w:p>
        </w:tc>
        <w:tc>
          <w:tcPr>
            <w:tcW w:w="888" w:type="dxa"/>
            <w:vAlign w:val="center"/>
          </w:tcPr>
          <w:p>
            <w:pPr>
              <w:spacing w:line="440" w:lineRule="exact"/>
              <w:jc w:val="center"/>
              <w:rPr>
                <w:rFonts w:ascii="宋体" w:hAnsi="宋体"/>
                <w:color w:val="auto"/>
                <w:szCs w:val="21"/>
                <w:highlight w:val="none"/>
              </w:rPr>
            </w:pPr>
          </w:p>
        </w:tc>
        <w:tc>
          <w:tcPr>
            <w:tcW w:w="1458" w:type="dxa"/>
            <w:vAlign w:val="center"/>
          </w:tcPr>
          <w:p>
            <w:pPr>
              <w:spacing w:line="440" w:lineRule="exact"/>
              <w:jc w:val="center"/>
              <w:rPr>
                <w:rFonts w:ascii="宋体" w:hAnsi="宋体"/>
                <w:color w:val="auto"/>
                <w:szCs w:val="21"/>
                <w:highlight w:val="none"/>
              </w:rPr>
            </w:pPr>
          </w:p>
        </w:tc>
        <w:tc>
          <w:tcPr>
            <w:tcW w:w="1111" w:type="dxa"/>
            <w:vAlign w:val="center"/>
          </w:tcPr>
          <w:p>
            <w:pPr>
              <w:spacing w:line="440" w:lineRule="exact"/>
              <w:jc w:val="center"/>
              <w:rPr>
                <w:rFonts w:ascii="宋体" w:hAnsi="宋体"/>
                <w:color w:val="auto"/>
                <w:szCs w:val="21"/>
                <w:highlight w:val="none"/>
              </w:rPr>
            </w:pPr>
          </w:p>
        </w:tc>
        <w:tc>
          <w:tcPr>
            <w:tcW w:w="827" w:type="dxa"/>
            <w:vAlign w:val="center"/>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vAlign w:val="top"/>
          </w:tcPr>
          <w:p>
            <w:pPr>
              <w:spacing w:line="440" w:lineRule="exact"/>
              <w:jc w:val="center"/>
              <w:rPr>
                <w:rFonts w:ascii="宋体" w:hAnsi="宋体"/>
                <w:color w:val="auto"/>
                <w:szCs w:val="21"/>
                <w:highlight w:val="none"/>
              </w:rPr>
            </w:pPr>
          </w:p>
        </w:tc>
        <w:tc>
          <w:tcPr>
            <w:tcW w:w="1307" w:type="dxa"/>
            <w:vAlign w:val="top"/>
          </w:tcPr>
          <w:p>
            <w:pPr>
              <w:spacing w:line="440" w:lineRule="exact"/>
              <w:jc w:val="center"/>
              <w:rPr>
                <w:rFonts w:ascii="宋体" w:hAnsi="宋体"/>
                <w:color w:val="auto"/>
                <w:szCs w:val="21"/>
                <w:highlight w:val="none"/>
              </w:rPr>
            </w:pPr>
          </w:p>
        </w:tc>
        <w:tc>
          <w:tcPr>
            <w:tcW w:w="915" w:type="dxa"/>
            <w:vAlign w:val="top"/>
          </w:tcPr>
          <w:p>
            <w:pPr>
              <w:spacing w:line="440" w:lineRule="exact"/>
              <w:jc w:val="center"/>
              <w:rPr>
                <w:rFonts w:ascii="宋体" w:hAnsi="宋体"/>
                <w:color w:val="auto"/>
                <w:szCs w:val="21"/>
                <w:highlight w:val="none"/>
              </w:rPr>
            </w:pPr>
          </w:p>
        </w:tc>
        <w:tc>
          <w:tcPr>
            <w:tcW w:w="739" w:type="dxa"/>
            <w:vAlign w:val="top"/>
          </w:tcPr>
          <w:p>
            <w:pPr>
              <w:spacing w:line="440" w:lineRule="exact"/>
              <w:jc w:val="center"/>
              <w:rPr>
                <w:rFonts w:ascii="宋体" w:hAnsi="宋体"/>
                <w:color w:val="auto"/>
                <w:szCs w:val="21"/>
                <w:highlight w:val="none"/>
              </w:rPr>
            </w:pPr>
          </w:p>
        </w:tc>
        <w:tc>
          <w:tcPr>
            <w:tcW w:w="809" w:type="dxa"/>
            <w:vAlign w:val="top"/>
          </w:tcPr>
          <w:p>
            <w:pPr>
              <w:spacing w:line="440" w:lineRule="exact"/>
              <w:jc w:val="center"/>
              <w:rPr>
                <w:rFonts w:ascii="宋体" w:hAnsi="宋体"/>
                <w:color w:val="auto"/>
                <w:szCs w:val="21"/>
                <w:highlight w:val="none"/>
              </w:rPr>
            </w:pPr>
          </w:p>
        </w:tc>
        <w:tc>
          <w:tcPr>
            <w:tcW w:w="888" w:type="dxa"/>
            <w:vAlign w:val="top"/>
          </w:tcPr>
          <w:p>
            <w:pPr>
              <w:spacing w:line="440" w:lineRule="exact"/>
              <w:jc w:val="center"/>
              <w:rPr>
                <w:rFonts w:ascii="宋体" w:hAnsi="宋体"/>
                <w:color w:val="auto"/>
                <w:szCs w:val="21"/>
                <w:highlight w:val="none"/>
              </w:rPr>
            </w:pPr>
          </w:p>
        </w:tc>
        <w:tc>
          <w:tcPr>
            <w:tcW w:w="1458" w:type="dxa"/>
            <w:vAlign w:val="top"/>
          </w:tcPr>
          <w:p>
            <w:pPr>
              <w:spacing w:line="440" w:lineRule="exact"/>
              <w:jc w:val="center"/>
              <w:rPr>
                <w:rFonts w:ascii="宋体" w:hAnsi="宋体"/>
                <w:color w:val="auto"/>
                <w:szCs w:val="21"/>
                <w:highlight w:val="none"/>
              </w:rPr>
            </w:pPr>
          </w:p>
        </w:tc>
        <w:tc>
          <w:tcPr>
            <w:tcW w:w="1111" w:type="dxa"/>
            <w:vAlign w:val="top"/>
          </w:tcPr>
          <w:p>
            <w:pPr>
              <w:spacing w:line="440" w:lineRule="exact"/>
              <w:jc w:val="center"/>
              <w:rPr>
                <w:rFonts w:ascii="宋体" w:hAnsi="宋体"/>
                <w:color w:val="auto"/>
                <w:szCs w:val="21"/>
                <w:highlight w:val="none"/>
              </w:rPr>
            </w:pPr>
          </w:p>
        </w:tc>
        <w:tc>
          <w:tcPr>
            <w:tcW w:w="827" w:type="dxa"/>
            <w:vAlign w:val="top"/>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vAlign w:val="top"/>
          </w:tcPr>
          <w:p>
            <w:pPr>
              <w:spacing w:line="440" w:lineRule="exact"/>
              <w:jc w:val="center"/>
              <w:rPr>
                <w:rFonts w:ascii="宋体" w:hAnsi="宋体"/>
                <w:color w:val="auto"/>
                <w:szCs w:val="21"/>
                <w:highlight w:val="none"/>
              </w:rPr>
            </w:pPr>
          </w:p>
        </w:tc>
        <w:tc>
          <w:tcPr>
            <w:tcW w:w="1307" w:type="dxa"/>
            <w:vAlign w:val="top"/>
          </w:tcPr>
          <w:p>
            <w:pPr>
              <w:spacing w:line="440" w:lineRule="exact"/>
              <w:jc w:val="center"/>
              <w:rPr>
                <w:rFonts w:ascii="宋体" w:hAnsi="宋体"/>
                <w:color w:val="auto"/>
                <w:szCs w:val="21"/>
                <w:highlight w:val="none"/>
              </w:rPr>
            </w:pPr>
          </w:p>
        </w:tc>
        <w:tc>
          <w:tcPr>
            <w:tcW w:w="915" w:type="dxa"/>
            <w:vAlign w:val="top"/>
          </w:tcPr>
          <w:p>
            <w:pPr>
              <w:spacing w:line="440" w:lineRule="exact"/>
              <w:jc w:val="center"/>
              <w:rPr>
                <w:rFonts w:ascii="宋体" w:hAnsi="宋体"/>
                <w:color w:val="auto"/>
                <w:szCs w:val="21"/>
                <w:highlight w:val="none"/>
              </w:rPr>
            </w:pPr>
          </w:p>
        </w:tc>
        <w:tc>
          <w:tcPr>
            <w:tcW w:w="739" w:type="dxa"/>
            <w:vAlign w:val="top"/>
          </w:tcPr>
          <w:p>
            <w:pPr>
              <w:spacing w:line="440" w:lineRule="exact"/>
              <w:jc w:val="center"/>
              <w:rPr>
                <w:rFonts w:ascii="宋体" w:hAnsi="宋体"/>
                <w:color w:val="auto"/>
                <w:szCs w:val="21"/>
                <w:highlight w:val="none"/>
              </w:rPr>
            </w:pPr>
          </w:p>
        </w:tc>
        <w:tc>
          <w:tcPr>
            <w:tcW w:w="809" w:type="dxa"/>
            <w:vAlign w:val="top"/>
          </w:tcPr>
          <w:p>
            <w:pPr>
              <w:spacing w:line="440" w:lineRule="exact"/>
              <w:jc w:val="center"/>
              <w:rPr>
                <w:rFonts w:ascii="宋体" w:hAnsi="宋体"/>
                <w:color w:val="auto"/>
                <w:szCs w:val="21"/>
                <w:highlight w:val="none"/>
              </w:rPr>
            </w:pPr>
          </w:p>
        </w:tc>
        <w:tc>
          <w:tcPr>
            <w:tcW w:w="888" w:type="dxa"/>
            <w:vAlign w:val="top"/>
          </w:tcPr>
          <w:p>
            <w:pPr>
              <w:spacing w:line="440" w:lineRule="exact"/>
              <w:jc w:val="center"/>
              <w:rPr>
                <w:rFonts w:ascii="宋体" w:hAnsi="宋体"/>
                <w:color w:val="auto"/>
                <w:szCs w:val="21"/>
                <w:highlight w:val="none"/>
              </w:rPr>
            </w:pPr>
          </w:p>
        </w:tc>
        <w:tc>
          <w:tcPr>
            <w:tcW w:w="1458" w:type="dxa"/>
            <w:vAlign w:val="top"/>
          </w:tcPr>
          <w:p>
            <w:pPr>
              <w:spacing w:line="440" w:lineRule="exact"/>
              <w:jc w:val="center"/>
              <w:rPr>
                <w:rFonts w:ascii="宋体" w:hAnsi="宋体"/>
                <w:color w:val="auto"/>
                <w:szCs w:val="21"/>
                <w:highlight w:val="none"/>
              </w:rPr>
            </w:pPr>
          </w:p>
        </w:tc>
        <w:tc>
          <w:tcPr>
            <w:tcW w:w="1111" w:type="dxa"/>
            <w:vAlign w:val="top"/>
          </w:tcPr>
          <w:p>
            <w:pPr>
              <w:spacing w:line="440" w:lineRule="exact"/>
              <w:jc w:val="center"/>
              <w:rPr>
                <w:rFonts w:ascii="宋体" w:hAnsi="宋体"/>
                <w:color w:val="auto"/>
                <w:szCs w:val="21"/>
                <w:highlight w:val="none"/>
              </w:rPr>
            </w:pPr>
          </w:p>
        </w:tc>
        <w:tc>
          <w:tcPr>
            <w:tcW w:w="827" w:type="dxa"/>
            <w:vAlign w:val="top"/>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vAlign w:val="top"/>
          </w:tcPr>
          <w:p>
            <w:pPr>
              <w:spacing w:line="440" w:lineRule="exact"/>
              <w:jc w:val="center"/>
              <w:rPr>
                <w:rFonts w:ascii="宋体" w:hAnsi="宋体"/>
                <w:color w:val="auto"/>
                <w:szCs w:val="21"/>
                <w:highlight w:val="none"/>
              </w:rPr>
            </w:pPr>
          </w:p>
        </w:tc>
        <w:tc>
          <w:tcPr>
            <w:tcW w:w="1307" w:type="dxa"/>
            <w:vAlign w:val="top"/>
          </w:tcPr>
          <w:p>
            <w:pPr>
              <w:spacing w:line="440" w:lineRule="exact"/>
              <w:jc w:val="center"/>
              <w:rPr>
                <w:rFonts w:ascii="宋体" w:hAnsi="宋体"/>
                <w:color w:val="auto"/>
                <w:szCs w:val="21"/>
                <w:highlight w:val="none"/>
              </w:rPr>
            </w:pPr>
          </w:p>
        </w:tc>
        <w:tc>
          <w:tcPr>
            <w:tcW w:w="915" w:type="dxa"/>
            <w:vAlign w:val="top"/>
          </w:tcPr>
          <w:p>
            <w:pPr>
              <w:spacing w:line="440" w:lineRule="exact"/>
              <w:jc w:val="center"/>
              <w:rPr>
                <w:rFonts w:ascii="宋体" w:hAnsi="宋体"/>
                <w:color w:val="auto"/>
                <w:szCs w:val="21"/>
                <w:highlight w:val="none"/>
              </w:rPr>
            </w:pPr>
          </w:p>
        </w:tc>
        <w:tc>
          <w:tcPr>
            <w:tcW w:w="739" w:type="dxa"/>
            <w:vAlign w:val="top"/>
          </w:tcPr>
          <w:p>
            <w:pPr>
              <w:spacing w:line="440" w:lineRule="exact"/>
              <w:jc w:val="center"/>
              <w:rPr>
                <w:rFonts w:ascii="宋体" w:hAnsi="宋体"/>
                <w:color w:val="auto"/>
                <w:szCs w:val="21"/>
                <w:highlight w:val="none"/>
              </w:rPr>
            </w:pPr>
          </w:p>
        </w:tc>
        <w:tc>
          <w:tcPr>
            <w:tcW w:w="809" w:type="dxa"/>
            <w:vAlign w:val="top"/>
          </w:tcPr>
          <w:p>
            <w:pPr>
              <w:spacing w:line="440" w:lineRule="exact"/>
              <w:jc w:val="center"/>
              <w:rPr>
                <w:rFonts w:ascii="宋体" w:hAnsi="宋体"/>
                <w:color w:val="auto"/>
                <w:szCs w:val="21"/>
                <w:highlight w:val="none"/>
              </w:rPr>
            </w:pPr>
          </w:p>
        </w:tc>
        <w:tc>
          <w:tcPr>
            <w:tcW w:w="888" w:type="dxa"/>
            <w:vAlign w:val="top"/>
          </w:tcPr>
          <w:p>
            <w:pPr>
              <w:spacing w:line="440" w:lineRule="exact"/>
              <w:jc w:val="center"/>
              <w:rPr>
                <w:rFonts w:ascii="宋体" w:hAnsi="宋体"/>
                <w:color w:val="auto"/>
                <w:szCs w:val="21"/>
                <w:highlight w:val="none"/>
              </w:rPr>
            </w:pPr>
          </w:p>
        </w:tc>
        <w:tc>
          <w:tcPr>
            <w:tcW w:w="1458" w:type="dxa"/>
            <w:vAlign w:val="top"/>
          </w:tcPr>
          <w:p>
            <w:pPr>
              <w:spacing w:line="440" w:lineRule="exact"/>
              <w:jc w:val="center"/>
              <w:rPr>
                <w:rFonts w:ascii="宋体" w:hAnsi="宋体"/>
                <w:color w:val="auto"/>
                <w:szCs w:val="21"/>
                <w:highlight w:val="none"/>
              </w:rPr>
            </w:pPr>
          </w:p>
        </w:tc>
        <w:tc>
          <w:tcPr>
            <w:tcW w:w="1111" w:type="dxa"/>
            <w:vAlign w:val="top"/>
          </w:tcPr>
          <w:p>
            <w:pPr>
              <w:spacing w:line="440" w:lineRule="exact"/>
              <w:jc w:val="center"/>
              <w:rPr>
                <w:rFonts w:ascii="宋体" w:hAnsi="宋体"/>
                <w:color w:val="auto"/>
                <w:szCs w:val="21"/>
                <w:highlight w:val="none"/>
              </w:rPr>
            </w:pPr>
          </w:p>
        </w:tc>
        <w:tc>
          <w:tcPr>
            <w:tcW w:w="827" w:type="dxa"/>
            <w:vAlign w:val="top"/>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vAlign w:val="top"/>
          </w:tcPr>
          <w:p>
            <w:pPr>
              <w:spacing w:line="440" w:lineRule="exact"/>
              <w:jc w:val="center"/>
              <w:rPr>
                <w:rFonts w:ascii="宋体" w:hAnsi="宋体"/>
                <w:color w:val="auto"/>
                <w:szCs w:val="21"/>
                <w:highlight w:val="none"/>
              </w:rPr>
            </w:pPr>
          </w:p>
        </w:tc>
        <w:tc>
          <w:tcPr>
            <w:tcW w:w="1307" w:type="dxa"/>
            <w:vAlign w:val="top"/>
          </w:tcPr>
          <w:p>
            <w:pPr>
              <w:spacing w:line="440" w:lineRule="exact"/>
              <w:jc w:val="center"/>
              <w:rPr>
                <w:rFonts w:ascii="宋体" w:hAnsi="宋体"/>
                <w:color w:val="auto"/>
                <w:szCs w:val="21"/>
                <w:highlight w:val="none"/>
              </w:rPr>
            </w:pPr>
          </w:p>
        </w:tc>
        <w:tc>
          <w:tcPr>
            <w:tcW w:w="915" w:type="dxa"/>
            <w:vAlign w:val="top"/>
          </w:tcPr>
          <w:p>
            <w:pPr>
              <w:spacing w:line="440" w:lineRule="exact"/>
              <w:jc w:val="center"/>
              <w:rPr>
                <w:rFonts w:ascii="宋体" w:hAnsi="宋体"/>
                <w:color w:val="auto"/>
                <w:szCs w:val="21"/>
                <w:highlight w:val="none"/>
              </w:rPr>
            </w:pPr>
          </w:p>
        </w:tc>
        <w:tc>
          <w:tcPr>
            <w:tcW w:w="739" w:type="dxa"/>
            <w:vAlign w:val="top"/>
          </w:tcPr>
          <w:p>
            <w:pPr>
              <w:spacing w:line="440" w:lineRule="exact"/>
              <w:jc w:val="center"/>
              <w:rPr>
                <w:rFonts w:ascii="宋体" w:hAnsi="宋体"/>
                <w:color w:val="auto"/>
                <w:szCs w:val="21"/>
                <w:highlight w:val="none"/>
              </w:rPr>
            </w:pPr>
          </w:p>
        </w:tc>
        <w:tc>
          <w:tcPr>
            <w:tcW w:w="809" w:type="dxa"/>
            <w:vAlign w:val="top"/>
          </w:tcPr>
          <w:p>
            <w:pPr>
              <w:spacing w:line="440" w:lineRule="exact"/>
              <w:jc w:val="center"/>
              <w:rPr>
                <w:rFonts w:ascii="宋体" w:hAnsi="宋体"/>
                <w:color w:val="auto"/>
                <w:szCs w:val="21"/>
                <w:highlight w:val="none"/>
              </w:rPr>
            </w:pPr>
          </w:p>
        </w:tc>
        <w:tc>
          <w:tcPr>
            <w:tcW w:w="888" w:type="dxa"/>
            <w:vAlign w:val="top"/>
          </w:tcPr>
          <w:p>
            <w:pPr>
              <w:spacing w:line="440" w:lineRule="exact"/>
              <w:jc w:val="center"/>
              <w:rPr>
                <w:rFonts w:ascii="宋体" w:hAnsi="宋体"/>
                <w:color w:val="auto"/>
                <w:szCs w:val="21"/>
                <w:highlight w:val="none"/>
              </w:rPr>
            </w:pPr>
          </w:p>
        </w:tc>
        <w:tc>
          <w:tcPr>
            <w:tcW w:w="1458" w:type="dxa"/>
            <w:vAlign w:val="top"/>
          </w:tcPr>
          <w:p>
            <w:pPr>
              <w:spacing w:line="440" w:lineRule="exact"/>
              <w:jc w:val="center"/>
              <w:rPr>
                <w:rFonts w:ascii="宋体" w:hAnsi="宋体"/>
                <w:color w:val="auto"/>
                <w:szCs w:val="21"/>
                <w:highlight w:val="none"/>
              </w:rPr>
            </w:pPr>
          </w:p>
        </w:tc>
        <w:tc>
          <w:tcPr>
            <w:tcW w:w="1111" w:type="dxa"/>
            <w:vAlign w:val="top"/>
          </w:tcPr>
          <w:p>
            <w:pPr>
              <w:spacing w:line="440" w:lineRule="exact"/>
              <w:jc w:val="center"/>
              <w:rPr>
                <w:rFonts w:ascii="宋体" w:hAnsi="宋体"/>
                <w:color w:val="auto"/>
                <w:szCs w:val="21"/>
                <w:highlight w:val="none"/>
              </w:rPr>
            </w:pPr>
          </w:p>
        </w:tc>
        <w:tc>
          <w:tcPr>
            <w:tcW w:w="827" w:type="dxa"/>
            <w:vAlign w:val="top"/>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vAlign w:val="top"/>
          </w:tcPr>
          <w:p>
            <w:pPr>
              <w:spacing w:line="440" w:lineRule="exact"/>
              <w:jc w:val="center"/>
              <w:rPr>
                <w:rFonts w:ascii="宋体" w:hAnsi="宋体"/>
                <w:color w:val="auto"/>
                <w:szCs w:val="21"/>
                <w:highlight w:val="none"/>
              </w:rPr>
            </w:pPr>
          </w:p>
        </w:tc>
        <w:tc>
          <w:tcPr>
            <w:tcW w:w="1307" w:type="dxa"/>
            <w:vAlign w:val="top"/>
          </w:tcPr>
          <w:p>
            <w:pPr>
              <w:spacing w:line="440" w:lineRule="exact"/>
              <w:jc w:val="center"/>
              <w:rPr>
                <w:rFonts w:ascii="宋体" w:hAnsi="宋体"/>
                <w:color w:val="auto"/>
                <w:szCs w:val="21"/>
                <w:highlight w:val="none"/>
              </w:rPr>
            </w:pPr>
          </w:p>
        </w:tc>
        <w:tc>
          <w:tcPr>
            <w:tcW w:w="915" w:type="dxa"/>
            <w:vAlign w:val="top"/>
          </w:tcPr>
          <w:p>
            <w:pPr>
              <w:spacing w:line="440" w:lineRule="exact"/>
              <w:jc w:val="center"/>
              <w:rPr>
                <w:rFonts w:ascii="宋体" w:hAnsi="宋体"/>
                <w:color w:val="auto"/>
                <w:szCs w:val="21"/>
                <w:highlight w:val="none"/>
              </w:rPr>
            </w:pPr>
          </w:p>
        </w:tc>
        <w:tc>
          <w:tcPr>
            <w:tcW w:w="739" w:type="dxa"/>
            <w:vAlign w:val="top"/>
          </w:tcPr>
          <w:p>
            <w:pPr>
              <w:spacing w:line="440" w:lineRule="exact"/>
              <w:jc w:val="center"/>
              <w:rPr>
                <w:rFonts w:ascii="宋体" w:hAnsi="宋体"/>
                <w:color w:val="auto"/>
                <w:szCs w:val="21"/>
                <w:highlight w:val="none"/>
              </w:rPr>
            </w:pPr>
          </w:p>
        </w:tc>
        <w:tc>
          <w:tcPr>
            <w:tcW w:w="809" w:type="dxa"/>
            <w:vAlign w:val="top"/>
          </w:tcPr>
          <w:p>
            <w:pPr>
              <w:spacing w:line="440" w:lineRule="exact"/>
              <w:jc w:val="center"/>
              <w:rPr>
                <w:rFonts w:ascii="宋体" w:hAnsi="宋体"/>
                <w:color w:val="auto"/>
                <w:szCs w:val="21"/>
                <w:highlight w:val="none"/>
              </w:rPr>
            </w:pPr>
          </w:p>
        </w:tc>
        <w:tc>
          <w:tcPr>
            <w:tcW w:w="888" w:type="dxa"/>
            <w:vAlign w:val="top"/>
          </w:tcPr>
          <w:p>
            <w:pPr>
              <w:spacing w:line="440" w:lineRule="exact"/>
              <w:jc w:val="center"/>
              <w:rPr>
                <w:rFonts w:ascii="宋体" w:hAnsi="宋体"/>
                <w:color w:val="auto"/>
                <w:szCs w:val="21"/>
                <w:highlight w:val="none"/>
              </w:rPr>
            </w:pPr>
          </w:p>
        </w:tc>
        <w:tc>
          <w:tcPr>
            <w:tcW w:w="1458" w:type="dxa"/>
            <w:vAlign w:val="top"/>
          </w:tcPr>
          <w:p>
            <w:pPr>
              <w:spacing w:line="440" w:lineRule="exact"/>
              <w:jc w:val="center"/>
              <w:rPr>
                <w:rFonts w:ascii="宋体" w:hAnsi="宋体"/>
                <w:color w:val="auto"/>
                <w:szCs w:val="21"/>
                <w:highlight w:val="none"/>
              </w:rPr>
            </w:pPr>
          </w:p>
        </w:tc>
        <w:tc>
          <w:tcPr>
            <w:tcW w:w="1111" w:type="dxa"/>
            <w:vAlign w:val="top"/>
          </w:tcPr>
          <w:p>
            <w:pPr>
              <w:spacing w:line="440" w:lineRule="exact"/>
              <w:jc w:val="center"/>
              <w:rPr>
                <w:rFonts w:ascii="宋体" w:hAnsi="宋体"/>
                <w:color w:val="auto"/>
                <w:szCs w:val="21"/>
                <w:highlight w:val="none"/>
              </w:rPr>
            </w:pPr>
          </w:p>
        </w:tc>
        <w:tc>
          <w:tcPr>
            <w:tcW w:w="827" w:type="dxa"/>
            <w:vAlign w:val="top"/>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vAlign w:val="top"/>
          </w:tcPr>
          <w:p>
            <w:pPr>
              <w:spacing w:line="440" w:lineRule="exact"/>
              <w:jc w:val="center"/>
              <w:rPr>
                <w:rFonts w:ascii="宋体" w:hAnsi="宋体"/>
                <w:color w:val="auto"/>
                <w:szCs w:val="21"/>
                <w:highlight w:val="none"/>
              </w:rPr>
            </w:pPr>
          </w:p>
        </w:tc>
        <w:tc>
          <w:tcPr>
            <w:tcW w:w="1307" w:type="dxa"/>
            <w:vAlign w:val="top"/>
          </w:tcPr>
          <w:p>
            <w:pPr>
              <w:spacing w:line="440" w:lineRule="exact"/>
              <w:jc w:val="center"/>
              <w:rPr>
                <w:rFonts w:ascii="宋体" w:hAnsi="宋体"/>
                <w:color w:val="auto"/>
                <w:szCs w:val="21"/>
                <w:highlight w:val="none"/>
              </w:rPr>
            </w:pPr>
          </w:p>
        </w:tc>
        <w:tc>
          <w:tcPr>
            <w:tcW w:w="915" w:type="dxa"/>
            <w:vAlign w:val="top"/>
          </w:tcPr>
          <w:p>
            <w:pPr>
              <w:spacing w:line="440" w:lineRule="exact"/>
              <w:jc w:val="center"/>
              <w:rPr>
                <w:rFonts w:ascii="宋体" w:hAnsi="宋体"/>
                <w:color w:val="auto"/>
                <w:szCs w:val="21"/>
                <w:highlight w:val="none"/>
              </w:rPr>
            </w:pPr>
          </w:p>
        </w:tc>
        <w:tc>
          <w:tcPr>
            <w:tcW w:w="739" w:type="dxa"/>
            <w:vAlign w:val="top"/>
          </w:tcPr>
          <w:p>
            <w:pPr>
              <w:spacing w:line="440" w:lineRule="exact"/>
              <w:jc w:val="center"/>
              <w:rPr>
                <w:rFonts w:ascii="宋体" w:hAnsi="宋体"/>
                <w:color w:val="auto"/>
                <w:szCs w:val="21"/>
                <w:highlight w:val="none"/>
              </w:rPr>
            </w:pPr>
          </w:p>
        </w:tc>
        <w:tc>
          <w:tcPr>
            <w:tcW w:w="809" w:type="dxa"/>
            <w:vAlign w:val="top"/>
          </w:tcPr>
          <w:p>
            <w:pPr>
              <w:spacing w:line="440" w:lineRule="exact"/>
              <w:jc w:val="center"/>
              <w:rPr>
                <w:rFonts w:ascii="宋体" w:hAnsi="宋体"/>
                <w:color w:val="auto"/>
                <w:szCs w:val="21"/>
                <w:highlight w:val="none"/>
              </w:rPr>
            </w:pPr>
          </w:p>
        </w:tc>
        <w:tc>
          <w:tcPr>
            <w:tcW w:w="888" w:type="dxa"/>
            <w:vAlign w:val="top"/>
          </w:tcPr>
          <w:p>
            <w:pPr>
              <w:spacing w:line="440" w:lineRule="exact"/>
              <w:jc w:val="center"/>
              <w:rPr>
                <w:rFonts w:ascii="宋体" w:hAnsi="宋体"/>
                <w:color w:val="auto"/>
                <w:szCs w:val="21"/>
                <w:highlight w:val="none"/>
              </w:rPr>
            </w:pPr>
          </w:p>
        </w:tc>
        <w:tc>
          <w:tcPr>
            <w:tcW w:w="1458" w:type="dxa"/>
            <w:vAlign w:val="top"/>
          </w:tcPr>
          <w:p>
            <w:pPr>
              <w:spacing w:line="440" w:lineRule="exact"/>
              <w:jc w:val="center"/>
              <w:rPr>
                <w:rFonts w:ascii="宋体" w:hAnsi="宋体"/>
                <w:color w:val="auto"/>
                <w:szCs w:val="21"/>
                <w:highlight w:val="none"/>
              </w:rPr>
            </w:pPr>
          </w:p>
        </w:tc>
        <w:tc>
          <w:tcPr>
            <w:tcW w:w="1111" w:type="dxa"/>
            <w:vAlign w:val="top"/>
          </w:tcPr>
          <w:p>
            <w:pPr>
              <w:spacing w:line="440" w:lineRule="exact"/>
              <w:jc w:val="center"/>
              <w:rPr>
                <w:rFonts w:ascii="宋体" w:hAnsi="宋体"/>
                <w:color w:val="auto"/>
                <w:szCs w:val="21"/>
                <w:highlight w:val="none"/>
              </w:rPr>
            </w:pPr>
          </w:p>
        </w:tc>
        <w:tc>
          <w:tcPr>
            <w:tcW w:w="827" w:type="dxa"/>
            <w:vAlign w:val="top"/>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vAlign w:val="top"/>
          </w:tcPr>
          <w:p>
            <w:pPr>
              <w:spacing w:line="440" w:lineRule="exact"/>
              <w:jc w:val="center"/>
              <w:rPr>
                <w:rFonts w:ascii="宋体" w:hAnsi="宋体"/>
                <w:color w:val="auto"/>
                <w:szCs w:val="21"/>
                <w:highlight w:val="none"/>
              </w:rPr>
            </w:pPr>
          </w:p>
        </w:tc>
        <w:tc>
          <w:tcPr>
            <w:tcW w:w="1307" w:type="dxa"/>
            <w:vAlign w:val="top"/>
          </w:tcPr>
          <w:p>
            <w:pPr>
              <w:spacing w:line="440" w:lineRule="exact"/>
              <w:jc w:val="center"/>
              <w:rPr>
                <w:rFonts w:ascii="宋体" w:hAnsi="宋体"/>
                <w:color w:val="auto"/>
                <w:szCs w:val="21"/>
                <w:highlight w:val="none"/>
              </w:rPr>
            </w:pPr>
          </w:p>
        </w:tc>
        <w:tc>
          <w:tcPr>
            <w:tcW w:w="915" w:type="dxa"/>
            <w:vAlign w:val="top"/>
          </w:tcPr>
          <w:p>
            <w:pPr>
              <w:spacing w:line="440" w:lineRule="exact"/>
              <w:jc w:val="center"/>
              <w:rPr>
                <w:rFonts w:ascii="宋体" w:hAnsi="宋体"/>
                <w:color w:val="auto"/>
                <w:szCs w:val="21"/>
                <w:highlight w:val="none"/>
              </w:rPr>
            </w:pPr>
          </w:p>
        </w:tc>
        <w:tc>
          <w:tcPr>
            <w:tcW w:w="739" w:type="dxa"/>
            <w:vAlign w:val="top"/>
          </w:tcPr>
          <w:p>
            <w:pPr>
              <w:spacing w:line="440" w:lineRule="exact"/>
              <w:jc w:val="center"/>
              <w:rPr>
                <w:rFonts w:ascii="宋体" w:hAnsi="宋体"/>
                <w:color w:val="auto"/>
                <w:szCs w:val="21"/>
                <w:highlight w:val="none"/>
              </w:rPr>
            </w:pPr>
          </w:p>
        </w:tc>
        <w:tc>
          <w:tcPr>
            <w:tcW w:w="809" w:type="dxa"/>
            <w:vAlign w:val="top"/>
          </w:tcPr>
          <w:p>
            <w:pPr>
              <w:spacing w:line="440" w:lineRule="exact"/>
              <w:jc w:val="center"/>
              <w:rPr>
                <w:rFonts w:ascii="宋体" w:hAnsi="宋体"/>
                <w:color w:val="auto"/>
                <w:szCs w:val="21"/>
                <w:highlight w:val="none"/>
              </w:rPr>
            </w:pPr>
          </w:p>
        </w:tc>
        <w:tc>
          <w:tcPr>
            <w:tcW w:w="888" w:type="dxa"/>
            <w:vAlign w:val="top"/>
          </w:tcPr>
          <w:p>
            <w:pPr>
              <w:spacing w:line="440" w:lineRule="exact"/>
              <w:jc w:val="center"/>
              <w:rPr>
                <w:rFonts w:ascii="宋体" w:hAnsi="宋体"/>
                <w:color w:val="auto"/>
                <w:szCs w:val="21"/>
                <w:highlight w:val="none"/>
              </w:rPr>
            </w:pPr>
          </w:p>
        </w:tc>
        <w:tc>
          <w:tcPr>
            <w:tcW w:w="1458" w:type="dxa"/>
            <w:vAlign w:val="top"/>
          </w:tcPr>
          <w:p>
            <w:pPr>
              <w:spacing w:line="440" w:lineRule="exact"/>
              <w:jc w:val="center"/>
              <w:rPr>
                <w:rFonts w:ascii="宋体" w:hAnsi="宋体"/>
                <w:color w:val="auto"/>
                <w:szCs w:val="21"/>
                <w:highlight w:val="none"/>
              </w:rPr>
            </w:pPr>
          </w:p>
        </w:tc>
        <w:tc>
          <w:tcPr>
            <w:tcW w:w="1111" w:type="dxa"/>
            <w:vAlign w:val="top"/>
          </w:tcPr>
          <w:p>
            <w:pPr>
              <w:spacing w:line="440" w:lineRule="exact"/>
              <w:jc w:val="center"/>
              <w:rPr>
                <w:rFonts w:ascii="宋体" w:hAnsi="宋体"/>
                <w:color w:val="auto"/>
                <w:szCs w:val="21"/>
                <w:highlight w:val="none"/>
              </w:rPr>
            </w:pPr>
          </w:p>
        </w:tc>
        <w:tc>
          <w:tcPr>
            <w:tcW w:w="827" w:type="dxa"/>
            <w:vAlign w:val="top"/>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vAlign w:val="top"/>
          </w:tcPr>
          <w:p>
            <w:pPr>
              <w:spacing w:line="440" w:lineRule="exact"/>
              <w:jc w:val="center"/>
              <w:rPr>
                <w:rFonts w:ascii="宋体" w:hAnsi="宋体"/>
                <w:color w:val="auto"/>
                <w:szCs w:val="21"/>
                <w:highlight w:val="none"/>
              </w:rPr>
            </w:pPr>
          </w:p>
        </w:tc>
        <w:tc>
          <w:tcPr>
            <w:tcW w:w="1307" w:type="dxa"/>
            <w:vAlign w:val="top"/>
          </w:tcPr>
          <w:p>
            <w:pPr>
              <w:spacing w:line="440" w:lineRule="exact"/>
              <w:jc w:val="center"/>
              <w:rPr>
                <w:rFonts w:ascii="宋体" w:hAnsi="宋体"/>
                <w:color w:val="auto"/>
                <w:szCs w:val="21"/>
                <w:highlight w:val="none"/>
              </w:rPr>
            </w:pPr>
          </w:p>
        </w:tc>
        <w:tc>
          <w:tcPr>
            <w:tcW w:w="915" w:type="dxa"/>
            <w:vAlign w:val="top"/>
          </w:tcPr>
          <w:p>
            <w:pPr>
              <w:spacing w:line="440" w:lineRule="exact"/>
              <w:jc w:val="center"/>
              <w:rPr>
                <w:rFonts w:ascii="宋体" w:hAnsi="宋体"/>
                <w:color w:val="auto"/>
                <w:szCs w:val="21"/>
                <w:highlight w:val="none"/>
              </w:rPr>
            </w:pPr>
          </w:p>
        </w:tc>
        <w:tc>
          <w:tcPr>
            <w:tcW w:w="739" w:type="dxa"/>
            <w:vAlign w:val="top"/>
          </w:tcPr>
          <w:p>
            <w:pPr>
              <w:spacing w:line="440" w:lineRule="exact"/>
              <w:jc w:val="center"/>
              <w:rPr>
                <w:rFonts w:ascii="宋体" w:hAnsi="宋体"/>
                <w:color w:val="auto"/>
                <w:szCs w:val="21"/>
                <w:highlight w:val="none"/>
              </w:rPr>
            </w:pPr>
          </w:p>
        </w:tc>
        <w:tc>
          <w:tcPr>
            <w:tcW w:w="809" w:type="dxa"/>
            <w:vAlign w:val="top"/>
          </w:tcPr>
          <w:p>
            <w:pPr>
              <w:spacing w:line="440" w:lineRule="exact"/>
              <w:jc w:val="center"/>
              <w:rPr>
                <w:rFonts w:ascii="宋体" w:hAnsi="宋体"/>
                <w:color w:val="auto"/>
                <w:szCs w:val="21"/>
                <w:highlight w:val="none"/>
              </w:rPr>
            </w:pPr>
          </w:p>
        </w:tc>
        <w:tc>
          <w:tcPr>
            <w:tcW w:w="888" w:type="dxa"/>
            <w:vAlign w:val="top"/>
          </w:tcPr>
          <w:p>
            <w:pPr>
              <w:spacing w:line="440" w:lineRule="exact"/>
              <w:jc w:val="center"/>
              <w:rPr>
                <w:rFonts w:ascii="宋体" w:hAnsi="宋体"/>
                <w:color w:val="auto"/>
                <w:szCs w:val="21"/>
                <w:highlight w:val="none"/>
              </w:rPr>
            </w:pPr>
          </w:p>
        </w:tc>
        <w:tc>
          <w:tcPr>
            <w:tcW w:w="1458" w:type="dxa"/>
            <w:vAlign w:val="top"/>
          </w:tcPr>
          <w:p>
            <w:pPr>
              <w:spacing w:line="440" w:lineRule="exact"/>
              <w:jc w:val="center"/>
              <w:rPr>
                <w:rFonts w:ascii="宋体" w:hAnsi="宋体"/>
                <w:color w:val="auto"/>
                <w:szCs w:val="21"/>
                <w:highlight w:val="none"/>
              </w:rPr>
            </w:pPr>
          </w:p>
        </w:tc>
        <w:tc>
          <w:tcPr>
            <w:tcW w:w="1111" w:type="dxa"/>
            <w:vAlign w:val="top"/>
          </w:tcPr>
          <w:p>
            <w:pPr>
              <w:spacing w:line="440" w:lineRule="exact"/>
              <w:jc w:val="center"/>
              <w:rPr>
                <w:rFonts w:ascii="宋体" w:hAnsi="宋体"/>
                <w:color w:val="auto"/>
                <w:szCs w:val="21"/>
                <w:highlight w:val="none"/>
              </w:rPr>
            </w:pPr>
          </w:p>
        </w:tc>
        <w:tc>
          <w:tcPr>
            <w:tcW w:w="827" w:type="dxa"/>
            <w:vAlign w:val="top"/>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vAlign w:val="top"/>
          </w:tcPr>
          <w:p>
            <w:pPr>
              <w:spacing w:line="440" w:lineRule="exact"/>
              <w:jc w:val="center"/>
              <w:rPr>
                <w:rFonts w:ascii="宋体" w:hAnsi="宋体"/>
                <w:color w:val="auto"/>
                <w:szCs w:val="21"/>
                <w:highlight w:val="none"/>
              </w:rPr>
            </w:pPr>
          </w:p>
        </w:tc>
        <w:tc>
          <w:tcPr>
            <w:tcW w:w="1307" w:type="dxa"/>
            <w:vAlign w:val="top"/>
          </w:tcPr>
          <w:p>
            <w:pPr>
              <w:spacing w:line="440" w:lineRule="exact"/>
              <w:jc w:val="center"/>
              <w:rPr>
                <w:rFonts w:ascii="宋体" w:hAnsi="宋体"/>
                <w:color w:val="auto"/>
                <w:szCs w:val="21"/>
                <w:highlight w:val="none"/>
              </w:rPr>
            </w:pPr>
          </w:p>
        </w:tc>
        <w:tc>
          <w:tcPr>
            <w:tcW w:w="915" w:type="dxa"/>
            <w:vAlign w:val="top"/>
          </w:tcPr>
          <w:p>
            <w:pPr>
              <w:spacing w:line="440" w:lineRule="exact"/>
              <w:jc w:val="center"/>
              <w:rPr>
                <w:rFonts w:ascii="宋体" w:hAnsi="宋体"/>
                <w:color w:val="auto"/>
                <w:szCs w:val="21"/>
                <w:highlight w:val="none"/>
              </w:rPr>
            </w:pPr>
          </w:p>
        </w:tc>
        <w:tc>
          <w:tcPr>
            <w:tcW w:w="739" w:type="dxa"/>
            <w:vAlign w:val="top"/>
          </w:tcPr>
          <w:p>
            <w:pPr>
              <w:spacing w:line="440" w:lineRule="exact"/>
              <w:jc w:val="center"/>
              <w:rPr>
                <w:rFonts w:ascii="宋体" w:hAnsi="宋体"/>
                <w:color w:val="auto"/>
                <w:szCs w:val="21"/>
                <w:highlight w:val="none"/>
              </w:rPr>
            </w:pPr>
          </w:p>
        </w:tc>
        <w:tc>
          <w:tcPr>
            <w:tcW w:w="809" w:type="dxa"/>
            <w:vAlign w:val="top"/>
          </w:tcPr>
          <w:p>
            <w:pPr>
              <w:spacing w:line="440" w:lineRule="exact"/>
              <w:jc w:val="center"/>
              <w:rPr>
                <w:rFonts w:ascii="宋体" w:hAnsi="宋体"/>
                <w:color w:val="auto"/>
                <w:szCs w:val="21"/>
                <w:highlight w:val="none"/>
              </w:rPr>
            </w:pPr>
          </w:p>
        </w:tc>
        <w:tc>
          <w:tcPr>
            <w:tcW w:w="888" w:type="dxa"/>
            <w:vAlign w:val="top"/>
          </w:tcPr>
          <w:p>
            <w:pPr>
              <w:spacing w:line="440" w:lineRule="exact"/>
              <w:jc w:val="center"/>
              <w:rPr>
                <w:rFonts w:ascii="宋体" w:hAnsi="宋体"/>
                <w:color w:val="auto"/>
                <w:szCs w:val="21"/>
                <w:highlight w:val="none"/>
              </w:rPr>
            </w:pPr>
          </w:p>
        </w:tc>
        <w:tc>
          <w:tcPr>
            <w:tcW w:w="1458" w:type="dxa"/>
            <w:vAlign w:val="top"/>
          </w:tcPr>
          <w:p>
            <w:pPr>
              <w:spacing w:line="440" w:lineRule="exact"/>
              <w:jc w:val="center"/>
              <w:rPr>
                <w:rFonts w:ascii="宋体" w:hAnsi="宋体"/>
                <w:color w:val="auto"/>
                <w:szCs w:val="21"/>
                <w:highlight w:val="none"/>
              </w:rPr>
            </w:pPr>
          </w:p>
        </w:tc>
        <w:tc>
          <w:tcPr>
            <w:tcW w:w="1111" w:type="dxa"/>
            <w:vAlign w:val="top"/>
          </w:tcPr>
          <w:p>
            <w:pPr>
              <w:spacing w:line="440" w:lineRule="exact"/>
              <w:jc w:val="center"/>
              <w:rPr>
                <w:rFonts w:ascii="宋体" w:hAnsi="宋体"/>
                <w:color w:val="auto"/>
                <w:szCs w:val="21"/>
                <w:highlight w:val="none"/>
              </w:rPr>
            </w:pPr>
          </w:p>
        </w:tc>
        <w:tc>
          <w:tcPr>
            <w:tcW w:w="827" w:type="dxa"/>
            <w:vAlign w:val="top"/>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vAlign w:val="top"/>
          </w:tcPr>
          <w:p>
            <w:pPr>
              <w:spacing w:line="440" w:lineRule="exact"/>
              <w:jc w:val="center"/>
              <w:rPr>
                <w:rFonts w:ascii="宋体" w:hAnsi="宋体"/>
                <w:color w:val="auto"/>
                <w:szCs w:val="21"/>
                <w:highlight w:val="none"/>
              </w:rPr>
            </w:pPr>
          </w:p>
        </w:tc>
        <w:tc>
          <w:tcPr>
            <w:tcW w:w="1307" w:type="dxa"/>
            <w:vAlign w:val="top"/>
          </w:tcPr>
          <w:p>
            <w:pPr>
              <w:spacing w:line="440" w:lineRule="exact"/>
              <w:jc w:val="center"/>
              <w:rPr>
                <w:rFonts w:ascii="宋体" w:hAnsi="宋体"/>
                <w:color w:val="auto"/>
                <w:szCs w:val="21"/>
                <w:highlight w:val="none"/>
              </w:rPr>
            </w:pPr>
          </w:p>
        </w:tc>
        <w:tc>
          <w:tcPr>
            <w:tcW w:w="915" w:type="dxa"/>
            <w:vAlign w:val="top"/>
          </w:tcPr>
          <w:p>
            <w:pPr>
              <w:spacing w:line="440" w:lineRule="exact"/>
              <w:jc w:val="center"/>
              <w:rPr>
                <w:rFonts w:ascii="宋体" w:hAnsi="宋体"/>
                <w:color w:val="auto"/>
                <w:szCs w:val="21"/>
                <w:highlight w:val="none"/>
              </w:rPr>
            </w:pPr>
          </w:p>
        </w:tc>
        <w:tc>
          <w:tcPr>
            <w:tcW w:w="739" w:type="dxa"/>
            <w:vAlign w:val="top"/>
          </w:tcPr>
          <w:p>
            <w:pPr>
              <w:spacing w:line="440" w:lineRule="exact"/>
              <w:jc w:val="center"/>
              <w:rPr>
                <w:rFonts w:ascii="宋体" w:hAnsi="宋体"/>
                <w:color w:val="auto"/>
                <w:szCs w:val="21"/>
                <w:highlight w:val="none"/>
              </w:rPr>
            </w:pPr>
          </w:p>
        </w:tc>
        <w:tc>
          <w:tcPr>
            <w:tcW w:w="809" w:type="dxa"/>
            <w:vAlign w:val="top"/>
          </w:tcPr>
          <w:p>
            <w:pPr>
              <w:spacing w:line="440" w:lineRule="exact"/>
              <w:jc w:val="center"/>
              <w:rPr>
                <w:rFonts w:ascii="宋体" w:hAnsi="宋体"/>
                <w:color w:val="auto"/>
                <w:szCs w:val="21"/>
                <w:highlight w:val="none"/>
              </w:rPr>
            </w:pPr>
          </w:p>
        </w:tc>
        <w:tc>
          <w:tcPr>
            <w:tcW w:w="888" w:type="dxa"/>
            <w:vAlign w:val="top"/>
          </w:tcPr>
          <w:p>
            <w:pPr>
              <w:spacing w:line="440" w:lineRule="exact"/>
              <w:jc w:val="center"/>
              <w:rPr>
                <w:rFonts w:ascii="宋体" w:hAnsi="宋体"/>
                <w:color w:val="auto"/>
                <w:szCs w:val="21"/>
                <w:highlight w:val="none"/>
              </w:rPr>
            </w:pPr>
          </w:p>
        </w:tc>
        <w:tc>
          <w:tcPr>
            <w:tcW w:w="1458" w:type="dxa"/>
            <w:vAlign w:val="top"/>
          </w:tcPr>
          <w:p>
            <w:pPr>
              <w:spacing w:line="440" w:lineRule="exact"/>
              <w:jc w:val="center"/>
              <w:rPr>
                <w:rFonts w:ascii="宋体" w:hAnsi="宋体"/>
                <w:color w:val="auto"/>
                <w:szCs w:val="21"/>
                <w:highlight w:val="none"/>
              </w:rPr>
            </w:pPr>
          </w:p>
        </w:tc>
        <w:tc>
          <w:tcPr>
            <w:tcW w:w="1111" w:type="dxa"/>
            <w:vAlign w:val="top"/>
          </w:tcPr>
          <w:p>
            <w:pPr>
              <w:spacing w:line="440" w:lineRule="exact"/>
              <w:jc w:val="center"/>
              <w:rPr>
                <w:rFonts w:ascii="宋体" w:hAnsi="宋体"/>
                <w:color w:val="auto"/>
                <w:szCs w:val="21"/>
                <w:highlight w:val="none"/>
              </w:rPr>
            </w:pPr>
          </w:p>
        </w:tc>
        <w:tc>
          <w:tcPr>
            <w:tcW w:w="827" w:type="dxa"/>
            <w:vAlign w:val="top"/>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vAlign w:val="top"/>
          </w:tcPr>
          <w:p>
            <w:pPr>
              <w:spacing w:line="440" w:lineRule="exact"/>
              <w:jc w:val="center"/>
              <w:rPr>
                <w:rFonts w:ascii="宋体" w:hAnsi="宋体"/>
                <w:color w:val="auto"/>
                <w:szCs w:val="21"/>
                <w:highlight w:val="none"/>
              </w:rPr>
            </w:pPr>
          </w:p>
        </w:tc>
        <w:tc>
          <w:tcPr>
            <w:tcW w:w="1307" w:type="dxa"/>
            <w:vAlign w:val="top"/>
          </w:tcPr>
          <w:p>
            <w:pPr>
              <w:spacing w:line="440" w:lineRule="exact"/>
              <w:jc w:val="center"/>
              <w:rPr>
                <w:rFonts w:ascii="宋体" w:hAnsi="宋体"/>
                <w:color w:val="auto"/>
                <w:szCs w:val="21"/>
                <w:highlight w:val="none"/>
              </w:rPr>
            </w:pPr>
          </w:p>
        </w:tc>
        <w:tc>
          <w:tcPr>
            <w:tcW w:w="915" w:type="dxa"/>
            <w:vAlign w:val="top"/>
          </w:tcPr>
          <w:p>
            <w:pPr>
              <w:spacing w:line="440" w:lineRule="exact"/>
              <w:jc w:val="center"/>
              <w:rPr>
                <w:rFonts w:ascii="宋体" w:hAnsi="宋体"/>
                <w:color w:val="auto"/>
                <w:szCs w:val="21"/>
                <w:highlight w:val="none"/>
              </w:rPr>
            </w:pPr>
          </w:p>
        </w:tc>
        <w:tc>
          <w:tcPr>
            <w:tcW w:w="739" w:type="dxa"/>
            <w:vAlign w:val="top"/>
          </w:tcPr>
          <w:p>
            <w:pPr>
              <w:spacing w:line="440" w:lineRule="exact"/>
              <w:jc w:val="center"/>
              <w:rPr>
                <w:rFonts w:ascii="宋体" w:hAnsi="宋体"/>
                <w:color w:val="auto"/>
                <w:szCs w:val="21"/>
                <w:highlight w:val="none"/>
              </w:rPr>
            </w:pPr>
          </w:p>
        </w:tc>
        <w:tc>
          <w:tcPr>
            <w:tcW w:w="809" w:type="dxa"/>
            <w:vAlign w:val="top"/>
          </w:tcPr>
          <w:p>
            <w:pPr>
              <w:spacing w:line="440" w:lineRule="exact"/>
              <w:jc w:val="center"/>
              <w:rPr>
                <w:rFonts w:ascii="宋体" w:hAnsi="宋体"/>
                <w:color w:val="auto"/>
                <w:szCs w:val="21"/>
                <w:highlight w:val="none"/>
              </w:rPr>
            </w:pPr>
          </w:p>
        </w:tc>
        <w:tc>
          <w:tcPr>
            <w:tcW w:w="888" w:type="dxa"/>
            <w:vAlign w:val="top"/>
          </w:tcPr>
          <w:p>
            <w:pPr>
              <w:spacing w:line="440" w:lineRule="exact"/>
              <w:jc w:val="center"/>
              <w:rPr>
                <w:rFonts w:ascii="宋体" w:hAnsi="宋体"/>
                <w:color w:val="auto"/>
                <w:szCs w:val="21"/>
                <w:highlight w:val="none"/>
              </w:rPr>
            </w:pPr>
          </w:p>
        </w:tc>
        <w:tc>
          <w:tcPr>
            <w:tcW w:w="1458" w:type="dxa"/>
            <w:vAlign w:val="top"/>
          </w:tcPr>
          <w:p>
            <w:pPr>
              <w:spacing w:line="440" w:lineRule="exact"/>
              <w:jc w:val="center"/>
              <w:rPr>
                <w:rFonts w:ascii="宋体" w:hAnsi="宋体"/>
                <w:color w:val="auto"/>
                <w:szCs w:val="21"/>
                <w:highlight w:val="none"/>
              </w:rPr>
            </w:pPr>
          </w:p>
        </w:tc>
        <w:tc>
          <w:tcPr>
            <w:tcW w:w="1111" w:type="dxa"/>
            <w:vAlign w:val="top"/>
          </w:tcPr>
          <w:p>
            <w:pPr>
              <w:spacing w:line="440" w:lineRule="exact"/>
              <w:jc w:val="center"/>
              <w:rPr>
                <w:rFonts w:ascii="宋体" w:hAnsi="宋体"/>
                <w:color w:val="auto"/>
                <w:szCs w:val="21"/>
                <w:highlight w:val="none"/>
              </w:rPr>
            </w:pPr>
          </w:p>
        </w:tc>
        <w:tc>
          <w:tcPr>
            <w:tcW w:w="827" w:type="dxa"/>
            <w:vAlign w:val="top"/>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vAlign w:val="top"/>
          </w:tcPr>
          <w:p>
            <w:pPr>
              <w:spacing w:line="440" w:lineRule="exact"/>
              <w:jc w:val="center"/>
              <w:rPr>
                <w:rFonts w:ascii="宋体" w:hAnsi="宋体"/>
                <w:color w:val="auto"/>
                <w:szCs w:val="21"/>
                <w:highlight w:val="none"/>
              </w:rPr>
            </w:pPr>
          </w:p>
        </w:tc>
        <w:tc>
          <w:tcPr>
            <w:tcW w:w="1307" w:type="dxa"/>
            <w:vAlign w:val="top"/>
          </w:tcPr>
          <w:p>
            <w:pPr>
              <w:spacing w:line="440" w:lineRule="exact"/>
              <w:jc w:val="center"/>
              <w:rPr>
                <w:rFonts w:ascii="宋体" w:hAnsi="宋体"/>
                <w:color w:val="auto"/>
                <w:szCs w:val="21"/>
                <w:highlight w:val="none"/>
              </w:rPr>
            </w:pPr>
          </w:p>
        </w:tc>
        <w:tc>
          <w:tcPr>
            <w:tcW w:w="915" w:type="dxa"/>
            <w:vAlign w:val="top"/>
          </w:tcPr>
          <w:p>
            <w:pPr>
              <w:spacing w:line="440" w:lineRule="exact"/>
              <w:jc w:val="center"/>
              <w:rPr>
                <w:rFonts w:ascii="宋体" w:hAnsi="宋体"/>
                <w:color w:val="auto"/>
                <w:szCs w:val="21"/>
                <w:highlight w:val="none"/>
              </w:rPr>
            </w:pPr>
          </w:p>
        </w:tc>
        <w:tc>
          <w:tcPr>
            <w:tcW w:w="739" w:type="dxa"/>
            <w:vAlign w:val="top"/>
          </w:tcPr>
          <w:p>
            <w:pPr>
              <w:spacing w:line="440" w:lineRule="exact"/>
              <w:jc w:val="center"/>
              <w:rPr>
                <w:rFonts w:ascii="宋体" w:hAnsi="宋体"/>
                <w:color w:val="auto"/>
                <w:szCs w:val="21"/>
                <w:highlight w:val="none"/>
              </w:rPr>
            </w:pPr>
          </w:p>
        </w:tc>
        <w:tc>
          <w:tcPr>
            <w:tcW w:w="809" w:type="dxa"/>
            <w:vAlign w:val="top"/>
          </w:tcPr>
          <w:p>
            <w:pPr>
              <w:spacing w:line="440" w:lineRule="exact"/>
              <w:jc w:val="center"/>
              <w:rPr>
                <w:rFonts w:ascii="宋体" w:hAnsi="宋体"/>
                <w:color w:val="auto"/>
                <w:szCs w:val="21"/>
                <w:highlight w:val="none"/>
              </w:rPr>
            </w:pPr>
          </w:p>
        </w:tc>
        <w:tc>
          <w:tcPr>
            <w:tcW w:w="888" w:type="dxa"/>
            <w:vAlign w:val="top"/>
          </w:tcPr>
          <w:p>
            <w:pPr>
              <w:spacing w:line="440" w:lineRule="exact"/>
              <w:jc w:val="center"/>
              <w:rPr>
                <w:rFonts w:ascii="宋体" w:hAnsi="宋体"/>
                <w:color w:val="auto"/>
                <w:szCs w:val="21"/>
                <w:highlight w:val="none"/>
              </w:rPr>
            </w:pPr>
          </w:p>
        </w:tc>
        <w:tc>
          <w:tcPr>
            <w:tcW w:w="1458" w:type="dxa"/>
            <w:vAlign w:val="top"/>
          </w:tcPr>
          <w:p>
            <w:pPr>
              <w:spacing w:line="440" w:lineRule="exact"/>
              <w:jc w:val="center"/>
              <w:rPr>
                <w:rFonts w:ascii="宋体" w:hAnsi="宋体"/>
                <w:color w:val="auto"/>
                <w:szCs w:val="21"/>
                <w:highlight w:val="none"/>
              </w:rPr>
            </w:pPr>
          </w:p>
        </w:tc>
        <w:tc>
          <w:tcPr>
            <w:tcW w:w="1111" w:type="dxa"/>
            <w:vAlign w:val="top"/>
          </w:tcPr>
          <w:p>
            <w:pPr>
              <w:spacing w:line="440" w:lineRule="exact"/>
              <w:jc w:val="center"/>
              <w:rPr>
                <w:rFonts w:ascii="宋体" w:hAnsi="宋体"/>
                <w:color w:val="auto"/>
                <w:szCs w:val="21"/>
                <w:highlight w:val="none"/>
              </w:rPr>
            </w:pPr>
          </w:p>
        </w:tc>
        <w:tc>
          <w:tcPr>
            <w:tcW w:w="827" w:type="dxa"/>
            <w:vAlign w:val="top"/>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vAlign w:val="top"/>
          </w:tcPr>
          <w:p>
            <w:pPr>
              <w:spacing w:line="440" w:lineRule="exact"/>
              <w:jc w:val="center"/>
              <w:rPr>
                <w:rFonts w:ascii="宋体" w:hAnsi="宋体"/>
                <w:color w:val="auto"/>
                <w:szCs w:val="21"/>
                <w:highlight w:val="none"/>
              </w:rPr>
            </w:pPr>
          </w:p>
        </w:tc>
        <w:tc>
          <w:tcPr>
            <w:tcW w:w="1307" w:type="dxa"/>
            <w:vAlign w:val="top"/>
          </w:tcPr>
          <w:p>
            <w:pPr>
              <w:spacing w:line="440" w:lineRule="exact"/>
              <w:jc w:val="center"/>
              <w:rPr>
                <w:rFonts w:ascii="宋体" w:hAnsi="宋体"/>
                <w:color w:val="auto"/>
                <w:szCs w:val="21"/>
                <w:highlight w:val="none"/>
              </w:rPr>
            </w:pPr>
          </w:p>
        </w:tc>
        <w:tc>
          <w:tcPr>
            <w:tcW w:w="915" w:type="dxa"/>
            <w:vAlign w:val="top"/>
          </w:tcPr>
          <w:p>
            <w:pPr>
              <w:spacing w:line="440" w:lineRule="exact"/>
              <w:jc w:val="center"/>
              <w:rPr>
                <w:rFonts w:ascii="宋体" w:hAnsi="宋体"/>
                <w:color w:val="auto"/>
                <w:szCs w:val="21"/>
                <w:highlight w:val="none"/>
              </w:rPr>
            </w:pPr>
          </w:p>
        </w:tc>
        <w:tc>
          <w:tcPr>
            <w:tcW w:w="739" w:type="dxa"/>
            <w:vAlign w:val="top"/>
          </w:tcPr>
          <w:p>
            <w:pPr>
              <w:spacing w:line="440" w:lineRule="exact"/>
              <w:jc w:val="center"/>
              <w:rPr>
                <w:rFonts w:ascii="宋体" w:hAnsi="宋体"/>
                <w:color w:val="auto"/>
                <w:szCs w:val="21"/>
                <w:highlight w:val="none"/>
              </w:rPr>
            </w:pPr>
          </w:p>
        </w:tc>
        <w:tc>
          <w:tcPr>
            <w:tcW w:w="809" w:type="dxa"/>
            <w:vAlign w:val="top"/>
          </w:tcPr>
          <w:p>
            <w:pPr>
              <w:spacing w:line="440" w:lineRule="exact"/>
              <w:jc w:val="center"/>
              <w:rPr>
                <w:rFonts w:ascii="宋体" w:hAnsi="宋体"/>
                <w:color w:val="auto"/>
                <w:szCs w:val="21"/>
                <w:highlight w:val="none"/>
              </w:rPr>
            </w:pPr>
          </w:p>
        </w:tc>
        <w:tc>
          <w:tcPr>
            <w:tcW w:w="888" w:type="dxa"/>
            <w:vAlign w:val="top"/>
          </w:tcPr>
          <w:p>
            <w:pPr>
              <w:spacing w:line="440" w:lineRule="exact"/>
              <w:jc w:val="center"/>
              <w:rPr>
                <w:rFonts w:ascii="宋体" w:hAnsi="宋体"/>
                <w:color w:val="auto"/>
                <w:szCs w:val="21"/>
                <w:highlight w:val="none"/>
              </w:rPr>
            </w:pPr>
          </w:p>
        </w:tc>
        <w:tc>
          <w:tcPr>
            <w:tcW w:w="1458" w:type="dxa"/>
            <w:vAlign w:val="top"/>
          </w:tcPr>
          <w:p>
            <w:pPr>
              <w:spacing w:line="440" w:lineRule="exact"/>
              <w:jc w:val="center"/>
              <w:rPr>
                <w:rFonts w:ascii="宋体" w:hAnsi="宋体"/>
                <w:color w:val="auto"/>
                <w:szCs w:val="21"/>
                <w:highlight w:val="none"/>
              </w:rPr>
            </w:pPr>
          </w:p>
        </w:tc>
        <w:tc>
          <w:tcPr>
            <w:tcW w:w="1111" w:type="dxa"/>
            <w:vAlign w:val="top"/>
          </w:tcPr>
          <w:p>
            <w:pPr>
              <w:spacing w:line="440" w:lineRule="exact"/>
              <w:jc w:val="center"/>
              <w:rPr>
                <w:rFonts w:ascii="宋体" w:hAnsi="宋体"/>
                <w:color w:val="auto"/>
                <w:szCs w:val="21"/>
                <w:highlight w:val="none"/>
              </w:rPr>
            </w:pPr>
          </w:p>
        </w:tc>
        <w:tc>
          <w:tcPr>
            <w:tcW w:w="827" w:type="dxa"/>
            <w:vAlign w:val="top"/>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vAlign w:val="top"/>
          </w:tcPr>
          <w:p>
            <w:pPr>
              <w:spacing w:line="440" w:lineRule="exact"/>
              <w:jc w:val="center"/>
              <w:rPr>
                <w:rFonts w:ascii="宋体" w:hAnsi="宋体"/>
                <w:color w:val="auto"/>
                <w:szCs w:val="21"/>
                <w:highlight w:val="none"/>
              </w:rPr>
            </w:pPr>
          </w:p>
        </w:tc>
        <w:tc>
          <w:tcPr>
            <w:tcW w:w="1307" w:type="dxa"/>
            <w:vAlign w:val="top"/>
          </w:tcPr>
          <w:p>
            <w:pPr>
              <w:spacing w:line="440" w:lineRule="exact"/>
              <w:jc w:val="center"/>
              <w:rPr>
                <w:rFonts w:ascii="宋体" w:hAnsi="宋体"/>
                <w:color w:val="auto"/>
                <w:szCs w:val="21"/>
                <w:highlight w:val="none"/>
              </w:rPr>
            </w:pPr>
          </w:p>
        </w:tc>
        <w:tc>
          <w:tcPr>
            <w:tcW w:w="915" w:type="dxa"/>
            <w:vAlign w:val="top"/>
          </w:tcPr>
          <w:p>
            <w:pPr>
              <w:spacing w:line="440" w:lineRule="exact"/>
              <w:jc w:val="center"/>
              <w:rPr>
                <w:rFonts w:ascii="宋体" w:hAnsi="宋体"/>
                <w:color w:val="auto"/>
                <w:szCs w:val="21"/>
                <w:highlight w:val="none"/>
              </w:rPr>
            </w:pPr>
          </w:p>
        </w:tc>
        <w:tc>
          <w:tcPr>
            <w:tcW w:w="739" w:type="dxa"/>
            <w:vAlign w:val="top"/>
          </w:tcPr>
          <w:p>
            <w:pPr>
              <w:spacing w:line="440" w:lineRule="exact"/>
              <w:jc w:val="center"/>
              <w:rPr>
                <w:rFonts w:ascii="宋体" w:hAnsi="宋体"/>
                <w:color w:val="auto"/>
                <w:szCs w:val="21"/>
                <w:highlight w:val="none"/>
              </w:rPr>
            </w:pPr>
          </w:p>
        </w:tc>
        <w:tc>
          <w:tcPr>
            <w:tcW w:w="809" w:type="dxa"/>
            <w:vAlign w:val="top"/>
          </w:tcPr>
          <w:p>
            <w:pPr>
              <w:spacing w:line="440" w:lineRule="exact"/>
              <w:jc w:val="center"/>
              <w:rPr>
                <w:rFonts w:ascii="宋体" w:hAnsi="宋体"/>
                <w:color w:val="auto"/>
                <w:szCs w:val="21"/>
                <w:highlight w:val="none"/>
              </w:rPr>
            </w:pPr>
          </w:p>
        </w:tc>
        <w:tc>
          <w:tcPr>
            <w:tcW w:w="888" w:type="dxa"/>
            <w:vAlign w:val="top"/>
          </w:tcPr>
          <w:p>
            <w:pPr>
              <w:spacing w:line="440" w:lineRule="exact"/>
              <w:jc w:val="center"/>
              <w:rPr>
                <w:rFonts w:ascii="宋体" w:hAnsi="宋体"/>
                <w:color w:val="auto"/>
                <w:szCs w:val="21"/>
                <w:highlight w:val="none"/>
              </w:rPr>
            </w:pPr>
          </w:p>
        </w:tc>
        <w:tc>
          <w:tcPr>
            <w:tcW w:w="1458" w:type="dxa"/>
            <w:vAlign w:val="top"/>
          </w:tcPr>
          <w:p>
            <w:pPr>
              <w:spacing w:line="440" w:lineRule="exact"/>
              <w:jc w:val="center"/>
              <w:rPr>
                <w:rFonts w:ascii="宋体" w:hAnsi="宋体"/>
                <w:color w:val="auto"/>
                <w:szCs w:val="21"/>
                <w:highlight w:val="none"/>
              </w:rPr>
            </w:pPr>
          </w:p>
        </w:tc>
        <w:tc>
          <w:tcPr>
            <w:tcW w:w="1111" w:type="dxa"/>
            <w:vAlign w:val="top"/>
          </w:tcPr>
          <w:p>
            <w:pPr>
              <w:spacing w:line="440" w:lineRule="exact"/>
              <w:jc w:val="center"/>
              <w:rPr>
                <w:rFonts w:ascii="宋体" w:hAnsi="宋体"/>
                <w:color w:val="auto"/>
                <w:szCs w:val="21"/>
                <w:highlight w:val="none"/>
              </w:rPr>
            </w:pPr>
          </w:p>
        </w:tc>
        <w:tc>
          <w:tcPr>
            <w:tcW w:w="827" w:type="dxa"/>
            <w:vAlign w:val="top"/>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vAlign w:val="top"/>
          </w:tcPr>
          <w:p>
            <w:pPr>
              <w:spacing w:line="440" w:lineRule="exact"/>
              <w:jc w:val="center"/>
              <w:rPr>
                <w:rFonts w:ascii="宋体" w:hAnsi="宋体"/>
                <w:color w:val="auto"/>
                <w:szCs w:val="21"/>
                <w:highlight w:val="none"/>
              </w:rPr>
            </w:pPr>
          </w:p>
        </w:tc>
        <w:tc>
          <w:tcPr>
            <w:tcW w:w="1307" w:type="dxa"/>
            <w:vAlign w:val="top"/>
          </w:tcPr>
          <w:p>
            <w:pPr>
              <w:spacing w:line="440" w:lineRule="exact"/>
              <w:jc w:val="center"/>
              <w:rPr>
                <w:rFonts w:ascii="宋体" w:hAnsi="宋体"/>
                <w:color w:val="auto"/>
                <w:szCs w:val="21"/>
                <w:highlight w:val="none"/>
              </w:rPr>
            </w:pPr>
          </w:p>
        </w:tc>
        <w:tc>
          <w:tcPr>
            <w:tcW w:w="915" w:type="dxa"/>
            <w:vAlign w:val="top"/>
          </w:tcPr>
          <w:p>
            <w:pPr>
              <w:spacing w:line="440" w:lineRule="exact"/>
              <w:jc w:val="center"/>
              <w:rPr>
                <w:rFonts w:ascii="宋体" w:hAnsi="宋体"/>
                <w:color w:val="auto"/>
                <w:szCs w:val="21"/>
                <w:highlight w:val="none"/>
              </w:rPr>
            </w:pPr>
          </w:p>
        </w:tc>
        <w:tc>
          <w:tcPr>
            <w:tcW w:w="739" w:type="dxa"/>
            <w:vAlign w:val="top"/>
          </w:tcPr>
          <w:p>
            <w:pPr>
              <w:spacing w:line="440" w:lineRule="exact"/>
              <w:jc w:val="center"/>
              <w:rPr>
                <w:rFonts w:ascii="宋体" w:hAnsi="宋体"/>
                <w:color w:val="auto"/>
                <w:szCs w:val="21"/>
                <w:highlight w:val="none"/>
              </w:rPr>
            </w:pPr>
          </w:p>
        </w:tc>
        <w:tc>
          <w:tcPr>
            <w:tcW w:w="809" w:type="dxa"/>
            <w:vAlign w:val="top"/>
          </w:tcPr>
          <w:p>
            <w:pPr>
              <w:spacing w:line="440" w:lineRule="exact"/>
              <w:jc w:val="center"/>
              <w:rPr>
                <w:rFonts w:ascii="宋体" w:hAnsi="宋体"/>
                <w:color w:val="auto"/>
                <w:szCs w:val="21"/>
                <w:highlight w:val="none"/>
              </w:rPr>
            </w:pPr>
          </w:p>
        </w:tc>
        <w:tc>
          <w:tcPr>
            <w:tcW w:w="888" w:type="dxa"/>
            <w:vAlign w:val="top"/>
          </w:tcPr>
          <w:p>
            <w:pPr>
              <w:spacing w:line="440" w:lineRule="exact"/>
              <w:jc w:val="center"/>
              <w:rPr>
                <w:rFonts w:ascii="宋体" w:hAnsi="宋体"/>
                <w:color w:val="auto"/>
                <w:szCs w:val="21"/>
                <w:highlight w:val="none"/>
              </w:rPr>
            </w:pPr>
          </w:p>
        </w:tc>
        <w:tc>
          <w:tcPr>
            <w:tcW w:w="1458" w:type="dxa"/>
            <w:vAlign w:val="top"/>
          </w:tcPr>
          <w:p>
            <w:pPr>
              <w:spacing w:line="440" w:lineRule="exact"/>
              <w:jc w:val="center"/>
              <w:rPr>
                <w:rFonts w:ascii="宋体" w:hAnsi="宋体"/>
                <w:color w:val="auto"/>
                <w:szCs w:val="21"/>
                <w:highlight w:val="none"/>
              </w:rPr>
            </w:pPr>
          </w:p>
        </w:tc>
        <w:tc>
          <w:tcPr>
            <w:tcW w:w="1111" w:type="dxa"/>
            <w:vAlign w:val="top"/>
          </w:tcPr>
          <w:p>
            <w:pPr>
              <w:spacing w:line="440" w:lineRule="exact"/>
              <w:jc w:val="center"/>
              <w:rPr>
                <w:rFonts w:ascii="宋体" w:hAnsi="宋体"/>
                <w:color w:val="auto"/>
                <w:szCs w:val="21"/>
                <w:highlight w:val="none"/>
              </w:rPr>
            </w:pPr>
          </w:p>
        </w:tc>
        <w:tc>
          <w:tcPr>
            <w:tcW w:w="827" w:type="dxa"/>
            <w:vAlign w:val="top"/>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vAlign w:val="top"/>
          </w:tcPr>
          <w:p>
            <w:pPr>
              <w:spacing w:line="440" w:lineRule="exact"/>
              <w:jc w:val="center"/>
              <w:rPr>
                <w:rFonts w:ascii="宋体" w:hAnsi="宋体"/>
                <w:color w:val="auto"/>
                <w:szCs w:val="21"/>
                <w:highlight w:val="none"/>
              </w:rPr>
            </w:pPr>
          </w:p>
        </w:tc>
        <w:tc>
          <w:tcPr>
            <w:tcW w:w="1307" w:type="dxa"/>
            <w:vAlign w:val="top"/>
          </w:tcPr>
          <w:p>
            <w:pPr>
              <w:spacing w:line="440" w:lineRule="exact"/>
              <w:jc w:val="center"/>
              <w:rPr>
                <w:rFonts w:ascii="宋体" w:hAnsi="宋体"/>
                <w:color w:val="auto"/>
                <w:szCs w:val="21"/>
                <w:highlight w:val="none"/>
              </w:rPr>
            </w:pPr>
          </w:p>
        </w:tc>
        <w:tc>
          <w:tcPr>
            <w:tcW w:w="915" w:type="dxa"/>
            <w:vAlign w:val="top"/>
          </w:tcPr>
          <w:p>
            <w:pPr>
              <w:spacing w:line="440" w:lineRule="exact"/>
              <w:jc w:val="center"/>
              <w:rPr>
                <w:rFonts w:ascii="宋体" w:hAnsi="宋体"/>
                <w:color w:val="auto"/>
                <w:szCs w:val="21"/>
                <w:highlight w:val="none"/>
              </w:rPr>
            </w:pPr>
          </w:p>
        </w:tc>
        <w:tc>
          <w:tcPr>
            <w:tcW w:w="739" w:type="dxa"/>
            <w:vAlign w:val="top"/>
          </w:tcPr>
          <w:p>
            <w:pPr>
              <w:spacing w:line="440" w:lineRule="exact"/>
              <w:jc w:val="center"/>
              <w:rPr>
                <w:rFonts w:ascii="宋体" w:hAnsi="宋体"/>
                <w:color w:val="auto"/>
                <w:szCs w:val="21"/>
                <w:highlight w:val="none"/>
              </w:rPr>
            </w:pPr>
          </w:p>
        </w:tc>
        <w:tc>
          <w:tcPr>
            <w:tcW w:w="809" w:type="dxa"/>
            <w:vAlign w:val="top"/>
          </w:tcPr>
          <w:p>
            <w:pPr>
              <w:spacing w:line="440" w:lineRule="exact"/>
              <w:jc w:val="center"/>
              <w:rPr>
                <w:rFonts w:ascii="宋体" w:hAnsi="宋体"/>
                <w:color w:val="auto"/>
                <w:szCs w:val="21"/>
                <w:highlight w:val="none"/>
              </w:rPr>
            </w:pPr>
          </w:p>
        </w:tc>
        <w:tc>
          <w:tcPr>
            <w:tcW w:w="888" w:type="dxa"/>
            <w:vAlign w:val="top"/>
          </w:tcPr>
          <w:p>
            <w:pPr>
              <w:spacing w:line="440" w:lineRule="exact"/>
              <w:jc w:val="center"/>
              <w:rPr>
                <w:rFonts w:ascii="宋体" w:hAnsi="宋体"/>
                <w:color w:val="auto"/>
                <w:szCs w:val="21"/>
                <w:highlight w:val="none"/>
              </w:rPr>
            </w:pPr>
          </w:p>
        </w:tc>
        <w:tc>
          <w:tcPr>
            <w:tcW w:w="1458" w:type="dxa"/>
            <w:vAlign w:val="top"/>
          </w:tcPr>
          <w:p>
            <w:pPr>
              <w:spacing w:line="440" w:lineRule="exact"/>
              <w:jc w:val="center"/>
              <w:rPr>
                <w:rFonts w:ascii="宋体" w:hAnsi="宋体"/>
                <w:color w:val="auto"/>
                <w:szCs w:val="21"/>
                <w:highlight w:val="none"/>
              </w:rPr>
            </w:pPr>
          </w:p>
        </w:tc>
        <w:tc>
          <w:tcPr>
            <w:tcW w:w="1111" w:type="dxa"/>
            <w:vAlign w:val="top"/>
          </w:tcPr>
          <w:p>
            <w:pPr>
              <w:spacing w:line="440" w:lineRule="exact"/>
              <w:jc w:val="center"/>
              <w:rPr>
                <w:rFonts w:ascii="宋体" w:hAnsi="宋体"/>
                <w:color w:val="auto"/>
                <w:szCs w:val="21"/>
                <w:highlight w:val="none"/>
              </w:rPr>
            </w:pPr>
          </w:p>
        </w:tc>
        <w:tc>
          <w:tcPr>
            <w:tcW w:w="827" w:type="dxa"/>
            <w:vAlign w:val="top"/>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vAlign w:val="top"/>
          </w:tcPr>
          <w:p>
            <w:pPr>
              <w:spacing w:line="440" w:lineRule="exact"/>
              <w:jc w:val="center"/>
              <w:rPr>
                <w:rFonts w:ascii="宋体" w:hAnsi="宋体"/>
                <w:color w:val="auto"/>
                <w:szCs w:val="21"/>
                <w:highlight w:val="none"/>
              </w:rPr>
            </w:pPr>
          </w:p>
        </w:tc>
        <w:tc>
          <w:tcPr>
            <w:tcW w:w="1307" w:type="dxa"/>
            <w:vAlign w:val="top"/>
          </w:tcPr>
          <w:p>
            <w:pPr>
              <w:spacing w:line="440" w:lineRule="exact"/>
              <w:jc w:val="center"/>
              <w:rPr>
                <w:rFonts w:ascii="宋体" w:hAnsi="宋体"/>
                <w:color w:val="auto"/>
                <w:szCs w:val="21"/>
                <w:highlight w:val="none"/>
              </w:rPr>
            </w:pPr>
          </w:p>
        </w:tc>
        <w:tc>
          <w:tcPr>
            <w:tcW w:w="915" w:type="dxa"/>
            <w:vAlign w:val="top"/>
          </w:tcPr>
          <w:p>
            <w:pPr>
              <w:spacing w:line="440" w:lineRule="exact"/>
              <w:jc w:val="center"/>
              <w:rPr>
                <w:rFonts w:ascii="宋体" w:hAnsi="宋体"/>
                <w:color w:val="auto"/>
                <w:szCs w:val="21"/>
                <w:highlight w:val="none"/>
              </w:rPr>
            </w:pPr>
          </w:p>
        </w:tc>
        <w:tc>
          <w:tcPr>
            <w:tcW w:w="739" w:type="dxa"/>
            <w:vAlign w:val="top"/>
          </w:tcPr>
          <w:p>
            <w:pPr>
              <w:spacing w:line="440" w:lineRule="exact"/>
              <w:jc w:val="center"/>
              <w:rPr>
                <w:rFonts w:ascii="宋体" w:hAnsi="宋体"/>
                <w:color w:val="auto"/>
                <w:szCs w:val="21"/>
                <w:highlight w:val="none"/>
              </w:rPr>
            </w:pPr>
          </w:p>
        </w:tc>
        <w:tc>
          <w:tcPr>
            <w:tcW w:w="809" w:type="dxa"/>
            <w:vAlign w:val="top"/>
          </w:tcPr>
          <w:p>
            <w:pPr>
              <w:spacing w:line="440" w:lineRule="exact"/>
              <w:jc w:val="center"/>
              <w:rPr>
                <w:rFonts w:ascii="宋体" w:hAnsi="宋体"/>
                <w:color w:val="auto"/>
                <w:szCs w:val="21"/>
                <w:highlight w:val="none"/>
              </w:rPr>
            </w:pPr>
          </w:p>
        </w:tc>
        <w:tc>
          <w:tcPr>
            <w:tcW w:w="888" w:type="dxa"/>
            <w:vAlign w:val="top"/>
          </w:tcPr>
          <w:p>
            <w:pPr>
              <w:spacing w:line="440" w:lineRule="exact"/>
              <w:jc w:val="center"/>
              <w:rPr>
                <w:rFonts w:ascii="宋体" w:hAnsi="宋体"/>
                <w:color w:val="auto"/>
                <w:szCs w:val="21"/>
                <w:highlight w:val="none"/>
              </w:rPr>
            </w:pPr>
          </w:p>
        </w:tc>
        <w:tc>
          <w:tcPr>
            <w:tcW w:w="1458" w:type="dxa"/>
            <w:vAlign w:val="top"/>
          </w:tcPr>
          <w:p>
            <w:pPr>
              <w:spacing w:line="440" w:lineRule="exact"/>
              <w:jc w:val="center"/>
              <w:rPr>
                <w:rFonts w:ascii="宋体" w:hAnsi="宋体"/>
                <w:color w:val="auto"/>
                <w:szCs w:val="21"/>
                <w:highlight w:val="none"/>
              </w:rPr>
            </w:pPr>
          </w:p>
        </w:tc>
        <w:tc>
          <w:tcPr>
            <w:tcW w:w="1111" w:type="dxa"/>
            <w:vAlign w:val="top"/>
          </w:tcPr>
          <w:p>
            <w:pPr>
              <w:spacing w:line="440" w:lineRule="exact"/>
              <w:jc w:val="center"/>
              <w:rPr>
                <w:rFonts w:ascii="宋体" w:hAnsi="宋体"/>
                <w:color w:val="auto"/>
                <w:szCs w:val="21"/>
                <w:highlight w:val="none"/>
              </w:rPr>
            </w:pPr>
          </w:p>
        </w:tc>
        <w:tc>
          <w:tcPr>
            <w:tcW w:w="827" w:type="dxa"/>
            <w:vAlign w:val="top"/>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vAlign w:val="top"/>
          </w:tcPr>
          <w:p>
            <w:pPr>
              <w:spacing w:line="440" w:lineRule="exact"/>
              <w:jc w:val="center"/>
              <w:rPr>
                <w:rFonts w:ascii="宋体" w:hAnsi="宋体"/>
                <w:color w:val="auto"/>
                <w:szCs w:val="21"/>
                <w:highlight w:val="none"/>
              </w:rPr>
            </w:pPr>
          </w:p>
        </w:tc>
        <w:tc>
          <w:tcPr>
            <w:tcW w:w="1307" w:type="dxa"/>
            <w:vAlign w:val="top"/>
          </w:tcPr>
          <w:p>
            <w:pPr>
              <w:spacing w:line="440" w:lineRule="exact"/>
              <w:jc w:val="center"/>
              <w:rPr>
                <w:rFonts w:ascii="宋体" w:hAnsi="宋体"/>
                <w:color w:val="auto"/>
                <w:szCs w:val="21"/>
                <w:highlight w:val="none"/>
              </w:rPr>
            </w:pPr>
          </w:p>
        </w:tc>
        <w:tc>
          <w:tcPr>
            <w:tcW w:w="915" w:type="dxa"/>
            <w:vAlign w:val="top"/>
          </w:tcPr>
          <w:p>
            <w:pPr>
              <w:spacing w:line="440" w:lineRule="exact"/>
              <w:jc w:val="center"/>
              <w:rPr>
                <w:rFonts w:ascii="宋体" w:hAnsi="宋体"/>
                <w:color w:val="auto"/>
                <w:szCs w:val="21"/>
                <w:highlight w:val="none"/>
              </w:rPr>
            </w:pPr>
          </w:p>
        </w:tc>
        <w:tc>
          <w:tcPr>
            <w:tcW w:w="739" w:type="dxa"/>
            <w:vAlign w:val="top"/>
          </w:tcPr>
          <w:p>
            <w:pPr>
              <w:spacing w:line="440" w:lineRule="exact"/>
              <w:jc w:val="center"/>
              <w:rPr>
                <w:rFonts w:ascii="宋体" w:hAnsi="宋体"/>
                <w:color w:val="auto"/>
                <w:szCs w:val="21"/>
                <w:highlight w:val="none"/>
              </w:rPr>
            </w:pPr>
          </w:p>
        </w:tc>
        <w:tc>
          <w:tcPr>
            <w:tcW w:w="809" w:type="dxa"/>
            <w:vAlign w:val="top"/>
          </w:tcPr>
          <w:p>
            <w:pPr>
              <w:spacing w:line="440" w:lineRule="exact"/>
              <w:jc w:val="center"/>
              <w:rPr>
                <w:rFonts w:ascii="宋体" w:hAnsi="宋体"/>
                <w:color w:val="auto"/>
                <w:szCs w:val="21"/>
                <w:highlight w:val="none"/>
              </w:rPr>
            </w:pPr>
          </w:p>
        </w:tc>
        <w:tc>
          <w:tcPr>
            <w:tcW w:w="888" w:type="dxa"/>
            <w:vAlign w:val="top"/>
          </w:tcPr>
          <w:p>
            <w:pPr>
              <w:spacing w:line="440" w:lineRule="exact"/>
              <w:jc w:val="center"/>
              <w:rPr>
                <w:rFonts w:ascii="宋体" w:hAnsi="宋体"/>
                <w:color w:val="auto"/>
                <w:szCs w:val="21"/>
                <w:highlight w:val="none"/>
              </w:rPr>
            </w:pPr>
          </w:p>
        </w:tc>
        <w:tc>
          <w:tcPr>
            <w:tcW w:w="1458" w:type="dxa"/>
            <w:vAlign w:val="top"/>
          </w:tcPr>
          <w:p>
            <w:pPr>
              <w:spacing w:line="440" w:lineRule="exact"/>
              <w:jc w:val="center"/>
              <w:rPr>
                <w:rFonts w:ascii="宋体" w:hAnsi="宋体"/>
                <w:color w:val="auto"/>
                <w:szCs w:val="21"/>
                <w:highlight w:val="none"/>
              </w:rPr>
            </w:pPr>
          </w:p>
        </w:tc>
        <w:tc>
          <w:tcPr>
            <w:tcW w:w="1111" w:type="dxa"/>
            <w:vAlign w:val="top"/>
          </w:tcPr>
          <w:p>
            <w:pPr>
              <w:spacing w:line="440" w:lineRule="exact"/>
              <w:jc w:val="center"/>
              <w:rPr>
                <w:rFonts w:ascii="宋体" w:hAnsi="宋体"/>
                <w:color w:val="auto"/>
                <w:szCs w:val="21"/>
                <w:highlight w:val="none"/>
              </w:rPr>
            </w:pPr>
          </w:p>
        </w:tc>
        <w:tc>
          <w:tcPr>
            <w:tcW w:w="827" w:type="dxa"/>
            <w:vAlign w:val="top"/>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vAlign w:val="top"/>
          </w:tcPr>
          <w:p>
            <w:pPr>
              <w:spacing w:line="440" w:lineRule="exact"/>
              <w:jc w:val="center"/>
              <w:rPr>
                <w:rFonts w:ascii="宋体" w:hAnsi="宋体"/>
                <w:color w:val="auto"/>
                <w:szCs w:val="21"/>
                <w:highlight w:val="none"/>
              </w:rPr>
            </w:pPr>
          </w:p>
        </w:tc>
        <w:tc>
          <w:tcPr>
            <w:tcW w:w="1307" w:type="dxa"/>
            <w:vAlign w:val="top"/>
          </w:tcPr>
          <w:p>
            <w:pPr>
              <w:spacing w:line="440" w:lineRule="exact"/>
              <w:jc w:val="center"/>
              <w:rPr>
                <w:rFonts w:ascii="宋体" w:hAnsi="宋体"/>
                <w:color w:val="auto"/>
                <w:szCs w:val="21"/>
                <w:highlight w:val="none"/>
              </w:rPr>
            </w:pPr>
          </w:p>
        </w:tc>
        <w:tc>
          <w:tcPr>
            <w:tcW w:w="915" w:type="dxa"/>
            <w:vAlign w:val="top"/>
          </w:tcPr>
          <w:p>
            <w:pPr>
              <w:spacing w:line="440" w:lineRule="exact"/>
              <w:jc w:val="center"/>
              <w:rPr>
                <w:rFonts w:ascii="宋体" w:hAnsi="宋体"/>
                <w:color w:val="auto"/>
                <w:szCs w:val="21"/>
                <w:highlight w:val="none"/>
              </w:rPr>
            </w:pPr>
          </w:p>
        </w:tc>
        <w:tc>
          <w:tcPr>
            <w:tcW w:w="739" w:type="dxa"/>
            <w:vAlign w:val="top"/>
          </w:tcPr>
          <w:p>
            <w:pPr>
              <w:spacing w:line="440" w:lineRule="exact"/>
              <w:jc w:val="center"/>
              <w:rPr>
                <w:rFonts w:ascii="宋体" w:hAnsi="宋体"/>
                <w:color w:val="auto"/>
                <w:szCs w:val="21"/>
                <w:highlight w:val="none"/>
              </w:rPr>
            </w:pPr>
          </w:p>
        </w:tc>
        <w:tc>
          <w:tcPr>
            <w:tcW w:w="809" w:type="dxa"/>
            <w:vAlign w:val="top"/>
          </w:tcPr>
          <w:p>
            <w:pPr>
              <w:spacing w:line="440" w:lineRule="exact"/>
              <w:jc w:val="center"/>
              <w:rPr>
                <w:rFonts w:ascii="宋体" w:hAnsi="宋体"/>
                <w:color w:val="auto"/>
                <w:szCs w:val="21"/>
                <w:highlight w:val="none"/>
              </w:rPr>
            </w:pPr>
          </w:p>
        </w:tc>
        <w:tc>
          <w:tcPr>
            <w:tcW w:w="888" w:type="dxa"/>
            <w:vAlign w:val="top"/>
          </w:tcPr>
          <w:p>
            <w:pPr>
              <w:spacing w:line="440" w:lineRule="exact"/>
              <w:jc w:val="center"/>
              <w:rPr>
                <w:rFonts w:ascii="宋体" w:hAnsi="宋体"/>
                <w:color w:val="auto"/>
                <w:szCs w:val="21"/>
                <w:highlight w:val="none"/>
              </w:rPr>
            </w:pPr>
          </w:p>
        </w:tc>
        <w:tc>
          <w:tcPr>
            <w:tcW w:w="1458" w:type="dxa"/>
            <w:vAlign w:val="top"/>
          </w:tcPr>
          <w:p>
            <w:pPr>
              <w:spacing w:line="440" w:lineRule="exact"/>
              <w:jc w:val="center"/>
              <w:rPr>
                <w:rFonts w:ascii="宋体" w:hAnsi="宋体"/>
                <w:color w:val="auto"/>
                <w:szCs w:val="21"/>
                <w:highlight w:val="none"/>
              </w:rPr>
            </w:pPr>
          </w:p>
        </w:tc>
        <w:tc>
          <w:tcPr>
            <w:tcW w:w="1111" w:type="dxa"/>
            <w:vAlign w:val="top"/>
          </w:tcPr>
          <w:p>
            <w:pPr>
              <w:spacing w:line="440" w:lineRule="exact"/>
              <w:jc w:val="center"/>
              <w:rPr>
                <w:rFonts w:ascii="宋体" w:hAnsi="宋体"/>
                <w:color w:val="auto"/>
                <w:szCs w:val="21"/>
                <w:highlight w:val="none"/>
              </w:rPr>
            </w:pPr>
          </w:p>
        </w:tc>
        <w:tc>
          <w:tcPr>
            <w:tcW w:w="827" w:type="dxa"/>
            <w:vAlign w:val="top"/>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vAlign w:val="top"/>
          </w:tcPr>
          <w:p>
            <w:pPr>
              <w:spacing w:line="440" w:lineRule="exact"/>
              <w:jc w:val="center"/>
              <w:rPr>
                <w:rFonts w:ascii="宋体" w:hAnsi="宋体"/>
                <w:color w:val="auto"/>
                <w:szCs w:val="21"/>
                <w:highlight w:val="none"/>
              </w:rPr>
            </w:pPr>
          </w:p>
        </w:tc>
        <w:tc>
          <w:tcPr>
            <w:tcW w:w="1307" w:type="dxa"/>
            <w:vAlign w:val="top"/>
          </w:tcPr>
          <w:p>
            <w:pPr>
              <w:spacing w:line="440" w:lineRule="exact"/>
              <w:jc w:val="center"/>
              <w:rPr>
                <w:rFonts w:ascii="宋体" w:hAnsi="宋体"/>
                <w:color w:val="auto"/>
                <w:szCs w:val="21"/>
                <w:highlight w:val="none"/>
              </w:rPr>
            </w:pPr>
          </w:p>
        </w:tc>
        <w:tc>
          <w:tcPr>
            <w:tcW w:w="915" w:type="dxa"/>
            <w:vAlign w:val="top"/>
          </w:tcPr>
          <w:p>
            <w:pPr>
              <w:spacing w:line="440" w:lineRule="exact"/>
              <w:jc w:val="center"/>
              <w:rPr>
                <w:rFonts w:ascii="宋体" w:hAnsi="宋体"/>
                <w:color w:val="auto"/>
                <w:szCs w:val="21"/>
                <w:highlight w:val="none"/>
              </w:rPr>
            </w:pPr>
          </w:p>
        </w:tc>
        <w:tc>
          <w:tcPr>
            <w:tcW w:w="739" w:type="dxa"/>
            <w:vAlign w:val="top"/>
          </w:tcPr>
          <w:p>
            <w:pPr>
              <w:spacing w:line="440" w:lineRule="exact"/>
              <w:jc w:val="center"/>
              <w:rPr>
                <w:rFonts w:ascii="宋体" w:hAnsi="宋体"/>
                <w:color w:val="auto"/>
                <w:szCs w:val="21"/>
                <w:highlight w:val="none"/>
              </w:rPr>
            </w:pPr>
          </w:p>
        </w:tc>
        <w:tc>
          <w:tcPr>
            <w:tcW w:w="809" w:type="dxa"/>
            <w:vAlign w:val="top"/>
          </w:tcPr>
          <w:p>
            <w:pPr>
              <w:spacing w:line="440" w:lineRule="exact"/>
              <w:jc w:val="center"/>
              <w:rPr>
                <w:rFonts w:ascii="宋体" w:hAnsi="宋体"/>
                <w:color w:val="auto"/>
                <w:szCs w:val="21"/>
                <w:highlight w:val="none"/>
              </w:rPr>
            </w:pPr>
          </w:p>
        </w:tc>
        <w:tc>
          <w:tcPr>
            <w:tcW w:w="888" w:type="dxa"/>
            <w:vAlign w:val="top"/>
          </w:tcPr>
          <w:p>
            <w:pPr>
              <w:spacing w:line="440" w:lineRule="exact"/>
              <w:jc w:val="center"/>
              <w:rPr>
                <w:rFonts w:ascii="宋体" w:hAnsi="宋体"/>
                <w:color w:val="auto"/>
                <w:szCs w:val="21"/>
                <w:highlight w:val="none"/>
              </w:rPr>
            </w:pPr>
          </w:p>
        </w:tc>
        <w:tc>
          <w:tcPr>
            <w:tcW w:w="1458" w:type="dxa"/>
            <w:vAlign w:val="top"/>
          </w:tcPr>
          <w:p>
            <w:pPr>
              <w:spacing w:line="440" w:lineRule="exact"/>
              <w:jc w:val="center"/>
              <w:rPr>
                <w:rFonts w:ascii="宋体" w:hAnsi="宋体"/>
                <w:color w:val="auto"/>
                <w:szCs w:val="21"/>
                <w:highlight w:val="none"/>
              </w:rPr>
            </w:pPr>
          </w:p>
        </w:tc>
        <w:tc>
          <w:tcPr>
            <w:tcW w:w="1111" w:type="dxa"/>
            <w:vAlign w:val="top"/>
          </w:tcPr>
          <w:p>
            <w:pPr>
              <w:spacing w:line="440" w:lineRule="exact"/>
              <w:jc w:val="center"/>
              <w:rPr>
                <w:rFonts w:ascii="宋体" w:hAnsi="宋体"/>
                <w:color w:val="auto"/>
                <w:szCs w:val="21"/>
                <w:highlight w:val="none"/>
              </w:rPr>
            </w:pPr>
          </w:p>
        </w:tc>
        <w:tc>
          <w:tcPr>
            <w:tcW w:w="827" w:type="dxa"/>
            <w:vAlign w:val="top"/>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vAlign w:val="top"/>
          </w:tcPr>
          <w:p>
            <w:pPr>
              <w:spacing w:line="440" w:lineRule="exact"/>
              <w:jc w:val="center"/>
              <w:rPr>
                <w:rFonts w:ascii="宋体" w:hAnsi="宋体"/>
                <w:color w:val="auto"/>
                <w:szCs w:val="21"/>
                <w:highlight w:val="none"/>
              </w:rPr>
            </w:pPr>
          </w:p>
        </w:tc>
        <w:tc>
          <w:tcPr>
            <w:tcW w:w="1307" w:type="dxa"/>
            <w:vAlign w:val="top"/>
          </w:tcPr>
          <w:p>
            <w:pPr>
              <w:spacing w:line="440" w:lineRule="exact"/>
              <w:jc w:val="center"/>
              <w:rPr>
                <w:rFonts w:ascii="宋体" w:hAnsi="宋体"/>
                <w:color w:val="auto"/>
                <w:szCs w:val="21"/>
                <w:highlight w:val="none"/>
              </w:rPr>
            </w:pPr>
          </w:p>
        </w:tc>
        <w:tc>
          <w:tcPr>
            <w:tcW w:w="915" w:type="dxa"/>
            <w:vAlign w:val="top"/>
          </w:tcPr>
          <w:p>
            <w:pPr>
              <w:spacing w:line="440" w:lineRule="exact"/>
              <w:jc w:val="center"/>
              <w:rPr>
                <w:rFonts w:ascii="宋体" w:hAnsi="宋体"/>
                <w:color w:val="auto"/>
                <w:szCs w:val="21"/>
                <w:highlight w:val="none"/>
              </w:rPr>
            </w:pPr>
          </w:p>
        </w:tc>
        <w:tc>
          <w:tcPr>
            <w:tcW w:w="739" w:type="dxa"/>
            <w:vAlign w:val="top"/>
          </w:tcPr>
          <w:p>
            <w:pPr>
              <w:spacing w:line="440" w:lineRule="exact"/>
              <w:jc w:val="center"/>
              <w:rPr>
                <w:rFonts w:ascii="宋体" w:hAnsi="宋体"/>
                <w:color w:val="auto"/>
                <w:szCs w:val="21"/>
                <w:highlight w:val="none"/>
              </w:rPr>
            </w:pPr>
          </w:p>
        </w:tc>
        <w:tc>
          <w:tcPr>
            <w:tcW w:w="809" w:type="dxa"/>
            <w:vAlign w:val="top"/>
          </w:tcPr>
          <w:p>
            <w:pPr>
              <w:spacing w:line="440" w:lineRule="exact"/>
              <w:jc w:val="center"/>
              <w:rPr>
                <w:rFonts w:ascii="宋体" w:hAnsi="宋体"/>
                <w:color w:val="auto"/>
                <w:szCs w:val="21"/>
                <w:highlight w:val="none"/>
              </w:rPr>
            </w:pPr>
          </w:p>
        </w:tc>
        <w:tc>
          <w:tcPr>
            <w:tcW w:w="888" w:type="dxa"/>
            <w:vAlign w:val="top"/>
          </w:tcPr>
          <w:p>
            <w:pPr>
              <w:spacing w:line="440" w:lineRule="exact"/>
              <w:jc w:val="center"/>
              <w:rPr>
                <w:rFonts w:ascii="宋体" w:hAnsi="宋体"/>
                <w:color w:val="auto"/>
                <w:szCs w:val="21"/>
                <w:highlight w:val="none"/>
              </w:rPr>
            </w:pPr>
          </w:p>
        </w:tc>
        <w:tc>
          <w:tcPr>
            <w:tcW w:w="1458" w:type="dxa"/>
            <w:vAlign w:val="top"/>
          </w:tcPr>
          <w:p>
            <w:pPr>
              <w:spacing w:line="440" w:lineRule="exact"/>
              <w:jc w:val="center"/>
              <w:rPr>
                <w:rFonts w:ascii="宋体" w:hAnsi="宋体"/>
                <w:color w:val="auto"/>
                <w:szCs w:val="21"/>
                <w:highlight w:val="none"/>
              </w:rPr>
            </w:pPr>
          </w:p>
        </w:tc>
        <w:tc>
          <w:tcPr>
            <w:tcW w:w="1111" w:type="dxa"/>
            <w:vAlign w:val="top"/>
          </w:tcPr>
          <w:p>
            <w:pPr>
              <w:spacing w:line="440" w:lineRule="exact"/>
              <w:jc w:val="center"/>
              <w:rPr>
                <w:rFonts w:ascii="宋体" w:hAnsi="宋体"/>
                <w:color w:val="auto"/>
                <w:szCs w:val="21"/>
                <w:highlight w:val="none"/>
              </w:rPr>
            </w:pPr>
          </w:p>
        </w:tc>
        <w:tc>
          <w:tcPr>
            <w:tcW w:w="827" w:type="dxa"/>
            <w:vAlign w:val="top"/>
          </w:tcPr>
          <w:p>
            <w:pPr>
              <w:spacing w:line="440" w:lineRule="exact"/>
              <w:jc w:val="center"/>
              <w:rPr>
                <w:rFonts w:ascii="宋体" w:hAnsi="宋体"/>
                <w:color w:val="auto"/>
                <w:szCs w:val="21"/>
                <w:highlight w:val="none"/>
              </w:rPr>
            </w:pPr>
          </w:p>
        </w:tc>
      </w:tr>
    </w:tbl>
    <w:p>
      <w:pPr>
        <w:spacing w:line="440" w:lineRule="exact"/>
        <w:rPr>
          <w:rFonts w:ascii="宋体" w:hAnsi="宋体"/>
          <w:color w:val="auto"/>
          <w:sz w:val="20"/>
          <w:szCs w:val="20"/>
          <w:highlight w:val="none"/>
        </w:rPr>
      </w:pPr>
      <w:r>
        <w:rPr>
          <w:rFonts w:hint="eastAsia" w:ascii="宋体" w:hAnsi="宋体"/>
          <w:color w:val="auto"/>
          <w:sz w:val="20"/>
          <w:szCs w:val="20"/>
          <w:highlight w:val="none"/>
        </w:rPr>
        <w:br w:type="page"/>
      </w:r>
    </w:p>
    <w:p>
      <w:pPr>
        <w:pStyle w:val="85"/>
        <w:rPr>
          <w:rFonts w:ascii="宋体" w:hAnsi="宋体" w:eastAsia="宋体"/>
          <w:color w:val="auto"/>
          <w:highlight w:val="none"/>
        </w:rPr>
      </w:pPr>
      <w:bookmarkStart w:id="123" w:name="_Toc179632819"/>
      <w:bookmarkStart w:id="124" w:name="_Toc8928"/>
      <w:bookmarkStart w:id="125" w:name="_Toc152042588"/>
      <w:bookmarkStart w:id="126" w:name="_Toc152045799"/>
      <w:bookmarkStart w:id="127" w:name="_Toc144974867"/>
      <w:bookmarkStart w:id="128" w:name="_Toc246392157"/>
      <w:r>
        <w:rPr>
          <w:rFonts w:hint="eastAsia" w:ascii="宋体" w:hAnsi="宋体" w:eastAsia="宋体"/>
          <w:color w:val="auto"/>
          <w:highlight w:val="none"/>
        </w:rPr>
        <w:t>附表三：劳动力计划表</w:t>
      </w:r>
      <w:bookmarkEnd w:id="123"/>
      <w:bookmarkEnd w:id="124"/>
      <w:bookmarkEnd w:id="125"/>
      <w:bookmarkEnd w:id="126"/>
      <w:bookmarkEnd w:id="127"/>
      <w:bookmarkEnd w:id="128"/>
    </w:p>
    <w:p>
      <w:pPr>
        <w:spacing w:line="440" w:lineRule="exact"/>
        <w:ind w:right="200"/>
        <w:jc w:val="right"/>
        <w:rPr>
          <w:rFonts w:ascii="宋体" w:hAnsi="宋体"/>
          <w:color w:val="auto"/>
          <w:szCs w:val="21"/>
          <w:highlight w:val="none"/>
        </w:rPr>
      </w:pPr>
      <w:r>
        <w:rPr>
          <w:rFonts w:hint="eastAsia" w:ascii="宋体" w:hAnsi="宋体"/>
          <w:color w:val="auto"/>
          <w:szCs w:val="21"/>
          <w:highlight w:val="none"/>
        </w:rPr>
        <w:t>单位：人</w:t>
      </w:r>
    </w:p>
    <w:tbl>
      <w:tblPr>
        <w:tblStyle w:val="58"/>
        <w:tblW w:w="8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3"/>
        <w:gridCol w:w="1250"/>
        <w:gridCol w:w="995"/>
        <w:gridCol w:w="1034"/>
        <w:gridCol w:w="1092"/>
        <w:gridCol w:w="1140"/>
        <w:gridCol w:w="1188"/>
        <w:gridCol w:w="11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vAlign w:val="center"/>
          </w:tcPr>
          <w:p>
            <w:pPr>
              <w:spacing w:line="440" w:lineRule="exact"/>
              <w:jc w:val="center"/>
              <w:rPr>
                <w:rFonts w:ascii="宋体" w:hAnsi="宋体"/>
                <w:color w:val="auto"/>
                <w:szCs w:val="21"/>
                <w:highlight w:val="none"/>
              </w:rPr>
            </w:pPr>
            <w:r>
              <w:rPr>
                <w:rFonts w:hint="eastAsia" w:ascii="宋体" w:hAnsi="宋体"/>
                <w:color w:val="auto"/>
                <w:szCs w:val="21"/>
                <w:highlight w:val="none"/>
              </w:rPr>
              <w:t>工种</w:t>
            </w:r>
          </w:p>
        </w:tc>
        <w:tc>
          <w:tcPr>
            <w:tcW w:w="7803" w:type="dxa"/>
            <w:gridSpan w:val="7"/>
            <w:vAlign w:val="center"/>
          </w:tcPr>
          <w:p>
            <w:pPr>
              <w:spacing w:line="440" w:lineRule="exact"/>
              <w:jc w:val="center"/>
              <w:rPr>
                <w:rFonts w:ascii="宋体" w:hAnsi="宋体"/>
                <w:color w:val="auto"/>
                <w:szCs w:val="21"/>
                <w:highlight w:val="none"/>
              </w:rPr>
            </w:pPr>
            <w:r>
              <w:rPr>
                <w:rFonts w:hint="eastAsia" w:ascii="宋体" w:hAnsi="宋体"/>
                <w:color w:val="auto"/>
                <w:szCs w:val="21"/>
                <w:highlight w:val="none"/>
              </w:rPr>
              <w:t>按工程施工阶段投入劳动力情况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vAlign w:val="center"/>
          </w:tcPr>
          <w:p>
            <w:pPr>
              <w:spacing w:line="440" w:lineRule="exact"/>
              <w:jc w:val="center"/>
              <w:rPr>
                <w:rFonts w:ascii="宋体" w:hAnsi="宋体"/>
                <w:color w:val="auto"/>
                <w:szCs w:val="21"/>
                <w:highlight w:val="none"/>
              </w:rPr>
            </w:pPr>
          </w:p>
        </w:tc>
        <w:tc>
          <w:tcPr>
            <w:tcW w:w="1250" w:type="dxa"/>
            <w:vAlign w:val="center"/>
          </w:tcPr>
          <w:p>
            <w:pPr>
              <w:spacing w:line="440" w:lineRule="exact"/>
              <w:jc w:val="center"/>
              <w:rPr>
                <w:rFonts w:ascii="宋体" w:hAnsi="宋体"/>
                <w:color w:val="auto"/>
                <w:szCs w:val="21"/>
                <w:highlight w:val="none"/>
              </w:rPr>
            </w:pPr>
          </w:p>
        </w:tc>
        <w:tc>
          <w:tcPr>
            <w:tcW w:w="995" w:type="dxa"/>
            <w:vAlign w:val="center"/>
          </w:tcPr>
          <w:p>
            <w:pPr>
              <w:spacing w:line="440" w:lineRule="exact"/>
              <w:jc w:val="center"/>
              <w:rPr>
                <w:rFonts w:ascii="宋体" w:hAnsi="宋体"/>
                <w:color w:val="auto"/>
                <w:szCs w:val="21"/>
                <w:highlight w:val="none"/>
              </w:rPr>
            </w:pPr>
          </w:p>
        </w:tc>
        <w:tc>
          <w:tcPr>
            <w:tcW w:w="1034" w:type="dxa"/>
            <w:vAlign w:val="center"/>
          </w:tcPr>
          <w:p>
            <w:pPr>
              <w:spacing w:line="440" w:lineRule="exact"/>
              <w:jc w:val="center"/>
              <w:rPr>
                <w:rFonts w:ascii="宋体" w:hAnsi="宋体"/>
                <w:color w:val="auto"/>
                <w:szCs w:val="21"/>
                <w:highlight w:val="none"/>
              </w:rPr>
            </w:pPr>
          </w:p>
        </w:tc>
        <w:tc>
          <w:tcPr>
            <w:tcW w:w="1092" w:type="dxa"/>
            <w:vAlign w:val="center"/>
          </w:tcPr>
          <w:p>
            <w:pPr>
              <w:spacing w:line="440" w:lineRule="exact"/>
              <w:jc w:val="center"/>
              <w:rPr>
                <w:rFonts w:ascii="宋体" w:hAnsi="宋体"/>
                <w:color w:val="auto"/>
                <w:szCs w:val="21"/>
                <w:highlight w:val="none"/>
              </w:rPr>
            </w:pPr>
          </w:p>
        </w:tc>
        <w:tc>
          <w:tcPr>
            <w:tcW w:w="1140" w:type="dxa"/>
            <w:vAlign w:val="center"/>
          </w:tcPr>
          <w:p>
            <w:pPr>
              <w:spacing w:line="440" w:lineRule="exact"/>
              <w:jc w:val="center"/>
              <w:rPr>
                <w:rFonts w:ascii="宋体" w:hAnsi="宋体"/>
                <w:color w:val="auto"/>
                <w:szCs w:val="21"/>
                <w:highlight w:val="none"/>
              </w:rPr>
            </w:pPr>
          </w:p>
        </w:tc>
        <w:tc>
          <w:tcPr>
            <w:tcW w:w="1188" w:type="dxa"/>
            <w:vAlign w:val="center"/>
          </w:tcPr>
          <w:p>
            <w:pPr>
              <w:spacing w:line="440" w:lineRule="exact"/>
              <w:jc w:val="center"/>
              <w:rPr>
                <w:rFonts w:ascii="宋体" w:hAnsi="宋体"/>
                <w:color w:val="auto"/>
                <w:szCs w:val="21"/>
                <w:highlight w:val="none"/>
              </w:rPr>
            </w:pPr>
          </w:p>
        </w:tc>
        <w:tc>
          <w:tcPr>
            <w:tcW w:w="1104" w:type="dxa"/>
            <w:vAlign w:val="center"/>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vAlign w:val="center"/>
          </w:tcPr>
          <w:p>
            <w:pPr>
              <w:spacing w:line="440" w:lineRule="exact"/>
              <w:jc w:val="center"/>
              <w:rPr>
                <w:rFonts w:ascii="宋体" w:hAnsi="宋体"/>
                <w:color w:val="auto"/>
                <w:szCs w:val="21"/>
                <w:highlight w:val="none"/>
              </w:rPr>
            </w:pPr>
          </w:p>
        </w:tc>
        <w:tc>
          <w:tcPr>
            <w:tcW w:w="1250" w:type="dxa"/>
            <w:vAlign w:val="center"/>
          </w:tcPr>
          <w:p>
            <w:pPr>
              <w:spacing w:line="440" w:lineRule="exact"/>
              <w:jc w:val="center"/>
              <w:rPr>
                <w:rFonts w:ascii="宋体" w:hAnsi="宋体"/>
                <w:color w:val="auto"/>
                <w:szCs w:val="21"/>
                <w:highlight w:val="none"/>
              </w:rPr>
            </w:pPr>
          </w:p>
        </w:tc>
        <w:tc>
          <w:tcPr>
            <w:tcW w:w="995" w:type="dxa"/>
            <w:vAlign w:val="center"/>
          </w:tcPr>
          <w:p>
            <w:pPr>
              <w:spacing w:line="440" w:lineRule="exact"/>
              <w:jc w:val="center"/>
              <w:rPr>
                <w:rFonts w:ascii="宋体" w:hAnsi="宋体"/>
                <w:color w:val="auto"/>
                <w:szCs w:val="21"/>
                <w:highlight w:val="none"/>
              </w:rPr>
            </w:pPr>
          </w:p>
        </w:tc>
        <w:tc>
          <w:tcPr>
            <w:tcW w:w="1034" w:type="dxa"/>
            <w:vAlign w:val="center"/>
          </w:tcPr>
          <w:p>
            <w:pPr>
              <w:spacing w:line="440" w:lineRule="exact"/>
              <w:jc w:val="center"/>
              <w:rPr>
                <w:rFonts w:ascii="宋体" w:hAnsi="宋体"/>
                <w:color w:val="auto"/>
                <w:szCs w:val="21"/>
                <w:highlight w:val="none"/>
              </w:rPr>
            </w:pPr>
          </w:p>
        </w:tc>
        <w:tc>
          <w:tcPr>
            <w:tcW w:w="1092" w:type="dxa"/>
            <w:vAlign w:val="center"/>
          </w:tcPr>
          <w:p>
            <w:pPr>
              <w:spacing w:line="440" w:lineRule="exact"/>
              <w:jc w:val="center"/>
              <w:rPr>
                <w:rFonts w:ascii="宋体" w:hAnsi="宋体"/>
                <w:color w:val="auto"/>
                <w:szCs w:val="21"/>
                <w:highlight w:val="none"/>
              </w:rPr>
            </w:pPr>
          </w:p>
        </w:tc>
        <w:tc>
          <w:tcPr>
            <w:tcW w:w="1140" w:type="dxa"/>
            <w:vAlign w:val="center"/>
          </w:tcPr>
          <w:p>
            <w:pPr>
              <w:spacing w:line="440" w:lineRule="exact"/>
              <w:jc w:val="center"/>
              <w:rPr>
                <w:rFonts w:ascii="宋体" w:hAnsi="宋体"/>
                <w:color w:val="auto"/>
                <w:szCs w:val="21"/>
                <w:highlight w:val="none"/>
              </w:rPr>
            </w:pPr>
          </w:p>
        </w:tc>
        <w:tc>
          <w:tcPr>
            <w:tcW w:w="1188" w:type="dxa"/>
            <w:vAlign w:val="center"/>
          </w:tcPr>
          <w:p>
            <w:pPr>
              <w:spacing w:line="440" w:lineRule="exact"/>
              <w:jc w:val="center"/>
              <w:rPr>
                <w:rFonts w:ascii="宋体" w:hAnsi="宋体"/>
                <w:color w:val="auto"/>
                <w:szCs w:val="21"/>
                <w:highlight w:val="none"/>
              </w:rPr>
            </w:pPr>
          </w:p>
        </w:tc>
        <w:tc>
          <w:tcPr>
            <w:tcW w:w="1104" w:type="dxa"/>
            <w:vAlign w:val="center"/>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vAlign w:val="top"/>
          </w:tcPr>
          <w:p>
            <w:pPr>
              <w:spacing w:line="440" w:lineRule="exact"/>
              <w:jc w:val="center"/>
              <w:rPr>
                <w:rFonts w:ascii="宋体" w:hAnsi="宋体"/>
                <w:color w:val="auto"/>
                <w:szCs w:val="21"/>
                <w:highlight w:val="none"/>
              </w:rPr>
            </w:pPr>
          </w:p>
        </w:tc>
        <w:tc>
          <w:tcPr>
            <w:tcW w:w="1250" w:type="dxa"/>
            <w:vAlign w:val="top"/>
          </w:tcPr>
          <w:p>
            <w:pPr>
              <w:spacing w:line="440" w:lineRule="exact"/>
              <w:jc w:val="center"/>
              <w:rPr>
                <w:rFonts w:ascii="宋体" w:hAnsi="宋体"/>
                <w:color w:val="auto"/>
                <w:szCs w:val="21"/>
                <w:highlight w:val="none"/>
              </w:rPr>
            </w:pPr>
          </w:p>
        </w:tc>
        <w:tc>
          <w:tcPr>
            <w:tcW w:w="995" w:type="dxa"/>
            <w:vAlign w:val="top"/>
          </w:tcPr>
          <w:p>
            <w:pPr>
              <w:spacing w:line="440" w:lineRule="exact"/>
              <w:jc w:val="center"/>
              <w:rPr>
                <w:rFonts w:ascii="宋体" w:hAnsi="宋体"/>
                <w:color w:val="auto"/>
                <w:szCs w:val="21"/>
                <w:highlight w:val="none"/>
              </w:rPr>
            </w:pPr>
          </w:p>
        </w:tc>
        <w:tc>
          <w:tcPr>
            <w:tcW w:w="1034" w:type="dxa"/>
            <w:vAlign w:val="top"/>
          </w:tcPr>
          <w:p>
            <w:pPr>
              <w:spacing w:line="440" w:lineRule="exact"/>
              <w:jc w:val="center"/>
              <w:rPr>
                <w:rFonts w:ascii="宋体" w:hAnsi="宋体"/>
                <w:color w:val="auto"/>
                <w:szCs w:val="21"/>
                <w:highlight w:val="none"/>
              </w:rPr>
            </w:pPr>
          </w:p>
        </w:tc>
        <w:tc>
          <w:tcPr>
            <w:tcW w:w="1092" w:type="dxa"/>
            <w:vAlign w:val="top"/>
          </w:tcPr>
          <w:p>
            <w:pPr>
              <w:spacing w:line="440" w:lineRule="exact"/>
              <w:jc w:val="center"/>
              <w:rPr>
                <w:rFonts w:ascii="宋体" w:hAnsi="宋体"/>
                <w:color w:val="auto"/>
                <w:szCs w:val="21"/>
                <w:highlight w:val="none"/>
              </w:rPr>
            </w:pPr>
          </w:p>
        </w:tc>
        <w:tc>
          <w:tcPr>
            <w:tcW w:w="1140" w:type="dxa"/>
            <w:vAlign w:val="top"/>
          </w:tcPr>
          <w:p>
            <w:pPr>
              <w:spacing w:line="440" w:lineRule="exact"/>
              <w:jc w:val="center"/>
              <w:rPr>
                <w:rFonts w:ascii="宋体" w:hAnsi="宋体"/>
                <w:color w:val="auto"/>
                <w:szCs w:val="21"/>
                <w:highlight w:val="none"/>
              </w:rPr>
            </w:pPr>
          </w:p>
        </w:tc>
        <w:tc>
          <w:tcPr>
            <w:tcW w:w="1188" w:type="dxa"/>
            <w:vAlign w:val="top"/>
          </w:tcPr>
          <w:p>
            <w:pPr>
              <w:spacing w:line="440" w:lineRule="exact"/>
              <w:jc w:val="center"/>
              <w:rPr>
                <w:rFonts w:ascii="宋体" w:hAnsi="宋体"/>
                <w:color w:val="auto"/>
                <w:szCs w:val="21"/>
                <w:highlight w:val="none"/>
              </w:rPr>
            </w:pPr>
          </w:p>
        </w:tc>
        <w:tc>
          <w:tcPr>
            <w:tcW w:w="1104" w:type="dxa"/>
            <w:vAlign w:val="top"/>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vAlign w:val="top"/>
          </w:tcPr>
          <w:p>
            <w:pPr>
              <w:spacing w:line="440" w:lineRule="exact"/>
              <w:jc w:val="center"/>
              <w:rPr>
                <w:rFonts w:ascii="宋体" w:hAnsi="宋体"/>
                <w:color w:val="auto"/>
                <w:szCs w:val="21"/>
                <w:highlight w:val="none"/>
              </w:rPr>
            </w:pPr>
          </w:p>
        </w:tc>
        <w:tc>
          <w:tcPr>
            <w:tcW w:w="1250" w:type="dxa"/>
            <w:vAlign w:val="top"/>
          </w:tcPr>
          <w:p>
            <w:pPr>
              <w:spacing w:line="440" w:lineRule="exact"/>
              <w:jc w:val="center"/>
              <w:rPr>
                <w:rFonts w:ascii="宋体" w:hAnsi="宋体"/>
                <w:color w:val="auto"/>
                <w:szCs w:val="21"/>
                <w:highlight w:val="none"/>
              </w:rPr>
            </w:pPr>
          </w:p>
        </w:tc>
        <w:tc>
          <w:tcPr>
            <w:tcW w:w="995" w:type="dxa"/>
            <w:vAlign w:val="top"/>
          </w:tcPr>
          <w:p>
            <w:pPr>
              <w:spacing w:line="440" w:lineRule="exact"/>
              <w:jc w:val="center"/>
              <w:rPr>
                <w:rFonts w:ascii="宋体" w:hAnsi="宋体"/>
                <w:color w:val="auto"/>
                <w:szCs w:val="21"/>
                <w:highlight w:val="none"/>
              </w:rPr>
            </w:pPr>
          </w:p>
        </w:tc>
        <w:tc>
          <w:tcPr>
            <w:tcW w:w="1034" w:type="dxa"/>
            <w:vAlign w:val="top"/>
          </w:tcPr>
          <w:p>
            <w:pPr>
              <w:spacing w:line="440" w:lineRule="exact"/>
              <w:jc w:val="center"/>
              <w:rPr>
                <w:rFonts w:ascii="宋体" w:hAnsi="宋体"/>
                <w:color w:val="auto"/>
                <w:szCs w:val="21"/>
                <w:highlight w:val="none"/>
              </w:rPr>
            </w:pPr>
          </w:p>
        </w:tc>
        <w:tc>
          <w:tcPr>
            <w:tcW w:w="1092" w:type="dxa"/>
            <w:vAlign w:val="top"/>
          </w:tcPr>
          <w:p>
            <w:pPr>
              <w:spacing w:line="440" w:lineRule="exact"/>
              <w:jc w:val="center"/>
              <w:rPr>
                <w:rFonts w:ascii="宋体" w:hAnsi="宋体"/>
                <w:color w:val="auto"/>
                <w:szCs w:val="21"/>
                <w:highlight w:val="none"/>
              </w:rPr>
            </w:pPr>
          </w:p>
        </w:tc>
        <w:tc>
          <w:tcPr>
            <w:tcW w:w="1140" w:type="dxa"/>
            <w:vAlign w:val="top"/>
          </w:tcPr>
          <w:p>
            <w:pPr>
              <w:spacing w:line="440" w:lineRule="exact"/>
              <w:jc w:val="center"/>
              <w:rPr>
                <w:rFonts w:ascii="宋体" w:hAnsi="宋体"/>
                <w:color w:val="auto"/>
                <w:szCs w:val="21"/>
                <w:highlight w:val="none"/>
              </w:rPr>
            </w:pPr>
          </w:p>
        </w:tc>
        <w:tc>
          <w:tcPr>
            <w:tcW w:w="1188" w:type="dxa"/>
            <w:vAlign w:val="top"/>
          </w:tcPr>
          <w:p>
            <w:pPr>
              <w:spacing w:line="440" w:lineRule="exact"/>
              <w:jc w:val="center"/>
              <w:rPr>
                <w:rFonts w:ascii="宋体" w:hAnsi="宋体"/>
                <w:color w:val="auto"/>
                <w:szCs w:val="21"/>
                <w:highlight w:val="none"/>
              </w:rPr>
            </w:pPr>
          </w:p>
        </w:tc>
        <w:tc>
          <w:tcPr>
            <w:tcW w:w="1104" w:type="dxa"/>
            <w:vAlign w:val="top"/>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vAlign w:val="top"/>
          </w:tcPr>
          <w:p>
            <w:pPr>
              <w:spacing w:line="440" w:lineRule="exact"/>
              <w:jc w:val="center"/>
              <w:rPr>
                <w:rFonts w:ascii="宋体" w:hAnsi="宋体"/>
                <w:color w:val="auto"/>
                <w:szCs w:val="21"/>
                <w:highlight w:val="none"/>
              </w:rPr>
            </w:pPr>
          </w:p>
        </w:tc>
        <w:tc>
          <w:tcPr>
            <w:tcW w:w="1250" w:type="dxa"/>
            <w:vAlign w:val="top"/>
          </w:tcPr>
          <w:p>
            <w:pPr>
              <w:spacing w:line="440" w:lineRule="exact"/>
              <w:jc w:val="center"/>
              <w:rPr>
                <w:rFonts w:ascii="宋体" w:hAnsi="宋体"/>
                <w:color w:val="auto"/>
                <w:szCs w:val="21"/>
                <w:highlight w:val="none"/>
              </w:rPr>
            </w:pPr>
          </w:p>
        </w:tc>
        <w:tc>
          <w:tcPr>
            <w:tcW w:w="995" w:type="dxa"/>
            <w:vAlign w:val="top"/>
          </w:tcPr>
          <w:p>
            <w:pPr>
              <w:spacing w:line="440" w:lineRule="exact"/>
              <w:jc w:val="center"/>
              <w:rPr>
                <w:rFonts w:ascii="宋体" w:hAnsi="宋体"/>
                <w:color w:val="auto"/>
                <w:szCs w:val="21"/>
                <w:highlight w:val="none"/>
              </w:rPr>
            </w:pPr>
          </w:p>
        </w:tc>
        <w:tc>
          <w:tcPr>
            <w:tcW w:w="1034" w:type="dxa"/>
            <w:vAlign w:val="top"/>
          </w:tcPr>
          <w:p>
            <w:pPr>
              <w:spacing w:line="440" w:lineRule="exact"/>
              <w:jc w:val="center"/>
              <w:rPr>
                <w:rFonts w:ascii="宋体" w:hAnsi="宋体"/>
                <w:color w:val="auto"/>
                <w:szCs w:val="21"/>
                <w:highlight w:val="none"/>
              </w:rPr>
            </w:pPr>
          </w:p>
        </w:tc>
        <w:tc>
          <w:tcPr>
            <w:tcW w:w="1092" w:type="dxa"/>
            <w:vAlign w:val="top"/>
          </w:tcPr>
          <w:p>
            <w:pPr>
              <w:spacing w:line="440" w:lineRule="exact"/>
              <w:jc w:val="center"/>
              <w:rPr>
                <w:rFonts w:ascii="宋体" w:hAnsi="宋体"/>
                <w:color w:val="auto"/>
                <w:szCs w:val="21"/>
                <w:highlight w:val="none"/>
              </w:rPr>
            </w:pPr>
          </w:p>
        </w:tc>
        <w:tc>
          <w:tcPr>
            <w:tcW w:w="1140" w:type="dxa"/>
            <w:vAlign w:val="top"/>
          </w:tcPr>
          <w:p>
            <w:pPr>
              <w:spacing w:line="440" w:lineRule="exact"/>
              <w:jc w:val="center"/>
              <w:rPr>
                <w:rFonts w:ascii="宋体" w:hAnsi="宋体"/>
                <w:color w:val="auto"/>
                <w:szCs w:val="21"/>
                <w:highlight w:val="none"/>
              </w:rPr>
            </w:pPr>
          </w:p>
        </w:tc>
        <w:tc>
          <w:tcPr>
            <w:tcW w:w="1188" w:type="dxa"/>
            <w:vAlign w:val="top"/>
          </w:tcPr>
          <w:p>
            <w:pPr>
              <w:spacing w:line="440" w:lineRule="exact"/>
              <w:jc w:val="center"/>
              <w:rPr>
                <w:rFonts w:ascii="宋体" w:hAnsi="宋体"/>
                <w:color w:val="auto"/>
                <w:szCs w:val="21"/>
                <w:highlight w:val="none"/>
              </w:rPr>
            </w:pPr>
          </w:p>
        </w:tc>
        <w:tc>
          <w:tcPr>
            <w:tcW w:w="1104" w:type="dxa"/>
            <w:vAlign w:val="top"/>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vAlign w:val="top"/>
          </w:tcPr>
          <w:p>
            <w:pPr>
              <w:spacing w:line="440" w:lineRule="exact"/>
              <w:jc w:val="center"/>
              <w:rPr>
                <w:rFonts w:ascii="宋体" w:hAnsi="宋体"/>
                <w:color w:val="auto"/>
                <w:szCs w:val="21"/>
                <w:highlight w:val="none"/>
              </w:rPr>
            </w:pPr>
          </w:p>
        </w:tc>
        <w:tc>
          <w:tcPr>
            <w:tcW w:w="1250" w:type="dxa"/>
            <w:vAlign w:val="top"/>
          </w:tcPr>
          <w:p>
            <w:pPr>
              <w:spacing w:line="440" w:lineRule="exact"/>
              <w:jc w:val="center"/>
              <w:rPr>
                <w:rFonts w:ascii="宋体" w:hAnsi="宋体"/>
                <w:color w:val="auto"/>
                <w:szCs w:val="21"/>
                <w:highlight w:val="none"/>
              </w:rPr>
            </w:pPr>
          </w:p>
        </w:tc>
        <w:tc>
          <w:tcPr>
            <w:tcW w:w="995" w:type="dxa"/>
            <w:vAlign w:val="top"/>
          </w:tcPr>
          <w:p>
            <w:pPr>
              <w:spacing w:line="440" w:lineRule="exact"/>
              <w:jc w:val="center"/>
              <w:rPr>
                <w:rFonts w:ascii="宋体" w:hAnsi="宋体"/>
                <w:color w:val="auto"/>
                <w:szCs w:val="21"/>
                <w:highlight w:val="none"/>
              </w:rPr>
            </w:pPr>
          </w:p>
        </w:tc>
        <w:tc>
          <w:tcPr>
            <w:tcW w:w="1034" w:type="dxa"/>
            <w:vAlign w:val="top"/>
          </w:tcPr>
          <w:p>
            <w:pPr>
              <w:spacing w:line="440" w:lineRule="exact"/>
              <w:jc w:val="center"/>
              <w:rPr>
                <w:rFonts w:ascii="宋体" w:hAnsi="宋体"/>
                <w:color w:val="auto"/>
                <w:szCs w:val="21"/>
                <w:highlight w:val="none"/>
              </w:rPr>
            </w:pPr>
          </w:p>
        </w:tc>
        <w:tc>
          <w:tcPr>
            <w:tcW w:w="1092" w:type="dxa"/>
            <w:vAlign w:val="top"/>
          </w:tcPr>
          <w:p>
            <w:pPr>
              <w:spacing w:line="440" w:lineRule="exact"/>
              <w:jc w:val="center"/>
              <w:rPr>
                <w:rFonts w:ascii="宋体" w:hAnsi="宋体"/>
                <w:color w:val="auto"/>
                <w:szCs w:val="21"/>
                <w:highlight w:val="none"/>
              </w:rPr>
            </w:pPr>
          </w:p>
        </w:tc>
        <w:tc>
          <w:tcPr>
            <w:tcW w:w="1140" w:type="dxa"/>
            <w:vAlign w:val="top"/>
          </w:tcPr>
          <w:p>
            <w:pPr>
              <w:spacing w:line="440" w:lineRule="exact"/>
              <w:jc w:val="center"/>
              <w:rPr>
                <w:rFonts w:ascii="宋体" w:hAnsi="宋体"/>
                <w:color w:val="auto"/>
                <w:szCs w:val="21"/>
                <w:highlight w:val="none"/>
              </w:rPr>
            </w:pPr>
          </w:p>
        </w:tc>
        <w:tc>
          <w:tcPr>
            <w:tcW w:w="1188" w:type="dxa"/>
            <w:vAlign w:val="top"/>
          </w:tcPr>
          <w:p>
            <w:pPr>
              <w:spacing w:line="440" w:lineRule="exact"/>
              <w:jc w:val="center"/>
              <w:rPr>
                <w:rFonts w:ascii="宋体" w:hAnsi="宋体"/>
                <w:color w:val="auto"/>
                <w:szCs w:val="21"/>
                <w:highlight w:val="none"/>
              </w:rPr>
            </w:pPr>
          </w:p>
        </w:tc>
        <w:tc>
          <w:tcPr>
            <w:tcW w:w="1104" w:type="dxa"/>
            <w:vAlign w:val="top"/>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vAlign w:val="top"/>
          </w:tcPr>
          <w:p>
            <w:pPr>
              <w:spacing w:line="440" w:lineRule="exact"/>
              <w:jc w:val="center"/>
              <w:rPr>
                <w:rFonts w:ascii="宋体" w:hAnsi="宋体"/>
                <w:color w:val="auto"/>
                <w:szCs w:val="21"/>
                <w:highlight w:val="none"/>
              </w:rPr>
            </w:pPr>
          </w:p>
        </w:tc>
        <w:tc>
          <w:tcPr>
            <w:tcW w:w="1250" w:type="dxa"/>
            <w:vAlign w:val="top"/>
          </w:tcPr>
          <w:p>
            <w:pPr>
              <w:spacing w:line="440" w:lineRule="exact"/>
              <w:jc w:val="center"/>
              <w:rPr>
                <w:rFonts w:ascii="宋体" w:hAnsi="宋体"/>
                <w:color w:val="auto"/>
                <w:szCs w:val="21"/>
                <w:highlight w:val="none"/>
              </w:rPr>
            </w:pPr>
          </w:p>
        </w:tc>
        <w:tc>
          <w:tcPr>
            <w:tcW w:w="995" w:type="dxa"/>
            <w:vAlign w:val="top"/>
          </w:tcPr>
          <w:p>
            <w:pPr>
              <w:spacing w:line="440" w:lineRule="exact"/>
              <w:jc w:val="center"/>
              <w:rPr>
                <w:rFonts w:ascii="宋体" w:hAnsi="宋体"/>
                <w:color w:val="auto"/>
                <w:szCs w:val="21"/>
                <w:highlight w:val="none"/>
              </w:rPr>
            </w:pPr>
          </w:p>
        </w:tc>
        <w:tc>
          <w:tcPr>
            <w:tcW w:w="1034" w:type="dxa"/>
            <w:vAlign w:val="top"/>
          </w:tcPr>
          <w:p>
            <w:pPr>
              <w:spacing w:line="440" w:lineRule="exact"/>
              <w:jc w:val="center"/>
              <w:rPr>
                <w:rFonts w:ascii="宋体" w:hAnsi="宋体"/>
                <w:color w:val="auto"/>
                <w:szCs w:val="21"/>
                <w:highlight w:val="none"/>
              </w:rPr>
            </w:pPr>
          </w:p>
        </w:tc>
        <w:tc>
          <w:tcPr>
            <w:tcW w:w="1092" w:type="dxa"/>
            <w:vAlign w:val="top"/>
          </w:tcPr>
          <w:p>
            <w:pPr>
              <w:spacing w:line="440" w:lineRule="exact"/>
              <w:jc w:val="center"/>
              <w:rPr>
                <w:rFonts w:ascii="宋体" w:hAnsi="宋体"/>
                <w:color w:val="auto"/>
                <w:szCs w:val="21"/>
                <w:highlight w:val="none"/>
              </w:rPr>
            </w:pPr>
          </w:p>
        </w:tc>
        <w:tc>
          <w:tcPr>
            <w:tcW w:w="1140" w:type="dxa"/>
            <w:vAlign w:val="top"/>
          </w:tcPr>
          <w:p>
            <w:pPr>
              <w:spacing w:line="440" w:lineRule="exact"/>
              <w:jc w:val="center"/>
              <w:rPr>
                <w:rFonts w:ascii="宋体" w:hAnsi="宋体"/>
                <w:color w:val="auto"/>
                <w:szCs w:val="21"/>
                <w:highlight w:val="none"/>
              </w:rPr>
            </w:pPr>
          </w:p>
        </w:tc>
        <w:tc>
          <w:tcPr>
            <w:tcW w:w="1188" w:type="dxa"/>
            <w:vAlign w:val="top"/>
          </w:tcPr>
          <w:p>
            <w:pPr>
              <w:spacing w:line="440" w:lineRule="exact"/>
              <w:jc w:val="center"/>
              <w:rPr>
                <w:rFonts w:ascii="宋体" w:hAnsi="宋体"/>
                <w:color w:val="auto"/>
                <w:szCs w:val="21"/>
                <w:highlight w:val="none"/>
              </w:rPr>
            </w:pPr>
          </w:p>
        </w:tc>
        <w:tc>
          <w:tcPr>
            <w:tcW w:w="1104" w:type="dxa"/>
            <w:vAlign w:val="top"/>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vAlign w:val="top"/>
          </w:tcPr>
          <w:p>
            <w:pPr>
              <w:spacing w:line="440" w:lineRule="exact"/>
              <w:jc w:val="center"/>
              <w:rPr>
                <w:rFonts w:ascii="宋体" w:hAnsi="宋体"/>
                <w:color w:val="auto"/>
                <w:szCs w:val="21"/>
                <w:highlight w:val="none"/>
              </w:rPr>
            </w:pPr>
          </w:p>
        </w:tc>
        <w:tc>
          <w:tcPr>
            <w:tcW w:w="1250" w:type="dxa"/>
            <w:vAlign w:val="top"/>
          </w:tcPr>
          <w:p>
            <w:pPr>
              <w:spacing w:line="440" w:lineRule="exact"/>
              <w:jc w:val="center"/>
              <w:rPr>
                <w:rFonts w:ascii="宋体" w:hAnsi="宋体"/>
                <w:color w:val="auto"/>
                <w:szCs w:val="21"/>
                <w:highlight w:val="none"/>
              </w:rPr>
            </w:pPr>
          </w:p>
        </w:tc>
        <w:tc>
          <w:tcPr>
            <w:tcW w:w="995" w:type="dxa"/>
            <w:vAlign w:val="top"/>
          </w:tcPr>
          <w:p>
            <w:pPr>
              <w:spacing w:line="440" w:lineRule="exact"/>
              <w:jc w:val="center"/>
              <w:rPr>
                <w:rFonts w:ascii="宋体" w:hAnsi="宋体"/>
                <w:color w:val="auto"/>
                <w:szCs w:val="21"/>
                <w:highlight w:val="none"/>
              </w:rPr>
            </w:pPr>
          </w:p>
        </w:tc>
        <w:tc>
          <w:tcPr>
            <w:tcW w:w="1034" w:type="dxa"/>
            <w:vAlign w:val="top"/>
          </w:tcPr>
          <w:p>
            <w:pPr>
              <w:spacing w:line="440" w:lineRule="exact"/>
              <w:jc w:val="center"/>
              <w:rPr>
                <w:rFonts w:ascii="宋体" w:hAnsi="宋体"/>
                <w:color w:val="auto"/>
                <w:szCs w:val="21"/>
                <w:highlight w:val="none"/>
              </w:rPr>
            </w:pPr>
          </w:p>
        </w:tc>
        <w:tc>
          <w:tcPr>
            <w:tcW w:w="1092" w:type="dxa"/>
            <w:vAlign w:val="top"/>
          </w:tcPr>
          <w:p>
            <w:pPr>
              <w:spacing w:line="440" w:lineRule="exact"/>
              <w:jc w:val="center"/>
              <w:rPr>
                <w:rFonts w:ascii="宋体" w:hAnsi="宋体"/>
                <w:color w:val="auto"/>
                <w:szCs w:val="21"/>
                <w:highlight w:val="none"/>
              </w:rPr>
            </w:pPr>
          </w:p>
        </w:tc>
        <w:tc>
          <w:tcPr>
            <w:tcW w:w="1140" w:type="dxa"/>
            <w:vAlign w:val="top"/>
          </w:tcPr>
          <w:p>
            <w:pPr>
              <w:spacing w:line="440" w:lineRule="exact"/>
              <w:jc w:val="center"/>
              <w:rPr>
                <w:rFonts w:ascii="宋体" w:hAnsi="宋体"/>
                <w:color w:val="auto"/>
                <w:szCs w:val="21"/>
                <w:highlight w:val="none"/>
              </w:rPr>
            </w:pPr>
          </w:p>
        </w:tc>
        <w:tc>
          <w:tcPr>
            <w:tcW w:w="1188" w:type="dxa"/>
            <w:vAlign w:val="top"/>
          </w:tcPr>
          <w:p>
            <w:pPr>
              <w:spacing w:line="440" w:lineRule="exact"/>
              <w:jc w:val="center"/>
              <w:rPr>
                <w:rFonts w:ascii="宋体" w:hAnsi="宋体"/>
                <w:color w:val="auto"/>
                <w:szCs w:val="21"/>
                <w:highlight w:val="none"/>
              </w:rPr>
            </w:pPr>
          </w:p>
        </w:tc>
        <w:tc>
          <w:tcPr>
            <w:tcW w:w="1104" w:type="dxa"/>
            <w:vAlign w:val="top"/>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vAlign w:val="top"/>
          </w:tcPr>
          <w:p>
            <w:pPr>
              <w:spacing w:line="440" w:lineRule="exact"/>
              <w:jc w:val="center"/>
              <w:rPr>
                <w:rFonts w:ascii="宋体" w:hAnsi="宋体"/>
                <w:color w:val="auto"/>
                <w:szCs w:val="21"/>
                <w:highlight w:val="none"/>
              </w:rPr>
            </w:pPr>
          </w:p>
        </w:tc>
        <w:tc>
          <w:tcPr>
            <w:tcW w:w="1250" w:type="dxa"/>
            <w:vAlign w:val="top"/>
          </w:tcPr>
          <w:p>
            <w:pPr>
              <w:spacing w:line="440" w:lineRule="exact"/>
              <w:jc w:val="center"/>
              <w:rPr>
                <w:rFonts w:ascii="宋体" w:hAnsi="宋体"/>
                <w:color w:val="auto"/>
                <w:szCs w:val="21"/>
                <w:highlight w:val="none"/>
              </w:rPr>
            </w:pPr>
          </w:p>
        </w:tc>
        <w:tc>
          <w:tcPr>
            <w:tcW w:w="995" w:type="dxa"/>
            <w:vAlign w:val="top"/>
          </w:tcPr>
          <w:p>
            <w:pPr>
              <w:spacing w:line="440" w:lineRule="exact"/>
              <w:jc w:val="center"/>
              <w:rPr>
                <w:rFonts w:ascii="宋体" w:hAnsi="宋体"/>
                <w:color w:val="auto"/>
                <w:szCs w:val="21"/>
                <w:highlight w:val="none"/>
              </w:rPr>
            </w:pPr>
          </w:p>
        </w:tc>
        <w:tc>
          <w:tcPr>
            <w:tcW w:w="1034" w:type="dxa"/>
            <w:vAlign w:val="top"/>
          </w:tcPr>
          <w:p>
            <w:pPr>
              <w:spacing w:line="440" w:lineRule="exact"/>
              <w:jc w:val="center"/>
              <w:rPr>
                <w:rFonts w:ascii="宋体" w:hAnsi="宋体"/>
                <w:color w:val="auto"/>
                <w:szCs w:val="21"/>
                <w:highlight w:val="none"/>
              </w:rPr>
            </w:pPr>
          </w:p>
        </w:tc>
        <w:tc>
          <w:tcPr>
            <w:tcW w:w="1092" w:type="dxa"/>
            <w:vAlign w:val="top"/>
          </w:tcPr>
          <w:p>
            <w:pPr>
              <w:spacing w:line="440" w:lineRule="exact"/>
              <w:jc w:val="center"/>
              <w:rPr>
                <w:rFonts w:ascii="宋体" w:hAnsi="宋体"/>
                <w:color w:val="auto"/>
                <w:szCs w:val="21"/>
                <w:highlight w:val="none"/>
              </w:rPr>
            </w:pPr>
          </w:p>
        </w:tc>
        <w:tc>
          <w:tcPr>
            <w:tcW w:w="1140" w:type="dxa"/>
            <w:vAlign w:val="top"/>
          </w:tcPr>
          <w:p>
            <w:pPr>
              <w:spacing w:line="440" w:lineRule="exact"/>
              <w:jc w:val="center"/>
              <w:rPr>
                <w:rFonts w:ascii="宋体" w:hAnsi="宋体"/>
                <w:color w:val="auto"/>
                <w:szCs w:val="21"/>
                <w:highlight w:val="none"/>
              </w:rPr>
            </w:pPr>
          </w:p>
        </w:tc>
        <w:tc>
          <w:tcPr>
            <w:tcW w:w="1188" w:type="dxa"/>
            <w:vAlign w:val="top"/>
          </w:tcPr>
          <w:p>
            <w:pPr>
              <w:spacing w:line="440" w:lineRule="exact"/>
              <w:jc w:val="center"/>
              <w:rPr>
                <w:rFonts w:ascii="宋体" w:hAnsi="宋体"/>
                <w:color w:val="auto"/>
                <w:szCs w:val="21"/>
                <w:highlight w:val="none"/>
              </w:rPr>
            </w:pPr>
          </w:p>
        </w:tc>
        <w:tc>
          <w:tcPr>
            <w:tcW w:w="1104" w:type="dxa"/>
            <w:vAlign w:val="top"/>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vAlign w:val="top"/>
          </w:tcPr>
          <w:p>
            <w:pPr>
              <w:spacing w:line="440" w:lineRule="exact"/>
              <w:jc w:val="center"/>
              <w:rPr>
                <w:rFonts w:ascii="宋体" w:hAnsi="宋体"/>
                <w:color w:val="auto"/>
                <w:szCs w:val="21"/>
                <w:highlight w:val="none"/>
              </w:rPr>
            </w:pPr>
          </w:p>
        </w:tc>
        <w:tc>
          <w:tcPr>
            <w:tcW w:w="1250" w:type="dxa"/>
            <w:vAlign w:val="top"/>
          </w:tcPr>
          <w:p>
            <w:pPr>
              <w:spacing w:line="440" w:lineRule="exact"/>
              <w:jc w:val="center"/>
              <w:rPr>
                <w:rFonts w:ascii="宋体" w:hAnsi="宋体"/>
                <w:color w:val="auto"/>
                <w:szCs w:val="21"/>
                <w:highlight w:val="none"/>
              </w:rPr>
            </w:pPr>
          </w:p>
        </w:tc>
        <w:tc>
          <w:tcPr>
            <w:tcW w:w="995" w:type="dxa"/>
            <w:vAlign w:val="top"/>
          </w:tcPr>
          <w:p>
            <w:pPr>
              <w:spacing w:line="440" w:lineRule="exact"/>
              <w:jc w:val="center"/>
              <w:rPr>
                <w:rFonts w:ascii="宋体" w:hAnsi="宋体"/>
                <w:color w:val="auto"/>
                <w:szCs w:val="21"/>
                <w:highlight w:val="none"/>
              </w:rPr>
            </w:pPr>
          </w:p>
        </w:tc>
        <w:tc>
          <w:tcPr>
            <w:tcW w:w="1034" w:type="dxa"/>
            <w:vAlign w:val="top"/>
          </w:tcPr>
          <w:p>
            <w:pPr>
              <w:spacing w:line="440" w:lineRule="exact"/>
              <w:jc w:val="center"/>
              <w:rPr>
                <w:rFonts w:ascii="宋体" w:hAnsi="宋体"/>
                <w:color w:val="auto"/>
                <w:szCs w:val="21"/>
                <w:highlight w:val="none"/>
              </w:rPr>
            </w:pPr>
          </w:p>
        </w:tc>
        <w:tc>
          <w:tcPr>
            <w:tcW w:w="1092" w:type="dxa"/>
            <w:vAlign w:val="top"/>
          </w:tcPr>
          <w:p>
            <w:pPr>
              <w:spacing w:line="440" w:lineRule="exact"/>
              <w:jc w:val="center"/>
              <w:rPr>
                <w:rFonts w:ascii="宋体" w:hAnsi="宋体"/>
                <w:color w:val="auto"/>
                <w:szCs w:val="21"/>
                <w:highlight w:val="none"/>
              </w:rPr>
            </w:pPr>
          </w:p>
        </w:tc>
        <w:tc>
          <w:tcPr>
            <w:tcW w:w="1140" w:type="dxa"/>
            <w:vAlign w:val="top"/>
          </w:tcPr>
          <w:p>
            <w:pPr>
              <w:spacing w:line="440" w:lineRule="exact"/>
              <w:jc w:val="center"/>
              <w:rPr>
                <w:rFonts w:ascii="宋体" w:hAnsi="宋体"/>
                <w:color w:val="auto"/>
                <w:szCs w:val="21"/>
                <w:highlight w:val="none"/>
              </w:rPr>
            </w:pPr>
          </w:p>
        </w:tc>
        <w:tc>
          <w:tcPr>
            <w:tcW w:w="1188" w:type="dxa"/>
            <w:vAlign w:val="top"/>
          </w:tcPr>
          <w:p>
            <w:pPr>
              <w:spacing w:line="440" w:lineRule="exact"/>
              <w:jc w:val="center"/>
              <w:rPr>
                <w:rFonts w:ascii="宋体" w:hAnsi="宋体"/>
                <w:color w:val="auto"/>
                <w:szCs w:val="21"/>
                <w:highlight w:val="none"/>
              </w:rPr>
            </w:pPr>
          </w:p>
        </w:tc>
        <w:tc>
          <w:tcPr>
            <w:tcW w:w="1104" w:type="dxa"/>
            <w:vAlign w:val="top"/>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vAlign w:val="top"/>
          </w:tcPr>
          <w:p>
            <w:pPr>
              <w:spacing w:line="440" w:lineRule="exact"/>
              <w:jc w:val="center"/>
              <w:rPr>
                <w:rFonts w:ascii="宋体" w:hAnsi="宋体"/>
                <w:color w:val="auto"/>
                <w:szCs w:val="21"/>
                <w:highlight w:val="none"/>
              </w:rPr>
            </w:pPr>
          </w:p>
        </w:tc>
        <w:tc>
          <w:tcPr>
            <w:tcW w:w="1250" w:type="dxa"/>
            <w:vAlign w:val="top"/>
          </w:tcPr>
          <w:p>
            <w:pPr>
              <w:spacing w:line="440" w:lineRule="exact"/>
              <w:jc w:val="center"/>
              <w:rPr>
                <w:rFonts w:ascii="宋体" w:hAnsi="宋体"/>
                <w:color w:val="auto"/>
                <w:szCs w:val="21"/>
                <w:highlight w:val="none"/>
              </w:rPr>
            </w:pPr>
          </w:p>
        </w:tc>
        <w:tc>
          <w:tcPr>
            <w:tcW w:w="995" w:type="dxa"/>
            <w:vAlign w:val="top"/>
          </w:tcPr>
          <w:p>
            <w:pPr>
              <w:spacing w:line="440" w:lineRule="exact"/>
              <w:jc w:val="center"/>
              <w:rPr>
                <w:rFonts w:ascii="宋体" w:hAnsi="宋体"/>
                <w:color w:val="auto"/>
                <w:szCs w:val="21"/>
                <w:highlight w:val="none"/>
              </w:rPr>
            </w:pPr>
          </w:p>
        </w:tc>
        <w:tc>
          <w:tcPr>
            <w:tcW w:w="1034" w:type="dxa"/>
            <w:vAlign w:val="top"/>
          </w:tcPr>
          <w:p>
            <w:pPr>
              <w:spacing w:line="440" w:lineRule="exact"/>
              <w:jc w:val="center"/>
              <w:rPr>
                <w:rFonts w:ascii="宋体" w:hAnsi="宋体"/>
                <w:color w:val="auto"/>
                <w:szCs w:val="21"/>
                <w:highlight w:val="none"/>
              </w:rPr>
            </w:pPr>
          </w:p>
        </w:tc>
        <w:tc>
          <w:tcPr>
            <w:tcW w:w="1092" w:type="dxa"/>
            <w:vAlign w:val="top"/>
          </w:tcPr>
          <w:p>
            <w:pPr>
              <w:spacing w:line="440" w:lineRule="exact"/>
              <w:jc w:val="center"/>
              <w:rPr>
                <w:rFonts w:ascii="宋体" w:hAnsi="宋体"/>
                <w:color w:val="auto"/>
                <w:szCs w:val="21"/>
                <w:highlight w:val="none"/>
              </w:rPr>
            </w:pPr>
          </w:p>
        </w:tc>
        <w:tc>
          <w:tcPr>
            <w:tcW w:w="1140" w:type="dxa"/>
            <w:vAlign w:val="top"/>
          </w:tcPr>
          <w:p>
            <w:pPr>
              <w:spacing w:line="440" w:lineRule="exact"/>
              <w:jc w:val="center"/>
              <w:rPr>
                <w:rFonts w:ascii="宋体" w:hAnsi="宋体"/>
                <w:color w:val="auto"/>
                <w:szCs w:val="21"/>
                <w:highlight w:val="none"/>
              </w:rPr>
            </w:pPr>
          </w:p>
        </w:tc>
        <w:tc>
          <w:tcPr>
            <w:tcW w:w="1188" w:type="dxa"/>
            <w:vAlign w:val="top"/>
          </w:tcPr>
          <w:p>
            <w:pPr>
              <w:spacing w:line="440" w:lineRule="exact"/>
              <w:jc w:val="center"/>
              <w:rPr>
                <w:rFonts w:ascii="宋体" w:hAnsi="宋体"/>
                <w:color w:val="auto"/>
                <w:szCs w:val="21"/>
                <w:highlight w:val="none"/>
              </w:rPr>
            </w:pPr>
          </w:p>
        </w:tc>
        <w:tc>
          <w:tcPr>
            <w:tcW w:w="1104" w:type="dxa"/>
            <w:vAlign w:val="top"/>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vAlign w:val="top"/>
          </w:tcPr>
          <w:p>
            <w:pPr>
              <w:spacing w:line="440" w:lineRule="exact"/>
              <w:jc w:val="center"/>
              <w:rPr>
                <w:rFonts w:ascii="宋体" w:hAnsi="宋体"/>
                <w:color w:val="auto"/>
                <w:szCs w:val="21"/>
                <w:highlight w:val="none"/>
              </w:rPr>
            </w:pPr>
          </w:p>
        </w:tc>
        <w:tc>
          <w:tcPr>
            <w:tcW w:w="1250" w:type="dxa"/>
            <w:vAlign w:val="top"/>
          </w:tcPr>
          <w:p>
            <w:pPr>
              <w:spacing w:line="440" w:lineRule="exact"/>
              <w:jc w:val="center"/>
              <w:rPr>
                <w:rFonts w:ascii="宋体" w:hAnsi="宋体"/>
                <w:color w:val="auto"/>
                <w:szCs w:val="21"/>
                <w:highlight w:val="none"/>
              </w:rPr>
            </w:pPr>
          </w:p>
        </w:tc>
        <w:tc>
          <w:tcPr>
            <w:tcW w:w="995" w:type="dxa"/>
            <w:vAlign w:val="top"/>
          </w:tcPr>
          <w:p>
            <w:pPr>
              <w:spacing w:line="440" w:lineRule="exact"/>
              <w:jc w:val="center"/>
              <w:rPr>
                <w:rFonts w:ascii="宋体" w:hAnsi="宋体"/>
                <w:color w:val="auto"/>
                <w:szCs w:val="21"/>
                <w:highlight w:val="none"/>
              </w:rPr>
            </w:pPr>
          </w:p>
        </w:tc>
        <w:tc>
          <w:tcPr>
            <w:tcW w:w="1034" w:type="dxa"/>
            <w:vAlign w:val="top"/>
          </w:tcPr>
          <w:p>
            <w:pPr>
              <w:spacing w:line="440" w:lineRule="exact"/>
              <w:jc w:val="center"/>
              <w:rPr>
                <w:rFonts w:ascii="宋体" w:hAnsi="宋体"/>
                <w:color w:val="auto"/>
                <w:szCs w:val="21"/>
                <w:highlight w:val="none"/>
              </w:rPr>
            </w:pPr>
          </w:p>
        </w:tc>
        <w:tc>
          <w:tcPr>
            <w:tcW w:w="1092" w:type="dxa"/>
            <w:vAlign w:val="top"/>
          </w:tcPr>
          <w:p>
            <w:pPr>
              <w:spacing w:line="440" w:lineRule="exact"/>
              <w:jc w:val="center"/>
              <w:rPr>
                <w:rFonts w:ascii="宋体" w:hAnsi="宋体"/>
                <w:color w:val="auto"/>
                <w:szCs w:val="21"/>
                <w:highlight w:val="none"/>
              </w:rPr>
            </w:pPr>
          </w:p>
        </w:tc>
        <w:tc>
          <w:tcPr>
            <w:tcW w:w="1140" w:type="dxa"/>
            <w:vAlign w:val="top"/>
          </w:tcPr>
          <w:p>
            <w:pPr>
              <w:spacing w:line="440" w:lineRule="exact"/>
              <w:jc w:val="center"/>
              <w:rPr>
                <w:rFonts w:ascii="宋体" w:hAnsi="宋体"/>
                <w:color w:val="auto"/>
                <w:szCs w:val="21"/>
                <w:highlight w:val="none"/>
              </w:rPr>
            </w:pPr>
          </w:p>
        </w:tc>
        <w:tc>
          <w:tcPr>
            <w:tcW w:w="1188" w:type="dxa"/>
            <w:vAlign w:val="top"/>
          </w:tcPr>
          <w:p>
            <w:pPr>
              <w:spacing w:line="440" w:lineRule="exact"/>
              <w:jc w:val="center"/>
              <w:rPr>
                <w:rFonts w:ascii="宋体" w:hAnsi="宋体"/>
                <w:color w:val="auto"/>
                <w:szCs w:val="21"/>
                <w:highlight w:val="none"/>
              </w:rPr>
            </w:pPr>
          </w:p>
        </w:tc>
        <w:tc>
          <w:tcPr>
            <w:tcW w:w="1104" w:type="dxa"/>
            <w:vAlign w:val="top"/>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vAlign w:val="top"/>
          </w:tcPr>
          <w:p>
            <w:pPr>
              <w:spacing w:line="440" w:lineRule="exact"/>
              <w:jc w:val="center"/>
              <w:rPr>
                <w:rFonts w:ascii="宋体" w:hAnsi="宋体"/>
                <w:color w:val="auto"/>
                <w:szCs w:val="21"/>
                <w:highlight w:val="none"/>
              </w:rPr>
            </w:pPr>
          </w:p>
        </w:tc>
        <w:tc>
          <w:tcPr>
            <w:tcW w:w="1250" w:type="dxa"/>
            <w:vAlign w:val="top"/>
          </w:tcPr>
          <w:p>
            <w:pPr>
              <w:spacing w:line="440" w:lineRule="exact"/>
              <w:jc w:val="center"/>
              <w:rPr>
                <w:rFonts w:ascii="宋体" w:hAnsi="宋体"/>
                <w:color w:val="auto"/>
                <w:szCs w:val="21"/>
                <w:highlight w:val="none"/>
              </w:rPr>
            </w:pPr>
          </w:p>
        </w:tc>
        <w:tc>
          <w:tcPr>
            <w:tcW w:w="995" w:type="dxa"/>
            <w:vAlign w:val="top"/>
          </w:tcPr>
          <w:p>
            <w:pPr>
              <w:spacing w:line="440" w:lineRule="exact"/>
              <w:jc w:val="center"/>
              <w:rPr>
                <w:rFonts w:ascii="宋体" w:hAnsi="宋体"/>
                <w:color w:val="auto"/>
                <w:szCs w:val="21"/>
                <w:highlight w:val="none"/>
              </w:rPr>
            </w:pPr>
          </w:p>
        </w:tc>
        <w:tc>
          <w:tcPr>
            <w:tcW w:w="1034" w:type="dxa"/>
            <w:vAlign w:val="top"/>
          </w:tcPr>
          <w:p>
            <w:pPr>
              <w:spacing w:line="440" w:lineRule="exact"/>
              <w:jc w:val="center"/>
              <w:rPr>
                <w:rFonts w:ascii="宋体" w:hAnsi="宋体"/>
                <w:color w:val="auto"/>
                <w:szCs w:val="21"/>
                <w:highlight w:val="none"/>
              </w:rPr>
            </w:pPr>
          </w:p>
        </w:tc>
        <w:tc>
          <w:tcPr>
            <w:tcW w:w="1092" w:type="dxa"/>
            <w:vAlign w:val="top"/>
          </w:tcPr>
          <w:p>
            <w:pPr>
              <w:spacing w:line="440" w:lineRule="exact"/>
              <w:jc w:val="center"/>
              <w:rPr>
                <w:rFonts w:ascii="宋体" w:hAnsi="宋体"/>
                <w:color w:val="auto"/>
                <w:szCs w:val="21"/>
                <w:highlight w:val="none"/>
              </w:rPr>
            </w:pPr>
          </w:p>
        </w:tc>
        <w:tc>
          <w:tcPr>
            <w:tcW w:w="1140" w:type="dxa"/>
            <w:vAlign w:val="top"/>
          </w:tcPr>
          <w:p>
            <w:pPr>
              <w:spacing w:line="440" w:lineRule="exact"/>
              <w:jc w:val="center"/>
              <w:rPr>
                <w:rFonts w:ascii="宋体" w:hAnsi="宋体"/>
                <w:color w:val="auto"/>
                <w:szCs w:val="21"/>
                <w:highlight w:val="none"/>
              </w:rPr>
            </w:pPr>
          </w:p>
        </w:tc>
        <w:tc>
          <w:tcPr>
            <w:tcW w:w="1188" w:type="dxa"/>
            <w:vAlign w:val="top"/>
          </w:tcPr>
          <w:p>
            <w:pPr>
              <w:spacing w:line="440" w:lineRule="exact"/>
              <w:jc w:val="center"/>
              <w:rPr>
                <w:rFonts w:ascii="宋体" w:hAnsi="宋体"/>
                <w:color w:val="auto"/>
                <w:szCs w:val="21"/>
                <w:highlight w:val="none"/>
              </w:rPr>
            </w:pPr>
          </w:p>
        </w:tc>
        <w:tc>
          <w:tcPr>
            <w:tcW w:w="1104" w:type="dxa"/>
            <w:vAlign w:val="top"/>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vAlign w:val="top"/>
          </w:tcPr>
          <w:p>
            <w:pPr>
              <w:spacing w:line="440" w:lineRule="exact"/>
              <w:jc w:val="center"/>
              <w:rPr>
                <w:rFonts w:ascii="宋体" w:hAnsi="宋体"/>
                <w:color w:val="auto"/>
                <w:szCs w:val="21"/>
                <w:highlight w:val="none"/>
              </w:rPr>
            </w:pPr>
          </w:p>
        </w:tc>
        <w:tc>
          <w:tcPr>
            <w:tcW w:w="1250" w:type="dxa"/>
            <w:vAlign w:val="top"/>
          </w:tcPr>
          <w:p>
            <w:pPr>
              <w:spacing w:line="440" w:lineRule="exact"/>
              <w:jc w:val="center"/>
              <w:rPr>
                <w:rFonts w:ascii="宋体" w:hAnsi="宋体"/>
                <w:color w:val="auto"/>
                <w:szCs w:val="21"/>
                <w:highlight w:val="none"/>
              </w:rPr>
            </w:pPr>
          </w:p>
        </w:tc>
        <w:tc>
          <w:tcPr>
            <w:tcW w:w="995" w:type="dxa"/>
            <w:vAlign w:val="top"/>
          </w:tcPr>
          <w:p>
            <w:pPr>
              <w:spacing w:line="440" w:lineRule="exact"/>
              <w:jc w:val="center"/>
              <w:rPr>
                <w:rFonts w:ascii="宋体" w:hAnsi="宋体"/>
                <w:color w:val="auto"/>
                <w:szCs w:val="21"/>
                <w:highlight w:val="none"/>
              </w:rPr>
            </w:pPr>
          </w:p>
        </w:tc>
        <w:tc>
          <w:tcPr>
            <w:tcW w:w="1034" w:type="dxa"/>
            <w:vAlign w:val="top"/>
          </w:tcPr>
          <w:p>
            <w:pPr>
              <w:spacing w:line="440" w:lineRule="exact"/>
              <w:jc w:val="center"/>
              <w:rPr>
                <w:rFonts w:ascii="宋体" w:hAnsi="宋体"/>
                <w:color w:val="auto"/>
                <w:szCs w:val="21"/>
                <w:highlight w:val="none"/>
              </w:rPr>
            </w:pPr>
          </w:p>
        </w:tc>
        <w:tc>
          <w:tcPr>
            <w:tcW w:w="1092" w:type="dxa"/>
            <w:vAlign w:val="top"/>
          </w:tcPr>
          <w:p>
            <w:pPr>
              <w:spacing w:line="440" w:lineRule="exact"/>
              <w:jc w:val="center"/>
              <w:rPr>
                <w:rFonts w:ascii="宋体" w:hAnsi="宋体"/>
                <w:color w:val="auto"/>
                <w:szCs w:val="21"/>
                <w:highlight w:val="none"/>
              </w:rPr>
            </w:pPr>
          </w:p>
        </w:tc>
        <w:tc>
          <w:tcPr>
            <w:tcW w:w="1140" w:type="dxa"/>
            <w:vAlign w:val="top"/>
          </w:tcPr>
          <w:p>
            <w:pPr>
              <w:spacing w:line="440" w:lineRule="exact"/>
              <w:jc w:val="center"/>
              <w:rPr>
                <w:rFonts w:ascii="宋体" w:hAnsi="宋体"/>
                <w:color w:val="auto"/>
                <w:szCs w:val="21"/>
                <w:highlight w:val="none"/>
              </w:rPr>
            </w:pPr>
          </w:p>
        </w:tc>
        <w:tc>
          <w:tcPr>
            <w:tcW w:w="1188" w:type="dxa"/>
            <w:vAlign w:val="top"/>
          </w:tcPr>
          <w:p>
            <w:pPr>
              <w:spacing w:line="440" w:lineRule="exact"/>
              <w:jc w:val="center"/>
              <w:rPr>
                <w:rFonts w:ascii="宋体" w:hAnsi="宋体"/>
                <w:color w:val="auto"/>
                <w:szCs w:val="21"/>
                <w:highlight w:val="none"/>
              </w:rPr>
            </w:pPr>
          </w:p>
        </w:tc>
        <w:tc>
          <w:tcPr>
            <w:tcW w:w="1104" w:type="dxa"/>
            <w:vAlign w:val="top"/>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vAlign w:val="top"/>
          </w:tcPr>
          <w:p>
            <w:pPr>
              <w:spacing w:line="440" w:lineRule="exact"/>
              <w:jc w:val="center"/>
              <w:rPr>
                <w:rFonts w:ascii="宋体" w:hAnsi="宋体"/>
                <w:color w:val="auto"/>
                <w:szCs w:val="21"/>
                <w:highlight w:val="none"/>
              </w:rPr>
            </w:pPr>
          </w:p>
        </w:tc>
        <w:tc>
          <w:tcPr>
            <w:tcW w:w="1250" w:type="dxa"/>
            <w:vAlign w:val="top"/>
          </w:tcPr>
          <w:p>
            <w:pPr>
              <w:spacing w:line="440" w:lineRule="exact"/>
              <w:jc w:val="center"/>
              <w:rPr>
                <w:rFonts w:ascii="宋体" w:hAnsi="宋体"/>
                <w:color w:val="auto"/>
                <w:szCs w:val="21"/>
                <w:highlight w:val="none"/>
              </w:rPr>
            </w:pPr>
          </w:p>
        </w:tc>
        <w:tc>
          <w:tcPr>
            <w:tcW w:w="995" w:type="dxa"/>
            <w:vAlign w:val="top"/>
          </w:tcPr>
          <w:p>
            <w:pPr>
              <w:spacing w:line="440" w:lineRule="exact"/>
              <w:jc w:val="center"/>
              <w:rPr>
                <w:rFonts w:ascii="宋体" w:hAnsi="宋体"/>
                <w:color w:val="auto"/>
                <w:szCs w:val="21"/>
                <w:highlight w:val="none"/>
              </w:rPr>
            </w:pPr>
          </w:p>
        </w:tc>
        <w:tc>
          <w:tcPr>
            <w:tcW w:w="1034" w:type="dxa"/>
            <w:vAlign w:val="top"/>
          </w:tcPr>
          <w:p>
            <w:pPr>
              <w:spacing w:line="440" w:lineRule="exact"/>
              <w:jc w:val="center"/>
              <w:rPr>
                <w:rFonts w:ascii="宋体" w:hAnsi="宋体"/>
                <w:color w:val="auto"/>
                <w:szCs w:val="21"/>
                <w:highlight w:val="none"/>
              </w:rPr>
            </w:pPr>
          </w:p>
        </w:tc>
        <w:tc>
          <w:tcPr>
            <w:tcW w:w="1092" w:type="dxa"/>
            <w:vAlign w:val="top"/>
          </w:tcPr>
          <w:p>
            <w:pPr>
              <w:spacing w:line="440" w:lineRule="exact"/>
              <w:jc w:val="center"/>
              <w:rPr>
                <w:rFonts w:ascii="宋体" w:hAnsi="宋体"/>
                <w:color w:val="auto"/>
                <w:szCs w:val="21"/>
                <w:highlight w:val="none"/>
              </w:rPr>
            </w:pPr>
          </w:p>
        </w:tc>
        <w:tc>
          <w:tcPr>
            <w:tcW w:w="1140" w:type="dxa"/>
            <w:vAlign w:val="top"/>
          </w:tcPr>
          <w:p>
            <w:pPr>
              <w:spacing w:line="440" w:lineRule="exact"/>
              <w:jc w:val="center"/>
              <w:rPr>
                <w:rFonts w:ascii="宋体" w:hAnsi="宋体"/>
                <w:color w:val="auto"/>
                <w:szCs w:val="21"/>
                <w:highlight w:val="none"/>
              </w:rPr>
            </w:pPr>
          </w:p>
        </w:tc>
        <w:tc>
          <w:tcPr>
            <w:tcW w:w="1188" w:type="dxa"/>
            <w:vAlign w:val="top"/>
          </w:tcPr>
          <w:p>
            <w:pPr>
              <w:spacing w:line="440" w:lineRule="exact"/>
              <w:jc w:val="center"/>
              <w:rPr>
                <w:rFonts w:ascii="宋体" w:hAnsi="宋体"/>
                <w:color w:val="auto"/>
                <w:szCs w:val="21"/>
                <w:highlight w:val="none"/>
              </w:rPr>
            </w:pPr>
          </w:p>
        </w:tc>
        <w:tc>
          <w:tcPr>
            <w:tcW w:w="1104" w:type="dxa"/>
            <w:vAlign w:val="top"/>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vAlign w:val="top"/>
          </w:tcPr>
          <w:p>
            <w:pPr>
              <w:spacing w:line="440" w:lineRule="exact"/>
              <w:jc w:val="center"/>
              <w:rPr>
                <w:rFonts w:ascii="宋体" w:hAnsi="宋体"/>
                <w:color w:val="auto"/>
                <w:szCs w:val="21"/>
                <w:highlight w:val="none"/>
              </w:rPr>
            </w:pPr>
          </w:p>
        </w:tc>
        <w:tc>
          <w:tcPr>
            <w:tcW w:w="1250" w:type="dxa"/>
            <w:vAlign w:val="top"/>
          </w:tcPr>
          <w:p>
            <w:pPr>
              <w:spacing w:line="440" w:lineRule="exact"/>
              <w:jc w:val="center"/>
              <w:rPr>
                <w:rFonts w:ascii="宋体" w:hAnsi="宋体"/>
                <w:color w:val="auto"/>
                <w:szCs w:val="21"/>
                <w:highlight w:val="none"/>
              </w:rPr>
            </w:pPr>
          </w:p>
        </w:tc>
        <w:tc>
          <w:tcPr>
            <w:tcW w:w="995" w:type="dxa"/>
            <w:vAlign w:val="top"/>
          </w:tcPr>
          <w:p>
            <w:pPr>
              <w:spacing w:line="440" w:lineRule="exact"/>
              <w:jc w:val="center"/>
              <w:rPr>
                <w:rFonts w:ascii="宋体" w:hAnsi="宋体"/>
                <w:color w:val="auto"/>
                <w:szCs w:val="21"/>
                <w:highlight w:val="none"/>
              </w:rPr>
            </w:pPr>
          </w:p>
        </w:tc>
        <w:tc>
          <w:tcPr>
            <w:tcW w:w="1034" w:type="dxa"/>
            <w:vAlign w:val="top"/>
          </w:tcPr>
          <w:p>
            <w:pPr>
              <w:spacing w:line="440" w:lineRule="exact"/>
              <w:jc w:val="center"/>
              <w:rPr>
                <w:rFonts w:ascii="宋体" w:hAnsi="宋体"/>
                <w:color w:val="auto"/>
                <w:szCs w:val="21"/>
                <w:highlight w:val="none"/>
              </w:rPr>
            </w:pPr>
          </w:p>
        </w:tc>
        <w:tc>
          <w:tcPr>
            <w:tcW w:w="1092" w:type="dxa"/>
            <w:vAlign w:val="top"/>
          </w:tcPr>
          <w:p>
            <w:pPr>
              <w:spacing w:line="440" w:lineRule="exact"/>
              <w:jc w:val="center"/>
              <w:rPr>
                <w:rFonts w:ascii="宋体" w:hAnsi="宋体"/>
                <w:color w:val="auto"/>
                <w:szCs w:val="21"/>
                <w:highlight w:val="none"/>
              </w:rPr>
            </w:pPr>
          </w:p>
        </w:tc>
        <w:tc>
          <w:tcPr>
            <w:tcW w:w="1140" w:type="dxa"/>
            <w:vAlign w:val="top"/>
          </w:tcPr>
          <w:p>
            <w:pPr>
              <w:spacing w:line="440" w:lineRule="exact"/>
              <w:jc w:val="center"/>
              <w:rPr>
                <w:rFonts w:ascii="宋体" w:hAnsi="宋体"/>
                <w:color w:val="auto"/>
                <w:szCs w:val="21"/>
                <w:highlight w:val="none"/>
              </w:rPr>
            </w:pPr>
          </w:p>
        </w:tc>
        <w:tc>
          <w:tcPr>
            <w:tcW w:w="1188" w:type="dxa"/>
            <w:vAlign w:val="top"/>
          </w:tcPr>
          <w:p>
            <w:pPr>
              <w:spacing w:line="440" w:lineRule="exact"/>
              <w:jc w:val="center"/>
              <w:rPr>
                <w:rFonts w:ascii="宋体" w:hAnsi="宋体"/>
                <w:color w:val="auto"/>
                <w:szCs w:val="21"/>
                <w:highlight w:val="none"/>
              </w:rPr>
            </w:pPr>
          </w:p>
        </w:tc>
        <w:tc>
          <w:tcPr>
            <w:tcW w:w="1104" w:type="dxa"/>
            <w:vAlign w:val="top"/>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vAlign w:val="top"/>
          </w:tcPr>
          <w:p>
            <w:pPr>
              <w:spacing w:line="440" w:lineRule="exact"/>
              <w:jc w:val="center"/>
              <w:rPr>
                <w:rFonts w:ascii="宋体" w:hAnsi="宋体"/>
                <w:color w:val="auto"/>
                <w:szCs w:val="21"/>
                <w:highlight w:val="none"/>
              </w:rPr>
            </w:pPr>
          </w:p>
        </w:tc>
        <w:tc>
          <w:tcPr>
            <w:tcW w:w="1250" w:type="dxa"/>
            <w:vAlign w:val="top"/>
          </w:tcPr>
          <w:p>
            <w:pPr>
              <w:spacing w:line="440" w:lineRule="exact"/>
              <w:jc w:val="center"/>
              <w:rPr>
                <w:rFonts w:ascii="宋体" w:hAnsi="宋体"/>
                <w:color w:val="auto"/>
                <w:szCs w:val="21"/>
                <w:highlight w:val="none"/>
              </w:rPr>
            </w:pPr>
          </w:p>
        </w:tc>
        <w:tc>
          <w:tcPr>
            <w:tcW w:w="995" w:type="dxa"/>
            <w:vAlign w:val="top"/>
          </w:tcPr>
          <w:p>
            <w:pPr>
              <w:spacing w:line="440" w:lineRule="exact"/>
              <w:jc w:val="center"/>
              <w:rPr>
                <w:rFonts w:ascii="宋体" w:hAnsi="宋体"/>
                <w:color w:val="auto"/>
                <w:szCs w:val="21"/>
                <w:highlight w:val="none"/>
              </w:rPr>
            </w:pPr>
          </w:p>
        </w:tc>
        <w:tc>
          <w:tcPr>
            <w:tcW w:w="1034" w:type="dxa"/>
            <w:vAlign w:val="top"/>
          </w:tcPr>
          <w:p>
            <w:pPr>
              <w:spacing w:line="440" w:lineRule="exact"/>
              <w:jc w:val="center"/>
              <w:rPr>
                <w:rFonts w:ascii="宋体" w:hAnsi="宋体"/>
                <w:color w:val="auto"/>
                <w:szCs w:val="21"/>
                <w:highlight w:val="none"/>
              </w:rPr>
            </w:pPr>
          </w:p>
        </w:tc>
        <w:tc>
          <w:tcPr>
            <w:tcW w:w="1092" w:type="dxa"/>
            <w:vAlign w:val="top"/>
          </w:tcPr>
          <w:p>
            <w:pPr>
              <w:spacing w:line="440" w:lineRule="exact"/>
              <w:jc w:val="center"/>
              <w:rPr>
                <w:rFonts w:ascii="宋体" w:hAnsi="宋体"/>
                <w:color w:val="auto"/>
                <w:szCs w:val="21"/>
                <w:highlight w:val="none"/>
              </w:rPr>
            </w:pPr>
          </w:p>
        </w:tc>
        <w:tc>
          <w:tcPr>
            <w:tcW w:w="1140" w:type="dxa"/>
            <w:vAlign w:val="top"/>
          </w:tcPr>
          <w:p>
            <w:pPr>
              <w:spacing w:line="440" w:lineRule="exact"/>
              <w:jc w:val="center"/>
              <w:rPr>
                <w:rFonts w:ascii="宋体" w:hAnsi="宋体"/>
                <w:color w:val="auto"/>
                <w:szCs w:val="21"/>
                <w:highlight w:val="none"/>
              </w:rPr>
            </w:pPr>
          </w:p>
        </w:tc>
        <w:tc>
          <w:tcPr>
            <w:tcW w:w="1188" w:type="dxa"/>
            <w:vAlign w:val="top"/>
          </w:tcPr>
          <w:p>
            <w:pPr>
              <w:spacing w:line="440" w:lineRule="exact"/>
              <w:jc w:val="center"/>
              <w:rPr>
                <w:rFonts w:ascii="宋体" w:hAnsi="宋体"/>
                <w:color w:val="auto"/>
                <w:szCs w:val="21"/>
                <w:highlight w:val="none"/>
              </w:rPr>
            </w:pPr>
          </w:p>
        </w:tc>
        <w:tc>
          <w:tcPr>
            <w:tcW w:w="1104" w:type="dxa"/>
            <w:vAlign w:val="top"/>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vAlign w:val="top"/>
          </w:tcPr>
          <w:p>
            <w:pPr>
              <w:spacing w:line="440" w:lineRule="exact"/>
              <w:jc w:val="center"/>
              <w:rPr>
                <w:rFonts w:ascii="宋体" w:hAnsi="宋体"/>
                <w:color w:val="auto"/>
                <w:szCs w:val="21"/>
                <w:highlight w:val="none"/>
              </w:rPr>
            </w:pPr>
          </w:p>
        </w:tc>
        <w:tc>
          <w:tcPr>
            <w:tcW w:w="1250" w:type="dxa"/>
            <w:vAlign w:val="top"/>
          </w:tcPr>
          <w:p>
            <w:pPr>
              <w:spacing w:line="440" w:lineRule="exact"/>
              <w:jc w:val="center"/>
              <w:rPr>
                <w:rFonts w:ascii="宋体" w:hAnsi="宋体"/>
                <w:color w:val="auto"/>
                <w:szCs w:val="21"/>
                <w:highlight w:val="none"/>
              </w:rPr>
            </w:pPr>
          </w:p>
        </w:tc>
        <w:tc>
          <w:tcPr>
            <w:tcW w:w="995" w:type="dxa"/>
            <w:vAlign w:val="top"/>
          </w:tcPr>
          <w:p>
            <w:pPr>
              <w:spacing w:line="440" w:lineRule="exact"/>
              <w:jc w:val="center"/>
              <w:rPr>
                <w:rFonts w:ascii="宋体" w:hAnsi="宋体"/>
                <w:color w:val="auto"/>
                <w:szCs w:val="21"/>
                <w:highlight w:val="none"/>
              </w:rPr>
            </w:pPr>
          </w:p>
        </w:tc>
        <w:tc>
          <w:tcPr>
            <w:tcW w:w="1034" w:type="dxa"/>
            <w:vAlign w:val="top"/>
          </w:tcPr>
          <w:p>
            <w:pPr>
              <w:spacing w:line="440" w:lineRule="exact"/>
              <w:jc w:val="center"/>
              <w:rPr>
                <w:rFonts w:ascii="宋体" w:hAnsi="宋体"/>
                <w:color w:val="auto"/>
                <w:szCs w:val="21"/>
                <w:highlight w:val="none"/>
              </w:rPr>
            </w:pPr>
          </w:p>
        </w:tc>
        <w:tc>
          <w:tcPr>
            <w:tcW w:w="1092" w:type="dxa"/>
            <w:vAlign w:val="top"/>
          </w:tcPr>
          <w:p>
            <w:pPr>
              <w:spacing w:line="440" w:lineRule="exact"/>
              <w:jc w:val="center"/>
              <w:rPr>
                <w:rFonts w:ascii="宋体" w:hAnsi="宋体"/>
                <w:color w:val="auto"/>
                <w:szCs w:val="21"/>
                <w:highlight w:val="none"/>
              </w:rPr>
            </w:pPr>
          </w:p>
        </w:tc>
        <w:tc>
          <w:tcPr>
            <w:tcW w:w="1140" w:type="dxa"/>
            <w:vAlign w:val="top"/>
          </w:tcPr>
          <w:p>
            <w:pPr>
              <w:spacing w:line="440" w:lineRule="exact"/>
              <w:jc w:val="center"/>
              <w:rPr>
                <w:rFonts w:ascii="宋体" w:hAnsi="宋体"/>
                <w:color w:val="auto"/>
                <w:szCs w:val="21"/>
                <w:highlight w:val="none"/>
              </w:rPr>
            </w:pPr>
          </w:p>
        </w:tc>
        <w:tc>
          <w:tcPr>
            <w:tcW w:w="1188" w:type="dxa"/>
            <w:vAlign w:val="top"/>
          </w:tcPr>
          <w:p>
            <w:pPr>
              <w:spacing w:line="440" w:lineRule="exact"/>
              <w:jc w:val="center"/>
              <w:rPr>
                <w:rFonts w:ascii="宋体" w:hAnsi="宋体"/>
                <w:color w:val="auto"/>
                <w:szCs w:val="21"/>
                <w:highlight w:val="none"/>
              </w:rPr>
            </w:pPr>
          </w:p>
        </w:tc>
        <w:tc>
          <w:tcPr>
            <w:tcW w:w="1104" w:type="dxa"/>
            <w:vAlign w:val="top"/>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vAlign w:val="top"/>
          </w:tcPr>
          <w:p>
            <w:pPr>
              <w:spacing w:line="440" w:lineRule="exact"/>
              <w:jc w:val="center"/>
              <w:rPr>
                <w:rFonts w:ascii="宋体" w:hAnsi="宋体"/>
                <w:color w:val="auto"/>
                <w:szCs w:val="21"/>
                <w:highlight w:val="none"/>
              </w:rPr>
            </w:pPr>
          </w:p>
        </w:tc>
        <w:tc>
          <w:tcPr>
            <w:tcW w:w="1250" w:type="dxa"/>
            <w:vAlign w:val="top"/>
          </w:tcPr>
          <w:p>
            <w:pPr>
              <w:spacing w:line="440" w:lineRule="exact"/>
              <w:jc w:val="center"/>
              <w:rPr>
                <w:rFonts w:ascii="宋体" w:hAnsi="宋体"/>
                <w:color w:val="auto"/>
                <w:szCs w:val="21"/>
                <w:highlight w:val="none"/>
              </w:rPr>
            </w:pPr>
          </w:p>
        </w:tc>
        <w:tc>
          <w:tcPr>
            <w:tcW w:w="995" w:type="dxa"/>
            <w:vAlign w:val="top"/>
          </w:tcPr>
          <w:p>
            <w:pPr>
              <w:spacing w:line="440" w:lineRule="exact"/>
              <w:jc w:val="center"/>
              <w:rPr>
                <w:rFonts w:ascii="宋体" w:hAnsi="宋体"/>
                <w:color w:val="auto"/>
                <w:szCs w:val="21"/>
                <w:highlight w:val="none"/>
              </w:rPr>
            </w:pPr>
          </w:p>
        </w:tc>
        <w:tc>
          <w:tcPr>
            <w:tcW w:w="1034" w:type="dxa"/>
            <w:vAlign w:val="top"/>
          </w:tcPr>
          <w:p>
            <w:pPr>
              <w:spacing w:line="440" w:lineRule="exact"/>
              <w:jc w:val="center"/>
              <w:rPr>
                <w:rFonts w:ascii="宋体" w:hAnsi="宋体"/>
                <w:color w:val="auto"/>
                <w:szCs w:val="21"/>
                <w:highlight w:val="none"/>
              </w:rPr>
            </w:pPr>
          </w:p>
        </w:tc>
        <w:tc>
          <w:tcPr>
            <w:tcW w:w="1092" w:type="dxa"/>
            <w:vAlign w:val="top"/>
          </w:tcPr>
          <w:p>
            <w:pPr>
              <w:spacing w:line="440" w:lineRule="exact"/>
              <w:jc w:val="center"/>
              <w:rPr>
                <w:rFonts w:ascii="宋体" w:hAnsi="宋体"/>
                <w:color w:val="auto"/>
                <w:szCs w:val="21"/>
                <w:highlight w:val="none"/>
              </w:rPr>
            </w:pPr>
          </w:p>
        </w:tc>
        <w:tc>
          <w:tcPr>
            <w:tcW w:w="1140" w:type="dxa"/>
            <w:vAlign w:val="top"/>
          </w:tcPr>
          <w:p>
            <w:pPr>
              <w:spacing w:line="440" w:lineRule="exact"/>
              <w:jc w:val="center"/>
              <w:rPr>
                <w:rFonts w:ascii="宋体" w:hAnsi="宋体"/>
                <w:color w:val="auto"/>
                <w:szCs w:val="21"/>
                <w:highlight w:val="none"/>
              </w:rPr>
            </w:pPr>
          </w:p>
        </w:tc>
        <w:tc>
          <w:tcPr>
            <w:tcW w:w="1188" w:type="dxa"/>
            <w:vAlign w:val="top"/>
          </w:tcPr>
          <w:p>
            <w:pPr>
              <w:spacing w:line="440" w:lineRule="exact"/>
              <w:jc w:val="center"/>
              <w:rPr>
                <w:rFonts w:ascii="宋体" w:hAnsi="宋体"/>
                <w:color w:val="auto"/>
                <w:szCs w:val="21"/>
                <w:highlight w:val="none"/>
              </w:rPr>
            </w:pPr>
          </w:p>
        </w:tc>
        <w:tc>
          <w:tcPr>
            <w:tcW w:w="1104" w:type="dxa"/>
            <w:vAlign w:val="top"/>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vAlign w:val="top"/>
          </w:tcPr>
          <w:p>
            <w:pPr>
              <w:spacing w:line="440" w:lineRule="exact"/>
              <w:jc w:val="center"/>
              <w:rPr>
                <w:rFonts w:ascii="宋体" w:hAnsi="宋体"/>
                <w:color w:val="auto"/>
                <w:szCs w:val="21"/>
                <w:highlight w:val="none"/>
              </w:rPr>
            </w:pPr>
          </w:p>
        </w:tc>
        <w:tc>
          <w:tcPr>
            <w:tcW w:w="1250" w:type="dxa"/>
            <w:vAlign w:val="top"/>
          </w:tcPr>
          <w:p>
            <w:pPr>
              <w:spacing w:line="440" w:lineRule="exact"/>
              <w:jc w:val="center"/>
              <w:rPr>
                <w:rFonts w:ascii="宋体" w:hAnsi="宋体"/>
                <w:color w:val="auto"/>
                <w:szCs w:val="21"/>
                <w:highlight w:val="none"/>
              </w:rPr>
            </w:pPr>
          </w:p>
        </w:tc>
        <w:tc>
          <w:tcPr>
            <w:tcW w:w="995" w:type="dxa"/>
            <w:vAlign w:val="top"/>
          </w:tcPr>
          <w:p>
            <w:pPr>
              <w:spacing w:line="440" w:lineRule="exact"/>
              <w:jc w:val="center"/>
              <w:rPr>
                <w:rFonts w:ascii="宋体" w:hAnsi="宋体"/>
                <w:color w:val="auto"/>
                <w:szCs w:val="21"/>
                <w:highlight w:val="none"/>
              </w:rPr>
            </w:pPr>
          </w:p>
        </w:tc>
        <w:tc>
          <w:tcPr>
            <w:tcW w:w="1034" w:type="dxa"/>
            <w:vAlign w:val="top"/>
          </w:tcPr>
          <w:p>
            <w:pPr>
              <w:spacing w:line="440" w:lineRule="exact"/>
              <w:jc w:val="center"/>
              <w:rPr>
                <w:rFonts w:ascii="宋体" w:hAnsi="宋体"/>
                <w:color w:val="auto"/>
                <w:szCs w:val="21"/>
                <w:highlight w:val="none"/>
              </w:rPr>
            </w:pPr>
          </w:p>
        </w:tc>
        <w:tc>
          <w:tcPr>
            <w:tcW w:w="1092" w:type="dxa"/>
            <w:vAlign w:val="top"/>
          </w:tcPr>
          <w:p>
            <w:pPr>
              <w:spacing w:line="440" w:lineRule="exact"/>
              <w:jc w:val="center"/>
              <w:rPr>
                <w:rFonts w:ascii="宋体" w:hAnsi="宋体"/>
                <w:color w:val="auto"/>
                <w:szCs w:val="21"/>
                <w:highlight w:val="none"/>
              </w:rPr>
            </w:pPr>
          </w:p>
        </w:tc>
        <w:tc>
          <w:tcPr>
            <w:tcW w:w="1140" w:type="dxa"/>
            <w:vAlign w:val="top"/>
          </w:tcPr>
          <w:p>
            <w:pPr>
              <w:spacing w:line="440" w:lineRule="exact"/>
              <w:jc w:val="center"/>
              <w:rPr>
                <w:rFonts w:ascii="宋体" w:hAnsi="宋体"/>
                <w:color w:val="auto"/>
                <w:szCs w:val="21"/>
                <w:highlight w:val="none"/>
              </w:rPr>
            </w:pPr>
          </w:p>
        </w:tc>
        <w:tc>
          <w:tcPr>
            <w:tcW w:w="1188" w:type="dxa"/>
            <w:vAlign w:val="top"/>
          </w:tcPr>
          <w:p>
            <w:pPr>
              <w:spacing w:line="440" w:lineRule="exact"/>
              <w:jc w:val="center"/>
              <w:rPr>
                <w:rFonts w:ascii="宋体" w:hAnsi="宋体"/>
                <w:color w:val="auto"/>
                <w:szCs w:val="21"/>
                <w:highlight w:val="none"/>
              </w:rPr>
            </w:pPr>
          </w:p>
        </w:tc>
        <w:tc>
          <w:tcPr>
            <w:tcW w:w="1104" w:type="dxa"/>
            <w:vAlign w:val="top"/>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vAlign w:val="top"/>
          </w:tcPr>
          <w:p>
            <w:pPr>
              <w:spacing w:line="440" w:lineRule="exact"/>
              <w:jc w:val="center"/>
              <w:rPr>
                <w:rFonts w:ascii="宋体" w:hAnsi="宋体"/>
                <w:color w:val="auto"/>
                <w:szCs w:val="21"/>
                <w:highlight w:val="none"/>
              </w:rPr>
            </w:pPr>
          </w:p>
        </w:tc>
        <w:tc>
          <w:tcPr>
            <w:tcW w:w="1250" w:type="dxa"/>
            <w:vAlign w:val="top"/>
          </w:tcPr>
          <w:p>
            <w:pPr>
              <w:spacing w:line="440" w:lineRule="exact"/>
              <w:jc w:val="center"/>
              <w:rPr>
                <w:rFonts w:ascii="宋体" w:hAnsi="宋体"/>
                <w:color w:val="auto"/>
                <w:szCs w:val="21"/>
                <w:highlight w:val="none"/>
              </w:rPr>
            </w:pPr>
          </w:p>
        </w:tc>
        <w:tc>
          <w:tcPr>
            <w:tcW w:w="995" w:type="dxa"/>
            <w:vAlign w:val="top"/>
          </w:tcPr>
          <w:p>
            <w:pPr>
              <w:spacing w:line="440" w:lineRule="exact"/>
              <w:jc w:val="center"/>
              <w:rPr>
                <w:rFonts w:ascii="宋体" w:hAnsi="宋体"/>
                <w:color w:val="auto"/>
                <w:szCs w:val="21"/>
                <w:highlight w:val="none"/>
              </w:rPr>
            </w:pPr>
          </w:p>
        </w:tc>
        <w:tc>
          <w:tcPr>
            <w:tcW w:w="1034" w:type="dxa"/>
            <w:vAlign w:val="top"/>
          </w:tcPr>
          <w:p>
            <w:pPr>
              <w:spacing w:line="440" w:lineRule="exact"/>
              <w:jc w:val="center"/>
              <w:rPr>
                <w:rFonts w:ascii="宋体" w:hAnsi="宋体"/>
                <w:color w:val="auto"/>
                <w:szCs w:val="21"/>
                <w:highlight w:val="none"/>
              </w:rPr>
            </w:pPr>
          </w:p>
        </w:tc>
        <w:tc>
          <w:tcPr>
            <w:tcW w:w="1092" w:type="dxa"/>
            <w:vAlign w:val="top"/>
          </w:tcPr>
          <w:p>
            <w:pPr>
              <w:spacing w:line="440" w:lineRule="exact"/>
              <w:jc w:val="center"/>
              <w:rPr>
                <w:rFonts w:ascii="宋体" w:hAnsi="宋体"/>
                <w:color w:val="auto"/>
                <w:szCs w:val="21"/>
                <w:highlight w:val="none"/>
              </w:rPr>
            </w:pPr>
          </w:p>
        </w:tc>
        <w:tc>
          <w:tcPr>
            <w:tcW w:w="1140" w:type="dxa"/>
            <w:vAlign w:val="top"/>
          </w:tcPr>
          <w:p>
            <w:pPr>
              <w:spacing w:line="440" w:lineRule="exact"/>
              <w:jc w:val="center"/>
              <w:rPr>
                <w:rFonts w:ascii="宋体" w:hAnsi="宋体"/>
                <w:color w:val="auto"/>
                <w:szCs w:val="21"/>
                <w:highlight w:val="none"/>
              </w:rPr>
            </w:pPr>
          </w:p>
        </w:tc>
        <w:tc>
          <w:tcPr>
            <w:tcW w:w="1188" w:type="dxa"/>
            <w:vAlign w:val="top"/>
          </w:tcPr>
          <w:p>
            <w:pPr>
              <w:spacing w:line="440" w:lineRule="exact"/>
              <w:jc w:val="center"/>
              <w:rPr>
                <w:rFonts w:ascii="宋体" w:hAnsi="宋体"/>
                <w:color w:val="auto"/>
                <w:szCs w:val="21"/>
                <w:highlight w:val="none"/>
              </w:rPr>
            </w:pPr>
          </w:p>
        </w:tc>
        <w:tc>
          <w:tcPr>
            <w:tcW w:w="1104" w:type="dxa"/>
            <w:vAlign w:val="top"/>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vAlign w:val="top"/>
          </w:tcPr>
          <w:p>
            <w:pPr>
              <w:spacing w:line="440" w:lineRule="exact"/>
              <w:jc w:val="center"/>
              <w:rPr>
                <w:rFonts w:ascii="宋体" w:hAnsi="宋体"/>
                <w:color w:val="auto"/>
                <w:szCs w:val="21"/>
                <w:highlight w:val="none"/>
              </w:rPr>
            </w:pPr>
          </w:p>
        </w:tc>
        <w:tc>
          <w:tcPr>
            <w:tcW w:w="1250" w:type="dxa"/>
            <w:vAlign w:val="top"/>
          </w:tcPr>
          <w:p>
            <w:pPr>
              <w:spacing w:line="440" w:lineRule="exact"/>
              <w:jc w:val="center"/>
              <w:rPr>
                <w:rFonts w:ascii="宋体" w:hAnsi="宋体"/>
                <w:color w:val="auto"/>
                <w:szCs w:val="21"/>
                <w:highlight w:val="none"/>
              </w:rPr>
            </w:pPr>
          </w:p>
        </w:tc>
        <w:tc>
          <w:tcPr>
            <w:tcW w:w="995" w:type="dxa"/>
            <w:vAlign w:val="top"/>
          </w:tcPr>
          <w:p>
            <w:pPr>
              <w:spacing w:line="440" w:lineRule="exact"/>
              <w:jc w:val="center"/>
              <w:rPr>
                <w:rFonts w:ascii="宋体" w:hAnsi="宋体"/>
                <w:color w:val="auto"/>
                <w:szCs w:val="21"/>
                <w:highlight w:val="none"/>
              </w:rPr>
            </w:pPr>
          </w:p>
        </w:tc>
        <w:tc>
          <w:tcPr>
            <w:tcW w:w="1034" w:type="dxa"/>
            <w:vAlign w:val="top"/>
          </w:tcPr>
          <w:p>
            <w:pPr>
              <w:spacing w:line="440" w:lineRule="exact"/>
              <w:jc w:val="center"/>
              <w:rPr>
                <w:rFonts w:ascii="宋体" w:hAnsi="宋体"/>
                <w:color w:val="auto"/>
                <w:szCs w:val="21"/>
                <w:highlight w:val="none"/>
              </w:rPr>
            </w:pPr>
          </w:p>
        </w:tc>
        <w:tc>
          <w:tcPr>
            <w:tcW w:w="1092" w:type="dxa"/>
            <w:vAlign w:val="top"/>
          </w:tcPr>
          <w:p>
            <w:pPr>
              <w:spacing w:line="440" w:lineRule="exact"/>
              <w:jc w:val="center"/>
              <w:rPr>
                <w:rFonts w:ascii="宋体" w:hAnsi="宋体"/>
                <w:color w:val="auto"/>
                <w:szCs w:val="21"/>
                <w:highlight w:val="none"/>
              </w:rPr>
            </w:pPr>
          </w:p>
        </w:tc>
        <w:tc>
          <w:tcPr>
            <w:tcW w:w="1140" w:type="dxa"/>
            <w:vAlign w:val="top"/>
          </w:tcPr>
          <w:p>
            <w:pPr>
              <w:spacing w:line="440" w:lineRule="exact"/>
              <w:jc w:val="center"/>
              <w:rPr>
                <w:rFonts w:ascii="宋体" w:hAnsi="宋体"/>
                <w:color w:val="auto"/>
                <w:szCs w:val="21"/>
                <w:highlight w:val="none"/>
              </w:rPr>
            </w:pPr>
          </w:p>
        </w:tc>
        <w:tc>
          <w:tcPr>
            <w:tcW w:w="1188" w:type="dxa"/>
            <w:vAlign w:val="top"/>
          </w:tcPr>
          <w:p>
            <w:pPr>
              <w:spacing w:line="440" w:lineRule="exact"/>
              <w:jc w:val="center"/>
              <w:rPr>
                <w:rFonts w:ascii="宋体" w:hAnsi="宋体"/>
                <w:color w:val="auto"/>
                <w:szCs w:val="21"/>
                <w:highlight w:val="none"/>
              </w:rPr>
            </w:pPr>
          </w:p>
        </w:tc>
        <w:tc>
          <w:tcPr>
            <w:tcW w:w="1104" w:type="dxa"/>
            <w:vAlign w:val="top"/>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vAlign w:val="top"/>
          </w:tcPr>
          <w:p>
            <w:pPr>
              <w:spacing w:line="440" w:lineRule="exact"/>
              <w:jc w:val="center"/>
              <w:rPr>
                <w:rFonts w:ascii="宋体" w:hAnsi="宋体"/>
                <w:color w:val="auto"/>
                <w:szCs w:val="21"/>
                <w:highlight w:val="none"/>
              </w:rPr>
            </w:pPr>
          </w:p>
        </w:tc>
        <w:tc>
          <w:tcPr>
            <w:tcW w:w="1250" w:type="dxa"/>
            <w:vAlign w:val="top"/>
          </w:tcPr>
          <w:p>
            <w:pPr>
              <w:spacing w:line="440" w:lineRule="exact"/>
              <w:jc w:val="center"/>
              <w:rPr>
                <w:rFonts w:ascii="宋体" w:hAnsi="宋体"/>
                <w:color w:val="auto"/>
                <w:szCs w:val="21"/>
                <w:highlight w:val="none"/>
              </w:rPr>
            </w:pPr>
          </w:p>
        </w:tc>
        <w:tc>
          <w:tcPr>
            <w:tcW w:w="995" w:type="dxa"/>
            <w:vAlign w:val="top"/>
          </w:tcPr>
          <w:p>
            <w:pPr>
              <w:spacing w:line="440" w:lineRule="exact"/>
              <w:jc w:val="center"/>
              <w:rPr>
                <w:rFonts w:ascii="宋体" w:hAnsi="宋体"/>
                <w:color w:val="auto"/>
                <w:szCs w:val="21"/>
                <w:highlight w:val="none"/>
              </w:rPr>
            </w:pPr>
          </w:p>
        </w:tc>
        <w:tc>
          <w:tcPr>
            <w:tcW w:w="1034" w:type="dxa"/>
            <w:vAlign w:val="top"/>
          </w:tcPr>
          <w:p>
            <w:pPr>
              <w:spacing w:line="440" w:lineRule="exact"/>
              <w:jc w:val="center"/>
              <w:rPr>
                <w:rFonts w:ascii="宋体" w:hAnsi="宋体"/>
                <w:color w:val="auto"/>
                <w:szCs w:val="21"/>
                <w:highlight w:val="none"/>
              </w:rPr>
            </w:pPr>
          </w:p>
        </w:tc>
        <w:tc>
          <w:tcPr>
            <w:tcW w:w="1092" w:type="dxa"/>
            <w:vAlign w:val="top"/>
          </w:tcPr>
          <w:p>
            <w:pPr>
              <w:spacing w:line="440" w:lineRule="exact"/>
              <w:jc w:val="center"/>
              <w:rPr>
                <w:rFonts w:ascii="宋体" w:hAnsi="宋体"/>
                <w:color w:val="auto"/>
                <w:szCs w:val="21"/>
                <w:highlight w:val="none"/>
              </w:rPr>
            </w:pPr>
          </w:p>
        </w:tc>
        <w:tc>
          <w:tcPr>
            <w:tcW w:w="1140" w:type="dxa"/>
            <w:vAlign w:val="top"/>
          </w:tcPr>
          <w:p>
            <w:pPr>
              <w:spacing w:line="440" w:lineRule="exact"/>
              <w:jc w:val="center"/>
              <w:rPr>
                <w:rFonts w:ascii="宋体" w:hAnsi="宋体"/>
                <w:color w:val="auto"/>
                <w:szCs w:val="21"/>
                <w:highlight w:val="none"/>
              </w:rPr>
            </w:pPr>
          </w:p>
        </w:tc>
        <w:tc>
          <w:tcPr>
            <w:tcW w:w="1188" w:type="dxa"/>
            <w:vAlign w:val="top"/>
          </w:tcPr>
          <w:p>
            <w:pPr>
              <w:spacing w:line="440" w:lineRule="exact"/>
              <w:jc w:val="center"/>
              <w:rPr>
                <w:rFonts w:ascii="宋体" w:hAnsi="宋体"/>
                <w:color w:val="auto"/>
                <w:szCs w:val="21"/>
                <w:highlight w:val="none"/>
              </w:rPr>
            </w:pPr>
          </w:p>
        </w:tc>
        <w:tc>
          <w:tcPr>
            <w:tcW w:w="1104" w:type="dxa"/>
            <w:vAlign w:val="top"/>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vAlign w:val="top"/>
          </w:tcPr>
          <w:p>
            <w:pPr>
              <w:spacing w:line="440" w:lineRule="exact"/>
              <w:jc w:val="center"/>
              <w:rPr>
                <w:rFonts w:ascii="宋体" w:hAnsi="宋体"/>
                <w:color w:val="auto"/>
                <w:szCs w:val="21"/>
                <w:highlight w:val="none"/>
              </w:rPr>
            </w:pPr>
          </w:p>
        </w:tc>
        <w:tc>
          <w:tcPr>
            <w:tcW w:w="1250" w:type="dxa"/>
            <w:vAlign w:val="top"/>
          </w:tcPr>
          <w:p>
            <w:pPr>
              <w:spacing w:line="440" w:lineRule="exact"/>
              <w:jc w:val="center"/>
              <w:rPr>
                <w:rFonts w:ascii="宋体" w:hAnsi="宋体"/>
                <w:color w:val="auto"/>
                <w:szCs w:val="21"/>
                <w:highlight w:val="none"/>
              </w:rPr>
            </w:pPr>
          </w:p>
        </w:tc>
        <w:tc>
          <w:tcPr>
            <w:tcW w:w="995" w:type="dxa"/>
            <w:vAlign w:val="top"/>
          </w:tcPr>
          <w:p>
            <w:pPr>
              <w:spacing w:line="440" w:lineRule="exact"/>
              <w:jc w:val="center"/>
              <w:rPr>
                <w:rFonts w:ascii="宋体" w:hAnsi="宋体"/>
                <w:color w:val="auto"/>
                <w:szCs w:val="21"/>
                <w:highlight w:val="none"/>
              </w:rPr>
            </w:pPr>
          </w:p>
        </w:tc>
        <w:tc>
          <w:tcPr>
            <w:tcW w:w="1034" w:type="dxa"/>
            <w:vAlign w:val="top"/>
          </w:tcPr>
          <w:p>
            <w:pPr>
              <w:spacing w:line="440" w:lineRule="exact"/>
              <w:jc w:val="center"/>
              <w:rPr>
                <w:rFonts w:ascii="宋体" w:hAnsi="宋体"/>
                <w:color w:val="auto"/>
                <w:szCs w:val="21"/>
                <w:highlight w:val="none"/>
              </w:rPr>
            </w:pPr>
          </w:p>
        </w:tc>
        <w:tc>
          <w:tcPr>
            <w:tcW w:w="1092" w:type="dxa"/>
            <w:vAlign w:val="top"/>
          </w:tcPr>
          <w:p>
            <w:pPr>
              <w:spacing w:line="440" w:lineRule="exact"/>
              <w:jc w:val="center"/>
              <w:rPr>
                <w:rFonts w:ascii="宋体" w:hAnsi="宋体"/>
                <w:color w:val="auto"/>
                <w:szCs w:val="21"/>
                <w:highlight w:val="none"/>
              </w:rPr>
            </w:pPr>
          </w:p>
        </w:tc>
        <w:tc>
          <w:tcPr>
            <w:tcW w:w="1140" w:type="dxa"/>
            <w:vAlign w:val="top"/>
          </w:tcPr>
          <w:p>
            <w:pPr>
              <w:spacing w:line="440" w:lineRule="exact"/>
              <w:jc w:val="center"/>
              <w:rPr>
                <w:rFonts w:ascii="宋体" w:hAnsi="宋体"/>
                <w:color w:val="auto"/>
                <w:szCs w:val="21"/>
                <w:highlight w:val="none"/>
              </w:rPr>
            </w:pPr>
          </w:p>
        </w:tc>
        <w:tc>
          <w:tcPr>
            <w:tcW w:w="1188" w:type="dxa"/>
            <w:vAlign w:val="top"/>
          </w:tcPr>
          <w:p>
            <w:pPr>
              <w:spacing w:line="440" w:lineRule="exact"/>
              <w:jc w:val="center"/>
              <w:rPr>
                <w:rFonts w:ascii="宋体" w:hAnsi="宋体"/>
                <w:color w:val="auto"/>
                <w:szCs w:val="21"/>
                <w:highlight w:val="none"/>
              </w:rPr>
            </w:pPr>
          </w:p>
        </w:tc>
        <w:tc>
          <w:tcPr>
            <w:tcW w:w="1104" w:type="dxa"/>
            <w:vAlign w:val="top"/>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vAlign w:val="top"/>
          </w:tcPr>
          <w:p>
            <w:pPr>
              <w:spacing w:line="440" w:lineRule="exact"/>
              <w:jc w:val="center"/>
              <w:rPr>
                <w:rFonts w:ascii="宋体" w:hAnsi="宋体"/>
                <w:color w:val="auto"/>
                <w:szCs w:val="21"/>
                <w:highlight w:val="none"/>
              </w:rPr>
            </w:pPr>
          </w:p>
        </w:tc>
        <w:tc>
          <w:tcPr>
            <w:tcW w:w="1250" w:type="dxa"/>
            <w:vAlign w:val="top"/>
          </w:tcPr>
          <w:p>
            <w:pPr>
              <w:spacing w:line="440" w:lineRule="exact"/>
              <w:jc w:val="center"/>
              <w:rPr>
                <w:rFonts w:ascii="宋体" w:hAnsi="宋体"/>
                <w:color w:val="auto"/>
                <w:szCs w:val="21"/>
                <w:highlight w:val="none"/>
              </w:rPr>
            </w:pPr>
          </w:p>
        </w:tc>
        <w:tc>
          <w:tcPr>
            <w:tcW w:w="995" w:type="dxa"/>
            <w:vAlign w:val="top"/>
          </w:tcPr>
          <w:p>
            <w:pPr>
              <w:spacing w:line="440" w:lineRule="exact"/>
              <w:jc w:val="center"/>
              <w:rPr>
                <w:rFonts w:ascii="宋体" w:hAnsi="宋体"/>
                <w:color w:val="auto"/>
                <w:szCs w:val="21"/>
                <w:highlight w:val="none"/>
              </w:rPr>
            </w:pPr>
          </w:p>
        </w:tc>
        <w:tc>
          <w:tcPr>
            <w:tcW w:w="1034" w:type="dxa"/>
            <w:vAlign w:val="top"/>
          </w:tcPr>
          <w:p>
            <w:pPr>
              <w:spacing w:line="440" w:lineRule="exact"/>
              <w:jc w:val="center"/>
              <w:rPr>
                <w:rFonts w:ascii="宋体" w:hAnsi="宋体"/>
                <w:color w:val="auto"/>
                <w:szCs w:val="21"/>
                <w:highlight w:val="none"/>
              </w:rPr>
            </w:pPr>
          </w:p>
        </w:tc>
        <w:tc>
          <w:tcPr>
            <w:tcW w:w="1092" w:type="dxa"/>
            <w:vAlign w:val="top"/>
          </w:tcPr>
          <w:p>
            <w:pPr>
              <w:spacing w:line="440" w:lineRule="exact"/>
              <w:jc w:val="center"/>
              <w:rPr>
                <w:rFonts w:ascii="宋体" w:hAnsi="宋体"/>
                <w:color w:val="auto"/>
                <w:szCs w:val="21"/>
                <w:highlight w:val="none"/>
              </w:rPr>
            </w:pPr>
          </w:p>
        </w:tc>
        <w:tc>
          <w:tcPr>
            <w:tcW w:w="1140" w:type="dxa"/>
            <w:vAlign w:val="top"/>
          </w:tcPr>
          <w:p>
            <w:pPr>
              <w:spacing w:line="440" w:lineRule="exact"/>
              <w:jc w:val="center"/>
              <w:rPr>
                <w:rFonts w:ascii="宋体" w:hAnsi="宋体"/>
                <w:color w:val="auto"/>
                <w:szCs w:val="21"/>
                <w:highlight w:val="none"/>
              </w:rPr>
            </w:pPr>
          </w:p>
        </w:tc>
        <w:tc>
          <w:tcPr>
            <w:tcW w:w="1188" w:type="dxa"/>
            <w:vAlign w:val="top"/>
          </w:tcPr>
          <w:p>
            <w:pPr>
              <w:spacing w:line="440" w:lineRule="exact"/>
              <w:jc w:val="center"/>
              <w:rPr>
                <w:rFonts w:ascii="宋体" w:hAnsi="宋体"/>
                <w:color w:val="auto"/>
                <w:szCs w:val="21"/>
                <w:highlight w:val="none"/>
              </w:rPr>
            </w:pPr>
          </w:p>
        </w:tc>
        <w:tc>
          <w:tcPr>
            <w:tcW w:w="1104" w:type="dxa"/>
            <w:vAlign w:val="top"/>
          </w:tcPr>
          <w:p>
            <w:pPr>
              <w:spacing w:line="440" w:lineRule="exact"/>
              <w:jc w:val="center"/>
              <w:rPr>
                <w:rFonts w:ascii="宋体" w:hAnsi="宋体"/>
                <w:color w:val="auto"/>
                <w:szCs w:val="21"/>
                <w:highlight w:val="none"/>
              </w:rPr>
            </w:pPr>
          </w:p>
        </w:tc>
      </w:tr>
    </w:tbl>
    <w:p>
      <w:pPr>
        <w:spacing w:line="440" w:lineRule="exact"/>
        <w:rPr>
          <w:rFonts w:ascii="宋体" w:hAnsi="宋体"/>
          <w:color w:val="auto"/>
          <w:sz w:val="20"/>
          <w:szCs w:val="20"/>
          <w:highlight w:val="none"/>
        </w:rPr>
      </w:pPr>
    </w:p>
    <w:p>
      <w:pPr>
        <w:spacing w:line="440" w:lineRule="exact"/>
        <w:rPr>
          <w:rFonts w:ascii="宋体" w:hAnsi="宋体"/>
          <w:color w:val="auto"/>
          <w:sz w:val="20"/>
          <w:szCs w:val="20"/>
          <w:highlight w:val="none"/>
        </w:rPr>
      </w:pPr>
    </w:p>
    <w:p>
      <w:pPr>
        <w:topLinePunct/>
        <w:spacing w:line="440" w:lineRule="exact"/>
        <w:jc w:val="center"/>
        <w:rPr>
          <w:rFonts w:ascii="宋体" w:hAnsi="宋体"/>
          <w:color w:val="auto"/>
          <w:highlight w:val="none"/>
        </w:rPr>
      </w:pPr>
    </w:p>
    <w:p>
      <w:pPr>
        <w:pStyle w:val="85"/>
        <w:rPr>
          <w:rFonts w:ascii="宋体" w:hAnsi="宋体" w:eastAsia="宋体"/>
          <w:color w:val="auto"/>
          <w:sz w:val="22"/>
          <w:szCs w:val="22"/>
          <w:highlight w:val="none"/>
        </w:rPr>
      </w:pPr>
      <w:bookmarkStart w:id="129" w:name="_Toc144974868"/>
      <w:bookmarkStart w:id="130" w:name="_Toc246392158"/>
      <w:bookmarkStart w:id="131" w:name="_Toc179632820"/>
      <w:bookmarkStart w:id="132" w:name="_Toc152042589"/>
      <w:bookmarkStart w:id="133" w:name="_Toc3750"/>
      <w:bookmarkStart w:id="134" w:name="_Toc152045800"/>
      <w:r>
        <w:rPr>
          <w:rFonts w:hint="eastAsia" w:ascii="宋体" w:hAnsi="宋体" w:eastAsia="宋体"/>
          <w:color w:val="auto"/>
          <w:sz w:val="22"/>
          <w:szCs w:val="22"/>
          <w:highlight w:val="none"/>
        </w:rPr>
        <w:t>附表四：计划开、竣工日期和施工进度网络图</w:t>
      </w:r>
      <w:bookmarkEnd w:id="129"/>
      <w:bookmarkEnd w:id="130"/>
      <w:bookmarkEnd w:id="131"/>
      <w:bookmarkEnd w:id="132"/>
      <w:bookmarkEnd w:id="133"/>
      <w:bookmarkEnd w:id="134"/>
    </w:p>
    <w:p>
      <w:pPr>
        <w:spacing w:line="440" w:lineRule="exact"/>
        <w:rPr>
          <w:rFonts w:ascii="宋体" w:hAnsi="宋体"/>
          <w:color w:val="auto"/>
          <w:sz w:val="22"/>
          <w:szCs w:val="22"/>
          <w:highlight w:val="none"/>
        </w:rPr>
      </w:pPr>
    </w:p>
    <w:p>
      <w:pPr>
        <w:spacing w:line="440" w:lineRule="exact"/>
        <w:ind w:firstLine="440" w:firstLineChars="200"/>
        <w:rPr>
          <w:rFonts w:ascii="宋体" w:hAnsi="宋体"/>
          <w:color w:val="auto"/>
          <w:sz w:val="22"/>
          <w:szCs w:val="22"/>
          <w:highlight w:val="none"/>
        </w:rPr>
      </w:pPr>
      <w:r>
        <w:rPr>
          <w:rFonts w:hint="eastAsia" w:ascii="宋体" w:hAnsi="宋体"/>
          <w:color w:val="auto"/>
          <w:sz w:val="22"/>
          <w:szCs w:val="22"/>
          <w:highlight w:val="none"/>
        </w:rPr>
        <w:t>1. 投标人应递交施工进度网络图或施工进度表，说明按招标文件要求的计划工期进行施工的各个关键日期。</w:t>
      </w:r>
    </w:p>
    <w:p>
      <w:pPr>
        <w:spacing w:line="440" w:lineRule="exact"/>
        <w:ind w:firstLine="440" w:firstLineChars="200"/>
        <w:rPr>
          <w:rFonts w:ascii="宋体" w:hAnsi="宋体"/>
          <w:color w:val="auto"/>
          <w:sz w:val="22"/>
          <w:szCs w:val="22"/>
          <w:highlight w:val="none"/>
        </w:rPr>
      </w:pPr>
      <w:r>
        <w:rPr>
          <w:rFonts w:hint="eastAsia" w:ascii="宋体" w:hAnsi="宋体"/>
          <w:color w:val="auto"/>
          <w:sz w:val="22"/>
          <w:szCs w:val="22"/>
          <w:highlight w:val="none"/>
        </w:rPr>
        <w:t>2. 施工进度表可采用网络图（或横道图）表示。</w:t>
      </w:r>
    </w:p>
    <w:p>
      <w:pPr>
        <w:spacing w:line="440" w:lineRule="exact"/>
        <w:rPr>
          <w:rFonts w:ascii="宋体" w:hAnsi="宋体"/>
          <w:color w:val="auto"/>
          <w:sz w:val="22"/>
          <w:szCs w:val="22"/>
          <w:highlight w:val="none"/>
        </w:rPr>
      </w:pPr>
    </w:p>
    <w:p>
      <w:pPr>
        <w:spacing w:line="440" w:lineRule="exact"/>
        <w:rPr>
          <w:rFonts w:ascii="宋体" w:hAnsi="宋体"/>
          <w:color w:val="auto"/>
          <w:sz w:val="22"/>
          <w:szCs w:val="22"/>
          <w:highlight w:val="none"/>
        </w:rPr>
      </w:pPr>
    </w:p>
    <w:p>
      <w:pPr>
        <w:spacing w:line="440" w:lineRule="exact"/>
        <w:rPr>
          <w:rFonts w:ascii="宋体" w:hAnsi="宋体"/>
          <w:color w:val="auto"/>
          <w:sz w:val="22"/>
          <w:szCs w:val="22"/>
          <w:highlight w:val="none"/>
        </w:rPr>
      </w:pPr>
      <w:bookmarkStart w:id="135" w:name="_Toc246392159"/>
      <w:bookmarkStart w:id="136" w:name="_Toc152045801"/>
      <w:bookmarkStart w:id="137" w:name="_Toc152042590"/>
      <w:bookmarkStart w:id="138" w:name="_Toc179632821"/>
      <w:bookmarkStart w:id="139" w:name="_Toc144974869"/>
      <w:r>
        <w:rPr>
          <w:rFonts w:hint="eastAsia" w:ascii="宋体" w:hAnsi="宋体"/>
          <w:color w:val="auto"/>
          <w:sz w:val="22"/>
          <w:szCs w:val="22"/>
          <w:highlight w:val="none"/>
        </w:rPr>
        <w:t>附表五：施工总平面图</w:t>
      </w:r>
      <w:bookmarkEnd w:id="135"/>
      <w:bookmarkEnd w:id="136"/>
      <w:bookmarkEnd w:id="137"/>
      <w:bookmarkEnd w:id="138"/>
      <w:bookmarkEnd w:id="139"/>
    </w:p>
    <w:p>
      <w:pPr>
        <w:spacing w:line="440" w:lineRule="exact"/>
        <w:rPr>
          <w:rFonts w:ascii="宋体" w:hAnsi="宋体"/>
          <w:color w:val="auto"/>
          <w:sz w:val="22"/>
          <w:szCs w:val="22"/>
          <w:highlight w:val="none"/>
        </w:rPr>
      </w:pPr>
      <w:r>
        <w:rPr>
          <w:rFonts w:hint="eastAsia" w:ascii="宋体" w:hAnsi="宋体"/>
          <w:color w:val="auto"/>
          <w:sz w:val="22"/>
          <w:szCs w:val="22"/>
          <w:highlight w:val="none"/>
        </w:rPr>
        <w:tab/>
      </w:r>
    </w:p>
    <w:p>
      <w:pPr>
        <w:spacing w:line="440" w:lineRule="exact"/>
        <w:ind w:firstLine="440" w:firstLineChars="200"/>
        <w:rPr>
          <w:rFonts w:ascii="宋体" w:hAnsi="宋体"/>
          <w:color w:val="auto"/>
          <w:sz w:val="22"/>
          <w:szCs w:val="22"/>
          <w:highlight w:val="none"/>
        </w:rPr>
      </w:pPr>
      <w:r>
        <w:rPr>
          <w:rFonts w:hint="eastAsia" w:ascii="宋体" w:hAnsi="宋体"/>
          <w:color w:val="auto"/>
          <w:sz w:val="22"/>
          <w:szCs w:val="22"/>
          <w:highlight w:val="none"/>
        </w:rPr>
        <w:t>投标人应递交一份施工总平面图，绘出现场临时设施布置图表并附文字说明，说明临时设施、加工车间、现场办公、设备及仓储、供电、供水、卫生、生活、道路、消防等设施的情况和布置。</w:t>
      </w:r>
    </w:p>
    <w:p>
      <w:pPr>
        <w:widowControl/>
        <w:jc w:val="left"/>
        <w:rPr>
          <w:rFonts w:ascii="宋体" w:hAnsi="宋体" w:cs="宋体"/>
          <w:b/>
          <w:color w:val="auto"/>
          <w:sz w:val="32"/>
          <w:szCs w:val="32"/>
          <w:highlight w:val="none"/>
        </w:rPr>
      </w:pPr>
      <w:r>
        <w:rPr>
          <w:rFonts w:ascii="宋体" w:hAnsi="宋体" w:cs="宋体"/>
          <w:b/>
          <w:color w:val="auto"/>
          <w:sz w:val="32"/>
          <w:szCs w:val="32"/>
          <w:highlight w:val="none"/>
        </w:rPr>
        <w:br w:type="page"/>
      </w:r>
    </w:p>
    <w:p>
      <w:pPr>
        <w:spacing w:line="440" w:lineRule="exact"/>
        <w:jc w:val="center"/>
        <w:rPr>
          <w:rFonts w:ascii="Calibri" w:hAnsi="Calibri" w:eastAsia="黑体" w:cs="Calibri"/>
          <w:color w:val="auto"/>
          <w:sz w:val="32"/>
          <w:szCs w:val="32"/>
          <w:highlight w:val="none"/>
        </w:rPr>
      </w:pPr>
      <w:r>
        <w:rPr>
          <w:rFonts w:hint="eastAsia" w:ascii="Calibri" w:hAnsi="Calibri" w:eastAsia="黑体" w:cs="Calibri"/>
          <w:color w:val="auto"/>
          <w:sz w:val="32"/>
          <w:szCs w:val="32"/>
          <w:highlight w:val="none"/>
        </w:rPr>
        <w:t>六、项目管理机构</w:t>
      </w:r>
    </w:p>
    <w:p>
      <w:pPr>
        <w:pStyle w:val="85"/>
        <w:rPr>
          <w:rFonts w:ascii="宋体" w:hAnsi="宋体" w:eastAsia="宋体"/>
          <w:color w:val="auto"/>
          <w:szCs w:val="23"/>
          <w:highlight w:val="none"/>
        </w:rPr>
      </w:pPr>
      <w:bookmarkStart w:id="140" w:name="_Toc29304"/>
      <w:bookmarkStart w:id="141" w:name="_Toc152045804"/>
      <w:bookmarkStart w:id="142" w:name="_Toc246392161"/>
      <w:bookmarkStart w:id="143" w:name="_Toc144974872"/>
      <w:bookmarkStart w:id="144" w:name="_Toc152042593"/>
      <w:bookmarkStart w:id="145" w:name="_Toc179632824"/>
      <w:r>
        <w:rPr>
          <w:rFonts w:hint="eastAsia" w:ascii="宋体" w:hAnsi="宋体" w:eastAsia="宋体"/>
          <w:color w:val="auto"/>
          <w:szCs w:val="23"/>
          <w:highlight w:val="none"/>
        </w:rPr>
        <w:t>（一）项目管理机构组成表</w:t>
      </w:r>
      <w:bookmarkEnd w:id="140"/>
      <w:bookmarkEnd w:id="141"/>
      <w:bookmarkEnd w:id="142"/>
      <w:bookmarkEnd w:id="143"/>
      <w:bookmarkEnd w:id="144"/>
      <w:bookmarkEnd w:id="145"/>
    </w:p>
    <w:tbl>
      <w:tblPr>
        <w:tblStyle w:val="58"/>
        <w:tblW w:w="8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864"/>
        <w:gridCol w:w="862"/>
        <w:gridCol w:w="1296"/>
        <w:gridCol w:w="863"/>
        <w:gridCol w:w="865"/>
        <w:gridCol w:w="863"/>
        <w:gridCol w:w="1661"/>
        <w:gridCol w:w="8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vMerge w:val="restart"/>
            <w:vAlign w:val="center"/>
          </w:tcPr>
          <w:p>
            <w:pPr>
              <w:spacing w:line="440" w:lineRule="exact"/>
              <w:jc w:val="center"/>
              <w:rPr>
                <w:rFonts w:ascii="宋体" w:hAnsi="宋体"/>
                <w:color w:val="auto"/>
                <w:szCs w:val="21"/>
                <w:highlight w:val="none"/>
              </w:rPr>
            </w:pPr>
            <w:r>
              <w:rPr>
                <w:rFonts w:hint="eastAsia" w:ascii="宋体" w:hAnsi="宋体"/>
                <w:color w:val="auto"/>
                <w:szCs w:val="21"/>
                <w:highlight w:val="none"/>
              </w:rPr>
              <w:t>职务</w:t>
            </w:r>
          </w:p>
        </w:tc>
        <w:tc>
          <w:tcPr>
            <w:tcW w:w="864" w:type="dxa"/>
            <w:vMerge w:val="restart"/>
            <w:vAlign w:val="center"/>
          </w:tcPr>
          <w:p>
            <w:pPr>
              <w:spacing w:line="440" w:lineRule="exact"/>
              <w:jc w:val="center"/>
              <w:rPr>
                <w:rFonts w:ascii="宋体" w:hAnsi="宋体"/>
                <w:color w:val="auto"/>
                <w:szCs w:val="21"/>
                <w:highlight w:val="none"/>
              </w:rPr>
            </w:pPr>
            <w:r>
              <w:rPr>
                <w:rFonts w:hint="eastAsia" w:ascii="宋体" w:hAnsi="宋体"/>
                <w:color w:val="auto"/>
                <w:szCs w:val="21"/>
                <w:highlight w:val="none"/>
              </w:rPr>
              <w:t>姓名</w:t>
            </w:r>
          </w:p>
        </w:tc>
        <w:tc>
          <w:tcPr>
            <w:tcW w:w="862" w:type="dxa"/>
            <w:vMerge w:val="restart"/>
            <w:vAlign w:val="center"/>
          </w:tcPr>
          <w:p>
            <w:pPr>
              <w:spacing w:line="440" w:lineRule="exact"/>
              <w:jc w:val="center"/>
              <w:rPr>
                <w:rFonts w:ascii="宋体" w:hAnsi="宋体"/>
                <w:color w:val="auto"/>
                <w:szCs w:val="21"/>
                <w:highlight w:val="none"/>
              </w:rPr>
            </w:pPr>
            <w:r>
              <w:rPr>
                <w:rFonts w:hint="eastAsia" w:ascii="宋体" w:hAnsi="宋体"/>
                <w:color w:val="auto"/>
                <w:szCs w:val="21"/>
                <w:highlight w:val="none"/>
              </w:rPr>
              <w:t>职称</w:t>
            </w:r>
          </w:p>
        </w:tc>
        <w:tc>
          <w:tcPr>
            <w:tcW w:w="5548" w:type="dxa"/>
            <w:gridSpan w:val="5"/>
            <w:vAlign w:val="center"/>
          </w:tcPr>
          <w:p>
            <w:pPr>
              <w:spacing w:line="440" w:lineRule="exact"/>
              <w:jc w:val="center"/>
              <w:rPr>
                <w:rFonts w:ascii="宋体" w:hAnsi="宋体"/>
                <w:color w:val="auto"/>
                <w:szCs w:val="21"/>
                <w:highlight w:val="none"/>
              </w:rPr>
            </w:pPr>
            <w:r>
              <w:rPr>
                <w:rFonts w:hint="eastAsia" w:ascii="宋体" w:hAnsi="宋体"/>
                <w:color w:val="auto"/>
                <w:szCs w:val="21"/>
                <w:highlight w:val="none"/>
              </w:rPr>
              <w:t>执业或职业资格证明</w:t>
            </w:r>
          </w:p>
        </w:tc>
        <w:tc>
          <w:tcPr>
            <w:tcW w:w="806" w:type="dxa"/>
            <w:vAlign w:val="center"/>
          </w:tcPr>
          <w:p>
            <w:pPr>
              <w:spacing w:line="440" w:lineRule="exact"/>
              <w:jc w:val="center"/>
              <w:rPr>
                <w:rFonts w:ascii="宋体" w:hAnsi="宋体"/>
                <w:color w:val="auto"/>
                <w:szCs w:val="21"/>
                <w:highlight w:val="none"/>
              </w:rPr>
            </w:pPr>
            <w:r>
              <w:rPr>
                <w:rFonts w:hint="eastAsia" w:ascii="宋体" w:hAnsi="宋体"/>
                <w:color w:val="auto"/>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vMerge w:val="continue"/>
            <w:vAlign w:val="center"/>
          </w:tcPr>
          <w:p>
            <w:pPr>
              <w:spacing w:line="440" w:lineRule="exact"/>
              <w:jc w:val="center"/>
              <w:rPr>
                <w:rFonts w:ascii="宋体" w:hAnsi="宋体"/>
                <w:color w:val="auto"/>
                <w:szCs w:val="21"/>
                <w:highlight w:val="none"/>
              </w:rPr>
            </w:pPr>
          </w:p>
        </w:tc>
        <w:tc>
          <w:tcPr>
            <w:tcW w:w="864" w:type="dxa"/>
            <w:vMerge w:val="continue"/>
            <w:vAlign w:val="center"/>
          </w:tcPr>
          <w:p>
            <w:pPr>
              <w:spacing w:line="440" w:lineRule="exact"/>
              <w:jc w:val="center"/>
              <w:rPr>
                <w:rFonts w:ascii="宋体" w:hAnsi="宋体"/>
                <w:color w:val="auto"/>
                <w:szCs w:val="21"/>
                <w:highlight w:val="none"/>
              </w:rPr>
            </w:pPr>
          </w:p>
        </w:tc>
        <w:tc>
          <w:tcPr>
            <w:tcW w:w="862" w:type="dxa"/>
            <w:vMerge w:val="continue"/>
            <w:vAlign w:val="center"/>
          </w:tcPr>
          <w:p>
            <w:pPr>
              <w:spacing w:line="440" w:lineRule="exact"/>
              <w:jc w:val="center"/>
              <w:rPr>
                <w:rFonts w:ascii="宋体" w:hAnsi="宋体"/>
                <w:color w:val="auto"/>
                <w:szCs w:val="21"/>
                <w:highlight w:val="none"/>
              </w:rPr>
            </w:pPr>
          </w:p>
        </w:tc>
        <w:tc>
          <w:tcPr>
            <w:tcW w:w="1296" w:type="dxa"/>
            <w:vAlign w:val="center"/>
          </w:tcPr>
          <w:p>
            <w:pPr>
              <w:spacing w:line="440" w:lineRule="exact"/>
              <w:jc w:val="center"/>
              <w:rPr>
                <w:rFonts w:ascii="宋体" w:hAnsi="宋体"/>
                <w:color w:val="auto"/>
                <w:szCs w:val="21"/>
                <w:highlight w:val="none"/>
              </w:rPr>
            </w:pPr>
            <w:r>
              <w:rPr>
                <w:rFonts w:hint="eastAsia" w:ascii="宋体" w:hAnsi="宋体"/>
                <w:color w:val="auto"/>
                <w:szCs w:val="21"/>
                <w:highlight w:val="none"/>
              </w:rPr>
              <w:t>证书名称</w:t>
            </w:r>
          </w:p>
        </w:tc>
        <w:tc>
          <w:tcPr>
            <w:tcW w:w="863" w:type="dxa"/>
            <w:vAlign w:val="center"/>
          </w:tcPr>
          <w:p>
            <w:pPr>
              <w:spacing w:line="440" w:lineRule="exact"/>
              <w:jc w:val="center"/>
              <w:rPr>
                <w:rFonts w:ascii="宋体" w:hAnsi="宋体"/>
                <w:color w:val="auto"/>
                <w:szCs w:val="21"/>
                <w:highlight w:val="none"/>
              </w:rPr>
            </w:pPr>
            <w:r>
              <w:rPr>
                <w:rFonts w:hint="eastAsia" w:ascii="宋体" w:hAnsi="宋体"/>
                <w:color w:val="auto"/>
                <w:szCs w:val="21"/>
                <w:highlight w:val="none"/>
              </w:rPr>
              <w:t>级别</w:t>
            </w:r>
          </w:p>
        </w:tc>
        <w:tc>
          <w:tcPr>
            <w:tcW w:w="865" w:type="dxa"/>
            <w:vAlign w:val="center"/>
          </w:tcPr>
          <w:p>
            <w:pPr>
              <w:spacing w:line="440" w:lineRule="exact"/>
              <w:jc w:val="center"/>
              <w:rPr>
                <w:rFonts w:ascii="宋体" w:hAnsi="宋体"/>
                <w:color w:val="auto"/>
                <w:szCs w:val="21"/>
                <w:highlight w:val="none"/>
              </w:rPr>
            </w:pPr>
            <w:r>
              <w:rPr>
                <w:rFonts w:hint="eastAsia" w:ascii="宋体" w:hAnsi="宋体"/>
                <w:color w:val="auto"/>
                <w:szCs w:val="21"/>
                <w:highlight w:val="none"/>
              </w:rPr>
              <w:t>证号</w:t>
            </w:r>
          </w:p>
        </w:tc>
        <w:tc>
          <w:tcPr>
            <w:tcW w:w="863" w:type="dxa"/>
            <w:vAlign w:val="center"/>
          </w:tcPr>
          <w:p>
            <w:pPr>
              <w:spacing w:line="440" w:lineRule="exact"/>
              <w:jc w:val="center"/>
              <w:rPr>
                <w:rFonts w:ascii="宋体" w:hAnsi="宋体"/>
                <w:color w:val="auto"/>
                <w:szCs w:val="21"/>
                <w:highlight w:val="none"/>
              </w:rPr>
            </w:pPr>
            <w:r>
              <w:rPr>
                <w:rFonts w:hint="eastAsia" w:ascii="宋体" w:hAnsi="宋体"/>
                <w:color w:val="auto"/>
                <w:szCs w:val="21"/>
                <w:highlight w:val="none"/>
              </w:rPr>
              <w:t>专业</w:t>
            </w:r>
          </w:p>
        </w:tc>
        <w:tc>
          <w:tcPr>
            <w:tcW w:w="1661" w:type="dxa"/>
            <w:vAlign w:val="center"/>
          </w:tcPr>
          <w:p>
            <w:pPr>
              <w:spacing w:line="440" w:lineRule="exact"/>
              <w:jc w:val="center"/>
              <w:rPr>
                <w:rFonts w:ascii="宋体" w:hAnsi="宋体"/>
                <w:color w:val="auto"/>
                <w:szCs w:val="21"/>
                <w:highlight w:val="none"/>
              </w:rPr>
            </w:pPr>
            <w:r>
              <w:rPr>
                <w:rFonts w:hint="eastAsia" w:ascii="宋体" w:hAnsi="宋体"/>
                <w:color w:val="auto"/>
                <w:szCs w:val="21"/>
                <w:highlight w:val="none"/>
              </w:rPr>
              <w:t>养老保险</w:t>
            </w:r>
          </w:p>
        </w:tc>
        <w:tc>
          <w:tcPr>
            <w:tcW w:w="806" w:type="dxa"/>
            <w:vAlign w:val="center"/>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vAlign w:val="center"/>
          </w:tcPr>
          <w:p>
            <w:pPr>
              <w:spacing w:line="440" w:lineRule="exact"/>
              <w:jc w:val="center"/>
              <w:rPr>
                <w:rFonts w:ascii="宋体" w:hAnsi="宋体"/>
                <w:color w:val="auto"/>
                <w:szCs w:val="21"/>
                <w:highlight w:val="none"/>
              </w:rPr>
            </w:pPr>
          </w:p>
        </w:tc>
        <w:tc>
          <w:tcPr>
            <w:tcW w:w="864" w:type="dxa"/>
            <w:vAlign w:val="center"/>
          </w:tcPr>
          <w:p>
            <w:pPr>
              <w:spacing w:line="440" w:lineRule="exact"/>
              <w:jc w:val="center"/>
              <w:rPr>
                <w:rFonts w:ascii="宋体" w:hAnsi="宋体"/>
                <w:color w:val="auto"/>
                <w:szCs w:val="21"/>
                <w:highlight w:val="none"/>
              </w:rPr>
            </w:pPr>
          </w:p>
        </w:tc>
        <w:tc>
          <w:tcPr>
            <w:tcW w:w="862" w:type="dxa"/>
            <w:vAlign w:val="center"/>
          </w:tcPr>
          <w:p>
            <w:pPr>
              <w:spacing w:line="440" w:lineRule="exact"/>
              <w:jc w:val="center"/>
              <w:rPr>
                <w:rFonts w:ascii="宋体" w:hAnsi="宋体"/>
                <w:color w:val="auto"/>
                <w:szCs w:val="21"/>
                <w:highlight w:val="none"/>
              </w:rPr>
            </w:pPr>
          </w:p>
        </w:tc>
        <w:tc>
          <w:tcPr>
            <w:tcW w:w="1296" w:type="dxa"/>
            <w:vAlign w:val="center"/>
          </w:tcPr>
          <w:p>
            <w:pPr>
              <w:spacing w:line="440" w:lineRule="exact"/>
              <w:jc w:val="center"/>
              <w:rPr>
                <w:rFonts w:ascii="宋体" w:hAnsi="宋体"/>
                <w:color w:val="auto"/>
                <w:szCs w:val="21"/>
                <w:highlight w:val="none"/>
              </w:rPr>
            </w:pPr>
          </w:p>
        </w:tc>
        <w:tc>
          <w:tcPr>
            <w:tcW w:w="863" w:type="dxa"/>
            <w:vAlign w:val="center"/>
          </w:tcPr>
          <w:p>
            <w:pPr>
              <w:spacing w:line="440" w:lineRule="exact"/>
              <w:jc w:val="center"/>
              <w:rPr>
                <w:rFonts w:ascii="宋体" w:hAnsi="宋体"/>
                <w:color w:val="auto"/>
                <w:szCs w:val="21"/>
                <w:highlight w:val="none"/>
              </w:rPr>
            </w:pPr>
          </w:p>
        </w:tc>
        <w:tc>
          <w:tcPr>
            <w:tcW w:w="865" w:type="dxa"/>
            <w:vAlign w:val="center"/>
          </w:tcPr>
          <w:p>
            <w:pPr>
              <w:spacing w:line="440" w:lineRule="exact"/>
              <w:jc w:val="center"/>
              <w:rPr>
                <w:rFonts w:ascii="宋体" w:hAnsi="宋体"/>
                <w:color w:val="auto"/>
                <w:szCs w:val="21"/>
                <w:highlight w:val="none"/>
              </w:rPr>
            </w:pPr>
          </w:p>
        </w:tc>
        <w:tc>
          <w:tcPr>
            <w:tcW w:w="863" w:type="dxa"/>
            <w:vAlign w:val="center"/>
          </w:tcPr>
          <w:p>
            <w:pPr>
              <w:spacing w:line="440" w:lineRule="exact"/>
              <w:jc w:val="center"/>
              <w:rPr>
                <w:rFonts w:ascii="宋体" w:hAnsi="宋体"/>
                <w:color w:val="auto"/>
                <w:szCs w:val="21"/>
                <w:highlight w:val="none"/>
              </w:rPr>
            </w:pPr>
          </w:p>
        </w:tc>
        <w:tc>
          <w:tcPr>
            <w:tcW w:w="1661" w:type="dxa"/>
            <w:vAlign w:val="center"/>
          </w:tcPr>
          <w:p>
            <w:pPr>
              <w:spacing w:line="440" w:lineRule="exact"/>
              <w:jc w:val="center"/>
              <w:rPr>
                <w:rFonts w:ascii="宋体" w:hAnsi="宋体"/>
                <w:color w:val="auto"/>
                <w:szCs w:val="21"/>
                <w:highlight w:val="none"/>
              </w:rPr>
            </w:pPr>
          </w:p>
        </w:tc>
        <w:tc>
          <w:tcPr>
            <w:tcW w:w="806" w:type="dxa"/>
            <w:vAlign w:val="center"/>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vAlign w:val="top"/>
          </w:tcPr>
          <w:p>
            <w:pPr>
              <w:spacing w:line="440" w:lineRule="exact"/>
              <w:jc w:val="center"/>
              <w:rPr>
                <w:rFonts w:ascii="宋体" w:hAnsi="宋体"/>
                <w:color w:val="auto"/>
                <w:szCs w:val="21"/>
                <w:highlight w:val="none"/>
              </w:rPr>
            </w:pPr>
          </w:p>
        </w:tc>
        <w:tc>
          <w:tcPr>
            <w:tcW w:w="864" w:type="dxa"/>
            <w:vAlign w:val="top"/>
          </w:tcPr>
          <w:p>
            <w:pPr>
              <w:spacing w:line="440" w:lineRule="exact"/>
              <w:jc w:val="center"/>
              <w:rPr>
                <w:rFonts w:ascii="宋体" w:hAnsi="宋体"/>
                <w:color w:val="auto"/>
                <w:szCs w:val="21"/>
                <w:highlight w:val="none"/>
              </w:rPr>
            </w:pPr>
          </w:p>
        </w:tc>
        <w:tc>
          <w:tcPr>
            <w:tcW w:w="862" w:type="dxa"/>
            <w:vAlign w:val="top"/>
          </w:tcPr>
          <w:p>
            <w:pPr>
              <w:spacing w:line="440" w:lineRule="exact"/>
              <w:jc w:val="center"/>
              <w:rPr>
                <w:rFonts w:ascii="宋体" w:hAnsi="宋体"/>
                <w:color w:val="auto"/>
                <w:szCs w:val="21"/>
                <w:highlight w:val="none"/>
              </w:rPr>
            </w:pPr>
          </w:p>
        </w:tc>
        <w:tc>
          <w:tcPr>
            <w:tcW w:w="1296" w:type="dxa"/>
            <w:vAlign w:val="top"/>
          </w:tcPr>
          <w:p>
            <w:pPr>
              <w:spacing w:line="440" w:lineRule="exact"/>
              <w:jc w:val="center"/>
              <w:rPr>
                <w:rFonts w:ascii="宋体" w:hAnsi="宋体"/>
                <w:color w:val="auto"/>
                <w:szCs w:val="21"/>
                <w:highlight w:val="none"/>
              </w:rPr>
            </w:pPr>
          </w:p>
        </w:tc>
        <w:tc>
          <w:tcPr>
            <w:tcW w:w="863" w:type="dxa"/>
            <w:vAlign w:val="top"/>
          </w:tcPr>
          <w:p>
            <w:pPr>
              <w:spacing w:line="440" w:lineRule="exact"/>
              <w:jc w:val="center"/>
              <w:rPr>
                <w:rFonts w:ascii="宋体" w:hAnsi="宋体"/>
                <w:color w:val="auto"/>
                <w:szCs w:val="21"/>
                <w:highlight w:val="none"/>
              </w:rPr>
            </w:pPr>
          </w:p>
        </w:tc>
        <w:tc>
          <w:tcPr>
            <w:tcW w:w="865" w:type="dxa"/>
            <w:vAlign w:val="top"/>
          </w:tcPr>
          <w:p>
            <w:pPr>
              <w:spacing w:line="440" w:lineRule="exact"/>
              <w:jc w:val="center"/>
              <w:rPr>
                <w:rFonts w:ascii="宋体" w:hAnsi="宋体"/>
                <w:color w:val="auto"/>
                <w:szCs w:val="21"/>
                <w:highlight w:val="none"/>
              </w:rPr>
            </w:pPr>
          </w:p>
        </w:tc>
        <w:tc>
          <w:tcPr>
            <w:tcW w:w="863" w:type="dxa"/>
            <w:vAlign w:val="top"/>
          </w:tcPr>
          <w:p>
            <w:pPr>
              <w:spacing w:line="440" w:lineRule="exact"/>
              <w:jc w:val="center"/>
              <w:rPr>
                <w:rFonts w:ascii="宋体" w:hAnsi="宋体"/>
                <w:color w:val="auto"/>
                <w:szCs w:val="21"/>
                <w:highlight w:val="none"/>
              </w:rPr>
            </w:pPr>
          </w:p>
        </w:tc>
        <w:tc>
          <w:tcPr>
            <w:tcW w:w="1661" w:type="dxa"/>
            <w:vAlign w:val="top"/>
          </w:tcPr>
          <w:p>
            <w:pPr>
              <w:spacing w:line="440" w:lineRule="exact"/>
              <w:jc w:val="center"/>
              <w:rPr>
                <w:rFonts w:ascii="宋体" w:hAnsi="宋体"/>
                <w:color w:val="auto"/>
                <w:szCs w:val="21"/>
                <w:highlight w:val="none"/>
              </w:rPr>
            </w:pPr>
          </w:p>
        </w:tc>
        <w:tc>
          <w:tcPr>
            <w:tcW w:w="806" w:type="dxa"/>
            <w:vAlign w:val="top"/>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vAlign w:val="top"/>
          </w:tcPr>
          <w:p>
            <w:pPr>
              <w:spacing w:line="440" w:lineRule="exact"/>
              <w:jc w:val="center"/>
              <w:rPr>
                <w:rFonts w:ascii="宋体" w:hAnsi="宋体"/>
                <w:color w:val="auto"/>
                <w:szCs w:val="21"/>
                <w:highlight w:val="none"/>
              </w:rPr>
            </w:pPr>
          </w:p>
        </w:tc>
        <w:tc>
          <w:tcPr>
            <w:tcW w:w="864" w:type="dxa"/>
            <w:vAlign w:val="top"/>
          </w:tcPr>
          <w:p>
            <w:pPr>
              <w:spacing w:line="440" w:lineRule="exact"/>
              <w:jc w:val="center"/>
              <w:rPr>
                <w:rFonts w:ascii="宋体" w:hAnsi="宋体"/>
                <w:color w:val="auto"/>
                <w:szCs w:val="21"/>
                <w:highlight w:val="none"/>
              </w:rPr>
            </w:pPr>
          </w:p>
        </w:tc>
        <w:tc>
          <w:tcPr>
            <w:tcW w:w="862" w:type="dxa"/>
            <w:vAlign w:val="top"/>
          </w:tcPr>
          <w:p>
            <w:pPr>
              <w:spacing w:line="440" w:lineRule="exact"/>
              <w:jc w:val="center"/>
              <w:rPr>
                <w:rFonts w:ascii="宋体" w:hAnsi="宋体"/>
                <w:color w:val="auto"/>
                <w:szCs w:val="21"/>
                <w:highlight w:val="none"/>
              </w:rPr>
            </w:pPr>
          </w:p>
        </w:tc>
        <w:tc>
          <w:tcPr>
            <w:tcW w:w="1296" w:type="dxa"/>
            <w:vAlign w:val="top"/>
          </w:tcPr>
          <w:p>
            <w:pPr>
              <w:spacing w:line="440" w:lineRule="exact"/>
              <w:jc w:val="center"/>
              <w:rPr>
                <w:rFonts w:ascii="宋体" w:hAnsi="宋体"/>
                <w:color w:val="auto"/>
                <w:szCs w:val="21"/>
                <w:highlight w:val="none"/>
              </w:rPr>
            </w:pPr>
          </w:p>
        </w:tc>
        <w:tc>
          <w:tcPr>
            <w:tcW w:w="863" w:type="dxa"/>
            <w:vAlign w:val="top"/>
          </w:tcPr>
          <w:p>
            <w:pPr>
              <w:spacing w:line="440" w:lineRule="exact"/>
              <w:jc w:val="center"/>
              <w:rPr>
                <w:rFonts w:ascii="宋体" w:hAnsi="宋体"/>
                <w:color w:val="auto"/>
                <w:szCs w:val="21"/>
                <w:highlight w:val="none"/>
              </w:rPr>
            </w:pPr>
          </w:p>
        </w:tc>
        <w:tc>
          <w:tcPr>
            <w:tcW w:w="865" w:type="dxa"/>
            <w:vAlign w:val="top"/>
          </w:tcPr>
          <w:p>
            <w:pPr>
              <w:spacing w:line="440" w:lineRule="exact"/>
              <w:jc w:val="center"/>
              <w:rPr>
                <w:rFonts w:ascii="宋体" w:hAnsi="宋体"/>
                <w:color w:val="auto"/>
                <w:szCs w:val="21"/>
                <w:highlight w:val="none"/>
              </w:rPr>
            </w:pPr>
          </w:p>
        </w:tc>
        <w:tc>
          <w:tcPr>
            <w:tcW w:w="863" w:type="dxa"/>
            <w:vAlign w:val="top"/>
          </w:tcPr>
          <w:p>
            <w:pPr>
              <w:spacing w:line="440" w:lineRule="exact"/>
              <w:jc w:val="center"/>
              <w:rPr>
                <w:rFonts w:ascii="宋体" w:hAnsi="宋体"/>
                <w:color w:val="auto"/>
                <w:szCs w:val="21"/>
                <w:highlight w:val="none"/>
              </w:rPr>
            </w:pPr>
          </w:p>
        </w:tc>
        <w:tc>
          <w:tcPr>
            <w:tcW w:w="1661" w:type="dxa"/>
            <w:vAlign w:val="top"/>
          </w:tcPr>
          <w:p>
            <w:pPr>
              <w:spacing w:line="440" w:lineRule="exact"/>
              <w:jc w:val="center"/>
              <w:rPr>
                <w:rFonts w:ascii="宋体" w:hAnsi="宋体"/>
                <w:color w:val="auto"/>
                <w:szCs w:val="21"/>
                <w:highlight w:val="none"/>
              </w:rPr>
            </w:pPr>
          </w:p>
        </w:tc>
        <w:tc>
          <w:tcPr>
            <w:tcW w:w="806" w:type="dxa"/>
            <w:vAlign w:val="top"/>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vAlign w:val="top"/>
          </w:tcPr>
          <w:p>
            <w:pPr>
              <w:spacing w:line="440" w:lineRule="exact"/>
              <w:jc w:val="center"/>
              <w:rPr>
                <w:rFonts w:ascii="宋体" w:hAnsi="宋体"/>
                <w:color w:val="auto"/>
                <w:szCs w:val="21"/>
                <w:highlight w:val="none"/>
              </w:rPr>
            </w:pPr>
          </w:p>
        </w:tc>
        <w:tc>
          <w:tcPr>
            <w:tcW w:w="864" w:type="dxa"/>
            <w:vAlign w:val="top"/>
          </w:tcPr>
          <w:p>
            <w:pPr>
              <w:spacing w:line="440" w:lineRule="exact"/>
              <w:jc w:val="center"/>
              <w:rPr>
                <w:rFonts w:ascii="宋体" w:hAnsi="宋体"/>
                <w:color w:val="auto"/>
                <w:szCs w:val="21"/>
                <w:highlight w:val="none"/>
              </w:rPr>
            </w:pPr>
          </w:p>
        </w:tc>
        <w:tc>
          <w:tcPr>
            <w:tcW w:w="862" w:type="dxa"/>
            <w:vAlign w:val="top"/>
          </w:tcPr>
          <w:p>
            <w:pPr>
              <w:spacing w:line="440" w:lineRule="exact"/>
              <w:jc w:val="center"/>
              <w:rPr>
                <w:rFonts w:ascii="宋体" w:hAnsi="宋体"/>
                <w:color w:val="auto"/>
                <w:szCs w:val="21"/>
                <w:highlight w:val="none"/>
              </w:rPr>
            </w:pPr>
          </w:p>
        </w:tc>
        <w:tc>
          <w:tcPr>
            <w:tcW w:w="1296" w:type="dxa"/>
            <w:vAlign w:val="top"/>
          </w:tcPr>
          <w:p>
            <w:pPr>
              <w:spacing w:line="440" w:lineRule="exact"/>
              <w:jc w:val="center"/>
              <w:rPr>
                <w:rFonts w:ascii="宋体" w:hAnsi="宋体"/>
                <w:color w:val="auto"/>
                <w:szCs w:val="21"/>
                <w:highlight w:val="none"/>
              </w:rPr>
            </w:pPr>
          </w:p>
        </w:tc>
        <w:tc>
          <w:tcPr>
            <w:tcW w:w="863" w:type="dxa"/>
            <w:vAlign w:val="top"/>
          </w:tcPr>
          <w:p>
            <w:pPr>
              <w:spacing w:line="440" w:lineRule="exact"/>
              <w:jc w:val="center"/>
              <w:rPr>
                <w:rFonts w:ascii="宋体" w:hAnsi="宋体"/>
                <w:color w:val="auto"/>
                <w:szCs w:val="21"/>
                <w:highlight w:val="none"/>
              </w:rPr>
            </w:pPr>
          </w:p>
        </w:tc>
        <w:tc>
          <w:tcPr>
            <w:tcW w:w="865" w:type="dxa"/>
            <w:vAlign w:val="top"/>
          </w:tcPr>
          <w:p>
            <w:pPr>
              <w:spacing w:line="440" w:lineRule="exact"/>
              <w:jc w:val="center"/>
              <w:rPr>
                <w:rFonts w:ascii="宋体" w:hAnsi="宋体"/>
                <w:color w:val="auto"/>
                <w:szCs w:val="21"/>
                <w:highlight w:val="none"/>
              </w:rPr>
            </w:pPr>
          </w:p>
        </w:tc>
        <w:tc>
          <w:tcPr>
            <w:tcW w:w="863" w:type="dxa"/>
            <w:vAlign w:val="top"/>
          </w:tcPr>
          <w:p>
            <w:pPr>
              <w:spacing w:line="440" w:lineRule="exact"/>
              <w:jc w:val="center"/>
              <w:rPr>
                <w:rFonts w:ascii="宋体" w:hAnsi="宋体"/>
                <w:color w:val="auto"/>
                <w:szCs w:val="21"/>
                <w:highlight w:val="none"/>
              </w:rPr>
            </w:pPr>
          </w:p>
        </w:tc>
        <w:tc>
          <w:tcPr>
            <w:tcW w:w="1661" w:type="dxa"/>
            <w:vAlign w:val="top"/>
          </w:tcPr>
          <w:p>
            <w:pPr>
              <w:spacing w:line="440" w:lineRule="exact"/>
              <w:jc w:val="center"/>
              <w:rPr>
                <w:rFonts w:ascii="宋体" w:hAnsi="宋体"/>
                <w:color w:val="auto"/>
                <w:szCs w:val="21"/>
                <w:highlight w:val="none"/>
              </w:rPr>
            </w:pPr>
          </w:p>
        </w:tc>
        <w:tc>
          <w:tcPr>
            <w:tcW w:w="806" w:type="dxa"/>
            <w:vAlign w:val="top"/>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vAlign w:val="top"/>
          </w:tcPr>
          <w:p>
            <w:pPr>
              <w:spacing w:line="440" w:lineRule="exact"/>
              <w:jc w:val="center"/>
              <w:rPr>
                <w:rFonts w:ascii="宋体" w:hAnsi="宋体"/>
                <w:color w:val="auto"/>
                <w:szCs w:val="21"/>
                <w:highlight w:val="none"/>
              </w:rPr>
            </w:pPr>
          </w:p>
        </w:tc>
        <w:tc>
          <w:tcPr>
            <w:tcW w:w="864" w:type="dxa"/>
            <w:vAlign w:val="top"/>
          </w:tcPr>
          <w:p>
            <w:pPr>
              <w:spacing w:line="440" w:lineRule="exact"/>
              <w:jc w:val="center"/>
              <w:rPr>
                <w:rFonts w:ascii="宋体" w:hAnsi="宋体"/>
                <w:color w:val="auto"/>
                <w:szCs w:val="21"/>
                <w:highlight w:val="none"/>
              </w:rPr>
            </w:pPr>
          </w:p>
        </w:tc>
        <w:tc>
          <w:tcPr>
            <w:tcW w:w="862" w:type="dxa"/>
            <w:vAlign w:val="top"/>
          </w:tcPr>
          <w:p>
            <w:pPr>
              <w:spacing w:line="440" w:lineRule="exact"/>
              <w:jc w:val="center"/>
              <w:rPr>
                <w:rFonts w:ascii="宋体" w:hAnsi="宋体"/>
                <w:color w:val="auto"/>
                <w:szCs w:val="21"/>
                <w:highlight w:val="none"/>
              </w:rPr>
            </w:pPr>
          </w:p>
        </w:tc>
        <w:tc>
          <w:tcPr>
            <w:tcW w:w="1296" w:type="dxa"/>
            <w:vAlign w:val="top"/>
          </w:tcPr>
          <w:p>
            <w:pPr>
              <w:spacing w:line="440" w:lineRule="exact"/>
              <w:jc w:val="center"/>
              <w:rPr>
                <w:rFonts w:ascii="宋体" w:hAnsi="宋体"/>
                <w:color w:val="auto"/>
                <w:szCs w:val="21"/>
                <w:highlight w:val="none"/>
              </w:rPr>
            </w:pPr>
          </w:p>
        </w:tc>
        <w:tc>
          <w:tcPr>
            <w:tcW w:w="863" w:type="dxa"/>
            <w:vAlign w:val="top"/>
          </w:tcPr>
          <w:p>
            <w:pPr>
              <w:spacing w:line="440" w:lineRule="exact"/>
              <w:jc w:val="center"/>
              <w:rPr>
                <w:rFonts w:ascii="宋体" w:hAnsi="宋体"/>
                <w:color w:val="auto"/>
                <w:szCs w:val="21"/>
                <w:highlight w:val="none"/>
              </w:rPr>
            </w:pPr>
          </w:p>
        </w:tc>
        <w:tc>
          <w:tcPr>
            <w:tcW w:w="865" w:type="dxa"/>
            <w:vAlign w:val="top"/>
          </w:tcPr>
          <w:p>
            <w:pPr>
              <w:spacing w:line="440" w:lineRule="exact"/>
              <w:jc w:val="center"/>
              <w:rPr>
                <w:rFonts w:ascii="宋体" w:hAnsi="宋体"/>
                <w:color w:val="auto"/>
                <w:szCs w:val="21"/>
                <w:highlight w:val="none"/>
              </w:rPr>
            </w:pPr>
          </w:p>
        </w:tc>
        <w:tc>
          <w:tcPr>
            <w:tcW w:w="863" w:type="dxa"/>
            <w:vAlign w:val="top"/>
          </w:tcPr>
          <w:p>
            <w:pPr>
              <w:spacing w:line="440" w:lineRule="exact"/>
              <w:jc w:val="center"/>
              <w:rPr>
                <w:rFonts w:ascii="宋体" w:hAnsi="宋体"/>
                <w:color w:val="auto"/>
                <w:szCs w:val="21"/>
                <w:highlight w:val="none"/>
              </w:rPr>
            </w:pPr>
          </w:p>
        </w:tc>
        <w:tc>
          <w:tcPr>
            <w:tcW w:w="1661" w:type="dxa"/>
            <w:vAlign w:val="top"/>
          </w:tcPr>
          <w:p>
            <w:pPr>
              <w:spacing w:line="440" w:lineRule="exact"/>
              <w:jc w:val="center"/>
              <w:rPr>
                <w:rFonts w:ascii="宋体" w:hAnsi="宋体"/>
                <w:color w:val="auto"/>
                <w:szCs w:val="21"/>
                <w:highlight w:val="none"/>
              </w:rPr>
            </w:pPr>
          </w:p>
        </w:tc>
        <w:tc>
          <w:tcPr>
            <w:tcW w:w="806" w:type="dxa"/>
            <w:vAlign w:val="top"/>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vAlign w:val="top"/>
          </w:tcPr>
          <w:p>
            <w:pPr>
              <w:spacing w:line="440" w:lineRule="exact"/>
              <w:jc w:val="center"/>
              <w:rPr>
                <w:rFonts w:ascii="宋体" w:hAnsi="宋体"/>
                <w:color w:val="auto"/>
                <w:szCs w:val="21"/>
                <w:highlight w:val="none"/>
              </w:rPr>
            </w:pPr>
          </w:p>
        </w:tc>
        <w:tc>
          <w:tcPr>
            <w:tcW w:w="864" w:type="dxa"/>
            <w:vAlign w:val="top"/>
          </w:tcPr>
          <w:p>
            <w:pPr>
              <w:spacing w:line="440" w:lineRule="exact"/>
              <w:jc w:val="center"/>
              <w:rPr>
                <w:rFonts w:ascii="宋体" w:hAnsi="宋体"/>
                <w:color w:val="auto"/>
                <w:szCs w:val="21"/>
                <w:highlight w:val="none"/>
              </w:rPr>
            </w:pPr>
          </w:p>
        </w:tc>
        <w:tc>
          <w:tcPr>
            <w:tcW w:w="862" w:type="dxa"/>
            <w:vAlign w:val="top"/>
          </w:tcPr>
          <w:p>
            <w:pPr>
              <w:spacing w:line="440" w:lineRule="exact"/>
              <w:jc w:val="center"/>
              <w:rPr>
                <w:rFonts w:ascii="宋体" w:hAnsi="宋体"/>
                <w:color w:val="auto"/>
                <w:szCs w:val="21"/>
                <w:highlight w:val="none"/>
              </w:rPr>
            </w:pPr>
          </w:p>
        </w:tc>
        <w:tc>
          <w:tcPr>
            <w:tcW w:w="1296" w:type="dxa"/>
            <w:vAlign w:val="top"/>
          </w:tcPr>
          <w:p>
            <w:pPr>
              <w:spacing w:line="440" w:lineRule="exact"/>
              <w:jc w:val="center"/>
              <w:rPr>
                <w:rFonts w:ascii="宋体" w:hAnsi="宋体"/>
                <w:color w:val="auto"/>
                <w:szCs w:val="21"/>
                <w:highlight w:val="none"/>
              </w:rPr>
            </w:pPr>
          </w:p>
        </w:tc>
        <w:tc>
          <w:tcPr>
            <w:tcW w:w="863" w:type="dxa"/>
            <w:vAlign w:val="top"/>
          </w:tcPr>
          <w:p>
            <w:pPr>
              <w:spacing w:line="440" w:lineRule="exact"/>
              <w:jc w:val="center"/>
              <w:rPr>
                <w:rFonts w:ascii="宋体" w:hAnsi="宋体"/>
                <w:color w:val="auto"/>
                <w:szCs w:val="21"/>
                <w:highlight w:val="none"/>
              </w:rPr>
            </w:pPr>
          </w:p>
        </w:tc>
        <w:tc>
          <w:tcPr>
            <w:tcW w:w="865" w:type="dxa"/>
            <w:vAlign w:val="top"/>
          </w:tcPr>
          <w:p>
            <w:pPr>
              <w:spacing w:line="440" w:lineRule="exact"/>
              <w:jc w:val="center"/>
              <w:rPr>
                <w:rFonts w:ascii="宋体" w:hAnsi="宋体"/>
                <w:color w:val="auto"/>
                <w:szCs w:val="21"/>
                <w:highlight w:val="none"/>
              </w:rPr>
            </w:pPr>
          </w:p>
        </w:tc>
        <w:tc>
          <w:tcPr>
            <w:tcW w:w="863" w:type="dxa"/>
            <w:vAlign w:val="top"/>
          </w:tcPr>
          <w:p>
            <w:pPr>
              <w:spacing w:line="440" w:lineRule="exact"/>
              <w:jc w:val="center"/>
              <w:rPr>
                <w:rFonts w:ascii="宋体" w:hAnsi="宋体"/>
                <w:color w:val="auto"/>
                <w:szCs w:val="21"/>
                <w:highlight w:val="none"/>
              </w:rPr>
            </w:pPr>
          </w:p>
        </w:tc>
        <w:tc>
          <w:tcPr>
            <w:tcW w:w="1661" w:type="dxa"/>
            <w:vAlign w:val="top"/>
          </w:tcPr>
          <w:p>
            <w:pPr>
              <w:spacing w:line="440" w:lineRule="exact"/>
              <w:jc w:val="center"/>
              <w:rPr>
                <w:rFonts w:ascii="宋体" w:hAnsi="宋体"/>
                <w:color w:val="auto"/>
                <w:szCs w:val="21"/>
                <w:highlight w:val="none"/>
              </w:rPr>
            </w:pPr>
          </w:p>
        </w:tc>
        <w:tc>
          <w:tcPr>
            <w:tcW w:w="806" w:type="dxa"/>
            <w:vAlign w:val="top"/>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vAlign w:val="top"/>
          </w:tcPr>
          <w:p>
            <w:pPr>
              <w:spacing w:line="440" w:lineRule="exact"/>
              <w:jc w:val="center"/>
              <w:rPr>
                <w:rFonts w:ascii="宋体" w:hAnsi="宋体"/>
                <w:color w:val="auto"/>
                <w:szCs w:val="21"/>
                <w:highlight w:val="none"/>
              </w:rPr>
            </w:pPr>
          </w:p>
        </w:tc>
        <w:tc>
          <w:tcPr>
            <w:tcW w:w="864" w:type="dxa"/>
            <w:vAlign w:val="top"/>
          </w:tcPr>
          <w:p>
            <w:pPr>
              <w:spacing w:line="440" w:lineRule="exact"/>
              <w:jc w:val="center"/>
              <w:rPr>
                <w:rFonts w:ascii="宋体" w:hAnsi="宋体"/>
                <w:color w:val="auto"/>
                <w:szCs w:val="21"/>
                <w:highlight w:val="none"/>
              </w:rPr>
            </w:pPr>
          </w:p>
        </w:tc>
        <w:tc>
          <w:tcPr>
            <w:tcW w:w="862" w:type="dxa"/>
            <w:vAlign w:val="top"/>
          </w:tcPr>
          <w:p>
            <w:pPr>
              <w:spacing w:line="440" w:lineRule="exact"/>
              <w:jc w:val="center"/>
              <w:rPr>
                <w:rFonts w:ascii="宋体" w:hAnsi="宋体"/>
                <w:color w:val="auto"/>
                <w:szCs w:val="21"/>
                <w:highlight w:val="none"/>
              </w:rPr>
            </w:pPr>
          </w:p>
        </w:tc>
        <w:tc>
          <w:tcPr>
            <w:tcW w:w="1296" w:type="dxa"/>
            <w:vAlign w:val="top"/>
          </w:tcPr>
          <w:p>
            <w:pPr>
              <w:spacing w:line="440" w:lineRule="exact"/>
              <w:jc w:val="center"/>
              <w:rPr>
                <w:rFonts w:ascii="宋体" w:hAnsi="宋体"/>
                <w:color w:val="auto"/>
                <w:szCs w:val="21"/>
                <w:highlight w:val="none"/>
              </w:rPr>
            </w:pPr>
          </w:p>
        </w:tc>
        <w:tc>
          <w:tcPr>
            <w:tcW w:w="863" w:type="dxa"/>
            <w:vAlign w:val="top"/>
          </w:tcPr>
          <w:p>
            <w:pPr>
              <w:spacing w:line="440" w:lineRule="exact"/>
              <w:jc w:val="center"/>
              <w:rPr>
                <w:rFonts w:ascii="宋体" w:hAnsi="宋体"/>
                <w:color w:val="auto"/>
                <w:szCs w:val="21"/>
                <w:highlight w:val="none"/>
              </w:rPr>
            </w:pPr>
          </w:p>
        </w:tc>
        <w:tc>
          <w:tcPr>
            <w:tcW w:w="865" w:type="dxa"/>
            <w:vAlign w:val="top"/>
          </w:tcPr>
          <w:p>
            <w:pPr>
              <w:spacing w:line="440" w:lineRule="exact"/>
              <w:jc w:val="center"/>
              <w:rPr>
                <w:rFonts w:ascii="宋体" w:hAnsi="宋体"/>
                <w:color w:val="auto"/>
                <w:szCs w:val="21"/>
                <w:highlight w:val="none"/>
              </w:rPr>
            </w:pPr>
          </w:p>
        </w:tc>
        <w:tc>
          <w:tcPr>
            <w:tcW w:w="863" w:type="dxa"/>
            <w:vAlign w:val="top"/>
          </w:tcPr>
          <w:p>
            <w:pPr>
              <w:spacing w:line="440" w:lineRule="exact"/>
              <w:jc w:val="center"/>
              <w:rPr>
                <w:rFonts w:ascii="宋体" w:hAnsi="宋体"/>
                <w:color w:val="auto"/>
                <w:szCs w:val="21"/>
                <w:highlight w:val="none"/>
              </w:rPr>
            </w:pPr>
          </w:p>
        </w:tc>
        <w:tc>
          <w:tcPr>
            <w:tcW w:w="1661" w:type="dxa"/>
            <w:vAlign w:val="top"/>
          </w:tcPr>
          <w:p>
            <w:pPr>
              <w:spacing w:line="440" w:lineRule="exact"/>
              <w:jc w:val="center"/>
              <w:rPr>
                <w:rFonts w:ascii="宋体" w:hAnsi="宋体"/>
                <w:color w:val="auto"/>
                <w:szCs w:val="21"/>
                <w:highlight w:val="none"/>
              </w:rPr>
            </w:pPr>
          </w:p>
        </w:tc>
        <w:tc>
          <w:tcPr>
            <w:tcW w:w="806" w:type="dxa"/>
            <w:vAlign w:val="top"/>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vAlign w:val="top"/>
          </w:tcPr>
          <w:p>
            <w:pPr>
              <w:spacing w:line="440" w:lineRule="exact"/>
              <w:jc w:val="center"/>
              <w:rPr>
                <w:rFonts w:ascii="宋体" w:hAnsi="宋体"/>
                <w:color w:val="auto"/>
                <w:szCs w:val="21"/>
                <w:highlight w:val="none"/>
              </w:rPr>
            </w:pPr>
          </w:p>
        </w:tc>
        <w:tc>
          <w:tcPr>
            <w:tcW w:w="864" w:type="dxa"/>
            <w:vAlign w:val="top"/>
          </w:tcPr>
          <w:p>
            <w:pPr>
              <w:spacing w:line="440" w:lineRule="exact"/>
              <w:jc w:val="center"/>
              <w:rPr>
                <w:rFonts w:ascii="宋体" w:hAnsi="宋体"/>
                <w:color w:val="auto"/>
                <w:szCs w:val="21"/>
                <w:highlight w:val="none"/>
              </w:rPr>
            </w:pPr>
          </w:p>
        </w:tc>
        <w:tc>
          <w:tcPr>
            <w:tcW w:w="862" w:type="dxa"/>
            <w:vAlign w:val="top"/>
          </w:tcPr>
          <w:p>
            <w:pPr>
              <w:spacing w:line="440" w:lineRule="exact"/>
              <w:jc w:val="center"/>
              <w:rPr>
                <w:rFonts w:ascii="宋体" w:hAnsi="宋体"/>
                <w:color w:val="auto"/>
                <w:szCs w:val="21"/>
                <w:highlight w:val="none"/>
              </w:rPr>
            </w:pPr>
          </w:p>
        </w:tc>
        <w:tc>
          <w:tcPr>
            <w:tcW w:w="1296" w:type="dxa"/>
            <w:vAlign w:val="top"/>
          </w:tcPr>
          <w:p>
            <w:pPr>
              <w:spacing w:line="440" w:lineRule="exact"/>
              <w:jc w:val="center"/>
              <w:rPr>
                <w:rFonts w:ascii="宋体" w:hAnsi="宋体"/>
                <w:color w:val="auto"/>
                <w:szCs w:val="21"/>
                <w:highlight w:val="none"/>
              </w:rPr>
            </w:pPr>
          </w:p>
        </w:tc>
        <w:tc>
          <w:tcPr>
            <w:tcW w:w="863" w:type="dxa"/>
            <w:vAlign w:val="top"/>
          </w:tcPr>
          <w:p>
            <w:pPr>
              <w:spacing w:line="440" w:lineRule="exact"/>
              <w:jc w:val="center"/>
              <w:rPr>
                <w:rFonts w:ascii="宋体" w:hAnsi="宋体"/>
                <w:color w:val="auto"/>
                <w:szCs w:val="21"/>
                <w:highlight w:val="none"/>
              </w:rPr>
            </w:pPr>
          </w:p>
        </w:tc>
        <w:tc>
          <w:tcPr>
            <w:tcW w:w="865" w:type="dxa"/>
            <w:vAlign w:val="top"/>
          </w:tcPr>
          <w:p>
            <w:pPr>
              <w:spacing w:line="440" w:lineRule="exact"/>
              <w:jc w:val="center"/>
              <w:rPr>
                <w:rFonts w:ascii="宋体" w:hAnsi="宋体"/>
                <w:color w:val="auto"/>
                <w:szCs w:val="21"/>
                <w:highlight w:val="none"/>
              </w:rPr>
            </w:pPr>
          </w:p>
        </w:tc>
        <w:tc>
          <w:tcPr>
            <w:tcW w:w="863" w:type="dxa"/>
            <w:vAlign w:val="top"/>
          </w:tcPr>
          <w:p>
            <w:pPr>
              <w:spacing w:line="440" w:lineRule="exact"/>
              <w:jc w:val="center"/>
              <w:rPr>
                <w:rFonts w:ascii="宋体" w:hAnsi="宋体"/>
                <w:color w:val="auto"/>
                <w:szCs w:val="21"/>
                <w:highlight w:val="none"/>
              </w:rPr>
            </w:pPr>
          </w:p>
        </w:tc>
        <w:tc>
          <w:tcPr>
            <w:tcW w:w="1661" w:type="dxa"/>
            <w:vAlign w:val="top"/>
          </w:tcPr>
          <w:p>
            <w:pPr>
              <w:spacing w:line="440" w:lineRule="exact"/>
              <w:jc w:val="center"/>
              <w:rPr>
                <w:rFonts w:ascii="宋体" w:hAnsi="宋体"/>
                <w:color w:val="auto"/>
                <w:szCs w:val="21"/>
                <w:highlight w:val="none"/>
              </w:rPr>
            </w:pPr>
          </w:p>
        </w:tc>
        <w:tc>
          <w:tcPr>
            <w:tcW w:w="806" w:type="dxa"/>
            <w:vAlign w:val="top"/>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vAlign w:val="top"/>
          </w:tcPr>
          <w:p>
            <w:pPr>
              <w:spacing w:line="440" w:lineRule="exact"/>
              <w:jc w:val="center"/>
              <w:rPr>
                <w:rFonts w:ascii="宋体" w:hAnsi="宋体"/>
                <w:color w:val="auto"/>
                <w:szCs w:val="21"/>
                <w:highlight w:val="none"/>
              </w:rPr>
            </w:pPr>
          </w:p>
        </w:tc>
        <w:tc>
          <w:tcPr>
            <w:tcW w:w="864" w:type="dxa"/>
            <w:vAlign w:val="top"/>
          </w:tcPr>
          <w:p>
            <w:pPr>
              <w:spacing w:line="440" w:lineRule="exact"/>
              <w:jc w:val="center"/>
              <w:rPr>
                <w:rFonts w:ascii="宋体" w:hAnsi="宋体"/>
                <w:color w:val="auto"/>
                <w:szCs w:val="21"/>
                <w:highlight w:val="none"/>
              </w:rPr>
            </w:pPr>
          </w:p>
        </w:tc>
        <w:tc>
          <w:tcPr>
            <w:tcW w:w="862" w:type="dxa"/>
            <w:vAlign w:val="top"/>
          </w:tcPr>
          <w:p>
            <w:pPr>
              <w:spacing w:line="440" w:lineRule="exact"/>
              <w:jc w:val="center"/>
              <w:rPr>
                <w:rFonts w:ascii="宋体" w:hAnsi="宋体"/>
                <w:color w:val="auto"/>
                <w:szCs w:val="21"/>
                <w:highlight w:val="none"/>
              </w:rPr>
            </w:pPr>
          </w:p>
        </w:tc>
        <w:tc>
          <w:tcPr>
            <w:tcW w:w="1296" w:type="dxa"/>
            <w:vAlign w:val="top"/>
          </w:tcPr>
          <w:p>
            <w:pPr>
              <w:spacing w:line="440" w:lineRule="exact"/>
              <w:jc w:val="center"/>
              <w:rPr>
                <w:rFonts w:ascii="宋体" w:hAnsi="宋体"/>
                <w:color w:val="auto"/>
                <w:szCs w:val="21"/>
                <w:highlight w:val="none"/>
              </w:rPr>
            </w:pPr>
          </w:p>
        </w:tc>
        <w:tc>
          <w:tcPr>
            <w:tcW w:w="863" w:type="dxa"/>
            <w:vAlign w:val="top"/>
          </w:tcPr>
          <w:p>
            <w:pPr>
              <w:spacing w:line="440" w:lineRule="exact"/>
              <w:jc w:val="center"/>
              <w:rPr>
                <w:rFonts w:ascii="宋体" w:hAnsi="宋体"/>
                <w:color w:val="auto"/>
                <w:szCs w:val="21"/>
                <w:highlight w:val="none"/>
              </w:rPr>
            </w:pPr>
          </w:p>
        </w:tc>
        <w:tc>
          <w:tcPr>
            <w:tcW w:w="865" w:type="dxa"/>
            <w:vAlign w:val="top"/>
          </w:tcPr>
          <w:p>
            <w:pPr>
              <w:spacing w:line="440" w:lineRule="exact"/>
              <w:jc w:val="center"/>
              <w:rPr>
                <w:rFonts w:ascii="宋体" w:hAnsi="宋体"/>
                <w:color w:val="auto"/>
                <w:szCs w:val="21"/>
                <w:highlight w:val="none"/>
              </w:rPr>
            </w:pPr>
          </w:p>
        </w:tc>
        <w:tc>
          <w:tcPr>
            <w:tcW w:w="863" w:type="dxa"/>
            <w:vAlign w:val="top"/>
          </w:tcPr>
          <w:p>
            <w:pPr>
              <w:spacing w:line="440" w:lineRule="exact"/>
              <w:jc w:val="center"/>
              <w:rPr>
                <w:rFonts w:ascii="宋体" w:hAnsi="宋体"/>
                <w:color w:val="auto"/>
                <w:szCs w:val="21"/>
                <w:highlight w:val="none"/>
              </w:rPr>
            </w:pPr>
          </w:p>
        </w:tc>
        <w:tc>
          <w:tcPr>
            <w:tcW w:w="1661" w:type="dxa"/>
            <w:vAlign w:val="top"/>
          </w:tcPr>
          <w:p>
            <w:pPr>
              <w:spacing w:line="440" w:lineRule="exact"/>
              <w:jc w:val="center"/>
              <w:rPr>
                <w:rFonts w:ascii="宋体" w:hAnsi="宋体"/>
                <w:color w:val="auto"/>
                <w:szCs w:val="21"/>
                <w:highlight w:val="none"/>
              </w:rPr>
            </w:pPr>
          </w:p>
        </w:tc>
        <w:tc>
          <w:tcPr>
            <w:tcW w:w="806" w:type="dxa"/>
            <w:vAlign w:val="top"/>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vAlign w:val="top"/>
          </w:tcPr>
          <w:p>
            <w:pPr>
              <w:spacing w:line="440" w:lineRule="exact"/>
              <w:jc w:val="center"/>
              <w:rPr>
                <w:rFonts w:ascii="宋体" w:hAnsi="宋体"/>
                <w:color w:val="auto"/>
                <w:szCs w:val="21"/>
                <w:highlight w:val="none"/>
              </w:rPr>
            </w:pPr>
          </w:p>
        </w:tc>
        <w:tc>
          <w:tcPr>
            <w:tcW w:w="864" w:type="dxa"/>
            <w:vAlign w:val="top"/>
          </w:tcPr>
          <w:p>
            <w:pPr>
              <w:spacing w:line="440" w:lineRule="exact"/>
              <w:jc w:val="center"/>
              <w:rPr>
                <w:rFonts w:ascii="宋体" w:hAnsi="宋体"/>
                <w:color w:val="auto"/>
                <w:szCs w:val="21"/>
                <w:highlight w:val="none"/>
              </w:rPr>
            </w:pPr>
          </w:p>
        </w:tc>
        <w:tc>
          <w:tcPr>
            <w:tcW w:w="862" w:type="dxa"/>
            <w:vAlign w:val="top"/>
          </w:tcPr>
          <w:p>
            <w:pPr>
              <w:spacing w:line="440" w:lineRule="exact"/>
              <w:jc w:val="center"/>
              <w:rPr>
                <w:rFonts w:ascii="宋体" w:hAnsi="宋体"/>
                <w:color w:val="auto"/>
                <w:szCs w:val="21"/>
                <w:highlight w:val="none"/>
              </w:rPr>
            </w:pPr>
          </w:p>
        </w:tc>
        <w:tc>
          <w:tcPr>
            <w:tcW w:w="1296" w:type="dxa"/>
            <w:vAlign w:val="top"/>
          </w:tcPr>
          <w:p>
            <w:pPr>
              <w:spacing w:line="440" w:lineRule="exact"/>
              <w:jc w:val="center"/>
              <w:rPr>
                <w:rFonts w:ascii="宋体" w:hAnsi="宋体"/>
                <w:color w:val="auto"/>
                <w:szCs w:val="21"/>
                <w:highlight w:val="none"/>
              </w:rPr>
            </w:pPr>
          </w:p>
        </w:tc>
        <w:tc>
          <w:tcPr>
            <w:tcW w:w="863" w:type="dxa"/>
            <w:vAlign w:val="top"/>
          </w:tcPr>
          <w:p>
            <w:pPr>
              <w:spacing w:line="440" w:lineRule="exact"/>
              <w:jc w:val="center"/>
              <w:rPr>
                <w:rFonts w:ascii="宋体" w:hAnsi="宋体"/>
                <w:color w:val="auto"/>
                <w:szCs w:val="21"/>
                <w:highlight w:val="none"/>
              </w:rPr>
            </w:pPr>
          </w:p>
        </w:tc>
        <w:tc>
          <w:tcPr>
            <w:tcW w:w="865" w:type="dxa"/>
            <w:vAlign w:val="top"/>
          </w:tcPr>
          <w:p>
            <w:pPr>
              <w:spacing w:line="440" w:lineRule="exact"/>
              <w:jc w:val="center"/>
              <w:rPr>
                <w:rFonts w:ascii="宋体" w:hAnsi="宋体"/>
                <w:color w:val="auto"/>
                <w:szCs w:val="21"/>
                <w:highlight w:val="none"/>
              </w:rPr>
            </w:pPr>
          </w:p>
        </w:tc>
        <w:tc>
          <w:tcPr>
            <w:tcW w:w="863" w:type="dxa"/>
            <w:vAlign w:val="top"/>
          </w:tcPr>
          <w:p>
            <w:pPr>
              <w:spacing w:line="440" w:lineRule="exact"/>
              <w:jc w:val="center"/>
              <w:rPr>
                <w:rFonts w:ascii="宋体" w:hAnsi="宋体"/>
                <w:color w:val="auto"/>
                <w:szCs w:val="21"/>
                <w:highlight w:val="none"/>
              </w:rPr>
            </w:pPr>
          </w:p>
        </w:tc>
        <w:tc>
          <w:tcPr>
            <w:tcW w:w="1661" w:type="dxa"/>
            <w:vAlign w:val="top"/>
          </w:tcPr>
          <w:p>
            <w:pPr>
              <w:spacing w:line="440" w:lineRule="exact"/>
              <w:jc w:val="center"/>
              <w:rPr>
                <w:rFonts w:ascii="宋体" w:hAnsi="宋体"/>
                <w:color w:val="auto"/>
                <w:szCs w:val="21"/>
                <w:highlight w:val="none"/>
              </w:rPr>
            </w:pPr>
          </w:p>
        </w:tc>
        <w:tc>
          <w:tcPr>
            <w:tcW w:w="806" w:type="dxa"/>
            <w:vAlign w:val="top"/>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vAlign w:val="top"/>
          </w:tcPr>
          <w:p>
            <w:pPr>
              <w:spacing w:line="440" w:lineRule="exact"/>
              <w:jc w:val="center"/>
              <w:rPr>
                <w:rFonts w:ascii="宋体" w:hAnsi="宋体"/>
                <w:color w:val="auto"/>
                <w:szCs w:val="21"/>
                <w:highlight w:val="none"/>
              </w:rPr>
            </w:pPr>
          </w:p>
        </w:tc>
        <w:tc>
          <w:tcPr>
            <w:tcW w:w="864" w:type="dxa"/>
            <w:vAlign w:val="top"/>
          </w:tcPr>
          <w:p>
            <w:pPr>
              <w:spacing w:line="440" w:lineRule="exact"/>
              <w:jc w:val="center"/>
              <w:rPr>
                <w:rFonts w:ascii="宋体" w:hAnsi="宋体"/>
                <w:color w:val="auto"/>
                <w:szCs w:val="21"/>
                <w:highlight w:val="none"/>
              </w:rPr>
            </w:pPr>
          </w:p>
        </w:tc>
        <w:tc>
          <w:tcPr>
            <w:tcW w:w="862" w:type="dxa"/>
            <w:vAlign w:val="top"/>
          </w:tcPr>
          <w:p>
            <w:pPr>
              <w:spacing w:line="440" w:lineRule="exact"/>
              <w:jc w:val="center"/>
              <w:rPr>
                <w:rFonts w:ascii="宋体" w:hAnsi="宋体"/>
                <w:color w:val="auto"/>
                <w:szCs w:val="21"/>
                <w:highlight w:val="none"/>
              </w:rPr>
            </w:pPr>
          </w:p>
        </w:tc>
        <w:tc>
          <w:tcPr>
            <w:tcW w:w="1296" w:type="dxa"/>
            <w:vAlign w:val="top"/>
          </w:tcPr>
          <w:p>
            <w:pPr>
              <w:spacing w:line="440" w:lineRule="exact"/>
              <w:jc w:val="center"/>
              <w:rPr>
                <w:rFonts w:ascii="宋体" w:hAnsi="宋体"/>
                <w:color w:val="auto"/>
                <w:szCs w:val="21"/>
                <w:highlight w:val="none"/>
              </w:rPr>
            </w:pPr>
          </w:p>
        </w:tc>
        <w:tc>
          <w:tcPr>
            <w:tcW w:w="863" w:type="dxa"/>
            <w:vAlign w:val="top"/>
          </w:tcPr>
          <w:p>
            <w:pPr>
              <w:spacing w:line="440" w:lineRule="exact"/>
              <w:jc w:val="center"/>
              <w:rPr>
                <w:rFonts w:ascii="宋体" w:hAnsi="宋体"/>
                <w:color w:val="auto"/>
                <w:szCs w:val="21"/>
                <w:highlight w:val="none"/>
              </w:rPr>
            </w:pPr>
          </w:p>
        </w:tc>
        <w:tc>
          <w:tcPr>
            <w:tcW w:w="865" w:type="dxa"/>
            <w:vAlign w:val="top"/>
          </w:tcPr>
          <w:p>
            <w:pPr>
              <w:spacing w:line="440" w:lineRule="exact"/>
              <w:jc w:val="center"/>
              <w:rPr>
                <w:rFonts w:ascii="宋体" w:hAnsi="宋体"/>
                <w:color w:val="auto"/>
                <w:szCs w:val="21"/>
                <w:highlight w:val="none"/>
              </w:rPr>
            </w:pPr>
          </w:p>
        </w:tc>
        <w:tc>
          <w:tcPr>
            <w:tcW w:w="863" w:type="dxa"/>
            <w:vAlign w:val="top"/>
          </w:tcPr>
          <w:p>
            <w:pPr>
              <w:spacing w:line="440" w:lineRule="exact"/>
              <w:jc w:val="center"/>
              <w:rPr>
                <w:rFonts w:ascii="宋体" w:hAnsi="宋体"/>
                <w:color w:val="auto"/>
                <w:szCs w:val="21"/>
                <w:highlight w:val="none"/>
              </w:rPr>
            </w:pPr>
          </w:p>
        </w:tc>
        <w:tc>
          <w:tcPr>
            <w:tcW w:w="1661" w:type="dxa"/>
            <w:vAlign w:val="top"/>
          </w:tcPr>
          <w:p>
            <w:pPr>
              <w:spacing w:line="440" w:lineRule="exact"/>
              <w:jc w:val="center"/>
              <w:rPr>
                <w:rFonts w:ascii="宋体" w:hAnsi="宋体"/>
                <w:color w:val="auto"/>
                <w:szCs w:val="21"/>
                <w:highlight w:val="none"/>
              </w:rPr>
            </w:pPr>
          </w:p>
        </w:tc>
        <w:tc>
          <w:tcPr>
            <w:tcW w:w="806" w:type="dxa"/>
            <w:vAlign w:val="top"/>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vAlign w:val="top"/>
          </w:tcPr>
          <w:p>
            <w:pPr>
              <w:spacing w:line="440" w:lineRule="exact"/>
              <w:jc w:val="center"/>
              <w:rPr>
                <w:rFonts w:ascii="宋体" w:hAnsi="宋体"/>
                <w:color w:val="auto"/>
                <w:szCs w:val="21"/>
                <w:highlight w:val="none"/>
              </w:rPr>
            </w:pPr>
          </w:p>
        </w:tc>
        <w:tc>
          <w:tcPr>
            <w:tcW w:w="864" w:type="dxa"/>
            <w:vAlign w:val="top"/>
          </w:tcPr>
          <w:p>
            <w:pPr>
              <w:spacing w:line="440" w:lineRule="exact"/>
              <w:jc w:val="center"/>
              <w:rPr>
                <w:rFonts w:ascii="宋体" w:hAnsi="宋体"/>
                <w:color w:val="auto"/>
                <w:szCs w:val="21"/>
                <w:highlight w:val="none"/>
              </w:rPr>
            </w:pPr>
          </w:p>
        </w:tc>
        <w:tc>
          <w:tcPr>
            <w:tcW w:w="862" w:type="dxa"/>
            <w:vAlign w:val="top"/>
          </w:tcPr>
          <w:p>
            <w:pPr>
              <w:spacing w:line="440" w:lineRule="exact"/>
              <w:jc w:val="center"/>
              <w:rPr>
                <w:rFonts w:ascii="宋体" w:hAnsi="宋体"/>
                <w:color w:val="auto"/>
                <w:szCs w:val="21"/>
                <w:highlight w:val="none"/>
              </w:rPr>
            </w:pPr>
          </w:p>
        </w:tc>
        <w:tc>
          <w:tcPr>
            <w:tcW w:w="1296" w:type="dxa"/>
            <w:vAlign w:val="top"/>
          </w:tcPr>
          <w:p>
            <w:pPr>
              <w:spacing w:line="440" w:lineRule="exact"/>
              <w:jc w:val="center"/>
              <w:rPr>
                <w:rFonts w:ascii="宋体" w:hAnsi="宋体"/>
                <w:color w:val="auto"/>
                <w:szCs w:val="21"/>
                <w:highlight w:val="none"/>
              </w:rPr>
            </w:pPr>
          </w:p>
        </w:tc>
        <w:tc>
          <w:tcPr>
            <w:tcW w:w="863" w:type="dxa"/>
            <w:vAlign w:val="top"/>
          </w:tcPr>
          <w:p>
            <w:pPr>
              <w:spacing w:line="440" w:lineRule="exact"/>
              <w:jc w:val="center"/>
              <w:rPr>
                <w:rFonts w:ascii="宋体" w:hAnsi="宋体"/>
                <w:color w:val="auto"/>
                <w:szCs w:val="21"/>
                <w:highlight w:val="none"/>
              </w:rPr>
            </w:pPr>
          </w:p>
        </w:tc>
        <w:tc>
          <w:tcPr>
            <w:tcW w:w="865" w:type="dxa"/>
            <w:vAlign w:val="top"/>
          </w:tcPr>
          <w:p>
            <w:pPr>
              <w:spacing w:line="440" w:lineRule="exact"/>
              <w:jc w:val="center"/>
              <w:rPr>
                <w:rFonts w:ascii="宋体" w:hAnsi="宋体"/>
                <w:color w:val="auto"/>
                <w:szCs w:val="21"/>
                <w:highlight w:val="none"/>
              </w:rPr>
            </w:pPr>
          </w:p>
        </w:tc>
        <w:tc>
          <w:tcPr>
            <w:tcW w:w="863" w:type="dxa"/>
            <w:vAlign w:val="top"/>
          </w:tcPr>
          <w:p>
            <w:pPr>
              <w:spacing w:line="440" w:lineRule="exact"/>
              <w:jc w:val="center"/>
              <w:rPr>
                <w:rFonts w:ascii="宋体" w:hAnsi="宋体"/>
                <w:color w:val="auto"/>
                <w:szCs w:val="21"/>
                <w:highlight w:val="none"/>
              </w:rPr>
            </w:pPr>
          </w:p>
        </w:tc>
        <w:tc>
          <w:tcPr>
            <w:tcW w:w="1661" w:type="dxa"/>
            <w:vAlign w:val="top"/>
          </w:tcPr>
          <w:p>
            <w:pPr>
              <w:spacing w:line="440" w:lineRule="exact"/>
              <w:jc w:val="center"/>
              <w:rPr>
                <w:rFonts w:ascii="宋体" w:hAnsi="宋体"/>
                <w:color w:val="auto"/>
                <w:szCs w:val="21"/>
                <w:highlight w:val="none"/>
              </w:rPr>
            </w:pPr>
          </w:p>
        </w:tc>
        <w:tc>
          <w:tcPr>
            <w:tcW w:w="806" w:type="dxa"/>
            <w:vAlign w:val="top"/>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vAlign w:val="top"/>
          </w:tcPr>
          <w:p>
            <w:pPr>
              <w:spacing w:line="440" w:lineRule="exact"/>
              <w:jc w:val="center"/>
              <w:rPr>
                <w:rFonts w:ascii="宋体" w:hAnsi="宋体"/>
                <w:color w:val="auto"/>
                <w:szCs w:val="21"/>
                <w:highlight w:val="none"/>
              </w:rPr>
            </w:pPr>
          </w:p>
        </w:tc>
        <w:tc>
          <w:tcPr>
            <w:tcW w:w="864" w:type="dxa"/>
            <w:vAlign w:val="top"/>
          </w:tcPr>
          <w:p>
            <w:pPr>
              <w:spacing w:line="440" w:lineRule="exact"/>
              <w:jc w:val="center"/>
              <w:rPr>
                <w:rFonts w:ascii="宋体" w:hAnsi="宋体"/>
                <w:color w:val="auto"/>
                <w:szCs w:val="21"/>
                <w:highlight w:val="none"/>
              </w:rPr>
            </w:pPr>
          </w:p>
        </w:tc>
        <w:tc>
          <w:tcPr>
            <w:tcW w:w="862" w:type="dxa"/>
            <w:vAlign w:val="top"/>
          </w:tcPr>
          <w:p>
            <w:pPr>
              <w:spacing w:line="440" w:lineRule="exact"/>
              <w:jc w:val="center"/>
              <w:rPr>
                <w:rFonts w:ascii="宋体" w:hAnsi="宋体"/>
                <w:color w:val="auto"/>
                <w:szCs w:val="21"/>
                <w:highlight w:val="none"/>
              </w:rPr>
            </w:pPr>
          </w:p>
        </w:tc>
        <w:tc>
          <w:tcPr>
            <w:tcW w:w="1296" w:type="dxa"/>
            <w:vAlign w:val="top"/>
          </w:tcPr>
          <w:p>
            <w:pPr>
              <w:spacing w:line="440" w:lineRule="exact"/>
              <w:jc w:val="center"/>
              <w:rPr>
                <w:rFonts w:ascii="宋体" w:hAnsi="宋体"/>
                <w:color w:val="auto"/>
                <w:szCs w:val="21"/>
                <w:highlight w:val="none"/>
              </w:rPr>
            </w:pPr>
          </w:p>
        </w:tc>
        <w:tc>
          <w:tcPr>
            <w:tcW w:w="863" w:type="dxa"/>
            <w:vAlign w:val="top"/>
          </w:tcPr>
          <w:p>
            <w:pPr>
              <w:spacing w:line="440" w:lineRule="exact"/>
              <w:jc w:val="center"/>
              <w:rPr>
                <w:rFonts w:ascii="宋体" w:hAnsi="宋体"/>
                <w:color w:val="auto"/>
                <w:szCs w:val="21"/>
                <w:highlight w:val="none"/>
              </w:rPr>
            </w:pPr>
          </w:p>
        </w:tc>
        <w:tc>
          <w:tcPr>
            <w:tcW w:w="865" w:type="dxa"/>
            <w:vAlign w:val="top"/>
          </w:tcPr>
          <w:p>
            <w:pPr>
              <w:spacing w:line="440" w:lineRule="exact"/>
              <w:jc w:val="center"/>
              <w:rPr>
                <w:rFonts w:ascii="宋体" w:hAnsi="宋体"/>
                <w:color w:val="auto"/>
                <w:szCs w:val="21"/>
                <w:highlight w:val="none"/>
              </w:rPr>
            </w:pPr>
          </w:p>
        </w:tc>
        <w:tc>
          <w:tcPr>
            <w:tcW w:w="863" w:type="dxa"/>
            <w:vAlign w:val="top"/>
          </w:tcPr>
          <w:p>
            <w:pPr>
              <w:spacing w:line="440" w:lineRule="exact"/>
              <w:jc w:val="center"/>
              <w:rPr>
                <w:rFonts w:ascii="宋体" w:hAnsi="宋体"/>
                <w:color w:val="auto"/>
                <w:szCs w:val="21"/>
                <w:highlight w:val="none"/>
              </w:rPr>
            </w:pPr>
          </w:p>
        </w:tc>
        <w:tc>
          <w:tcPr>
            <w:tcW w:w="1661" w:type="dxa"/>
            <w:vAlign w:val="top"/>
          </w:tcPr>
          <w:p>
            <w:pPr>
              <w:spacing w:line="440" w:lineRule="exact"/>
              <w:jc w:val="center"/>
              <w:rPr>
                <w:rFonts w:ascii="宋体" w:hAnsi="宋体"/>
                <w:color w:val="auto"/>
                <w:szCs w:val="21"/>
                <w:highlight w:val="none"/>
              </w:rPr>
            </w:pPr>
          </w:p>
        </w:tc>
        <w:tc>
          <w:tcPr>
            <w:tcW w:w="806" w:type="dxa"/>
            <w:vAlign w:val="top"/>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vAlign w:val="top"/>
          </w:tcPr>
          <w:p>
            <w:pPr>
              <w:spacing w:line="440" w:lineRule="exact"/>
              <w:jc w:val="center"/>
              <w:rPr>
                <w:rFonts w:ascii="宋体" w:hAnsi="宋体"/>
                <w:color w:val="auto"/>
                <w:szCs w:val="21"/>
                <w:highlight w:val="none"/>
              </w:rPr>
            </w:pPr>
          </w:p>
        </w:tc>
        <w:tc>
          <w:tcPr>
            <w:tcW w:w="864" w:type="dxa"/>
            <w:vAlign w:val="top"/>
          </w:tcPr>
          <w:p>
            <w:pPr>
              <w:spacing w:line="440" w:lineRule="exact"/>
              <w:jc w:val="center"/>
              <w:rPr>
                <w:rFonts w:ascii="宋体" w:hAnsi="宋体"/>
                <w:color w:val="auto"/>
                <w:szCs w:val="21"/>
                <w:highlight w:val="none"/>
              </w:rPr>
            </w:pPr>
          </w:p>
        </w:tc>
        <w:tc>
          <w:tcPr>
            <w:tcW w:w="862" w:type="dxa"/>
            <w:vAlign w:val="top"/>
          </w:tcPr>
          <w:p>
            <w:pPr>
              <w:spacing w:line="440" w:lineRule="exact"/>
              <w:jc w:val="center"/>
              <w:rPr>
                <w:rFonts w:ascii="宋体" w:hAnsi="宋体"/>
                <w:color w:val="auto"/>
                <w:szCs w:val="21"/>
                <w:highlight w:val="none"/>
              </w:rPr>
            </w:pPr>
          </w:p>
        </w:tc>
        <w:tc>
          <w:tcPr>
            <w:tcW w:w="1296" w:type="dxa"/>
            <w:vAlign w:val="top"/>
          </w:tcPr>
          <w:p>
            <w:pPr>
              <w:spacing w:line="440" w:lineRule="exact"/>
              <w:jc w:val="center"/>
              <w:rPr>
                <w:rFonts w:ascii="宋体" w:hAnsi="宋体"/>
                <w:color w:val="auto"/>
                <w:szCs w:val="21"/>
                <w:highlight w:val="none"/>
              </w:rPr>
            </w:pPr>
          </w:p>
        </w:tc>
        <w:tc>
          <w:tcPr>
            <w:tcW w:w="863" w:type="dxa"/>
            <w:vAlign w:val="top"/>
          </w:tcPr>
          <w:p>
            <w:pPr>
              <w:spacing w:line="440" w:lineRule="exact"/>
              <w:jc w:val="center"/>
              <w:rPr>
                <w:rFonts w:ascii="宋体" w:hAnsi="宋体"/>
                <w:color w:val="auto"/>
                <w:szCs w:val="21"/>
                <w:highlight w:val="none"/>
              </w:rPr>
            </w:pPr>
          </w:p>
        </w:tc>
        <w:tc>
          <w:tcPr>
            <w:tcW w:w="865" w:type="dxa"/>
            <w:vAlign w:val="top"/>
          </w:tcPr>
          <w:p>
            <w:pPr>
              <w:spacing w:line="440" w:lineRule="exact"/>
              <w:jc w:val="center"/>
              <w:rPr>
                <w:rFonts w:ascii="宋体" w:hAnsi="宋体"/>
                <w:color w:val="auto"/>
                <w:szCs w:val="21"/>
                <w:highlight w:val="none"/>
              </w:rPr>
            </w:pPr>
          </w:p>
        </w:tc>
        <w:tc>
          <w:tcPr>
            <w:tcW w:w="863" w:type="dxa"/>
            <w:vAlign w:val="top"/>
          </w:tcPr>
          <w:p>
            <w:pPr>
              <w:spacing w:line="440" w:lineRule="exact"/>
              <w:jc w:val="center"/>
              <w:rPr>
                <w:rFonts w:ascii="宋体" w:hAnsi="宋体"/>
                <w:color w:val="auto"/>
                <w:szCs w:val="21"/>
                <w:highlight w:val="none"/>
              </w:rPr>
            </w:pPr>
          </w:p>
        </w:tc>
        <w:tc>
          <w:tcPr>
            <w:tcW w:w="1661" w:type="dxa"/>
            <w:vAlign w:val="top"/>
          </w:tcPr>
          <w:p>
            <w:pPr>
              <w:spacing w:line="440" w:lineRule="exact"/>
              <w:jc w:val="center"/>
              <w:rPr>
                <w:rFonts w:ascii="宋体" w:hAnsi="宋体"/>
                <w:color w:val="auto"/>
                <w:szCs w:val="21"/>
                <w:highlight w:val="none"/>
              </w:rPr>
            </w:pPr>
          </w:p>
        </w:tc>
        <w:tc>
          <w:tcPr>
            <w:tcW w:w="806" w:type="dxa"/>
            <w:vAlign w:val="top"/>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vAlign w:val="top"/>
          </w:tcPr>
          <w:p>
            <w:pPr>
              <w:spacing w:line="440" w:lineRule="exact"/>
              <w:jc w:val="center"/>
              <w:rPr>
                <w:rFonts w:ascii="宋体" w:hAnsi="宋体"/>
                <w:color w:val="auto"/>
                <w:szCs w:val="21"/>
                <w:highlight w:val="none"/>
              </w:rPr>
            </w:pPr>
          </w:p>
        </w:tc>
        <w:tc>
          <w:tcPr>
            <w:tcW w:w="864" w:type="dxa"/>
            <w:vAlign w:val="top"/>
          </w:tcPr>
          <w:p>
            <w:pPr>
              <w:spacing w:line="440" w:lineRule="exact"/>
              <w:jc w:val="center"/>
              <w:rPr>
                <w:rFonts w:ascii="宋体" w:hAnsi="宋体"/>
                <w:color w:val="auto"/>
                <w:szCs w:val="21"/>
                <w:highlight w:val="none"/>
              </w:rPr>
            </w:pPr>
          </w:p>
        </w:tc>
        <w:tc>
          <w:tcPr>
            <w:tcW w:w="862" w:type="dxa"/>
            <w:vAlign w:val="top"/>
          </w:tcPr>
          <w:p>
            <w:pPr>
              <w:spacing w:line="440" w:lineRule="exact"/>
              <w:jc w:val="center"/>
              <w:rPr>
                <w:rFonts w:ascii="宋体" w:hAnsi="宋体"/>
                <w:color w:val="auto"/>
                <w:szCs w:val="21"/>
                <w:highlight w:val="none"/>
              </w:rPr>
            </w:pPr>
          </w:p>
        </w:tc>
        <w:tc>
          <w:tcPr>
            <w:tcW w:w="1296" w:type="dxa"/>
            <w:vAlign w:val="top"/>
          </w:tcPr>
          <w:p>
            <w:pPr>
              <w:spacing w:line="440" w:lineRule="exact"/>
              <w:jc w:val="center"/>
              <w:rPr>
                <w:rFonts w:ascii="宋体" w:hAnsi="宋体"/>
                <w:color w:val="auto"/>
                <w:szCs w:val="21"/>
                <w:highlight w:val="none"/>
              </w:rPr>
            </w:pPr>
          </w:p>
        </w:tc>
        <w:tc>
          <w:tcPr>
            <w:tcW w:w="863" w:type="dxa"/>
            <w:vAlign w:val="top"/>
          </w:tcPr>
          <w:p>
            <w:pPr>
              <w:spacing w:line="440" w:lineRule="exact"/>
              <w:jc w:val="center"/>
              <w:rPr>
                <w:rFonts w:ascii="宋体" w:hAnsi="宋体"/>
                <w:color w:val="auto"/>
                <w:szCs w:val="21"/>
                <w:highlight w:val="none"/>
              </w:rPr>
            </w:pPr>
          </w:p>
        </w:tc>
        <w:tc>
          <w:tcPr>
            <w:tcW w:w="865" w:type="dxa"/>
            <w:vAlign w:val="top"/>
          </w:tcPr>
          <w:p>
            <w:pPr>
              <w:spacing w:line="440" w:lineRule="exact"/>
              <w:jc w:val="center"/>
              <w:rPr>
                <w:rFonts w:ascii="宋体" w:hAnsi="宋体"/>
                <w:color w:val="auto"/>
                <w:szCs w:val="21"/>
                <w:highlight w:val="none"/>
              </w:rPr>
            </w:pPr>
          </w:p>
        </w:tc>
        <w:tc>
          <w:tcPr>
            <w:tcW w:w="863" w:type="dxa"/>
            <w:vAlign w:val="top"/>
          </w:tcPr>
          <w:p>
            <w:pPr>
              <w:spacing w:line="440" w:lineRule="exact"/>
              <w:jc w:val="center"/>
              <w:rPr>
                <w:rFonts w:ascii="宋体" w:hAnsi="宋体"/>
                <w:color w:val="auto"/>
                <w:szCs w:val="21"/>
                <w:highlight w:val="none"/>
              </w:rPr>
            </w:pPr>
          </w:p>
        </w:tc>
        <w:tc>
          <w:tcPr>
            <w:tcW w:w="1661" w:type="dxa"/>
            <w:vAlign w:val="top"/>
          </w:tcPr>
          <w:p>
            <w:pPr>
              <w:spacing w:line="440" w:lineRule="exact"/>
              <w:jc w:val="center"/>
              <w:rPr>
                <w:rFonts w:ascii="宋体" w:hAnsi="宋体"/>
                <w:color w:val="auto"/>
                <w:szCs w:val="21"/>
                <w:highlight w:val="none"/>
              </w:rPr>
            </w:pPr>
          </w:p>
        </w:tc>
        <w:tc>
          <w:tcPr>
            <w:tcW w:w="806" w:type="dxa"/>
            <w:vAlign w:val="top"/>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vAlign w:val="top"/>
          </w:tcPr>
          <w:p>
            <w:pPr>
              <w:spacing w:line="440" w:lineRule="exact"/>
              <w:jc w:val="center"/>
              <w:rPr>
                <w:rFonts w:ascii="宋体" w:hAnsi="宋体"/>
                <w:color w:val="auto"/>
                <w:szCs w:val="21"/>
                <w:highlight w:val="none"/>
              </w:rPr>
            </w:pPr>
          </w:p>
        </w:tc>
        <w:tc>
          <w:tcPr>
            <w:tcW w:w="864" w:type="dxa"/>
            <w:vAlign w:val="top"/>
          </w:tcPr>
          <w:p>
            <w:pPr>
              <w:spacing w:line="440" w:lineRule="exact"/>
              <w:jc w:val="center"/>
              <w:rPr>
                <w:rFonts w:ascii="宋体" w:hAnsi="宋体"/>
                <w:color w:val="auto"/>
                <w:szCs w:val="21"/>
                <w:highlight w:val="none"/>
              </w:rPr>
            </w:pPr>
          </w:p>
        </w:tc>
        <w:tc>
          <w:tcPr>
            <w:tcW w:w="862" w:type="dxa"/>
            <w:vAlign w:val="top"/>
          </w:tcPr>
          <w:p>
            <w:pPr>
              <w:spacing w:line="440" w:lineRule="exact"/>
              <w:jc w:val="center"/>
              <w:rPr>
                <w:rFonts w:ascii="宋体" w:hAnsi="宋体"/>
                <w:color w:val="auto"/>
                <w:szCs w:val="21"/>
                <w:highlight w:val="none"/>
              </w:rPr>
            </w:pPr>
          </w:p>
        </w:tc>
        <w:tc>
          <w:tcPr>
            <w:tcW w:w="1296" w:type="dxa"/>
            <w:vAlign w:val="top"/>
          </w:tcPr>
          <w:p>
            <w:pPr>
              <w:spacing w:line="440" w:lineRule="exact"/>
              <w:jc w:val="center"/>
              <w:rPr>
                <w:rFonts w:ascii="宋体" w:hAnsi="宋体"/>
                <w:color w:val="auto"/>
                <w:szCs w:val="21"/>
                <w:highlight w:val="none"/>
              </w:rPr>
            </w:pPr>
          </w:p>
        </w:tc>
        <w:tc>
          <w:tcPr>
            <w:tcW w:w="863" w:type="dxa"/>
            <w:vAlign w:val="top"/>
          </w:tcPr>
          <w:p>
            <w:pPr>
              <w:spacing w:line="440" w:lineRule="exact"/>
              <w:jc w:val="center"/>
              <w:rPr>
                <w:rFonts w:ascii="宋体" w:hAnsi="宋体"/>
                <w:color w:val="auto"/>
                <w:szCs w:val="21"/>
                <w:highlight w:val="none"/>
              </w:rPr>
            </w:pPr>
          </w:p>
        </w:tc>
        <w:tc>
          <w:tcPr>
            <w:tcW w:w="865" w:type="dxa"/>
            <w:vAlign w:val="top"/>
          </w:tcPr>
          <w:p>
            <w:pPr>
              <w:spacing w:line="440" w:lineRule="exact"/>
              <w:jc w:val="center"/>
              <w:rPr>
                <w:rFonts w:ascii="宋体" w:hAnsi="宋体"/>
                <w:color w:val="auto"/>
                <w:szCs w:val="21"/>
                <w:highlight w:val="none"/>
              </w:rPr>
            </w:pPr>
          </w:p>
        </w:tc>
        <w:tc>
          <w:tcPr>
            <w:tcW w:w="863" w:type="dxa"/>
            <w:vAlign w:val="top"/>
          </w:tcPr>
          <w:p>
            <w:pPr>
              <w:spacing w:line="440" w:lineRule="exact"/>
              <w:jc w:val="center"/>
              <w:rPr>
                <w:rFonts w:ascii="宋体" w:hAnsi="宋体"/>
                <w:color w:val="auto"/>
                <w:szCs w:val="21"/>
                <w:highlight w:val="none"/>
              </w:rPr>
            </w:pPr>
          </w:p>
        </w:tc>
        <w:tc>
          <w:tcPr>
            <w:tcW w:w="1661" w:type="dxa"/>
            <w:vAlign w:val="top"/>
          </w:tcPr>
          <w:p>
            <w:pPr>
              <w:spacing w:line="440" w:lineRule="exact"/>
              <w:jc w:val="center"/>
              <w:rPr>
                <w:rFonts w:ascii="宋体" w:hAnsi="宋体"/>
                <w:color w:val="auto"/>
                <w:szCs w:val="21"/>
                <w:highlight w:val="none"/>
              </w:rPr>
            </w:pPr>
          </w:p>
        </w:tc>
        <w:tc>
          <w:tcPr>
            <w:tcW w:w="806" w:type="dxa"/>
            <w:vAlign w:val="top"/>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vAlign w:val="top"/>
          </w:tcPr>
          <w:p>
            <w:pPr>
              <w:spacing w:line="440" w:lineRule="exact"/>
              <w:jc w:val="center"/>
              <w:rPr>
                <w:rFonts w:ascii="宋体" w:hAnsi="宋体"/>
                <w:color w:val="auto"/>
                <w:szCs w:val="21"/>
                <w:highlight w:val="none"/>
              </w:rPr>
            </w:pPr>
          </w:p>
        </w:tc>
        <w:tc>
          <w:tcPr>
            <w:tcW w:w="864" w:type="dxa"/>
            <w:vAlign w:val="top"/>
          </w:tcPr>
          <w:p>
            <w:pPr>
              <w:spacing w:line="440" w:lineRule="exact"/>
              <w:jc w:val="center"/>
              <w:rPr>
                <w:rFonts w:ascii="宋体" w:hAnsi="宋体"/>
                <w:color w:val="auto"/>
                <w:szCs w:val="21"/>
                <w:highlight w:val="none"/>
              </w:rPr>
            </w:pPr>
          </w:p>
        </w:tc>
        <w:tc>
          <w:tcPr>
            <w:tcW w:w="862" w:type="dxa"/>
            <w:vAlign w:val="top"/>
          </w:tcPr>
          <w:p>
            <w:pPr>
              <w:spacing w:line="440" w:lineRule="exact"/>
              <w:jc w:val="center"/>
              <w:rPr>
                <w:rFonts w:ascii="宋体" w:hAnsi="宋体"/>
                <w:color w:val="auto"/>
                <w:szCs w:val="21"/>
                <w:highlight w:val="none"/>
              </w:rPr>
            </w:pPr>
          </w:p>
        </w:tc>
        <w:tc>
          <w:tcPr>
            <w:tcW w:w="1296" w:type="dxa"/>
            <w:vAlign w:val="top"/>
          </w:tcPr>
          <w:p>
            <w:pPr>
              <w:spacing w:line="440" w:lineRule="exact"/>
              <w:jc w:val="center"/>
              <w:rPr>
                <w:rFonts w:ascii="宋体" w:hAnsi="宋体"/>
                <w:color w:val="auto"/>
                <w:szCs w:val="21"/>
                <w:highlight w:val="none"/>
              </w:rPr>
            </w:pPr>
          </w:p>
        </w:tc>
        <w:tc>
          <w:tcPr>
            <w:tcW w:w="863" w:type="dxa"/>
            <w:vAlign w:val="top"/>
          </w:tcPr>
          <w:p>
            <w:pPr>
              <w:spacing w:line="440" w:lineRule="exact"/>
              <w:jc w:val="center"/>
              <w:rPr>
                <w:rFonts w:ascii="宋体" w:hAnsi="宋体"/>
                <w:color w:val="auto"/>
                <w:szCs w:val="21"/>
                <w:highlight w:val="none"/>
              </w:rPr>
            </w:pPr>
          </w:p>
        </w:tc>
        <w:tc>
          <w:tcPr>
            <w:tcW w:w="865" w:type="dxa"/>
            <w:vAlign w:val="top"/>
          </w:tcPr>
          <w:p>
            <w:pPr>
              <w:spacing w:line="440" w:lineRule="exact"/>
              <w:jc w:val="center"/>
              <w:rPr>
                <w:rFonts w:ascii="宋体" w:hAnsi="宋体"/>
                <w:color w:val="auto"/>
                <w:szCs w:val="21"/>
                <w:highlight w:val="none"/>
              </w:rPr>
            </w:pPr>
          </w:p>
        </w:tc>
        <w:tc>
          <w:tcPr>
            <w:tcW w:w="863" w:type="dxa"/>
            <w:vAlign w:val="top"/>
          </w:tcPr>
          <w:p>
            <w:pPr>
              <w:spacing w:line="440" w:lineRule="exact"/>
              <w:jc w:val="center"/>
              <w:rPr>
                <w:rFonts w:ascii="宋体" w:hAnsi="宋体"/>
                <w:color w:val="auto"/>
                <w:szCs w:val="21"/>
                <w:highlight w:val="none"/>
              </w:rPr>
            </w:pPr>
          </w:p>
        </w:tc>
        <w:tc>
          <w:tcPr>
            <w:tcW w:w="1661" w:type="dxa"/>
            <w:vAlign w:val="top"/>
          </w:tcPr>
          <w:p>
            <w:pPr>
              <w:spacing w:line="440" w:lineRule="exact"/>
              <w:jc w:val="center"/>
              <w:rPr>
                <w:rFonts w:ascii="宋体" w:hAnsi="宋体"/>
                <w:color w:val="auto"/>
                <w:szCs w:val="21"/>
                <w:highlight w:val="none"/>
              </w:rPr>
            </w:pPr>
          </w:p>
        </w:tc>
        <w:tc>
          <w:tcPr>
            <w:tcW w:w="806" w:type="dxa"/>
            <w:vAlign w:val="top"/>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vAlign w:val="top"/>
          </w:tcPr>
          <w:p>
            <w:pPr>
              <w:spacing w:line="440" w:lineRule="exact"/>
              <w:jc w:val="center"/>
              <w:rPr>
                <w:rFonts w:ascii="宋体" w:hAnsi="宋体"/>
                <w:color w:val="auto"/>
                <w:szCs w:val="21"/>
                <w:highlight w:val="none"/>
              </w:rPr>
            </w:pPr>
          </w:p>
        </w:tc>
        <w:tc>
          <w:tcPr>
            <w:tcW w:w="864" w:type="dxa"/>
            <w:vAlign w:val="top"/>
          </w:tcPr>
          <w:p>
            <w:pPr>
              <w:spacing w:line="440" w:lineRule="exact"/>
              <w:jc w:val="center"/>
              <w:rPr>
                <w:rFonts w:ascii="宋体" w:hAnsi="宋体"/>
                <w:color w:val="auto"/>
                <w:szCs w:val="21"/>
                <w:highlight w:val="none"/>
              </w:rPr>
            </w:pPr>
          </w:p>
        </w:tc>
        <w:tc>
          <w:tcPr>
            <w:tcW w:w="862" w:type="dxa"/>
            <w:vAlign w:val="top"/>
          </w:tcPr>
          <w:p>
            <w:pPr>
              <w:spacing w:line="440" w:lineRule="exact"/>
              <w:jc w:val="center"/>
              <w:rPr>
                <w:rFonts w:ascii="宋体" w:hAnsi="宋体"/>
                <w:color w:val="auto"/>
                <w:szCs w:val="21"/>
                <w:highlight w:val="none"/>
              </w:rPr>
            </w:pPr>
          </w:p>
        </w:tc>
        <w:tc>
          <w:tcPr>
            <w:tcW w:w="1296" w:type="dxa"/>
            <w:vAlign w:val="top"/>
          </w:tcPr>
          <w:p>
            <w:pPr>
              <w:spacing w:line="440" w:lineRule="exact"/>
              <w:jc w:val="center"/>
              <w:rPr>
                <w:rFonts w:ascii="宋体" w:hAnsi="宋体"/>
                <w:color w:val="auto"/>
                <w:szCs w:val="21"/>
                <w:highlight w:val="none"/>
              </w:rPr>
            </w:pPr>
          </w:p>
        </w:tc>
        <w:tc>
          <w:tcPr>
            <w:tcW w:w="863" w:type="dxa"/>
            <w:vAlign w:val="top"/>
          </w:tcPr>
          <w:p>
            <w:pPr>
              <w:spacing w:line="440" w:lineRule="exact"/>
              <w:jc w:val="center"/>
              <w:rPr>
                <w:rFonts w:ascii="宋体" w:hAnsi="宋体"/>
                <w:color w:val="auto"/>
                <w:szCs w:val="21"/>
                <w:highlight w:val="none"/>
              </w:rPr>
            </w:pPr>
          </w:p>
        </w:tc>
        <w:tc>
          <w:tcPr>
            <w:tcW w:w="865" w:type="dxa"/>
            <w:vAlign w:val="top"/>
          </w:tcPr>
          <w:p>
            <w:pPr>
              <w:spacing w:line="440" w:lineRule="exact"/>
              <w:jc w:val="center"/>
              <w:rPr>
                <w:rFonts w:ascii="宋体" w:hAnsi="宋体"/>
                <w:color w:val="auto"/>
                <w:szCs w:val="21"/>
                <w:highlight w:val="none"/>
              </w:rPr>
            </w:pPr>
          </w:p>
        </w:tc>
        <w:tc>
          <w:tcPr>
            <w:tcW w:w="863" w:type="dxa"/>
            <w:vAlign w:val="top"/>
          </w:tcPr>
          <w:p>
            <w:pPr>
              <w:spacing w:line="440" w:lineRule="exact"/>
              <w:jc w:val="center"/>
              <w:rPr>
                <w:rFonts w:ascii="宋体" w:hAnsi="宋体"/>
                <w:color w:val="auto"/>
                <w:szCs w:val="21"/>
                <w:highlight w:val="none"/>
              </w:rPr>
            </w:pPr>
          </w:p>
        </w:tc>
        <w:tc>
          <w:tcPr>
            <w:tcW w:w="1661" w:type="dxa"/>
            <w:vAlign w:val="top"/>
          </w:tcPr>
          <w:p>
            <w:pPr>
              <w:spacing w:line="440" w:lineRule="exact"/>
              <w:jc w:val="center"/>
              <w:rPr>
                <w:rFonts w:ascii="宋体" w:hAnsi="宋体"/>
                <w:color w:val="auto"/>
                <w:szCs w:val="21"/>
                <w:highlight w:val="none"/>
              </w:rPr>
            </w:pPr>
          </w:p>
        </w:tc>
        <w:tc>
          <w:tcPr>
            <w:tcW w:w="806" w:type="dxa"/>
            <w:vAlign w:val="top"/>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vAlign w:val="top"/>
          </w:tcPr>
          <w:p>
            <w:pPr>
              <w:spacing w:line="440" w:lineRule="exact"/>
              <w:jc w:val="center"/>
              <w:rPr>
                <w:rFonts w:ascii="宋体" w:hAnsi="宋体"/>
                <w:color w:val="auto"/>
                <w:szCs w:val="21"/>
                <w:highlight w:val="none"/>
              </w:rPr>
            </w:pPr>
          </w:p>
        </w:tc>
        <w:tc>
          <w:tcPr>
            <w:tcW w:w="864" w:type="dxa"/>
            <w:vAlign w:val="top"/>
          </w:tcPr>
          <w:p>
            <w:pPr>
              <w:spacing w:line="440" w:lineRule="exact"/>
              <w:jc w:val="center"/>
              <w:rPr>
                <w:rFonts w:ascii="宋体" w:hAnsi="宋体"/>
                <w:color w:val="auto"/>
                <w:szCs w:val="21"/>
                <w:highlight w:val="none"/>
              </w:rPr>
            </w:pPr>
          </w:p>
        </w:tc>
        <w:tc>
          <w:tcPr>
            <w:tcW w:w="862" w:type="dxa"/>
            <w:vAlign w:val="top"/>
          </w:tcPr>
          <w:p>
            <w:pPr>
              <w:spacing w:line="440" w:lineRule="exact"/>
              <w:jc w:val="center"/>
              <w:rPr>
                <w:rFonts w:ascii="宋体" w:hAnsi="宋体"/>
                <w:color w:val="auto"/>
                <w:szCs w:val="21"/>
                <w:highlight w:val="none"/>
              </w:rPr>
            </w:pPr>
          </w:p>
        </w:tc>
        <w:tc>
          <w:tcPr>
            <w:tcW w:w="1296" w:type="dxa"/>
            <w:vAlign w:val="top"/>
          </w:tcPr>
          <w:p>
            <w:pPr>
              <w:spacing w:line="440" w:lineRule="exact"/>
              <w:jc w:val="center"/>
              <w:rPr>
                <w:rFonts w:ascii="宋体" w:hAnsi="宋体"/>
                <w:color w:val="auto"/>
                <w:szCs w:val="21"/>
                <w:highlight w:val="none"/>
              </w:rPr>
            </w:pPr>
          </w:p>
        </w:tc>
        <w:tc>
          <w:tcPr>
            <w:tcW w:w="863" w:type="dxa"/>
            <w:vAlign w:val="top"/>
          </w:tcPr>
          <w:p>
            <w:pPr>
              <w:spacing w:line="440" w:lineRule="exact"/>
              <w:jc w:val="center"/>
              <w:rPr>
                <w:rFonts w:ascii="宋体" w:hAnsi="宋体"/>
                <w:color w:val="auto"/>
                <w:szCs w:val="21"/>
                <w:highlight w:val="none"/>
              </w:rPr>
            </w:pPr>
          </w:p>
        </w:tc>
        <w:tc>
          <w:tcPr>
            <w:tcW w:w="865" w:type="dxa"/>
            <w:vAlign w:val="top"/>
          </w:tcPr>
          <w:p>
            <w:pPr>
              <w:spacing w:line="440" w:lineRule="exact"/>
              <w:jc w:val="center"/>
              <w:rPr>
                <w:rFonts w:ascii="宋体" w:hAnsi="宋体"/>
                <w:color w:val="auto"/>
                <w:szCs w:val="21"/>
                <w:highlight w:val="none"/>
              </w:rPr>
            </w:pPr>
          </w:p>
        </w:tc>
        <w:tc>
          <w:tcPr>
            <w:tcW w:w="863" w:type="dxa"/>
            <w:vAlign w:val="top"/>
          </w:tcPr>
          <w:p>
            <w:pPr>
              <w:spacing w:line="440" w:lineRule="exact"/>
              <w:jc w:val="center"/>
              <w:rPr>
                <w:rFonts w:ascii="宋体" w:hAnsi="宋体"/>
                <w:color w:val="auto"/>
                <w:szCs w:val="21"/>
                <w:highlight w:val="none"/>
              </w:rPr>
            </w:pPr>
          </w:p>
        </w:tc>
        <w:tc>
          <w:tcPr>
            <w:tcW w:w="1661" w:type="dxa"/>
            <w:vAlign w:val="top"/>
          </w:tcPr>
          <w:p>
            <w:pPr>
              <w:spacing w:line="440" w:lineRule="exact"/>
              <w:jc w:val="center"/>
              <w:rPr>
                <w:rFonts w:ascii="宋体" w:hAnsi="宋体"/>
                <w:color w:val="auto"/>
                <w:szCs w:val="21"/>
                <w:highlight w:val="none"/>
              </w:rPr>
            </w:pPr>
          </w:p>
        </w:tc>
        <w:tc>
          <w:tcPr>
            <w:tcW w:w="806" w:type="dxa"/>
            <w:vAlign w:val="top"/>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vAlign w:val="top"/>
          </w:tcPr>
          <w:p>
            <w:pPr>
              <w:spacing w:line="440" w:lineRule="exact"/>
              <w:jc w:val="center"/>
              <w:rPr>
                <w:rFonts w:ascii="宋体" w:hAnsi="宋体"/>
                <w:color w:val="auto"/>
                <w:szCs w:val="21"/>
                <w:highlight w:val="none"/>
              </w:rPr>
            </w:pPr>
          </w:p>
        </w:tc>
        <w:tc>
          <w:tcPr>
            <w:tcW w:w="864" w:type="dxa"/>
            <w:vAlign w:val="top"/>
          </w:tcPr>
          <w:p>
            <w:pPr>
              <w:spacing w:line="440" w:lineRule="exact"/>
              <w:jc w:val="center"/>
              <w:rPr>
                <w:rFonts w:ascii="宋体" w:hAnsi="宋体"/>
                <w:color w:val="auto"/>
                <w:szCs w:val="21"/>
                <w:highlight w:val="none"/>
              </w:rPr>
            </w:pPr>
          </w:p>
        </w:tc>
        <w:tc>
          <w:tcPr>
            <w:tcW w:w="862" w:type="dxa"/>
            <w:vAlign w:val="top"/>
          </w:tcPr>
          <w:p>
            <w:pPr>
              <w:spacing w:line="440" w:lineRule="exact"/>
              <w:jc w:val="center"/>
              <w:rPr>
                <w:rFonts w:ascii="宋体" w:hAnsi="宋体"/>
                <w:color w:val="auto"/>
                <w:szCs w:val="21"/>
                <w:highlight w:val="none"/>
              </w:rPr>
            </w:pPr>
          </w:p>
        </w:tc>
        <w:tc>
          <w:tcPr>
            <w:tcW w:w="1296" w:type="dxa"/>
            <w:vAlign w:val="top"/>
          </w:tcPr>
          <w:p>
            <w:pPr>
              <w:spacing w:line="440" w:lineRule="exact"/>
              <w:jc w:val="center"/>
              <w:rPr>
                <w:rFonts w:ascii="宋体" w:hAnsi="宋体"/>
                <w:color w:val="auto"/>
                <w:szCs w:val="21"/>
                <w:highlight w:val="none"/>
              </w:rPr>
            </w:pPr>
          </w:p>
        </w:tc>
        <w:tc>
          <w:tcPr>
            <w:tcW w:w="863" w:type="dxa"/>
            <w:vAlign w:val="top"/>
          </w:tcPr>
          <w:p>
            <w:pPr>
              <w:spacing w:line="440" w:lineRule="exact"/>
              <w:jc w:val="center"/>
              <w:rPr>
                <w:rFonts w:ascii="宋体" w:hAnsi="宋体"/>
                <w:color w:val="auto"/>
                <w:szCs w:val="21"/>
                <w:highlight w:val="none"/>
              </w:rPr>
            </w:pPr>
          </w:p>
        </w:tc>
        <w:tc>
          <w:tcPr>
            <w:tcW w:w="865" w:type="dxa"/>
            <w:vAlign w:val="top"/>
          </w:tcPr>
          <w:p>
            <w:pPr>
              <w:spacing w:line="440" w:lineRule="exact"/>
              <w:jc w:val="center"/>
              <w:rPr>
                <w:rFonts w:ascii="宋体" w:hAnsi="宋体"/>
                <w:color w:val="auto"/>
                <w:szCs w:val="21"/>
                <w:highlight w:val="none"/>
              </w:rPr>
            </w:pPr>
          </w:p>
        </w:tc>
        <w:tc>
          <w:tcPr>
            <w:tcW w:w="863" w:type="dxa"/>
            <w:vAlign w:val="top"/>
          </w:tcPr>
          <w:p>
            <w:pPr>
              <w:spacing w:line="440" w:lineRule="exact"/>
              <w:jc w:val="center"/>
              <w:rPr>
                <w:rFonts w:ascii="宋体" w:hAnsi="宋体"/>
                <w:color w:val="auto"/>
                <w:szCs w:val="21"/>
                <w:highlight w:val="none"/>
              </w:rPr>
            </w:pPr>
          </w:p>
        </w:tc>
        <w:tc>
          <w:tcPr>
            <w:tcW w:w="1661" w:type="dxa"/>
            <w:vAlign w:val="top"/>
          </w:tcPr>
          <w:p>
            <w:pPr>
              <w:spacing w:line="440" w:lineRule="exact"/>
              <w:jc w:val="center"/>
              <w:rPr>
                <w:rFonts w:ascii="宋体" w:hAnsi="宋体"/>
                <w:color w:val="auto"/>
                <w:szCs w:val="21"/>
                <w:highlight w:val="none"/>
              </w:rPr>
            </w:pPr>
          </w:p>
        </w:tc>
        <w:tc>
          <w:tcPr>
            <w:tcW w:w="806" w:type="dxa"/>
            <w:vAlign w:val="top"/>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vAlign w:val="top"/>
          </w:tcPr>
          <w:p>
            <w:pPr>
              <w:spacing w:line="440" w:lineRule="exact"/>
              <w:jc w:val="center"/>
              <w:rPr>
                <w:rFonts w:ascii="宋体" w:hAnsi="宋体"/>
                <w:color w:val="auto"/>
                <w:szCs w:val="21"/>
                <w:highlight w:val="none"/>
              </w:rPr>
            </w:pPr>
          </w:p>
        </w:tc>
        <w:tc>
          <w:tcPr>
            <w:tcW w:w="864" w:type="dxa"/>
            <w:vAlign w:val="top"/>
          </w:tcPr>
          <w:p>
            <w:pPr>
              <w:spacing w:line="440" w:lineRule="exact"/>
              <w:jc w:val="center"/>
              <w:rPr>
                <w:rFonts w:ascii="宋体" w:hAnsi="宋体"/>
                <w:color w:val="auto"/>
                <w:szCs w:val="21"/>
                <w:highlight w:val="none"/>
              </w:rPr>
            </w:pPr>
          </w:p>
        </w:tc>
        <w:tc>
          <w:tcPr>
            <w:tcW w:w="862" w:type="dxa"/>
            <w:vAlign w:val="top"/>
          </w:tcPr>
          <w:p>
            <w:pPr>
              <w:spacing w:line="440" w:lineRule="exact"/>
              <w:jc w:val="center"/>
              <w:rPr>
                <w:rFonts w:ascii="宋体" w:hAnsi="宋体"/>
                <w:color w:val="auto"/>
                <w:szCs w:val="21"/>
                <w:highlight w:val="none"/>
              </w:rPr>
            </w:pPr>
          </w:p>
        </w:tc>
        <w:tc>
          <w:tcPr>
            <w:tcW w:w="1296" w:type="dxa"/>
            <w:vAlign w:val="top"/>
          </w:tcPr>
          <w:p>
            <w:pPr>
              <w:spacing w:line="440" w:lineRule="exact"/>
              <w:jc w:val="center"/>
              <w:rPr>
                <w:rFonts w:ascii="宋体" w:hAnsi="宋体"/>
                <w:color w:val="auto"/>
                <w:szCs w:val="21"/>
                <w:highlight w:val="none"/>
              </w:rPr>
            </w:pPr>
          </w:p>
        </w:tc>
        <w:tc>
          <w:tcPr>
            <w:tcW w:w="863" w:type="dxa"/>
            <w:vAlign w:val="top"/>
          </w:tcPr>
          <w:p>
            <w:pPr>
              <w:spacing w:line="440" w:lineRule="exact"/>
              <w:jc w:val="center"/>
              <w:rPr>
                <w:rFonts w:ascii="宋体" w:hAnsi="宋体"/>
                <w:color w:val="auto"/>
                <w:szCs w:val="21"/>
                <w:highlight w:val="none"/>
              </w:rPr>
            </w:pPr>
          </w:p>
        </w:tc>
        <w:tc>
          <w:tcPr>
            <w:tcW w:w="865" w:type="dxa"/>
            <w:vAlign w:val="top"/>
          </w:tcPr>
          <w:p>
            <w:pPr>
              <w:spacing w:line="440" w:lineRule="exact"/>
              <w:jc w:val="center"/>
              <w:rPr>
                <w:rFonts w:ascii="宋体" w:hAnsi="宋体"/>
                <w:color w:val="auto"/>
                <w:szCs w:val="21"/>
                <w:highlight w:val="none"/>
              </w:rPr>
            </w:pPr>
          </w:p>
        </w:tc>
        <w:tc>
          <w:tcPr>
            <w:tcW w:w="863" w:type="dxa"/>
            <w:vAlign w:val="top"/>
          </w:tcPr>
          <w:p>
            <w:pPr>
              <w:spacing w:line="440" w:lineRule="exact"/>
              <w:jc w:val="center"/>
              <w:rPr>
                <w:rFonts w:ascii="宋体" w:hAnsi="宋体"/>
                <w:color w:val="auto"/>
                <w:szCs w:val="21"/>
                <w:highlight w:val="none"/>
              </w:rPr>
            </w:pPr>
          </w:p>
        </w:tc>
        <w:tc>
          <w:tcPr>
            <w:tcW w:w="1661" w:type="dxa"/>
            <w:vAlign w:val="top"/>
          </w:tcPr>
          <w:p>
            <w:pPr>
              <w:spacing w:line="440" w:lineRule="exact"/>
              <w:jc w:val="center"/>
              <w:rPr>
                <w:rFonts w:ascii="宋体" w:hAnsi="宋体"/>
                <w:color w:val="auto"/>
                <w:szCs w:val="21"/>
                <w:highlight w:val="none"/>
              </w:rPr>
            </w:pPr>
          </w:p>
        </w:tc>
        <w:tc>
          <w:tcPr>
            <w:tcW w:w="806" w:type="dxa"/>
            <w:vAlign w:val="top"/>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vAlign w:val="top"/>
          </w:tcPr>
          <w:p>
            <w:pPr>
              <w:spacing w:line="440" w:lineRule="exact"/>
              <w:jc w:val="center"/>
              <w:rPr>
                <w:rFonts w:ascii="宋体" w:hAnsi="宋体"/>
                <w:color w:val="auto"/>
                <w:szCs w:val="21"/>
                <w:highlight w:val="none"/>
              </w:rPr>
            </w:pPr>
          </w:p>
        </w:tc>
        <w:tc>
          <w:tcPr>
            <w:tcW w:w="864" w:type="dxa"/>
            <w:vAlign w:val="top"/>
          </w:tcPr>
          <w:p>
            <w:pPr>
              <w:spacing w:line="440" w:lineRule="exact"/>
              <w:jc w:val="center"/>
              <w:rPr>
                <w:rFonts w:ascii="宋体" w:hAnsi="宋体"/>
                <w:color w:val="auto"/>
                <w:szCs w:val="21"/>
                <w:highlight w:val="none"/>
              </w:rPr>
            </w:pPr>
          </w:p>
        </w:tc>
        <w:tc>
          <w:tcPr>
            <w:tcW w:w="862" w:type="dxa"/>
            <w:vAlign w:val="top"/>
          </w:tcPr>
          <w:p>
            <w:pPr>
              <w:spacing w:line="440" w:lineRule="exact"/>
              <w:jc w:val="center"/>
              <w:rPr>
                <w:rFonts w:ascii="宋体" w:hAnsi="宋体"/>
                <w:color w:val="auto"/>
                <w:szCs w:val="21"/>
                <w:highlight w:val="none"/>
              </w:rPr>
            </w:pPr>
          </w:p>
        </w:tc>
        <w:tc>
          <w:tcPr>
            <w:tcW w:w="1296" w:type="dxa"/>
            <w:vAlign w:val="top"/>
          </w:tcPr>
          <w:p>
            <w:pPr>
              <w:spacing w:line="440" w:lineRule="exact"/>
              <w:jc w:val="center"/>
              <w:rPr>
                <w:rFonts w:ascii="宋体" w:hAnsi="宋体"/>
                <w:color w:val="auto"/>
                <w:szCs w:val="21"/>
                <w:highlight w:val="none"/>
              </w:rPr>
            </w:pPr>
          </w:p>
        </w:tc>
        <w:tc>
          <w:tcPr>
            <w:tcW w:w="863" w:type="dxa"/>
            <w:vAlign w:val="top"/>
          </w:tcPr>
          <w:p>
            <w:pPr>
              <w:spacing w:line="440" w:lineRule="exact"/>
              <w:jc w:val="center"/>
              <w:rPr>
                <w:rFonts w:ascii="宋体" w:hAnsi="宋体"/>
                <w:color w:val="auto"/>
                <w:szCs w:val="21"/>
                <w:highlight w:val="none"/>
              </w:rPr>
            </w:pPr>
          </w:p>
        </w:tc>
        <w:tc>
          <w:tcPr>
            <w:tcW w:w="865" w:type="dxa"/>
            <w:vAlign w:val="top"/>
          </w:tcPr>
          <w:p>
            <w:pPr>
              <w:spacing w:line="440" w:lineRule="exact"/>
              <w:jc w:val="center"/>
              <w:rPr>
                <w:rFonts w:ascii="宋体" w:hAnsi="宋体"/>
                <w:color w:val="auto"/>
                <w:szCs w:val="21"/>
                <w:highlight w:val="none"/>
              </w:rPr>
            </w:pPr>
          </w:p>
        </w:tc>
        <w:tc>
          <w:tcPr>
            <w:tcW w:w="863" w:type="dxa"/>
            <w:vAlign w:val="top"/>
          </w:tcPr>
          <w:p>
            <w:pPr>
              <w:spacing w:line="440" w:lineRule="exact"/>
              <w:jc w:val="center"/>
              <w:rPr>
                <w:rFonts w:ascii="宋体" w:hAnsi="宋体"/>
                <w:color w:val="auto"/>
                <w:szCs w:val="21"/>
                <w:highlight w:val="none"/>
              </w:rPr>
            </w:pPr>
          </w:p>
        </w:tc>
        <w:tc>
          <w:tcPr>
            <w:tcW w:w="1661" w:type="dxa"/>
            <w:vAlign w:val="top"/>
          </w:tcPr>
          <w:p>
            <w:pPr>
              <w:spacing w:line="440" w:lineRule="exact"/>
              <w:jc w:val="center"/>
              <w:rPr>
                <w:rFonts w:ascii="宋体" w:hAnsi="宋体"/>
                <w:color w:val="auto"/>
                <w:szCs w:val="21"/>
                <w:highlight w:val="none"/>
              </w:rPr>
            </w:pPr>
          </w:p>
        </w:tc>
        <w:tc>
          <w:tcPr>
            <w:tcW w:w="806" w:type="dxa"/>
            <w:vAlign w:val="top"/>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vAlign w:val="top"/>
          </w:tcPr>
          <w:p>
            <w:pPr>
              <w:spacing w:line="440" w:lineRule="exact"/>
              <w:jc w:val="center"/>
              <w:rPr>
                <w:rFonts w:ascii="宋体" w:hAnsi="宋体"/>
                <w:color w:val="auto"/>
                <w:szCs w:val="21"/>
                <w:highlight w:val="none"/>
              </w:rPr>
            </w:pPr>
          </w:p>
        </w:tc>
        <w:tc>
          <w:tcPr>
            <w:tcW w:w="864" w:type="dxa"/>
            <w:vAlign w:val="top"/>
          </w:tcPr>
          <w:p>
            <w:pPr>
              <w:spacing w:line="440" w:lineRule="exact"/>
              <w:jc w:val="center"/>
              <w:rPr>
                <w:rFonts w:ascii="宋体" w:hAnsi="宋体"/>
                <w:color w:val="auto"/>
                <w:szCs w:val="21"/>
                <w:highlight w:val="none"/>
              </w:rPr>
            </w:pPr>
          </w:p>
        </w:tc>
        <w:tc>
          <w:tcPr>
            <w:tcW w:w="862" w:type="dxa"/>
            <w:vAlign w:val="top"/>
          </w:tcPr>
          <w:p>
            <w:pPr>
              <w:spacing w:line="440" w:lineRule="exact"/>
              <w:jc w:val="center"/>
              <w:rPr>
                <w:rFonts w:ascii="宋体" w:hAnsi="宋体"/>
                <w:color w:val="auto"/>
                <w:szCs w:val="21"/>
                <w:highlight w:val="none"/>
              </w:rPr>
            </w:pPr>
          </w:p>
        </w:tc>
        <w:tc>
          <w:tcPr>
            <w:tcW w:w="1296" w:type="dxa"/>
            <w:vAlign w:val="top"/>
          </w:tcPr>
          <w:p>
            <w:pPr>
              <w:spacing w:line="440" w:lineRule="exact"/>
              <w:jc w:val="center"/>
              <w:rPr>
                <w:rFonts w:ascii="宋体" w:hAnsi="宋体"/>
                <w:color w:val="auto"/>
                <w:szCs w:val="21"/>
                <w:highlight w:val="none"/>
              </w:rPr>
            </w:pPr>
          </w:p>
        </w:tc>
        <w:tc>
          <w:tcPr>
            <w:tcW w:w="863" w:type="dxa"/>
            <w:vAlign w:val="top"/>
          </w:tcPr>
          <w:p>
            <w:pPr>
              <w:spacing w:line="440" w:lineRule="exact"/>
              <w:jc w:val="center"/>
              <w:rPr>
                <w:rFonts w:ascii="宋体" w:hAnsi="宋体"/>
                <w:color w:val="auto"/>
                <w:szCs w:val="21"/>
                <w:highlight w:val="none"/>
              </w:rPr>
            </w:pPr>
          </w:p>
        </w:tc>
        <w:tc>
          <w:tcPr>
            <w:tcW w:w="865" w:type="dxa"/>
            <w:vAlign w:val="top"/>
          </w:tcPr>
          <w:p>
            <w:pPr>
              <w:spacing w:line="440" w:lineRule="exact"/>
              <w:jc w:val="center"/>
              <w:rPr>
                <w:rFonts w:ascii="宋体" w:hAnsi="宋体"/>
                <w:color w:val="auto"/>
                <w:szCs w:val="21"/>
                <w:highlight w:val="none"/>
              </w:rPr>
            </w:pPr>
          </w:p>
        </w:tc>
        <w:tc>
          <w:tcPr>
            <w:tcW w:w="863" w:type="dxa"/>
            <w:vAlign w:val="top"/>
          </w:tcPr>
          <w:p>
            <w:pPr>
              <w:spacing w:line="440" w:lineRule="exact"/>
              <w:jc w:val="center"/>
              <w:rPr>
                <w:rFonts w:ascii="宋体" w:hAnsi="宋体"/>
                <w:color w:val="auto"/>
                <w:szCs w:val="21"/>
                <w:highlight w:val="none"/>
              </w:rPr>
            </w:pPr>
          </w:p>
        </w:tc>
        <w:tc>
          <w:tcPr>
            <w:tcW w:w="1661" w:type="dxa"/>
            <w:vAlign w:val="top"/>
          </w:tcPr>
          <w:p>
            <w:pPr>
              <w:spacing w:line="440" w:lineRule="exact"/>
              <w:jc w:val="center"/>
              <w:rPr>
                <w:rFonts w:ascii="宋体" w:hAnsi="宋体"/>
                <w:color w:val="auto"/>
                <w:szCs w:val="21"/>
                <w:highlight w:val="none"/>
              </w:rPr>
            </w:pPr>
          </w:p>
        </w:tc>
        <w:tc>
          <w:tcPr>
            <w:tcW w:w="806" w:type="dxa"/>
            <w:vAlign w:val="top"/>
          </w:tcPr>
          <w:p>
            <w:pPr>
              <w:spacing w:line="440" w:lineRule="exact"/>
              <w:jc w:val="center"/>
              <w:rPr>
                <w:rFonts w:ascii="宋体" w:hAnsi="宋体"/>
                <w:color w:val="auto"/>
                <w:szCs w:val="21"/>
                <w:highlight w:val="none"/>
              </w:rPr>
            </w:pPr>
          </w:p>
        </w:tc>
      </w:tr>
    </w:tbl>
    <w:p>
      <w:pPr>
        <w:topLinePunct/>
        <w:spacing w:line="440" w:lineRule="exact"/>
        <w:jc w:val="center"/>
        <w:rPr>
          <w:rFonts w:ascii="宋体" w:hAnsi="宋体"/>
          <w:color w:val="auto"/>
          <w:sz w:val="20"/>
          <w:highlight w:val="none"/>
        </w:rPr>
      </w:pPr>
      <w:r>
        <w:rPr>
          <w:rFonts w:hint="eastAsia" w:ascii="宋体" w:hAnsi="宋体"/>
          <w:color w:val="auto"/>
          <w:sz w:val="20"/>
          <w:highlight w:val="none"/>
        </w:rPr>
        <w:br w:type="page"/>
      </w:r>
    </w:p>
    <w:p>
      <w:pPr>
        <w:pStyle w:val="85"/>
        <w:rPr>
          <w:rFonts w:ascii="宋体" w:hAnsi="宋体" w:eastAsia="宋体"/>
          <w:color w:val="auto"/>
          <w:szCs w:val="23"/>
          <w:highlight w:val="none"/>
        </w:rPr>
      </w:pPr>
      <w:bookmarkStart w:id="146" w:name="_Toc152045805"/>
      <w:bookmarkStart w:id="147" w:name="_Toc144974873"/>
      <w:bookmarkStart w:id="148" w:name="_Toc25718"/>
      <w:bookmarkStart w:id="149" w:name="_Toc179632825"/>
      <w:bookmarkStart w:id="150" w:name="_Toc246392162"/>
      <w:bookmarkStart w:id="151" w:name="_Toc152042594"/>
      <w:r>
        <w:rPr>
          <w:rFonts w:hint="eastAsia" w:ascii="宋体" w:hAnsi="宋体" w:eastAsia="宋体"/>
          <w:color w:val="auto"/>
          <w:szCs w:val="23"/>
          <w:highlight w:val="none"/>
        </w:rPr>
        <w:t>（二）主要人员简历表</w:t>
      </w:r>
      <w:bookmarkEnd w:id="146"/>
      <w:bookmarkEnd w:id="147"/>
      <w:bookmarkEnd w:id="148"/>
      <w:bookmarkEnd w:id="149"/>
      <w:bookmarkEnd w:id="150"/>
      <w:bookmarkEnd w:id="151"/>
    </w:p>
    <w:p>
      <w:pPr>
        <w:spacing w:line="400" w:lineRule="exact"/>
        <w:ind w:firstLine="480" w:firstLineChars="200"/>
        <w:rPr>
          <w:rFonts w:ascii="宋体" w:hAnsi="宋体"/>
          <w:color w:val="auto"/>
          <w:highlight w:val="none"/>
        </w:rPr>
      </w:pPr>
    </w:p>
    <w:p>
      <w:pPr>
        <w:spacing w:line="400" w:lineRule="exact"/>
        <w:ind w:firstLine="480" w:firstLineChars="200"/>
        <w:rPr>
          <w:rFonts w:ascii="宋体" w:hAnsi="宋体"/>
          <w:color w:val="auto"/>
          <w:highlight w:val="none"/>
        </w:rPr>
      </w:pPr>
      <w:r>
        <w:rPr>
          <w:rFonts w:hint="eastAsia" w:ascii="宋体" w:hAnsi="宋体"/>
          <w:color w:val="auto"/>
          <w:highlight w:val="none"/>
        </w:rPr>
        <w:t>“主要人员简历表”中的项目经理应附项目经理证、身份证、职称证、学历证、建造师执业资格证（注册证）复印件，管理过的项目业绩须附合同协议书复印件；技术负责人应附身份证、职称证、学历证复印件，管理过的项目业绩须附证明其所任技术职务的企业文件或用户证明；其他主要人员应附职称证（执业证或上岗证书）复印件。</w:t>
      </w:r>
    </w:p>
    <w:p>
      <w:pPr>
        <w:topLinePunct/>
        <w:spacing w:line="440" w:lineRule="exact"/>
        <w:jc w:val="center"/>
        <w:rPr>
          <w:rFonts w:ascii="宋体" w:hAnsi="宋体"/>
          <w:color w:val="auto"/>
          <w:sz w:val="23"/>
          <w:szCs w:val="23"/>
          <w:highlight w:val="none"/>
        </w:rPr>
      </w:pPr>
    </w:p>
    <w:tbl>
      <w:tblPr>
        <w:tblStyle w:val="58"/>
        <w:tblW w:w="817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6"/>
        <w:gridCol w:w="359"/>
        <w:gridCol w:w="720"/>
        <w:gridCol w:w="927"/>
        <w:gridCol w:w="1065"/>
        <w:gridCol w:w="362"/>
        <w:gridCol w:w="1261"/>
        <w:gridCol w:w="161"/>
        <w:gridCol w:w="21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86" w:type="dxa"/>
            <w:vAlign w:val="center"/>
          </w:tcPr>
          <w:p>
            <w:pPr>
              <w:spacing w:line="440" w:lineRule="exact"/>
              <w:rPr>
                <w:rFonts w:ascii="宋体" w:hAnsi="宋体"/>
                <w:color w:val="auto"/>
                <w:sz w:val="22"/>
                <w:szCs w:val="22"/>
                <w:highlight w:val="none"/>
              </w:rPr>
            </w:pPr>
            <w:r>
              <w:rPr>
                <w:rFonts w:hint="eastAsia" w:ascii="宋体" w:hAnsi="宋体"/>
                <w:color w:val="auto"/>
                <w:sz w:val="22"/>
                <w:szCs w:val="22"/>
                <w:highlight w:val="none"/>
              </w:rPr>
              <w:t>姓  名</w:t>
            </w:r>
          </w:p>
        </w:tc>
        <w:tc>
          <w:tcPr>
            <w:tcW w:w="1079" w:type="dxa"/>
            <w:gridSpan w:val="2"/>
            <w:vAlign w:val="center"/>
          </w:tcPr>
          <w:p>
            <w:pPr>
              <w:spacing w:line="440" w:lineRule="exact"/>
              <w:rPr>
                <w:rFonts w:ascii="宋体" w:hAnsi="宋体"/>
                <w:color w:val="auto"/>
                <w:sz w:val="22"/>
                <w:szCs w:val="22"/>
                <w:highlight w:val="none"/>
              </w:rPr>
            </w:pPr>
          </w:p>
        </w:tc>
        <w:tc>
          <w:tcPr>
            <w:tcW w:w="927" w:type="dxa"/>
            <w:vAlign w:val="center"/>
          </w:tcPr>
          <w:p>
            <w:pPr>
              <w:spacing w:line="440" w:lineRule="exact"/>
              <w:rPr>
                <w:rFonts w:ascii="宋体" w:hAnsi="宋体"/>
                <w:color w:val="auto"/>
                <w:sz w:val="22"/>
                <w:szCs w:val="22"/>
                <w:highlight w:val="none"/>
              </w:rPr>
            </w:pPr>
            <w:r>
              <w:rPr>
                <w:rFonts w:hint="eastAsia" w:ascii="宋体" w:hAnsi="宋体"/>
                <w:color w:val="auto"/>
                <w:sz w:val="22"/>
                <w:szCs w:val="22"/>
                <w:highlight w:val="none"/>
              </w:rPr>
              <w:t>年 龄</w:t>
            </w:r>
          </w:p>
        </w:tc>
        <w:tc>
          <w:tcPr>
            <w:tcW w:w="1065" w:type="dxa"/>
            <w:vAlign w:val="center"/>
          </w:tcPr>
          <w:p>
            <w:pPr>
              <w:spacing w:line="440" w:lineRule="exact"/>
              <w:rPr>
                <w:rFonts w:ascii="宋体" w:hAnsi="宋体"/>
                <w:color w:val="auto"/>
                <w:sz w:val="22"/>
                <w:szCs w:val="22"/>
                <w:highlight w:val="none"/>
              </w:rPr>
            </w:pPr>
          </w:p>
        </w:tc>
        <w:tc>
          <w:tcPr>
            <w:tcW w:w="1784" w:type="dxa"/>
            <w:gridSpan w:val="3"/>
            <w:vAlign w:val="center"/>
          </w:tcPr>
          <w:p>
            <w:pPr>
              <w:spacing w:line="440" w:lineRule="exact"/>
              <w:rPr>
                <w:rFonts w:ascii="宋体" w:hAnsi="宋体"/>
                <w:color w:val="auto"/>
                <w:sz w:val="22"/>
                <w:szCs w:val="22"/>
                <w:highlight w:val="none"/>
              </w:rPr>
            </w:pPr>
            <w:r>
              <w:rPr>
                <w:rFonts w:hint="eastAsia" w:ascii="宋体" w:hAnsi="宋体"/>
                <w:color w:val="auto"/>
                <w:sz w:val="22"/>
                <w:szCs w:val="22"/>
                <w:highlight w:val="none"/>
              </w:rPr>
              <w:t>学历</w:t>
            </w:r>
          </w:p>
        </w:tc>
        <w:tc>
          <w:tcPr>
            <w:tcW w:w="2135" w:type="dxa"/>
            <w:vAlign w:val="center"/>
          </w:tcPr>
          <w:p>
            <w:pPr>
              <w:spacing w:line="440" w:lineRule="exact"/>
              <w:rPr>
                <w:rFonts w:ascii="宋体" w:hAnsi="宋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86" w:type="dxa"/>
            <w:vAlign w:val="center"/>
          </w:tcPr>
          <w:p>
            <w:pPr>
              <w:spacing w:line="440" w:lineRule="exact"/>
              <w:rPr>
                <w:rFonts w:ascii="宋体" w:hAnsi="宋体"/>
                <w:color w:val="auto"/>
                <w:sz w:val="22"/>
                <w:szCs w:val="22"/>
                <w:highlight w:val="none"/>
              </w:rPr>
            </w:pPr>
            <w:r>
              <w:rPr>
                <w:rFonts w:hint="eastAsia" w:ascii="宋体" w:hAnsi="宋体"/>
                <w:color w:val="auto"/>
                <w:sz w:val="22"/>
                <w:szCs w:val="22"/>
                <w:highlight w:val="none"/>
              </w:rPr>
              <w:t>职  称</w:t>
            </w:r>
          </w:p>
        </w:tc>
        <w:tc>
          <w:tcPr>
            <w:tcW w:w="1079" w:type="dxa"/>
            <w:gridSpan w:val="2"/>
            <w:vAlign w:val="center"/>
          </w:tcPr>
          <w:p>
            <w:pPr>
              <w:spacing w:line="440" w:lineRule="exact"/>
              <w:rPr>
                <w:rFonts w:ascii="宋体" w:hAnsi="宋体"/>
                <w:color w:val="auto"/>
                <w:sz w:val="22"/>
                <w:szCs w:val="22"/>
                <w:highlight w:val="none"/>
              </w:rPr>
            </w:pPr>
          </w:p>
        </w:tc>
        <w:tc>
          <w:tcPr>
            <w:tcW w:w="927" w:type="dxa"/>
            <w:vAlign w:val="center"/>
          </w:tcPr>
          <w:p>
            <w:pPr>
              <w:spacing w:line="440" w:lineRule="exact"/>
              <w:rPr>
                <w:rFonts w:ascii="宋体" w:hAnsi="宋体"/>
                <w:color w:val="auto"/>
                <w:sz w:val="22"/>
                <w:szCs w:val="22"/>
                <w:highlight w:val="none"/>
              </w:rPr>
            </w:pPr>
            <w:r>
              <w:rPr>
                <w:rFonts w:hint="eastAsia" w:ascii="宋体" w:hAnsi="宋体"/>
                <w:color w:val="auto"/>
                <w:sz w:val="22"/>
                <w:szCs w:val="22"/>
                <w:highlight w:val="none"/>
              </w:rPr>
              <w:t>职 务</w:t>
            </w:r>
          </w:p>
        </w:tc>
        <w:tc>
          <w:tcPr>
            <w:tcW w:w="1065" w:type="dxa"/>
            <w:vAlign w:val="center"/>
          </w:tcPr>
          <w:p>
            <w:pPr>
              <w:spacing w:line="440" w:lineRule="exact"/>
              <w:rPr>
                <w:rFonts w:ascii="宋体" w:hAnsi="宋体"/>
                <w:color w:val="auto"/>
                <w:sz w:val="22"/>
                <w:szCs w:val="22"/>
                <w:highlight w:val="none"/>
              </w:rPr>
            </w:pPr>
          </w:p>
        </w:tc>
        <w:tc>
          <w:tcPr>
            <w:tcW w:w="1784" w:type="dxa"/>
            <w:gridSpan w:val="3"/>
            <w:vAlign w:val="center"/>
          </w:tcPr>
          <w:p>
            <w:pPr>
              <w:spacing w:line="440" w:lineRule="exact"/>
              <w:rPr>
                <w:rFonts w:ascii="宋体" w:hAnsi="宋体"/>
                <w:color w:val="auto"/>
                <w:sz w:val="22"/>
                <w:szCs w:val="22"/>
                <w:highlight w:val="none"/>
              </w:rPr>
            </w:pPr>
            <w:r>
              <w:rPr>
                <w:rFonts w:hint="eastAsia" w:ascii="宋体" w:hAnsi="宋体"/>
                <w:color w:val="auto"/>
                <w:sz w:val="22"/>
                <w:szCs w:val="22"/>
                <w:highlight w:val="none"/>
              </w:rPr>
              <w:t>拟在本合同任职</w:t>
            </w:r>
          </w:p>
        </w:tc>
        <w:tc>
          <w:tcPr>
            <w:tcW w:w="2135" w:type="dxa"/>
            <w:vAlign w:val="center"/>
          </w:tcPr>
          <w:p>
            <w:pPr>
              <w:spacing w:line="440" w:lineRule="exact"/>
              <w:rPr>
                <w:rFonts w:ascii="宋体" w:hAnsi="宋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86" w:type="dxa"/>
            <w:vAlign w:val="center"/>
          </w:tcPr>
          <w:p>
            <w:pPr>
              <w:spacing w:line="440" w:lineRule="exact"/>
              <w:rPr>
                <w:rFonts w:ascii="宋体" w:hAnsi="宋体"/>
                <w:color w:val="auto"/>
                <w:sz w:val="22"/>
                <w:szCs w:val="22"/>
                <w:highlight w:val="none"/>
              </w:rPr>
            </w:pPr>
            <w:r>
              <w:rPr>
                <w:rFonts w:hint="eastAsia" w:ascii="宋体" w:hAnsi="宋体"/>
                <w:color w:val="auto"/>
                <w:sz w:val="22"/>
                <w:szCs w:val="22"/>
                <w:highlight w:val="none"/>
              </w:rPr>
              <w:t>毕业学校</w:t>
            </w:r>
          </w:p>
        </w:tc>
        <w:tc>
          <w:tcPr>
            <w:tcW w:w="6990" w:type="dxa"/>
            <w:gridSpan w:val="8"/>
            <w:vAlign w:val="top"/>
          </w:tcPr>
          <w:p>
            <w:pPr>
              <w:spacing w:line="440" w:lineRule="exact"/>
              <w:rPr>
                <w:rFonts w:ascii="宋体" w:hAnsi="宋体"/>
                <w:color w:val="auto"/>
                <w:sz w:val="22"/>
                <w:szCs w:val="22"/>
                <w:highlight w:val="none"/>
              </w:rPr>
            </w:pPr>
            <w:r>
              <w:rPr>
                <w:rFonts w:hint="eastAsia" w:ascii="宋体" w:hAnsi="宋体"/>
                <w:color w:val="auto"/>
                <w:sz w:val="22"/>
                <w:szCs w:val="22"/>
                <w:highlight w:val="none"/>
              </w:rPr>
              <w:t xml:space="preserve">      年毕业于            学校        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176" w:type="dxa"/>
            <w:gridSpan w:val="9"/>
            <w:vAlign w:val="center"/>
          </w:tcPr>
          <w:p>
            <w:pPr>
              <w:spacing w:line="440" w:lineRule="exact"/>
              <w:rPr>
                <w:rFonts w:ascii="宋体" w:hAnsi="宋体"/>
                <w:color w:val="auto"/>
                <w:sz w:val="22"/>
                <w:szCs w:val="22"/>
                <w:highlight w:val="none"/>
              </w:rPr>
            </w:pPr>
            <w:r>
              <w:rPr>
                <w:rFonts w:hint="eastAsia" w:ascii="宋体" w:hAnsi="宋体"/>
                <w:color w:val="auto"/>
                <w:sz w:val="22"/>
                <w:szCs w:val="22"/>
                <w:highlight w:val="none"/>
              </w:rPr>
              <w:t>主要工作经历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545" w:type="dxa"/>
            <w:gridSpan w:val="2"/>
            <w:vAlign w:val="center"/>
          </w:tcPr>
          <w:p>
            <w:pPr>
              <w:spacing w:line="440" w:lineRule="exact"/>
              <w:rPr>
                <w:rFonts w:ascii="宋体" w:hAnsi="宋体"/>
                <w:color w:val="auto"/>
                <w:sz w:val="22"/>
                <w:szCs w:val="22"/>
                <w:highlight w:val="none"/>
              </w:rPr>
            </w:pPr>
            <w:r>
              <w:rPr>
                <w:rFonts w:hint="eastAsia" w:ascii="宋体" w:hAnsi="宋体"/>
                <w:color w:val="auto"/>
                <w:sz w:val="22"/>
                <w:szCs w:val="22"/>
                <w:highlight w:val="none"/>
              </w:rPr>
              <w:t>时  间</w:t>
            </w:r>
          </w:p>
        </w:tc>
        <w:tc>
          <w:tcPr>
            <w:tcW w:w="3074" w:type="dxa"/>
            <w:gridSpan w:val="4"/>
            <w:vAlign w:val="center"/>
          </w:tcPr>
          <w:p>
            <w:pPr>
              <w:spacing w:line="440" w:lineRule="exact"/>
              <w:rPr>
                <w:rFonts w:ascii="宋体" w:hAnsi="宋体"/>
                <w:color w:val="auto"/>
                <w:sz w:val="22"/>
                <w:szCs w:val="22"/>
                <w:highlight w:val="none"/>
              </w:rPr>
            </w:pPr>
            <w:r>
              <w:rPr>
                <w:rFonts w:hint="eastAsia" w:ascii="宋体" w:hAnsi="宋体"/>
                <w:color w:val="auto"/>
                <w:sz w:val="22"/>
                <w:szCs w:val="22"/>
                <w:highlight w:val="none"/>
              </w:rPr>
              <w:t>参加过的类似项目</w:t>
            </w:r>
          </w:p>
        </w:tc>
        <w:tc>
          <w:tcPr>
            <w:tcW w:w="1261" w:type="dxa"/>
            <w:vAlign w:val="center"/>
          </w:tcPr>
          <w:p>
            <w:pPr>
              <w:spacing w:line="440" w:lineRule="exact"/>
              <w:rPr>
                <w:rFonts w:ascii="宋体" w:hAnsi="宋体"/>
                <w:color w:val="auto"/>
                <w:sz w:val="22"/>
                <w:szCs w:val="22"/>
                <w:highlight w:val="none"/>
              </w:rPr>
            </w:pPr>
            <w:r>
              <w:rPr>
                <w:rFonts w:hint="eastAsia" w:ascii="宋体" w:hAnsi="宋体"/>
                <w:color w:val="auto"/>
                <w:sz w:val="22"/>
                <w:szCs w:val="22"/>
                <w:highlight w:val="none"/>
              </w:rPr>
              <w:t>担任职务</w:t>
            </w:r>
          </w:p>
        </w:tc>
        <w:tc>
          <w:tcPr>
            <w:tcW w:w="2296" w:type="dxa"/>
            <w:gridSpan w:val="2"/>
            <w:vAlign w:val="center"/>
          </w:tcPr>
          <w:p>
            <w:pPr>
              <w:spacing w:line="440" w:lineRule="exact"/>
              <w:rPr>
                <w:rFonts w:ascii="宋体" w:hAnsi="宋体"/>
                <w:color w:val="auto"/>
                <w:sz w:val="22"/>
                <w:szCs w:val="22"/>
                <w:highlight w:val="none"/>
              </w:rPr>
            </w:pPr>
            <w:r>
              <w:rPr>
                <w:rFonts w:hint="eastAsia" w:ascii="宋体" w:hAnsi="宋体"/>
                <w:color w:val="auto"/>
                <w:sz w:val="22"/>
                <w:szCs w:val="22"/>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vAlign w:val="top"/>
          </w:tcPr>
          <w:p>
            <w:pPr>
              <w:spacing w:line="440" w:lineRule="exact"/>
              <w:rPr>
                <w:rFonts w:ascii="宋体" w:hAnsi="宋体"/>
                <w:color w:val="auto"/>
                <w:sz w:val="22"/>
                <w:szCs w:val="22"/>
                <w:highlight w:val="none"/>
              </w:rPr>
            </w:pPr>
          </w:p>
        </w:tc>
        <w:tc>
          <w:tcPr>
            <w:tcW w:w="3074" w:type="dxa"/>
            <w:gridSpan w:val="4"/>
            <w:vAlign w:val="top"/>
          </w:tcPr>
          <w:p>
            <w:pPr>
              <w:spacing w:line="440" w:lineRule="exact"/>
              <w:rPr>
                <w:rFonts w:ascii="宋体" w:hAnsi="宋体"/>
                <w:color w:val="auto"/>
                <w:sz w:val="22"/>
                <w:szCs w:val="22"/>
                <w:highlight w:val="none"/>
              </w:rPr>
            </w:pPr>
          </w:p>
        </w:tc>
        <w:tc>
          <w:tcPr>
            <w:tcW w:w="1261" w:type="dxa"/>
            <w:vAlign w:val="top"/>
          </w:tcPr>
          <w:p>
            <w:pPr>
              <w:spacing w:line="440" w:lineRule="exact"/>
              <w:rPr>
                <w:rFonts w:ascii="宋体" w:hAnsi="宋体"/>
                <w:color w:val="auto"/>
                <w:sz w:val="22"/>
                <w:szCs w:val="22"/>
                <w:highlight w:val="none"/>
              </w:rPr>
            </w:pPr>
          </w:p>
        </w:tc>
        <w:tc>
          <w:tcPr>
            <w:tcW w:w="2296" w:type="dxa"/>
            <w:gridSpan w:val="2"/>
            <w:vAlign w:val="top"/>
          </w:tcPr>
          <w:p>
            <w:pPr>
              <w:spacing w:line="440" w:lineRule="exact"/>
              <w:rPr>
                <w:rFonts w:ascii="宋体" w:hAnsi="宋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vAlign w:val="top"/>
          </w:tcPr>
          <w:p>
            <w:pPr>
              <w:spacing w:line="440" w:lineRule="exact"/>
              <w:rPr>
                <w:rFonts w:ascii="宋体" w:hAnsi="宋体"/>
                <w:color w:val="auto"/>
                <w:sz w:val="22"/>
                <w:szCs w:val="22"/>
                <w:highlight w:val="none"/>
              </w:rPr>
            </w:pPr>
          </w:p>
        </w:tc>
        <w:tc>
          <w:tcPr>
            <w:tcW w:w="3074" w:type="dxa"/>
            <w:gridSpan w:val="4"/>
            <w:vAlign w:val="top"/>
          </w:tcPr>
          <w:p>
            <w:pPr>
              <w:spacing w:line="440" w:lineRule="exact"/>
              <w:rPr>
                <w:rFonts w:ascii="宋体" w:hAnsi="宋体"/>
                <w:color w:val="auto"/>
                <w:sz w:val="22"/>
                <w:szCs w:val="22"/>
                <w:highlight w:val="none"/>
              </w:rPr>
            </w:pPr>
          </w:p>
        </w:tc>
        <w:tc>
          <w:tcPr>
            <w:tcW w:w="1261" w:type="dxa"/>
            <w:vAlign w:val="top"/>
          </w:tcPr>
          <w:p>
            <w:pPr>
              <w:spacing w:line="440" w:lineRule="exact"/>
              <w:rPr>
                <w:rFonts w:ascii="宋体" w:hAnsi="宋体"/>
                <w:color w:val="auto"/>
                <w:sz w:val="22"/>
                <w:szCs w:val="22"/>
                <w:highlight w:val="none"/>
              </w:rPr>
            </w:pPr>
          </w:p>
        </w:tc>
        <w:tc>
          <w:tcPr>
            <w:tcW w:w="2296" w:type="dxa"/>
            <w:gridSpan w:val="2"/>
            <w:vAlign w:val="top"/>
          </w:tcPr>
          <w:p>
            <w:pPr>
              <w:spacing w:line="440" w:lineRule="exact"/>
              <w:rPr>
                <w:rFonts w:ascii="宋体" w:hAnsi="宋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vAlign w:val="top"/>
          </w:tcPr>
          <w:p>
            <w:pPr>
              <w:spacing w:line="440" w:lineRule="exact"/>
              <w:rPr>
                <w:rFonts w:ascii="宋体" w:hAnsi="宋体"/>
                <w:color w:val="auto"/>
                <w:sz w:val="22"/>
                <w:szCs w:val="22"/>
                <w:highlight w:val="none"/>
              </w:rPr>
            </w:pPr>
          </w:p>
        </w:tc>
        <w:tc>
          <w:tcPr>
            <w:tcW w:w="3074" w:type="dxa"/>
            <w:gridSpan w:val="4"/>
            <w:vAlign w:val="top"/>
          </w:tcPr>
          <w:p>
            <w:pPr>
              <w:spacing w:line="440" w:lineRule="exact"/>
              <w:rPr>
                <w:rFonts w:ascii="宋体" w:hAnsi="宋体"/>
                <w:color w:val="auto"/>
                <w:sz w:val="22"/>
                <w:szCs w:val="22"/>
                <w:highlight w:val="none"/>
              </w:rPr>
            </w:pPr>
          </w:p>
        </w:tc>
        <w:tc>
          <w:tcPr>
            <w:tcW w:w="1261" w:type="dxa"/>
            <w:vAlign w:val="top"/>
          </w:tcPr>
          <w:p>
            <w:pPr>
              <w:spacing w:line="440" w:lineRule="exact"/>
              <w:rPr>
                <w:rFonts w:ascii="宋体" w:hAnsi="宋体"/>
                <w:color w:val="auto"/>
                <w:sz w:val="22"/>
                <w:szCs w:val="22"/>
                <w:highlight w:val="none"/>
              </w:rPr>
            </w:pPr>
          </w:p>
        </w:tc>
        <w:tc>
          <w:tcPr>
            <w:tcW w:w="2296" w:type="dxa"/>
            <w:gridSpan w:val="2"/>
            <w:vAlign w:val="top"/>
          </w:tcPr>
          <w:p>
            <w:pPr>
              <w:spacing w:line="440" w:lineRule="exact"/>
              <w:rPr>
                <w:rFonts w:ascii="宋体" w:hAnsi="宋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vAlign w:val="center"/>
          </w:tcPr>
          <w:p>
            <w:pPr>
              <w:spacing w:line="440" w:lineRule="exact"/>
              <w:rPr>
                <w:rFonts w:ascii="宋体" w:hAnsi="宋体"/>
                <w:color w:val="auto"/>
                <w:sz w:val="22"/>
                <w:szCs w:val="22"/>
                <w:highlight w:val="none"/>
              </w:rPr>
            </w:pPr>
          </w:p>
        </w:tc>
        <w:tc>
          <w:tcPr>
            <w:tcW w:w="3074" w:type="dxa"/>
            <w:gridSpan w:val="4"/>
            <w:vAlign w:val="center"/>
          </w:tcPr>
          <w:p>
            <w:pPr>
              <w:spacing w:line="440" w:lineRule="exact"/>
              <w:rPr>
                <w:rFonts w:ascii="宋体" w:hAnsi="宋体"/>
                <w:color w:val="auto"/>
                <w:sz w:val="22"/>
                <w:szCs w:val="22"/>
                <w:highlight w:val="none"/>
              </w:rPr>
            </w:pPr>
          </w:p>
        </w:tc>
        <w:tc>
          <w:tcPr>
            <w:tcW w:w="1261" w:type="dxa"/>
            <w:vAlign w:val="center"/>
          </w:tcPr>
          <w:p>
            <w:pPr>
              <w:spacing w:line="440" w:lineRule="exact"/>
              <w:rPr>
                <w:rFonts w:ascii="宋体" w:hAnsi="宋体"/>
                <w:color w:val="auto"/>
                <w:sz w:val="22"/>
                <w:szCs w:val="22"/>
                <w:highlight w:val="none"/>
              </w:rPr>
            </w:pPr>
          </w:p>
        </w:tc>
        <w:tc>
          <w:tcPr>
            <w:tcW w:w="2296" w:type="dxa"/>
            <w:gridSpan w:val="2"/>
            <w:vAlign w:val="center"/>
          </w:tcPr>
          <w:p>
            <w:pPr>
              <w:spacing w:line="440" w:lineRule="exact"/>
              <w:rPr>
                <w:rFonts w:ascii="宋体" w:hAnsi="宋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vAlign w:val="center"/>
          </w:tcPr>
          <w:p>
            <w:pPr>
              <w:spacing w:line="440" w:lineRule="exact"/>
              <w:rPr>
                <w:rFonts w:ascii="宋体" w:hAnsi="宋体"/>
                <w:color w:val="auto"/>
                <w:sz w:val="22"/>
                <w:szCs w:val="22"/>
                <w:highlight w:val="none"/>
              </w:rPr>
            </w:pPr>
          </w:p>
        </w:tc>
        <w:tc>
          <w:tcPr>
            <w:tcW w:w="3074" w:type="dxa"/>
            <w:gridSpan w:val="4"/>
            <w:vAlign w:val="center"/>
          </w:tcPr>
          <w:p>
            <w:pPr>
              <w:spacing w:line="440" w:lineRule="exact"/>
              <w:rPr>
                <w:rFonts w:ascii="宋体" w:hAnsi="宋体"/>
                <w:color w:val="auto"/>
                <w:sz w:val="22"/>
                <w:szCs w:val="22"/>
                <w:highlight w:val="none"/>
              </w:rPr>
            </w:pPr>
          </w:p>
        </w:tc>
        <w:tc>
          <w:tcPr>
            <w:tcW w:w="1261" w:type="dxa"/>
            <w:vAlign w:val="center"/>
          </w:tcPr>
          <w:p>
            <w:pPr>
              <w:spacing w:line="440" w:lineRule="exact"/>
              <w:rPr>
                <w:rFonts w:ascii="宋体" w:hAnsi="宋体"/>
                <w:color w:val="auto"/>
                <w:sz w:val="22"/>
                <w:szCs w:val="22"/>
                <w:highlight w:val="none"/>
              </w:rPr>
            </w:pPr>
          </w:p>
        </w:tc>
        <w:tc>
          <w:tcPr>
            <w:tcW w:w="2296" w:type="dxa"/>
            <w:gridSpan w:val="2"/>
            <w:vAlign w:val="center"/>
          </w:tcPr>
          <w:p>
            <w:pPr>
              <w:spacing w:line="440" w:lineRule="exact"/>
              <w:rPr>
                <w:rFonts w:ascii="宋体" w:hAnsi="宋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vAlign w:val="center"/>
          </w:tcPr>
          <w:p>
            <w:pPr>
              <w:spacing w:line="440" w:lineRule="exact"/>
              <w:rPr>
                <w:rFonts w:ascii="宋体" w:hAnsi="宋体"/>
                <w:color w:val="auto"/>
                <w:sz w:val="22"/>
                <w:szCs w:val="22"/>
                <w:highlight w:val="none"/>
              </w:rPr>
            </w:pPr>
          </w:p>
        </w:tc>
        <w:tc>
          <w:tcPr>
            <w:tcW w:w="3074" w:type="dxa"/>
            <w:gridSpan w:val="4"/>
            <w:vAlign w:val="center"/>
          </w:tcPr>
          <w:p>
            <w:pPr>
              <w:spacing w:line="440" w:lineRule="exact"/>
              <w:rPr>
                <w:rFonts w:ascii="宋体" w:hAnsi="宋体"/>
                <w:color w:val="auto"/>
                <w:sz w:val="22"/>
                <w:szCs w:val="22"/>
                <w:highlight w:val="none"/>
              </w:rPr>
            </w:pPr>
          </w:p>
        </w:tc>
        <w:tc>
          <w:tcPr>
            <w:tcW w:w="1261" w:type="dxa"/>
            <w:vAlign w:val="center"/>
          </w:tcPr>
          <w:p>
            <w:pPr>
              <w:spacing w:line="440" w:lineRule="exact"/>
              <w:rPr>
                <w:rFonts w:ascii="宋体" w:hAnsi="宋体"/>
                <w:color w:val="auto"/>
                <w:sz w:val="22"/>
                <w:szCs w:val="22"/>
                <w:highlight w:val="none"/>
              </w:rPr>
            </w:pPr>
          </w:p>
        </w:tc>
        <w:tc>
          <w:tcPr>
            <w:tcW w:w="2296" w:type="dxa"/>
            <w:gridSpan w:val="2"/>
            <w:vAlign w:val="center"/>
          </w:tcPr>
          <w:p>
            <w:pPr>
              <w:spacing w:line="440" w:lineRule="exact"/>
              <w:rPr>
                <w:rFonts w:ascii="宋体" w:hAnsi="宋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vAlign w:val="center"/>
          </w:tcPr>
          <w:p>
            <w:pPr>
              <w:spacing w:line="440" w:lineRule="exact"/>
              <w:rPr>
                <w:rFonts w:ascii="宋体" w:hAnsi="宋体"/>
                <w:color w:val="auto"/>
                <w:sz w:val="22"/>
                <w:szCs w:val="22"/>
                <w:highlight w:val="none"/>
              </w:rPr>
            </w:pPr>
          </w:p>
        </w:tc>
        <w:tc>
          <w:tcPr>
            <w:tcW w:w="3074" w:type="dxa"/>
            <w:gridSpan w:val="4"/>
            <w:vAlign w:val="center"/>
          </w:tcPr>
          <w:p>
            <w:pPr>
              <w:spacing w:line="440" w:lineRule="exact"/>
              <w:rPr>
                <w:rFonts w:ascii="宋体" w:hAnsi="宋体"/>
                <w:color w:val="auto"/>
                <w:sz w:val="22"/>
                <w:szCs w:val="22"/>
                <w:highlight w:val="none"/>
              </w:rPr>
            </w:pPr>
          </w:p>
        </w:tc>
        <w:tc>
          <w:tcPr>
            <w:tcW w:w="1261" w:type="dxa"/>
            <w:vAlign w:val="center"/>
          </w:tcPr>
          <w:p>
            <w:pPr>
              <w:spacing w:line="440" w:lineRule="exact"/>
              <w:rPr>
                <w:rFonts w:ascii="宋体" w:hAnsi="宋体"/>
                <w:color w:val="auto"/>
                <w:sz w:val="22"/>
                <w:szCs w:val="22"/>
                <w:highlight w:val="none"/>
              </w:rPr>
            </w:pPr>
          </w:p>
        </w:tc>
        <w:tc>
          <w:tcPr>
            <w:tcW w:w="2296" w:type="dxa"/>
            <w:gridSpan w:val="2"/>
            <w:vAlign w:val="center"/>
          </w:tcPr>
          <w:p>
            <w:pPr>
              <w:spacing w:line="440" w:lineRule="exact"/>
              <w:rPr>
                <w:rFonts w:ascii="宋体" w:hAnsi="宋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vAlign w:val="center"/>
          </w:tcPr>
          <w:p>
            <w:pPr>
              <w:spacing w:line="440" w:lineRule="exact"/>
              <w:rPr>
                <w:rFonts w:ascii="宋体" w:hAnsi="宋体"/>
                <w:color w:val="auto"/>
                <w:sz w:val="22"/>
                <w:szCs w:val="22"/>
                <w:highlight w:val="none"/>
              </w:rPr>
            </w:pPr>
          </w:p>
        </w:tc>
        <w:tc>
          <w:tcPr>
            <w:tcW w:w="3074" w:type="dxa"/>
            <w:gridSpan w:val="4"/>
            <w:vAlign w:val="center"/>
          </w:tcPr>
          <w:p>
            <w:pPr>
              <w:spacing w:line="440" w:lineRule="exact"/>
              <w:rPr>
                <w:rFonts w:ascii="宋体" w:hAnsi="宋体"/>
                <w:color w:val="auto"/>
                <w:sz w:val="22"/>
                <w:szCs w:val="22"/>
                <w:highlight w:val="none"/>
              </w:rPr>
            </w:pPr>
          </w:p>
        </w:tc>
        <w:tc>
          <w:tcPr>
            <w:tcW w:w="1261" w:type="dxa"/>
            <w:vAlign w:val="center"/>
          </w:tcPr>
          <w:p>
            <w:pPr>
              <w:spacing w:line="440" w:lineRule="exact"/>
              <w:rPr>
                <w:rFonts w:ascii="宋体" w:hAnsi="宋体"/>
                <w:color w:val="auto"/>
                <w:sz w:val="22"/>
                <w:szCs w:val="22"/>
                <w:highlight w:val="none"/>
              </w:rPr>
            </w:pPr>
          </w:p>
        </w:tc>
        <w:tc>
          <w:tcPr>
            <w:tcW w:w="2296" w:type="dxa"/>
            <w:gridSpan w:val="2"/>
            <w:vAlign w:val="center"/>
          </w:tcPr>
          <w:p>
            <w:pPr>
              <w:spacing w:line="440" w:lineRule="exact"/>
              <w:rPr>
                <w:rFonts w:ascii="宋体" w:hAnsi="宋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vAlign w:val="center"/>
          </w:tcPr>
          <w:p>
            <w:pPr>
              <w:spacing w:line="440" w:lineRule="exact"/>
              <w:rPr>
                <w:rFonts w:ascii="宋体" w:hAnsi="宋体"/>
                <w:color w:val="auto"/>
                <w:sz w:val="22"/>
                <w:szCs w:val="22"/>
                <w:highlight w:val="none"/>
              </w:rPr>
            </w:pPr>
          </w:p>
        </w:tc>
        <w:tc>
          <w:tcPr>
            <w:tcW w:w="3074" w:type="dxa"/>
            <w:gridSpan w:val="4"/>
            <w:vAlign w:val="center"/>
          </w:tcPr>
          <w:p>
            <w:pPr>
              <w:spacing w:line="440" w:lineRule="exact"/>
              <w:rPr>
                <w:rFonts w:ascii="宋体" w:hAnsi="宋体"/>
                <w:color w:val="auto"/>
                <w:sz w:val="22"/>
                <w:szCs w:val="22"/>
                <w:highlight w:val="none"/>
              </w:rPr>
            </w:pPr>
          </w:p>
        </w:tc>
        <w:tc>
          <w:tcPr>
            <w:tcW w:w="1261" w:type="dxa"/>
            <w:vAlign w:val="center"/>
          </w:tcPr>
          <w:p>
            <w:pPr>
              <w:spacing w:line="440" w:lineRule="exact"/>
              <w:rPr>
                <w:rFonts w:ascii="宋体" w:hAnsi="宋体"/>
                <w:color w:val="auto"/>
                <w:sz w:val="22"/>
                <w:szCs w:val="22"/>
                <w:highlight w:val="none"/>
              </w:rPr>
            </w:pPr>
          </w:p>
        </w:tc>
        <w:tc>
          <w:tcPr>
            <w:tcW w:w="2296" w:type="dxa"/>
            <w:gridSpan w:val="2"/>
            <w:vAlign w:val="center"/>
          </w:tcPr>
          <w:p>
            <w:pPr>
              <w:spacing w:line="440" w:lineRule="exact"/>
              <w:rPr>
                <w:rFonts w:ascii="宋体" w:hAnsi="宋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vAlign w:val="center"/>
          </w:tcPr>
          <w:p>
            <w:pPr>
              <w:spacing w:line="440" w:lineRule="exact"/>
              <w:rPr>
                <w:rFonts w:ascii="宋体" w:hAnsi="宋体"/>
                <w:color w:val="auto"/>
                <w:sz w:val="22"/>
                <w:szCs w:val="22"/>
                <w:highlight w:val="none"/>
              </w:rPr>
            </w:pPr>
          </w:p>
        </w:tc>
        <w:tc>
          <w:tcPr>
            <w:tcW w:w="3074" w:type="dxa"/>
            <w:gridSpan w:val="4"/>
            <w:vAlign w:val="center"/>
          </w:tcPr>
          <w:p>
            <w:pPr>
              <w:spacing w:line="440" w:lineRule="exact"/>
              <w:rPr>
                <w:rFonts w:ascii="宋体" w:hAnsi="宋体"/>
                <w:color w:val="auto"/>
                <w:sz w:val="22"/>
                <w:szCs w:val="22"/>
                <w:highlight w:val="none"/>
              </w:rPr>
            </w:pPr>
          </w:p>
        </w:tc>
        <w:tc>
          <w:tcPr>
            <w:tcW w:w="1261" w:type="dxa"/>
            <w:vAlign w:val="center"/>
          </w:tcPr>
          <w:p>
            <w:pPr>
              <w:spacing w:line="440" w:lineRule="exact"/>
              <w:rPr>
                <w:rFonts w:ascii="宋体" w:hAnsi="宋体"/>
                <w:color w:val="auto"/>
                <w:sz w:val="22"/>
                <w:szCs w:val="22"/>
                <w:highlight w:val="none"/>
              </w:rPr>
            </w:pPr>
          </w:p>
        </w:tc>
        <w:tc>
          <w:tcPr>
            <w:tcW w:w="2296" w:type="dxa"/>
            <w:gridSpan w:val="2"/>
            <w:vAlign w:val="center"/>
          </w:tcPr>
          <w:p>
            <w:pPr>
              <w:spacing w:line="440" w:lineRule="exact"/>
              <w:rPr>
                <w:rFonts w:ascii="宋体" w:hAnsi="宋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vAlign w:val="center"/>
          </w:tcPr>
          <w:p>
            <w:pPr>
              <w:spacing w:line="440" w:lineRule="exact"/>
              <w:rPr>
                <w:rFonts w:ascii="宋体" w:hAnsi="宋体"/>
                <w:color w:val="auto"/>
                <w:sz w:val="22"/>
                <w:szCs w:val="22"/>
                <w:highlight w:val="none"/>
              </w:rPr>
            </w:pPr>
          </w:p>
        </w:tc>
        <w:tc>
          <w:tcPr>
            <w:tcW w:w="3074" w:type="dxa"/>
            <w:gridSpan w:val="4"/>
            <w:vAlign w:val="center"/>
          </w:tcPr>
          <w:p>
            <w:pPr>
              <w:spacing w:line="440" w:lineRule="exact"/>
              <w:rPr>
                <w:rFonts w:ascii="宋体" w:hAnsi="宋体"/>
                <w:color w:val="auto"/>
                <w:sz w:val="22"/>
                <w:szCs w:val="22"/>
                <w:highlight w:val="none"/>
              </w:rPr>
            </w:pPr>
          </w:p>
        </w:tc>
        <w:tc>
          <w:tcPr>
            <w:tcW w:w="1261" w:type="dxa"/>
            <w:vAlign w:val="center"/>
          </w:tcPr>
          <w:p>
            <w:pPr>
              <w:spacing w:line="440" w:lineRule="exact"/>
              <w:rPr>
                <w:rFonts w:ascii="宋体" w:hAnsi="宋体"/>
                <w:color w:val="auto"/>
                <w:sz w:val="22"/>
                <w:szCs w:val="22"/>
                <w:highlight w:val="none"/>
              </w:rPr>
            </w:pPr>
          </w:p>
        </w:tc>
        <w:tc>
          <w:tcPr>
            <w:tcW w:w="2296" w:type="dxa"/>
            <w:gridSpan w:val="2"/>
            <w:vAlign w:val="center"/>
          </w:tcPr>
          <w:p>
            <w:pPr>
              <w:spacing w:line="440" w:lineRule="exact"/>
              <w:rPr>
                <w:rFonts w:ascii="宋体" w:hAnsi="宋体"/>
                <w:color w:val="auto"/>
                <w:sz w:val="22"/>
                <w:szCs w:val="22"/>
                <w:highlight w:val="none"/>
              </w:rPr>
            </w:pPr>
          </w:p>
        </w:tc>
      </w:tr>
    </w:tbl>
    <w:p>
      <w:pPr>
        <w:spacing w:line="440" w:lineRule="exact"/>
        <w:rPr>
          <w:rFonts w:ascii="宋体" w:hAnsi="宋体"/>
          <w:color w:val="auto"/>
          <w:sz w:val="20"/>
          <w:szCs w:val="20"/>
          <w:highlight w:val="none"/>
        </w:rPr>
      </w:pPr>
    </w:p>
    <w:p>
      <w:pPr>
        <w:spacing w:line="440" w:lineRule="exact"/>
        <w:jc w:val="center"/>
        <w:rPr>
          <w:rFonts w:ascii="Calibri" w:hAnsi="Calibri" w:eastAsia="黑体" w:cs="Calibri"/>
          <w:color w:val="auto"/>
          <w:sz w:val="32"/>
          <w:szCs w:val="32"/>
          <w:highlight w:val="none"/>
        </w:rPr>
      </w:pPr>
      <w:r>
        <w:rPr>
          <w:rFonts w:hint="eastAsia" w:ascii="宋体" w:hAnsi="宋体" w:eastAsia="宋体"/>
          <w:color w:val="auto"/>
          <w:highlight w:val="none"/>
        </w:rPr>
        <w:br w:type="page"/>
      </w:r>
      <w:bookmarkStart w:id="152" w:name="_Toc245036711"/>
      <w:bookmarkStart w:id="153" w:name="_Toc7025"/>
      <w:r>
        <w:rPr>
          <w:rFonts w:hint="eastAsia" w:ascii="Calibri" w:hAnsi="Calibri" w:eastAsia="黑体" w:cs="Calibri"/>
          <w:color w:val="auto"/>
          <w:sz w:val="32"/>
          <w:szCs w:val="32"/>
          <w:highlight w:val="none"/>
        </w:rPr>
        <w:t>七、资格审查资料</w:t>
      </w:r>
      <w:bookmarkEnd w:id="152"/>
      <w:bookmarkEnd w:id="153"/>
    </w:p>
    <w:p>
      <w:pPr>
        <w:topLinePunct/>
        <w:spacing w:line="440" w:lineRule="exact"/>
        <w:jc w:val="center"/>
        <w:rPr>
          <w:rFonts w:ascii="宋体" w:hAnsi="宋体"/>
          <w:color w:val="auto"/>
          <w:sz w:val="27"/>
          <w:szCs w:val="27"/>
          <w:highlight w:val="none"/>
        </w:rPr>
      </w:pPr>
    </w:p>
    <w:p>
      <w:pPr>
        <w:pStyle w:val="85"/>
        <w:rPr>
          <w:rFonts w:ascii="宋体" w:hAnsi="宋体" w:eastAsia="宋体"/>
          <w:color w:val="auto"/>
          <w:szCs w:val="23"/>
          <w:highlight w:val="none"/>
        </w:rPr>
      </w:pPr>
      <w:bookmarkStart w:id="154" w:name="_Toc144974876"/>
      <w:bookmarkStart w:id="155" w:name="_Toc152042597"/>
      <w:bookmarkStart w:id="156" w:name="_Toc152045808"/>
      <w:bookmarkStart w:id="157" w:name="_Toc245036712"/>
      <w:bookmarkStart w:id="158" w:name="_Toc17487"/>
      <w:r>
        <w:rPr>
          <w:rFonts w:hint="eastAsia" w:ascii="宋体" w:hAnsi="宋体" w:eastAsia="宋体"/>
          <w:color w:val="auto"/>
          <w:szCs w:val="23"/>
          <w:highlight w:val="none"/>
        </w:rPr>
        <w:t>（一）投标人基本情况表</w:t>
      </w:r>
      <w:bookmarkEnd w:id="154"/>
      <w:bookmarkEnd w:id="155"/>
      <w:bookmarkEnd w:id="156"/>
      <w:bookmarkEnd w:id="157"/>
      <w:bookmarkEnd w:id="158"/>
    </w:p>
    <w:p>
      <w:pPr>
        <w:topLinePunct/>
        <w:spacing w:line="440" w:lineRule="exact"/>
        <w:jc w:val="center"/>
        <w:rPr>
          <w:rFonts w:ascii="宋体" w:hAnsi="宋体"/>
          <w:color w:val="auto"/>
          <w:sz w:val="23"/>
          <w:szCs w:val="23"/>
          <w:highlight w:val="none"/>
        </w:rPr>
      </w:pPr>
    </w:p>
    <w:tbl>
      <w:tblPr>
        <w:tblStyle w:val="58"/>
        <w:tblW w:w="856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28"/>
        <w:gridCol w:w="898"/>
        <w:gridCol w:w="951"/>
        <w:gridCol w:w="840"/>
        <w:gridCol w:w="420"/>
        <w:gridCol w:w="311"/>
        <w:gridCol w:w="1078"/>
        <w:gridCol w:w="490"/>
        <w:gridCol w:w="860"/>
        <w:gridCol w:w="99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1"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olor w:val="auto"/>
                <w:sz w:val="22"/>
                <w:szCs w:val="22"/>
                <w:highlight w:val="none"/>
              </w:rPr>
            </w:pPr>
            <w:r>
              <w:rPr>
                <w:rFonts w:hint="eastAsia" w:ascii="宋体" w:hAnsi="宋体"/>
                <w:color w:val="auto"/>
                <w:sz w:val="22"/>
                <w:szCs w:val="22"/>
                <w:highlight w:val="none"/>
              </w:rPr>
              <w:t>投标人名称</w:t>
            </w:r>
          </w:p>
        </w:tc>
        <w:tc>
          <w:tcPr>
            <w:tcW w:w="6840" w:type="dxa"/>
            <w:gridSpan w:val="9"/>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11"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olor w:val="auto"/>
                <w:sz w:val="22"/>
                <w:szCs w:val="22"/>
                <w:highlight w:val="none"/>
              </w:rPr>
            </w:pPr>
            <w:r>
              <w:rPr>
                <w:rFonts w:hint="eastAsia" w:ascii="宋体" w:hAnsi="宋体"/>
                <w:color w:val="auto"/>
                <w:sz w:val="22"/>
                <w:szCs w:val="22"/>
                <w:highlight w:val="none"/>
              </w:rPr>
              <w:t>注册地址</w:t>
            </w:r>
          </w:p>
        </w:tc>
        <w:tc>
          <w:tcPr>
            <w:tcW w:w="3420" w:type="dxa"/>
            <w:gridSpan w:val="5"/>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olor w:val="auto"/>
                <w:sz w:val="22"/>
                <w:szCs w:val="22"/>
                <w:highlight w:val="none"/>
              </w:rPr>
            </w:pPr>
          </w:p>
        </w:tc>
        <w:tc>
          <w:tcPr>
            <w:tcW w:w="107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olor w:val="auto"/>
                <w:sz w:val="22"/>
                <w:szCs w:val="22"/>
                <w:highlight w:val="none"/>
              </w:rPr>
            </w:pPr>
            <w:r>
              <w:rPr>
                <w:rFonts w:hint="eastAsia" w:ascii="宋体" w:hAnsi="宋体"/>
                <w:color w:val="auto"/>
                <w:sz w:val="22"/>
                <w:szCs w:val="22"/>
                <w:highlight w:val="none"/>
              </w:rPr>
              <w:t>邮政编码</w:t>
            </w:r>
          </w:p>
        </w:tc>
        <w:tc>
          <w:tcPr>
            <w:tcW w:w="2342"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05" w:hRule="atLeast"/>
        </w:trPr>
        <w:tc>
          <w:tcPr>
            <w:tcW w:w="1728" w:type="dxa"/>
            <w:vMerge w:val="restart"/>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olor w:val="auto"/>
                <w:sz w:val="22"/>
                <w:szCs w:val="22"/>
                <w:highlight w:val="none"/>
              </w:rPr>
            </w:pPr>
            <w:r>
              <w:rPr>
                <w:rFonts w:hint="eastAsia" w:ascii="宋体" w:hAnsi="宋体"/>
                <w:color w:val="auto"/>
                <w:sz w:val="22"/>
                <w:szCs w:val="22"/>
                <w:highlight w:val="none"/>
              </w:rPr>
              <w:t>联系方式</w:t>
            </w:r>
          </w:p>
        </w:tc>
        <w:tc>
          <w:tcPr>
            <w:tcW w:w="89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olor w:val="auto"/>
                <w:sz w:val="22"/>
                <w:szCs w:val="22"/>
                <w:highlight w:val="none"/>
              </w:rPr>
            </w:pPr>
            <w:r>
              <w:rPr>
                <w:rFonts w:hint="eastAsia" w:ascii="宋体" w:hAnsi="宋体"/>
                <w:color w:val="auto"/>
                <w:sz w:val="22"/>
                <w:szCs w:val="22"/>
                <w:highlight w:val="none"/>
              </w:rPr>
              <w:t>联系人</w:t>
            </w:r>
          </w:p>
        </w:tc>
        <w:tc>
          <w:tcPr>
            <w:tcW w:w="2522"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olor w:val="auto"/>
                <w:sz w:val="22"/>
                <w:szCs w:val="22"/>
                <w:highlight w:val="none"/>
              </w:rPr>
            </w:pPr>
          </w:p>
        </w:tc>
        <w:tc>
          <w:tcPr>
            <w:tcW w:w="107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olor w:val="auto"/>
                <w:sz w:val="22"/>
                <w:szCs w:val="22"/>
                <w:highlight w:val="none"/>
              </w:rPr>
            </w:pPr>
            <w:r>
              <w:rPr>
                <w:rFonts w:hint="eastAsia" w:ascii="宋体" w:hAnsi="宋体"/>
                <w:color w:val="auto"/>
                <w:sz w:val="22"/>
                <w:szCs w:val="22"/>
                <w:highlight w:val="none"/>
              </w:rPr>
              <w:t>电 话</w:t>
            </w:r>
          </w:p>
        </w:tc>
        <w:tc>
          <w:tcPr>
            <w:tcW w:w="2342"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13" w:hRule="atLeast"/>
        </w:trPr>
        <w:tc>
          <w:tcPr>
            <w:tcW w:w="1728"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olor w:val="auto"/>
                <w:sz w:val="22"/>
                <w:szCs w:val="22"/>
                <w:highlight w:val="none"/>
              </w:rPr>
            </w:pPr>
          </w:p>
        </w:tc>
        <w:tc>
          <w:tcPr>
            <w:tcW w:w="89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olor w:val="auto"/>
                <w:sz w:val="22"/>
                <w:szCs w:val="22"/>
                <w:highlight w:val="none"/>
              </w:rPr>
            </w:pPr>
            <w:r>
              <w:rPr>
                <w:rFonts w:hint="eastAsia" w:ascii="宋体" w:hAnsi="宋体"/>
                <w:color w:val="auto"/>
                <w:sz w:val="22"/>
                <w:szCs w:val="22"/>
                <w:highlight w:val="none"/>
              </w:rPr>
              <w:t>传  真</w:t>
            </w:r>
          </w:p>
        </w:tc>
        <w:tc>
          <w:tcPr>
            <w:tcW w:w="2522"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olor w:val="auto"/>
                <w:sz w:val="22"/>
                <w:szCs w:val="22"/>
                <w:highlight w:val="none"/>
              </w:rPr>
            </w:pPr>
          </w:p>
        </w:tc>
        <w:tc>
          <w:tcPr>
            <w:tcW w:w="107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olor w:val="auto"/>
                <w:sz w:val="22"/>
                <w:szCs w:val="22"/>
                <w:highlight w:val="none"/>
              </w:rPr>
            </w:pPr>
            <w:r>
              <w:rPr>
                <w:rFonts w:hint="eastAsia" w:ascii="宋体" w:hAnsi="宋体"/>
                <w:color w:val="auto"/>
                <w:sz w:val="22"/>
                <w:szCs w:val="22"/>
                <w:highlight w:val="none"/>
              </w:rPr>
              <w:t>网 址</w:t>
            </w:r>
          </w:p>
        </w:tc>
        <w:tc>
          <w:tcPr>
            <w:tcW w:w="2342"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14"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olor w:val="auto"/>
                <w:sz w:val="22"/>
                <w:szCs w:val="22"/>
                <w:highlight w:val="none"/>
              </w:rPr>
            </w:pPr>
            <w:r>
              <w:rPr>
                <w:rFonts w:hint="eastAsia" w:ascii="宋体" w:hAnsi="宋体"/>
                <w:color w:val="auto"/>
                <w:sz w:val="22"/>
                <w:szCs w:val="22"/>
                <w:highlight w:val="none"/>
              </w:rPr>
              <w:t>组织结构</w:t>
            </w:r>
          </w:p>
        </w:tc>
        <w:tc>
          <w:tcPr>
            <w:tcW w:w="6840" w:type="dxa"/>
            <w:gridSpan w:val="9"/>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08"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olor w:val="auto"/>
                <w:sz w:val="22"/>
                <w:szCs w:val="22"/>
                <w:highlight w:val="none"/>
              </w:rPr>
            </w:pPr>
            <w:r>
              <w:rPr>
                <w:rFonts w:hint="eastAsia" w:ascii="宋体" w:hAnsi="宋体"/>
                <w:color w:val="auto"/>
                <w:sz w:val="22"/>
                <w:szCs w:val="22"/>
                <w:highlight w:val="none"/>
              </w:rPr>
              <w:t>法定代表人</w:t>
            </w:r>
          </w:p>
        </w:tc>
        <w:tc>
          <w:tcPr>
            <w:tcW w:w="89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olor w:val="auto"/>
                <w:sz w:val="22"/>
                <w:szCs w:val="22"/>
                <w:highlight w:val="none"/>
              </w:rPr>
            </w:pPr>
            <w:r>
              <w:rPr>
                <w:rFonts w:hint="eastAsia" w:ascii="宋体" w:hAnsi="宋体"/>
                <w:color w:val="auto"/>
                <w:sz w:val="22"/>
                <w:szCs w:val="22"/>
                <w:highlight w:val="none"/>
              </w:rPr>
              <w:t>姓名</w:t>
            </w:r>
          </w:p>
        </w:tc>
        <w:tc>
          <w:tcPr>
            <w:tcW w:w="951"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olor w:val="auto"/>
                <w:sz w:val="22"/>
                <w:szCs w:val="22"/>
                <w:highlight w:val="none"/>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olor w:val="auto"/>
                <w:sz w:val="22"/>
                <w:szCs w:val="22"/>
                <w:highlight w:val="none"/>
              </w:rPr>
            </w:pPr>
            <w:r>
              <w:rPr>
                <w:rFonts w:hint="eastAsia" w:ascii="宋体" w:hAnsi="宋体"/>
                <w:color w:val="auto"/>
                <w:sz w:val="22"/>
                <w:szCs w:val="22"/>
                <w:highlight w:val="none"/>
              </w:rPr>
              <w:t>技术职称</w:t>
            </w:r>
          </w:p>
        </w:tc>
        <w:tc>
          <w:tcPr>
            <w:tcW w:w="1879"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olor w:val="auto"/>
                <w:sz w:val="22"/>
                <w:szCs w:val="22"/>
                <w:highlight w:val="none"/>
              </w:rPr>
            </w:pPr>
          </w:p>
        </w:tc>
        <w:tc>
          <w:tcPr>
            <w:tcW w:w="860"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olor w:val="auto"/>
                <w:sz w:val="22"/>
                <w:szCs w:val="22"/>
                <w:highlight w:val="none"/>
              </w:rPr>
            </w:pPr>
            <w:r>
              <w:rPr>
                <w:rFonts w:hint="eastAsia" w:ascii="宋体" w:hAnsi="宋体"/>
                <w:color w:val="auto"/>
                <w:sz w:val="22"/>
                <w:szCs w:val="22"/>
                <w:highlight w:val="none"/>
              </w:rPr>
              <w:t>电话</w:t>
            </w:r>
          </w:p>
        </w:tc>
        <w:tc>
          <w:tcPr>
            <w:tcW w:w="992"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02"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olor w:val="auto"/>
                <w:sz w:val="22"/>
                <w:szCs w:val="22"/>
                <w:highlight w:val="none"/>
              </w:rPr>
            </w:pPr>
            <w:r>
              <w:rPr>
                <w:rFonts w:hint="eastAsia" w:ascii="宋体" w:hAnsi="宋体"/>
                <w:color w:val="auto"/>
                <w:sz w:val="22"/>
                <w:szCs w:val="22"/>
                <w:highlight w:val="none"/>
              </w:rPr>
              <w:t>技术负责人</w:t>
            </w:r>
          </w:p>
        </w:tc>
        <w:tc>
          <w:tcPr>
            <w:tcW w:w="89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olor w:val="auto"/>
                <w:sz w:val="22"/>
                <w:szCs w:val="22"/>
                <w:highlight w:val="none"/>
              </w:rPr>
            </w:pPr>
            <w:r>
              <w:rPr>
                <w:rFonts w:hint="eastAsia" w:ascii="宋体" w:hAnsi="宋体"/>
                <w:color w:val="auto"/>
                <w:sz w:val="22"/>
                <w:szCs w:val="22"/>
                <w:highlight w:val="none"/>
              </w:rPr>
              <w:t>姓名</w:t>
            </w:r>
          </w:p>
        </w:tc>
        <w:tc>
          <w:tcPr>
            <w:tcW w:w="951"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olor w:val="auto"/>
                <w:sz w:val="22"/>
                <w:szCs w:val="22"/>
                <w:highlight w:val="none"/>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olor w:val="auto"/>
                <w:sz w:val="22"/>
                <w:szCs w:val="22"/>
                <w:highlight w:val="none"/>
              </w:rPr>
            </w:pPr>
            <w:r>
              <w:rPr>
                <w:rFonts w:hint="eastAsia" w:ascii="宋体" w:hAnsi="宋体"/>
                <w:color w:val="auto"/>
                <w:sz w:val="22"/>
                <w:szCs w:val="22"/>
                <w:highlight w:val="none"/>
              </w:rPr>
              <w:t>技术职称</w:t>
            </w:r>
          </w:p>
        </w:tc>
        <w:tc>
          <w:tcPr>
            <w:tcW w:w="1879"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olor w:val="auto"/>
                <w:sz w:val="22"/>
                <w:szCs w:val="22"/>
                <w:highlight w:val="none"/>
              </w:rPr>
            </w:pPr>
          </w:p>
        </w:tc>
        <w:tc>
          <w:tcPr>
            <w:tcW w:w="860"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olor w:val="auto"/>
                <w:sz w:val="22"/>
                <w:szCs w:val="22"/>
                <w:highlight w:val="none"/>
              </w:rPr>
            </w:pPr>
            <w:r>
              <w:rPr>
                <w:rFonts w:hint="eastAsia" w:ascii="宋体" w:hAnsi="宋体"/>
                <w:color w:val="auto"/>
                <w:sz w:val="22"/>
                <w:szCs w:val="22"/>
                <w:highlight w:val="none"/>
              </w:rPr>
              <w:t>电话</w:t>
            </w:r>
          </w:p>
        </w:tc>
        <w:tc>
          <w:tcPr>
            <w:tcW w:w="992"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24"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olor w:val="auto"/>
                <w:sz w:val="22"/>
                <w:szCs w:val="22"/>
                <w:highlight w:val="none"/>
              </w:rPr>
            </w:pPr>
            <w:r>
              <w:rPr>
                <w:rFonts w:hint="eastAsia" w:ascii="宋体" w:hAnsi="宋体"/>
                <w:color w:val="auto"/>
                <w:sz w:val="22"/>
                <w:szCs w:val="22"/>
                <w:highlight w:val="none"/>
              </w:rPr>
              <w:t>成立时间</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olor w:val="auto"/>
                <w:sz w:val="22"/>
                <w:szCs w:val="22"/>
                <w:highlight w:val="none"/>
              </w:rPr>
            </w:pPr>
          </w:p>
        </w:tc>
        <w:tc>
          <w:tcPr>
            <w:tcW w:w="4991" w:type="dxa"/>
            <w:gridSpan w:val="7"/>
            <w:tcBorders>
              <w:top w:val="single" w:color="auto" w:sz="4" w:space="0"/>
              <w:left w:val="single" w:color="auto" w:sz="4" w:space="0"/>
              <w:bottom w:val="single" w:color="auto" w:sz="4" w:space="0"/>
              <w:right w:val="single" w:color="auto" w:sz="4" w:space="0"/>
            </w:tcBorders>
            <w:vAlign w:val="center"/>
          </w:tcPr>
          <w:p>
            <w:pPr>
              <w:topLinePunct/>
              <w:spacing w:line="440" w:lineRule="exact"/>
              <w:ind w:firstLine="110" w:firstLineChars="50"/>
              <w:jc w:val="center"/>
              <w:rPr>
                <w:rFonts w:ascii="宋体" w:hAnsi="宋体"/>
                <w:color w:val="auto"/>
                <w:sz w:val="22"/>
                <w:szCs w:val="22"/>
                <w:highlight w:val="none"/>
              </w:rPr>
            </w:pPr>
            <w:r>
              <w:rPr>
                <w:rFonts w:hint="eastAsia" w:ascii="宋体" w:hAnsi="宋体"/>
                <w:color w:val="auto"/>
                <w:sz w:val="22"/>
                <w:szCs w:val="22"/>
                <w:highlight w:val="none"/>
              </w:rPr>
              <w:t>员工总人数：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58"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olor w:val="auto"/>
                <w:sz w:val="22"/>
                <w:szCs w:val="22"/>
                <w:highlight w:val="none"/>
              </w:rPr>
            </w:pPr>
            <w:r>
              <w:rPr>
                <w:rFonts w:hint="eastAsia" w:ascii="宋体" w:hAnsi="宋体"/>
                <w:color w:val="auto"/>
                <w:sz w:val="22"/>
                <w:szCs w:val="22"/>
                <w:highlight w:val="none"/>
              </w:rPr>
              <w:t>企业资质等级</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olor w:val="auto"/>
                <w:sz w:val="22"/>
                <w:szCs w:val="22"/>
                <w:highlight w:val="none"/>
              </w:rPr>
            </w:pPr>
          </w:p>
        </w:tc>
        <w:tc>
          <w:tcPr>
            <w:tcW w:w="840" w:type="dxa"/>
            <w:vMerge w:val="restart"/>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olor w:val="auto"/>
                <w:sz w:val="22"/>
                <w:szCs w:val="22"/>
                <w:highlight w:val="none"/>
              </w:rPr>
            </w:pPr>
            <w:r>
              <w:rPr>
                <w:rFonts w:hint="eastAsia" w:ascii="宋体" w:hAnsi="宋体"/>
                <w:color w:val="auto"/>
                <w:sz w:val="22"/>
                <w:szCs w:val="22"/>
                <w:highlight w:val="none"/>
              </w:rPr>
              <w:t>其中</w:t>
            </w:r>
          </w:p>
        </w:tc>
        <w:tc>
          <w:tcPr>
            <w:tcW w:w="2299"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olor w:val="auto"/>
                <w:sz w:val="22"/>
                <w:szCs w:val="22"/>
                <w:highlight w:val="none"/>
              </w:rPr>
            </w:pPr>
            <w:r>
              <w:rPr>
                <w:rFonts w:hint="eastAsia" w:ascii="宋体" w:hAnsi="宋体"/>
                <w:color w:val="auto"/>
                <w:sz w:val="22"/>
                <w:szCs w:val="22"/>
                <w:highlight w:val="none"/>
              </w:rPr>
              <w:t>项目经理</w:t>
            </w:r>
          </w:p>
        </w:tc>
        <w:tc>
          <w:tcPr>
            <w:tcW w:w="1852"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10"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olor w:val="auto"/>
                <w:sz w:val="22"/>
                <w:szCs w:val="22"/>
                <w:highlight w:val="none"/>
              </w:rPr>
            </w:pPr>
            <w:r>
              <w:rPr>
                <w:rFonts w:hint="eastAsia" w:ascii="宋体" w:hAnsi="宋体"/>
                <w:color w:val="auto"/>
                <w:sz w:val="22"/>
                <w:szCs w:val="22"/>
                <w:highlight w:val="none"/>
              </w:rPr>
              <w:t>营业执照号</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olor w:val="auto"/>
                <w:sz w:val="22"/>
                <w:szCs w:val="22"/>
                <w:highlight w:val="none"/>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olor w:val="auto"/>
                <w:sz w:val="22"/>
                <w:szCs w:val="22"/>
                <w:highlight w:val="none"/>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olor w:val="auto"/>
                <w:sz w:val="22"/>
                <w:szCs w:val="22"/>
                <w:highlight w:val="none"/>
              </w:rPr>
            </w:pPr>
            <w:r>
              <w:rPr>
                <w:rFonts w:hint="eastAsia" w:ascii="宋体" w:hAnsi="宋体"/>
                <w:color w:val="auto"/>
                <w:sz w:val="22"/>
                <w:szCs w:val="22"/>
                <w:highlight w:val="none"/>
              </w:rPr>
              <w:t>高级职称人员</w:t>
            </w:r>
          </w:p>
        </w:tc>
        <w:tc>
          <w:tcPr>
            <w:tcW w:w="1852"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04"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olor w:val="auto"/>
                <w:sz w:val="22"/>
                <w:szCs w:val="22"/>
                <w:highlight w:val="none"/>
              </w:rPr>
            </w:pPr>
            <w:r>
              <w:rPr>
                <w:rFonts w:hint="eastAsia" w:ascii="宋体" w:hAnsi="宋体"/>
                <w:color w:val="auto"/>
                <w:sz w:val="22"/>
                <w:szCs w:val="22"/>
                <w:highlight w:val="none"/>
              </w:rPr>
              <w:t>注册资金</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olor w:val="auto"/>
                <w:sz w:val="22"/>
                <w:szCs w:val="22"/>
                <w:highlight w:val="none"/>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olor w:val="auto"/>
                <w:sz w:val="22"/>
                <w:szCs w:val="22"/>
                <w:highlight w:val="none"/>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olor w:val="auto"/>
                <w:sz w:val="22"/>
                <w:szCs w:val="22"/>
                <w:highlight w:val="none"/>
              </w:rPr>
            </w:pPr>
            <w:r>
              <w:rPr>
                <w:rFonts w:hint="eastAsia" w:ascii="宋体" w:hAnsi="宋体"/>
                <w:color w:val="auto"/>
                <w:sz w:val="22"/>
                <w:szCs w:val="22"/>
                <w:highlight w:val="none"/>
              </w:rPr>
              <w:t>中级职称人员</w:t>
            </w:r>
          </w:p>
        </w:tc>
        <w:tc>
          <w:tcPr>
            <w:tcW w:w="1852"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26"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olor w:val="auto"/>
                <w:sz w:val="22"/>
                <w:szCs w:val="22"/>
                <w:highlight w:val="none"/>
              </w:rPr>
            </w:pPr>
            <w:r>
              <w:rPr>
                <w:rFonts w:hint="eastAsia" w:ascii="宋体" w:hAnsi="宋体"/>
                <w:color w:val="auto"/>
                <w:sz w:val="22"/>
                <w:szCs w:val="22"/>
                <w:highlight w:val="none"/>
              </w:rPr>
              <w:t>开户银行</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olor w:val="auto"/>
                <w:sz w:val="22"/>
                <w:szCs w:val="22"/>
                <w:highlight w:val="none"/>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olor w:val="auto"/>
                <w:sz w:val="22"/>
                <w:szCs w:val="22"/>
                <w:highlight w:val="none"/>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olor w:val="auto"/>
                <w:sz w:val="22"/>
                <w:szCs w:val="22"/>
                <w:highlight w:val="none"/>
              </w:rPr>
            </w:pPr>
            <w:r>
              <w:rPr>
                <w:rFonts w:hint="eastAsia" w:ascii="宋体" w:hAnsi="宋体"/>
                <w:color w:val="auto"/>
                <w:sz w:val="22"/>
                <w:szCs w:val="22"/>
                <w:highlight w:val="none"/>
              </w:rPr>
              <w:t>初级职称人员</w:t>
            </w:r>
          </w:p>
        </w:tc>
        <w:tc>
          <w:tcPr>
            <w:tcW w:w="1852"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06"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olor w:val="auto"/>
                <w:sz w:val="22"/>
                <w:szCs w:val="22"/>
                <w:highlight w:val="none"/>
              </w:rPr>
            </w:pPr>
            <w:r>
              <w:rPr>
                <w:rFonts w:hint="eastAsia" w:ascii="宋体" w:hAnsi="宋体"/>
                <w:color w:val="auto"/>
                <w:sz w:val="22"/>
                <w:szCs w:val="22"/>
                <w:highlight w:val="none"/>
              </w:rPr>
              <w:t>账号</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olor w:val="auto"/>
                <w:sz w:val="22"/>
                <w:szCs w:val="22"/>
                <w:highlight w:val="none"/>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olor w:val="auto"/>
                <w:sz w:val="22"/>
                <w:szCs w:val="22"/>
                <w:highlight w:val="none"/>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pPr>
              <w:pStyle w:val="39"/>
              <w:ind w:left="-23" w:firstLine="440" w:firstLineChars="200"/>
              <w:rPr>
                <w:rFonts w:ascii="宋体" w:hAnsi="宋体" w:eastAsia="宋体"/>
                <w:color w:val="auto"/>
                <w:sz w:val="22"/>
                <w:szCs w:val="22"/>
                <w:highlight w:val="none"/>
              </w:rPr>
            </w:pPr>
            <w:r>
              <w:rPr>
                <w:rFonts w:hint="eastAsia" w:ascii="宋体" w:hAnsi="宋体" w:eastAsia="宋体"/>
                <w:color w:val="auto"/>
                <w:sz w:val="22"/>
                <w:szCs w:val="22"/>
                <w:highlight w:val="none"/>
              </w:rPr>
              <w:t>技  工</w:t>
            </w:r>
          </w:p>
        </w:tc>
        <w:tc>
          <w:tcPr>
            <w:tcW w:w="1852"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880" w:hRule="atLeast"/>
        </w:trPr>
        <w:tc>
          <w:tcPr>
            <w:tcW w:w="1728" w:type="dxa"/>
            <w:tcBorders>
              <w:top w:val="single" w:color="auto" w:sz="4" w:space="0"/>
              <w:left w:val="single" w:color="auto" w:sz="4" w:space="0"/>
              <w:right w:val="single" w:color="auto" w:sz="4" w:space="0"/>
            </w:tcBorders>
            <w:vAlign w:val="center"/>
          </w:tcPr>
          <w:p>
            <w:pPr>
              <w:topLinePunct/>
              <w:spacing w:line="440" w:lineRule="exact"/>
              <w:ind w:firstLine="220" w:firstLineChars="100"/>
              <w:jc w:val="center"/>
              <w:rPr>
                <w:rFonts w:ascii="宋体" w:hAnsi="宋体"/>
                <w:color w:val="auto"/>
                <w:sz w:val="22"/>
                <w:szCs w:val="22"/>
                <w:highlight w:val="none"/>
              </w:rPr>
            </w:pPr>
            <w:r>
              <w:rPr>
                <w:rFonts w:hint="eastAsia" w:ascii="宋体" w:hAnsi="宋体"/>
                <w:color w:val="auto"/>
                <w:sz w:val="22"/>
                <w:szCs w:val="22"/>
                <w:highlight w:val="none"/>
              </w:rPr>
              <w:t>经营范围</w:t>
            </w:r>
          </w:p>
        </w:tc>
        <w:tc>
          <w:tcPr>
            <w:tcW w:w="6840" w:type="dxa"/>
            <w:gridSpan w:val="9"/>
            <w:tcBorders>
              <w:top w:val="single" w:color="auto" w:sz="4" w:space="0"/>
              <w:left w:val="single" w:color="auto" w:sz="4" w:space="0"/>
              <w:right w:val="single" w:color="auto" w:sz="4" w:space="0"/>
            </w:tcBorders>
            <w:vAlign w:val="center"/>
          </w:tcPr>
          <w:p>
            <w:pPr>
              <w:topLinePunct/>
              <w:spacing w:line="440" w:lineRule="exact"/>
              <w:jc w:val="center"/>
              <w:rPr>
                <w:rFonts w:ascii="宋体" w:hAnsi="宋体"/>
                <w:color w:val="auto"/>
                <w:sz w:val="22"/>
                <w:szCs w:val="22"/>
                <w:highlight w:val="none"/>
              </w:rPr>
            </w:pPr>
          </w:p>
          <w:p>
            <w:pPr>
              <w:topLinePunct/>
              <w:spacing w:line="440" w:lineRule="exact"/>
              <w:jc w:val="center"/>
              <w:rPr>
                <w:rFonts w:ascii="宋体" w:hAnsi="宋体"/>
                <w:color w:val="auto"/>
                <w:sz w:val="22"/>
                <w:szCs w:val="22"/>
                <w:highlight w:val="none"/>
              </w:rPr>
            </w:pPr>
          </w:p>
          <w:p>
            <w:pPr>
              <w:topLinePunct/>
              <w:spacing w:line="440" w:lineRule="exact"/>
              <w:jc w:val="center"/>
              <w:rPr>
                <w:rFonts w:ascii="宋体" w:hAnsi="宋体"/>
                <w:color w:val="auto"/>
                <w:sz w:val="22"/>
                <w:szCs w:val="22"/>
                <w:highlight w:val="none"/>
              </w:rPr>
            </w:pPr>
          </w:p>
          <w:p>
            <w:pPr>
              <w:topLinePunct/>
              <w:spacing w:line="440" w:lineRule="exact"/>
              <w:jc w:val="center"/>
              <w:rPr>
                <w:rFonts w:ascii="宋体" w:hAnsi="宋体"/>
                <w:color w:val="auto"/>
                <w:sz w:val="22"/>
                <w:szCs w:val="22"/>
                <w:highlight w:val="none"/>
              </w:rPr>
            </w:pPr>
          </w:p>
          <w:p>
            <w:pPr>
              <w:topLinePunct/>
              <w:spacing w:line="440" w:lineRule="exact"/>
              <w:rPr>
                <w:rFonts w:ascii="宋体" w:hAnsi="宋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15"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olor w:val="auto"/>
                <w:sz w:val="22"/>
                <w:szCs w:val="22"/>
                <w:highlight w:val="none"/>
              </w:rPr>
            </w:pPr>
            <w:r>
              <w:rPr>
                <w:rFonts w:hint="eastAsia" w:ascii="宋体" w:hAnsi="宋体"/>
                <w:color w:val="auto"/>
                <w:sz w:val="22"/>
                <w:szCs w:val="22"/>
                <w:highlight w:val="none"/>
              </w:rPr>
              <w:t>备注</w:t>
            </w:r>
          </w:p>
        </w:tc>
        <w:tc>
          <w:tcPr>
            <w:tcW w:w="6840" w:type="dxa"/>
            <w:gridSpan w:val="9"/>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olor w:val="auto"/>
                <w:sz w:val="22"/>
                <w:szCs w:val="22"/>
                <w:highlight w:val="none"/>
              </w:rPr>
            </w:pPr>
          </w:p>
        </w:tc>
      </w:tr>
    </w:tbl>
    <w:p>
      <w:pPr>
        <w:spacing w:line="400" w:lineRule="exact"/>
        <w:ind w:firstLine="480" w:firstLineChars="200"/>
        <w:rPr>
          <w:rFonts w:ascii="宋体" w:hAnsi="宋体"/>
          <w:color w:val="auto"/>
          <w:highlight w:val="none"/>
        </w:rPr>
      </w:pPr>
      <w:r>
        <w:rPr>
          <w:rFonts w:hint="eastAsia" w:ascii="宋体" w:hAnsi="宋体"/>
          <w:color w:val="auto"/>
          <w:highlight w:val="none"/>
        </w:rPr>
        <w:t>附：投标人有效的营业执照、资质证书、安全生产许可证及三类人员证书（和任命文件）、业绩证明材料等复印件。</w:t>
      </w:r>
    </w:p>
    <w:p>
      <w:pPr>
        <w:pStyle w:val="85"/>
        <w:rPr>
          <w:rFonts w:ascii="宋体" w:hAnsi="宋体" w:eastAsia="宋体"/>
          <w:color w:val="auto"/>
          <w:szCs w:val="23"/>
          <w:highlight w:val="none"/>
        </w:rPr>
      </w:pPr>
      <w:bookmarkStart w:id="159" w:name="_Toc144974877"/>
      <w:bookmarkStart w:id="160" w:name="_Toc152045809"/>
      <w:bookmarkStart w:id="161" w:name="_Toc245036713"/>
      <w:bookmarkStart w:id="162" w:name="_Toc16950"/>
      <w:bookmarkStart w:id="163" w:name="_Toc152042598"/>
      <w:r>
        <w:rPr>
          <w:rFonts w:hint="eastAsia" w:ascii="宋体" w:hAnsi="宋体" w:eastAsia="宋体"/>
          <w:color w:val="auto"/>
          <w:highlight w:val="none"/>
        </w:rPr>
        <w:br w:type="page"/>
      </w:r>
      <w:r>
        <w:rPr>
          <w:rFonts w:hint="eastAsia" w:ascii="宋体" w:hAnsi="宋体" w:eastAsia="宋体"/>
          <w:color w:val="auto"/>
          <w:highlight w:val="none"/>
        </w:rPr>
        <w:t>（二）近年财务状况表</w:t>
      </w:r>
      <w:bookmarkEnd w:id="159"/>
      <w:bookmarkEnd w:id="160"/>
      <w:bookmarkEnd w:id="161"/>
      <w:bookmarkEnd w:id="162"/>
      <w:bookmarkEnd w:id="163"/>
    </w:p>
    <w:p>
      <w:pPr>
        <w:spacing w:line="440" w:lineRule="exact"/>
        <w:rPr>
          <w:rFonts w:ascii="宋体" w:hAnsi="宋体"/>
          <w:color w:val="auto"/>
          <w:sz w:val="23"/>
          <w:szCs w:val="23"/>
          <w:highlight w:val="none"/>
        </w:rPr>
      </w:pPr>
    </w:p>
    <w:p>
      <w:pPr>
        <w:pStyle w:val="85"/>
        <w:rPr>
          <w:rFonts w:ascii="宋体" w:hAnsi="宋体" w:eastAsia="宋体"/>
          <w:color w:val="auto"/>
          <w:szCs w:val="23"/>
          <w:highlight w:val="none"/>
        </w:rPr>
      </w:pPr>
      <w:bookmarkStart w:id="164" w:name="_Toc31021"/>
      <w:bookmarkStart w:id="165" w:name="_Toc245036714"/>
      <w:bookmarkStart w:id="166" w:name="_Toc152045810"/>
      <w:bookmarkStart w:id="167" w:name="_Toc152042599"/>
      <w:bookmarkStart w:id="168" w:name="_Toc144974878"/>
      <w:r>
        <w:rPr>
          <w:rFonts w:hint="eastAsia" w:ascii="宋体" w:hAnsi="宋体" w:eastAsia="宋体"/>
          <w:color w:val="auto"/>
          <w:szCs w:val="23"/>
          <w:highlight w:val="none"/>
        </w:rPr>
        <w:t>（三）近年完成的类似项目情况表</w:t>
      </w:r>
      <w:bookmarkEnd w:id="164"/>
      <w:bookmarkEnd w:id="165"/>
      <w:bookmarkEnd w:id="166"/>
      <w:bookmarkEnd w:id="167"/>
      <w:bookmarkEnd w:id="168"/>
    </w:p>
    <w:p>
      <w:pPr>
        <w:spacing w:line="440" w:lineRule="exact"/>
        <w:jc w:val="center"/>
        <w:rPr>
          <w:rFonts w:ascii="宋体" w:hAnsi="宋体"/>
          <w:color w:val="auto"/>
          <w:sz w:val="23"/>
          <w:szCs w:val="23"/>
          <w:highlight w:val="none"/>
        </w:rPr>
      </w:pPr>
    </w:p>
    <w:tbl>
      <w:tblPr>
        <w:tblStyle w:val="58"/>
        <w:tblW w:w="885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29"/>
        <w:gridCol w:w="59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color w:val="auto"/>
                <w:szCs w:val="21"/>
                <w:highlight w:val="none"/>
              </w:rPr>
            </w:pPr>
            <w:r>
              <w:rPr>
                <w:rFonts w:hint="eastAsia" w:ascii="宋体" w:hAnsi="宋体"/>
                <w:color w:val="auto"/>
                <w:szCs w:val="21"/>
                <w:highlight w:val="none"/>
              </w:rPr>
              <w:t>项目名称</w:t>
            </w:r>
          </w:p>
        </w:tc>
        <w:tc>
          <w:tcPr>
            <w:tcW w:w="5927" w:type="dxa"/>
            <w:vAlign w:val="center"/>
          </w:tcPr>
          <w:p>
            <w:pPr>
              <w:topLinePunct/>
              <w:spacing w:line="440" w:lineRule="exact"/>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color w:val="auto"/>
                <w:szCs w:val="21"/>
                <w:highlight w:val="none"/>
              </w:rPr>
            </w:pPr>
            <w:bookmarkStart w:id="169" w:name="_Toc13233"/>
            <w:r>
              <w:rPr>
                <w:rFonts w:hint="eastAsia" w:ascii="宋体" w:hAnsi="宋体"/>
                <w:color w:val="auto"/>
                <w:szCs w:val="21"/>
                <w:highlight w:val="none"/>
              </w:rPr>
              <w:t>项目所在地</w:t>
            </w:r>
            <w:bookmarkEnd w:id="169"/>
          </w:p>
        </w:tc>
        <w:tc>
          <w:tcPr>
            <w:tcW w:w="5927" w:type="dxa"/>
            <w:vAlign w:val="center"/>
          </w:tcPr>
          <w:p>
            <w:pPr>
              <w:topLinePunct/>
              <w:spacing w:line="440" w:lineRule="exact"/>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color w:val="auto"/>
                <w:szCs w:val="21"/>
                <w:highlight w:val="none"/>
              </w:rPr>
            </w:pPr>
            <w:r>
              <w:rPr>
                <w:rFonts w:hint="eastAsia" w:ascii="宋体" w:hAnsi="宋体"/>
                <w:color w:val="auto"/>
                <w:szCs w:val="21"/>
                <w:highlight w:val="none"/>
              </w:rPr>
              <w:t>发包人名称</w:t>
            </w:r>
          </w:p>
        </w:tc>
        <w:tc>
          <w:tcPr>
            <w:tcW w:w="5927" w:type="dxa"/>
            <w:vAlign w:val="center"/>
          </w:tcPr>
          <w:p>
            <w:pPr>
              <w:topLinePunct/>
              <w:spacing w:line="440" w:lineRule="exact"/>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color w:val="auto"/>
                <w:szCs w:val="21"/>
                <w:highlight w:val="none"/>
              </w:rPr>
            </w:pPr>
            <w:bookmarkStart w:id="170" w:name="_Toc20896"/>
            <w:r>
              <w:rPr>
                <w:rFonts w:hint="eastAsia" w:ascii="宋体" w:hAnsi="宋体"/>
                <w:color w:val="auto"/>
                <w:szCs w:val="21"/>
                <w:highlight w:val="none"/>
              </w:rPr>
              <w:t>发包人地址</w:t>
            </w:r>
            <w:bookmarkEnd w:id="170"/>
          </w:p>
        </w:tc>
        <w:tc>
          <w:tcPr>
            <w:tcW w:w="5927" w:type="dxa"/>
            <w:vAlign w:val="center"/>
          </w:tcPr>
          <w:p>
            <w:pPr>
              <w:topLinePunct/>
              <w:spacing w:line="440" w:lineRule="exact"/>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color w:val="auto"/>
                <w:szCs w:val="21"/>
                <w:highlight w:val="none"/>
              </w:rPr>
            </w:pPr>
            <w:r>
              <w:rPr>
                <w:rFonts w:hint="eastAsia" w:ascii="宋体" w:hAnsi="宋体"/>
                <w:color w:val="auto"/>
                <w:szCs w:val="21"/>
                <w:highlight w:val="none"/>
              </w:rPr>
              <w:t>发包人电话</w:t>
            </w:r>
          </w:p>
        </w:tc>
        <w:tc>
          <w:tcPr>
            <w:tcW w:w="5927" w:type="dxa"/>
            <w:vAlign w:val="center"/>
          </w:tcPr>
          <w:p>
            <w:pPr>
              <w:topLinePunct/>
              <w:spacing w:line="440" w:lineRule="exact"/>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color w:val="auto"/>
                <w:szCs w:val="21"/>
                <w:highlight w:val="none"/>
              </w:rPr>
            </w:pPr>
            <w:r>
              <w:rPr>
                <w:rFonts w:hint="eastAsia" w:ascii="宋体" w:hAnsi="宋体"/>
                <w:color w:val="auto"/>
                <w:szCs w:val="21"/>
                <w:highlight w:val="none"/>
              </w:rPr>
              <w:t>合同价格</w:t>
            </w:r>
          </w:p>
        </w:tc>
        <w:tc>
          <w:tcPr>
            <w:tcW w:w="5927" w:type="dxa"/>
            <w:vAlign w:val="center"/>
          </w:tcPr>
          <w:p>
            <w:pPr>
              <w:topLinePunct/>
              <w:spacing w:line="440" w:lineRule="exact"/>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color w:val="auto"/>
                <w:szCs w:val="21"/>
                <w:highlight w:val="none"/>
              </w:rPr>
            </w:pPr>
            <w:r>
              <w:rPr>
                <w:rFonts w:hint="eastAsia" w:ascii="宋体" w:hAnsi="宋体"/>
                <w:color w:val="auto"/>
                <w:szCs w:val="21"/>
                <w:highlight w:val="none"/>
              </w:rPr>
              <w:t>开工日期</w:t>
            </w:r>
          </w:p>
        </w:tc>
        <w:tc>
          <w:tcPr>
            <w:tcW w:w="5927" w:type="dxa"/>
            <w:vAlign w:val="center"/>
          </w:tcPr>
          <w:p>
            <w:pPr>
              <w:topLinePunct/>
              <w:spacing w:line="440" w:lineRule="exact"/>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color w:val="auto"/>
                <w:szCs w:val="21"/>
                <w:highlight w:val="none"/>
              </w:rPr>
            </w:pPr>
            <w:r>
              <w:rPr>
                <w:rFonts w:hint="eastAsia" w:ascii="宋体" w:hAnsi="宋体"/>
                <w:color w:val="auto"/>
                <w:szCs w:val="21"/>
                <w:highlight w:val="none"/>
              </w:rPr>
              <w:t>竣工日期</w:t>
            </w:r>
          </w:p>
        </w:tc>
        <w:tc>
          <w:tcPr>
            <w:tcW w:w="5927" w:type="dxa"/>
            <w:vAlign w:val="center"/>
          </w:tcPr>
          <w:p>
            <w:pPr>
              <w:topLinePunct/>
              <w:spacing w:line="440" w:lineRule="exact"/>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color w:val="auto"/>
                <w:szCs w:val="21"/>
                <w:highlight w:val="none"/>
              </w:rPr>
            </w:pPr>
            <w:bookmarkStart w:id="171" w:name="_Toc3155"/>
            <w:r>
              <w:rPr>
                <w:rFonts w:hint="eastAsia" w:ascii="宋体" w:hAnsi="宋体"/>
                <w:color w:val="auto"/>
                <w:szCs w:val="21"/>
                <w:highlight w:val="none"/>
              </w:rPr>
              <w:t>承担的工作</w:t>
            </w:r>
            <w:bookmarkEnd w:id="171"/>
          </w:p>
        </w:tc>
        <w:tc>
          <w:tcPr>
            <w:tcW w:w="5927" w:type="dxa"/>
            <w:vAlign w:val="center"/>
          </w:tcPr>
          <w:p>
            <w:pPr>
              <w:topLinePunct/>
              <w:spacing w:line="440" w:lineRule="exact"/>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color w:val="auto"/>
                <w:szCs w:val="21"/>
                <w:highlight w:val="none"/>
              </w:rPr>
            </w:pPr>
            <w:r>
              <w:rPr>
                <w:rFonts w:hint="eastAsia" w:ascii="宋体" w:hAnsi="宋体"/>
                <w:color w:val="auto"/>
                <w:szCs w:val="21"/>
                <w:highlight w:val="none"/>
              </w:rPr>
              <w:t>工程质量</w:t>
            </w:r>
          </w:p>
        </w:tc>
        <w:tc>
          <w:tcPr>
            <w:tcW w:w="5927" w:type="dxa"/>
            <w:vAlign w:val="center"/>
          </w:tcPr>
          <w:p>
            <w:pPr>
              <w:topLinePunct/>
              <w:spacing w:line="440" w:lineRule="exact"/>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color w:val="auto"/>
                <w:szCs w:val="21"/>
                <w:highlight w:val="none"/>
              </w:rPr>
            </w:pPr>
            <w:r>
              <w:rPr>
                <w:rFonts w:hint="eastAsia" w:ascii="宋体" w:hAnsi="宋体"/>
                <w:color w:val="auto"/>
                <w:szCs w:val="21"/>
                <w:highlight w:val="none"/>
              </w:rPr>
              <w:t>项目经理</w:t>
            </w:r>
          </w:p>
        </w:tc>
        <w:tc>
          <w:tcPr>
            <w:tcW w:w="5927" w:type="dxa"/>
            <w:vAlign w:val="center"/>
          </w:tcPr>
          <w:p>
            <w:pPr>
              <w:topLinePunct/>
              <w:spacing w:line="440" w:lineRule="exact"/>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color w:val="auto"/>
                <w:szCs w:val="21"/>
                <w:highlight w:val="none"/>
              </w:rPr>
            </w:pPr>
            <w:r>
              <w:rPr>
                <w:rFonts w:hint="eastAsia" w:ascii="宋体" w:hAnsi="宋体"/>
                <w:color w:val="auto"/>
                <w:szCs w:val="21"/>
                <w:highlight w:val="none"/>
              </w:rPr>
              <w:t>技术负责人</w:t>
            </w:r>
          </w:p>
        </w:tc>
        <w:tc>
          <w:tcPr>
            <w:tcW w:w="5927" w:type="dxa"/>
            <w:vAlign w:val="center"/>
          </w:tcPr>
          <w:p>
            <w:pPr>
              <w:topLinePunct/>
              <w:spacing w:line="440" w:lineRule="exact"/>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color w:val="auto"/>
                <w:szCs w:val="21"/>
                <w:highlight w:val="none"/>
              </w:rPr>
            </w:pPr>
            <w:r>
              <w:rPr>
                <w:rFonts w:hint="eastAsia" w:ascii="宋体" w:hAnsi="宋体"/>
                <w:color w:val="auto"/>
                <w:szCs w:val="21"/>
                <w:highlight w:val="none"/>
              </w:rPr>
              <w:t>总监理工程师及电话</w:t>
            </w:r>
          </w:p>
        </w:tc>
        <w:tc>
          <w:tcPr>
            <w:tcW w:w="5927" w:type="dxa"/>
            <w:vAlign w:val="center"/>
          </w:tcPr>
          <w:p>
            <w:pPr>
              <w:topLinePunct/>
              <w:spacing w:line="440" w:lineRule="exact"/>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05" w:hRule="atLeast"/>
          <w:jc w:val="center"/>
        </w:trPr>
        <w:tc>
          <w:tcPr>
            <w:tcW w:w="2929" w:type="dxa"/>
            <w:vAlign w:val="center"/>
          </w:tcPr>
          <w:p>
            <w:pPr>
              <w:topLinePunct/>
              <w:spacing w:line="440" w:lineRule="exact"/>
              <w:rPr>
                <w:rFonts w:ascii="宋体" w:hAnsi="宋体"/>
                <w:color w:val="auto"/>
                <w:szCs w:val="21"/>
                <w:highlight w:val="none"/>
              </w:rPr>
            </w:pPr>
            <w:r>
              <w:rPr>
                <w:rFonts w:hint="eastAsia" w:ascii="宋体" w:hAnsi="宋体"/>
                <w:color w:val="auto"/>
                <w:szCs w:val="21"/>
                <w:highlight w:val="none"/>
              </w:rPr>
              <w:t>项目描述</w:t>
            </w:r>
          </w:p>
        </w:tc>
        <w:tc>
          <w:tcPr>
            <w:tcW w:w="5927" w:type="dxa"/>
            <w:vAlign w:val="center"/>
          </w:tcPr>
          <w:p>
            <w:pPr>
              <w:topLinePunct/>
              <w:spacing w:line="440" w:lineRule="exact"/>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color w:val="auto"/>
                <w:szCs w:val="21"/>
                <w:highlight w:val="none"/>
              </w:rPr>
            </w:pPr>
            <w:r>
              <w:rPr>
                <w:rFonts w:hint="eastAsia" w:ascii="宋体" w:hAnsi="宋体"/>
                <w:color w:val="auto"/>
                <w:szCs w:val="21"/>
                <w:highlight w:val="none"/>
              </w:rPr>
              <w:t>备注</w:t>
            </w:r>
          </w:p>
        </w:tc>
        <w:tc>
          <w:tcPr>
            <w:tcW w:w="5927" w:type="dxa"/>
            <w:vAlign w:val="center"/>
          </w:tcPr>
          <w:p>
            <w:pPr>
              <w:topLinePunct/>
              <w:spacing w:line="440" w:lineRule="exact"/>
              <w:rPr>
                <w:rFonts w:ascii="宋体" w:hAnsi="宋体"/>
                <w:color w:val="auto"/>
                <w:szCs w:val="21"/>
                <w:highlight w:val="none"/>
              </w:rPr>
            </w:pPr>
          </w:p>
        </w:tc>
      </w:tr>
    </w:tbl>
    <w:p>
      <w:pPr>
        <w:pStyle w:val="85"/>
        <w:rPr>
          <w:rFonts w:ascii="宋体" w:hAnsi="宋体" w:eastAsia="宋体"/>
          <w:color w:val="auto"/>
          <w:szCs w:val="23"/>
          <w:highlight w:val="none"/>
        </w:rPr>
      </w:pPr>
      <w:bookmarkStart w:id="172" w:name="_Toc152042600"/>
      <w:bookmarkStart w:id="173" w:name="_Toc26600"/>
      <w:bookmarkStart w:id="174" w:name="_Toc144974879"/>
      <w:bookmarkStart w:id="175" w:name="_Toc152045811"/>
      <w:bookmarkStart w:id="176" w:name="_Toc245036715"/>
      <w:r>
        <w:rPr>
          <w:rFonts w:hint="eastAsia" w:ascii="宋体" w:hAnsi="宋体" w:eastAsia="宋体"/>
          <w:color w:val="auto"/>
          <w:szCs w:val="23"/>
          <w:highlight w:val="none"/>
        </w:rPr>
        <w:br w:type="page"/>
      </w:r>
      <w:r>
        <w:rPr>
          <w:rFonts w:hint="eastAsia" w:ascii="宋体" w:hAnsi="宋体" w:eastAsia="宋体"/>
          <w:color w:val="auto"/>
          <w:szCs w:val="23"/>
          <w:highlight w:val="none"/>
        </w:rPr>
        <w:t>（四）正在施工的和新承接的项目情况表</w:t>
      </w:r>
      <w:bookmarkEnd w:id="172"/>
      <w:bookmarkEnd w:id="173"/>
      <w:bookmarkEnd w:id="174"/>
      <w:bookmarkEnd w:id="175"/>
      <w:bookmarkEnd w:id="176"/>
    </w:p>
    <w:p>
      <w:pPr>
        <w:keepNext/>
        <w:keepLines/>
        <w:topLinePunct/>
        <w:spacing w:before="240" w:beforeLines="100" w:line="280" w:lineRule="exact"/>
        <w:outlineLvl w:val="2"/>
        <w:rPr>
          <w:rFonts w:ascii="宋体" w:hAnsi="宋体"/>
          <w:b/>
          <w:bCs/>
          <w:color w:val="auto"/>
          <w:szCs w:val="21"/>
          <w:highlight w:val="none"/>
        </w:rPr>
      </w:pPr>
    </w:p>
    <w:tbl>
      <w:tblPr>
        <w:tblStyle w:val="58"/>
        <w:tblW w:w="8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76"/>
        <w:gridCol w:w="6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color w:val="auto"/>
                <w:szCs w:val="21"/>
                <w:highlight w:val="none"/>
              </w:rPr>
            </w:pPr>
            <w:bookmarkStart w:id="177" w:name="_Toc5773"/>
            <w:bookmarkStart w:id="178" w:name="_Toc144974880"/>
            <w:bookmarkStart w:id="179" w:name="_Toc152042601"/>
            <w:bookmarkStart w:id="180" w:name="_Toc152045812"/>
            <w:bookmarkStart w:id="181" w:name="_Toc245036716"/>
            <w:r>
              <w:rPr>
                <w:rFonts w:hint="eastAsia" w:ascii="宋体" w:hAnsi="宋体"/>
                <w:color w:val="auto"/>
                <w:szCs w:val="21"/>
                <w:highlight w:val="none"/>
              </w:rPr>
              <w:t>项目名称</w:t>
            </w:r>
            <w:bookmarkEnd w:id="177"/>
          </w:p>
        </w:tc>
        <w:tc>
          <w:tcPr>
            <w:tcW w:w="6480" w:type="dxa"/>
            <w:vAlign w:val="center"/>
          </w:tcPr>
          <w:p>
            <w:pPr>
              <w:keepNext/>
              <w:keepLines/>
              <w:topLinePunct/>
              <w:spacing w:before="240" w:beforeLines="100" w:line="280" w:lineRule="exact"/>
              <w:outlineLvl w:val="2"/>
              <w:rPr>
                <w:rFonts w:ascii="宋体" w:hAnsi="宋体"/>
                <w:b/>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color w:val="auto"/>
                <w:szCs w:val="21"/>
                <w:highlight w:val="none"/>
              </w:rPr>
            </w:pPr>
            <w:r>
              <w:rPr>
                <w:rFonts w:hint="eastAsia" w:ascii="宋体" w:hAnsi="宋体"/>
                <w:color w:val="auto"/>
                <w:szCs w:val="21"/>
                <w:highlight w:val="none"/>
              </w:rPr>
              <w:t>项目所在地</w:t>
            </w:r>
          </w:p>
        </w:tc>
        <w:tc>
          <w:tcPr>
            <w:tcW w:w="6480" w:type="dxa"/>
            <w:vAlign w:val="center"/>
          </w:tcPr>
          <w:p>
            <w:pPr>
              <w:keepNext/>
              <w:keepLines/>
              <w:topLinePunct/>
              <w:spacing w:before="240" w:beforeLines="100" w:line="280" w:lineRule="exact"/>
              <w:outlineLvl w:val="2"/>
              <w:rPr>
                <w:rFonts w:ascii="宋体" w:hAnsi="宋体"/>
                <w:b/>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color w:val="auto"/>
                <w:szCs w:val="21"/>
                <w:highlight w:val="none"/>
              </w:rPr>
            </w:pPr>
            <w:r>
              <w:rPr>
                <w:rFonts w:hint="eastAsia" w:ascii="宋体" w:hAnsi="宋体"/>
                <w:color w:val="auto"/>
                <w:szCs w:val="21"/>
                <w:highlight w:val="none"/>
              </w:rPr>
              <w:t>发包人名称</w:t>
            </w:r>
          </w:p>
        </w:tc>
        <w:tc>
          <w:tcPr>
            <w:tcW w:w="6480" w:type="dxa"/>
            <w:vAlign w:val="center"/>
          </w:tcPr>
          <w:p>
            <w:pPr>
              <w:keepNext/>
              <w:keepLines/>
              <w:topLinePunct/>
              <w:spacing w:before="240" w:beforeLines="100" w:line="280" w:lineRule="exact"/>
              <w:outlineLvl w:val="2"/>
              <w:rPr>
                <w:rFonts w:ascii="宋体" w:hAnsi="宋体"/>
                <w:b/>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color w:val="auto"/>
                <w:szCs w:val="21"/>
                <w:highlight w:val="none"/>
              </w:rPr>
            </w:pPr>
            <w:r>
              <w:rPr>
                <w:rFonts w:hint="eastAsia" w:ascii="宋体" w:hAnsi="宋体"/>
                <w:color w:val="auto"/>
                <w:szCs w:val="21"/>
                <w:highlight w:val="none"/>
              </w:rPr>
              <w:t>发包人地址</w:t>
            </w:r>
          </w:p>
        </w:tc>
        <w:tc>
          <w:tcPr>
            <w:tcW w:w="6480" w:type="dxa"/>
            <w:vAlign w:val="center"/>
          </w:tcPr>
          <w:p>
            <w:pPr>
              <w:keepNext/>
              <w:keepLines/>
              <w:topLinePunct/>
              <w:spacing w:before="240" w:beforeLines="100" w:line="280" w:lineRule="exact"/>
              <w:outlineLvl w:val="2"/>
              <w:rPr>
                <w:rFonts w:ascii="宋体" w:hAnsi="宋体"/>
                <w:b/>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color w:val="auto"/>
                <w:szCs w:val="21"/>
                <w:highlight w:val="none"/>
              </w:rPr>
            </w:pPr>
            <w:r>
              <w:rPr>
                <w:rFonts w:hint="eastAsia" w:ascii="宋体" w:hAnsi="宋体"/>
                <w:color w:val="auto"/>
                <w:szCs w:val="21"/>
                <w:highlight w:val="none"/>
              </w:rPr>
              <w:t>发包人电话</w:t>
            </w:r>
          </w:p>
        </w:tc>
        <w:tc>
          <w:tcPr>
            <w:tcW w:w="6480" w:type="dxa"/>
            <w:vAlign w:val="center"/>
          </w:tcPr>
          <w:p>
            <w:pPr>
              <w:keepNext/>
              <w:keepLines/>
              <w:topLinePunct/>
              <w:spacing w:before="240" w:beforeLines="100" w:line="280" w:lineRule="exact"/>
              <w:outlineLvl w:val="2"/>
              <w:rPr>
                <w:rFonts w:ascii="宋体" w:hAnsi="宋体"/>
                <w:b/>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color w:val="auto"/>
                <w:szCs w:val="21"/>
                <w:highlight w:val="none"/>
              </w:rPr>
            </w:pPr>
            <w:r>
              <w:rPr>
                <w:rFonts w:hint="eastAsia" w:ascii="宋体" w:hAnsi="宋体"/>
                <w:color w:val="auto"/>
                <w:szCs w:val="21"/>
                <w:highlight w:val="none"/>
              </w:rPr>
              <w:t>签约合同价</w:t>
            </w:r>
          </w:p>
        </w:tc>
        <w:tc>
          <w:tcPr>
            <w:tcW w:w="6480" w:type="dxa"/>
            <w:vAlign w:val="center"/>
          </w:tcPr>
          <w:p>
            <w:pPr>
              <w:keepNext/>
              <w:keepLines/>
              <w:topLinePunct/>
              <w:spacing w:before="240" w:beforeLines="100" w:line="280" w:lineRule="exact"/>
              <w:outlineLvl w:val="2"/>
              <w:rPr>
                <w:rFonts w:ascii="宋体" w:hAnsi="宋体"/>
                <w:b/>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color w:val="auto"/>
                <w:szCs w:val="21"/>
                <w:highlight w:val="none"/>
              </w:rPr>
            </w:pPr>
            <w:r>
              <w:rPr>
                <w:rFonts w:hint="eastAsia" w:ascii="宋体" w:hAnsi="宋体"/>
                <w:color w:val="auto"/>
                <w:szCs w:val="21"/>
                <w:highlight w:val="none"/>
              </w:rPr>
              <w:t>开工日期</w:t>
            </w:r>
          </w:p>
        </w:tc>
        <w:tc>
          <w:tcPr>
            <w:tcW w:w="6480" w:type="dxa"/>
            <w:vAlign w:val="center"/>
          </w:tcPr>
          <w:p>
            <w:pPr>
              <w:keepNext/>
              <w:keepLines/>
              <w:topLinePunct/>
              <w:spacing w:before="240" w:beforeLines="100" w:line="280" w:lineRule="exact"/>
              <w:outlineLvl w:val="2"/>
              <w:rPr>
                <w:rFonts w:ascii="宋体" w:hAnsi="宋体"/>
                <w:b/>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color w:val="auto"/>
                <w:szCs w:val="21"/>
                <w:highlight w:val="none"/>
              </w:rPr>
            </w:pPr>
            <w:r>
              <w:rPr>
                <w:rFonts w:hint="eastAsia" w:ascii="宋体" w:hAnsi="宋体"/>
                <w:color w:val="auto"/>
                <w:szCs w:val="21"/>
                <w:highlight w:val="none"/>
              </w:rPr>
              <w:t>计划竣工日期</w:t>
            </w:r>
          </w:p>
        </w:tc>
        <w:tc>
          <w:tcPr>
            <w:tcW w:w="6480" w:type="dxa"/>
            <w:vAlign w:val="center"/>
          </w:tcPr>
          <w:p>
            <w:pPr>
              <w:keepNext/>
              <w:keepLines/>
              <w:topLinePunct/>
              <w:spacing w:before="240" w:beforeLines="100" w:line="280" w:lineRule="exact"/>
              <w:outlineLvl w:val="2"/>
              <w:rPr>
                <w:rFonts w:ascii="宋体" w:hAnsi="宋体"/>
                <w:b/>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color w:val="auto"/>
                <w:szCs w:val="21"/>
                <w:highlight w:val="none"/>
              </w:rPr>
            </w:pPr>
            <w:r>
              <w:rPr>
                <w:rFonts w:hint="eastAsia" w:ascii="宋体" w:hAnsi="宋体"/>
                <w:color w:val="auto"/>
                <w:szCs w:val="21"/>
                <w:highlight w:val="none"/>
              </w:rPr>
              <w:t>承担的工作</w:t>
            </w:r>
          </w:p>
        </w:tc>
        <w:tc>
          <w:tcPr>
            <w:tcW w:w="6480" w:type="dxa"/>
            <w:vAlign w:val="center"/>
          </w:tcPr>
          <w:p>
            <w:pPr>
              <w:keepNext/>
              <w:keepLines/>
              <w:topLinePunct/>
              <w:spacing w:before="240" w:beforeLines="100" w:line="280" w:lineRule="exact"/>
              <w:outlineLvl w:val="2"/>
              <w:rPr>
                <w:rFonts w:ascii="宋体" w:hAnsi="宋体"/>
                <w:b/>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color w:val="auto"/>
                <w:szCs w:val="21"/>
                <w:highlight w:val="none"/>
              </w:rPr>
            </w:pPr>
            <w:r>
              <w:rPr>
                <w:rFonts w:hint="eastAsia" w:ascii="宋体" w:hAnsi="宋体"/>
                <w:color w:val="auto"/>
                <w:szCs w:val="21"/>
                <w:highlight w:val="none"/>
              </w:rPr>
              <w:t>工程质量</w:t>
            </w:r>
          </w:p>
        </w:tc>
        <w:tc>
          <w:tcPr>
            <w:tcW w:w="6480" w:type="dxa"/>
            <w:vAlign w:val="center"/>
          </w:tcPr>
          <w:p>
            <w:pPr>
              <w:keepNext/>
              <w:keepLines/>
              <w:topLinePunct/>
              <w:spacing w:before="240" w:beforeLines="100" w:line="280" w:lineRule="exact"/>
              <w:outlineLvl w:val="2"/>
              <w:rPr>
                <w:rFonts w:ascii="宋体" w:hAnsi="宋体"/>
                <w:b/>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color w:val="auto"/>
                <w:szCs w:val="21"/>
                <w:highlight w:val="none"/>
              </w:rPr>
            </w:pPr>
            <w:r>
              <w:rPr>
                <w:rFonts w:hint="eastAsia" w:ascii="宋体" w:hAnsi="宋体"/>
                <w:color w:val="auto"/>
                <w:szCs w:val="21"/>
                <w:highlight w:val="none"/>
              </w:rPr>
              <w:t>项目经理</w:t>
            </w:r>
          </w:p>
        </w:tc>
        <w:tc>
          <w:tcPr>
            <w:tcW w:w="6480" w:type="dxa"/>
            <w:vAlign w:val="center"/>
          </w:tcPr>
          <w:p>
            <w:pPr>
              <w:keepNext/>
              <w:keepLines/>
              <w:topLinePunct/>
              <w:spacing w:before="240" w:beforeLines="100" w:line="280" w:lineRule="exact"/>
              <w:outlineLvl w:val="2"/>
              <w:rPr>
                <w:rFonts w:ascii="宋体" w:hAnsi="宋体"/>
                <w:b/>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color w:val="auto"/>
                <w:szCs w:val="21"/>
                <w:highlight w:val="none"/>
              </w:rPr>
            </w:pPr>
            <w:r>
              <w:rPr>
                <w:rFonts w:hint="eastAsia" w:ascii="宋体" w:hAnsi="宋体"/>
                <w:color w:val="auto"/>
                <w:szCs w:val="21"/>
                <w:highlight w:val="none"/>
              </w:rPr>
              <w:t>技术负责人</w:t>
            </w:r>
          </w:p>
        </w:tc>
        <w:tc>
          <w:tcPr>
            <w:tcW w:w="6480" w:type="dxa"/>
            <w:vAlign w:val="center"/>
          </w:tcPr>
          <w:p>
            <w:pPr>
              <w:keepNext/>
              <w:keepLines/>
              <w:topLinePunct/>
              <w:spacing w:before="240" w:beforeLines="100" w:line="280" w:lineRule="exact"/>
              <w:outlineLvl w:val="2"/>
              <w:rPr>
                <w:rFonts w:ascii="宋体" w:hAnsi="宋体"/>
                <w:b/>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color w:val="auto"/>
                <w:szCs w:val="21"/>
                <w:highlight w:val="none"/>
              </w:rPr>
            </w:pPr>
            <w:r>
              <w:rPr>
                <w:rFonts w:hint="eastAsia" w:ascii="宋体" w:hAnsi="宋体"/>
                <w:color w:val="auto"/>
                <w:szCs w:val="21"/>
                <w:highlight w:val="none"/>
              </w:rPr>
              <w:t>总监理工程师及电话</w:t>
            </w:r>
          </w:p>
        </w:tc>
        <w:tc>
          <w:tcPr>
            <w:tcW w:w="6480" w:type="dxa"/>
            <w:vAlign w:val="center"/>
          </w:tcPr>
          <w:p>
            <w:pPr>
              <w:keepNext/>
              <w:keepLines/>
              <w:topLinePunct/>
              <w:spacing w:before="240" w:beforeLines="100" w:line="280" w:lineRule="exact"/>
              <w:outlineLvl w:val="2"/>
              <w:rPr>
                <w:rFonts w:ascii="宋体" w:hAnsi="宋体"/>
                <w:b/>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50" w:hRule="atLeast"/>
        </w:trPr>
        <w:tc>
          <w:tcPr>
            <w:tcW w:w="2376" w:type="dxa"/>
            <w:vAlign w:val="center"/>
          </w:tcPr>
          <w:p>
            <w:pPr>
              <w:topLinePunct/>
              <w:spacing w:line="440" w:lineRule="exact"/>
              <w:rPr>
                <w:rFonts w:ascii="宋体" w:hAnsi="宋体"/>
                <w:color w:val="auto"/>
                <w:szCs w:val="21"/>
                <w:highlight w:val="none"/>
              </w:rPr>
            </w:pPr>
            <w:r>
              <w:rPr>
                <w:rFonts w:hint="eastAsia" w:ascii="宋体" w:hAnsi="宋体"/>
                <w:color w:val="auto"/>
                <w:szCs w:val="21"/>
                <w:highlight w:val="none"/>
              </w:rPr>
              <w:t>项目描述</w:t>
            </w:r>
          </w:p>
        </w:tc>
        <w:tc>
          <w:tcPr>
            <w:tcW w:w="6480" w:type="dxa"/>
            <w:vAlign w:val="center"/>
          </w:tcPr>
          <w:p>
            <w:pPr>
              <w:keepNext/>
              <w:keepLines/>
              <w:topLinePunct/>
              <w:spacing w:before="240" w:beforeLines="100" w:line="280" w:lineRule="exact"/>
              <w:outlineLvl w:val="2"/>
              <w:rPr>
                <w:rFonts w:ascii="宋体" w:hAnsi="宋体"/>
                <w:b/>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color w:val="auto"/>
                <w:szCs w:val="21"/>
                <w:highlight w:val="none"/>
              </w:rPr>
            </w:pPr>
            <w:r>
              <w:rPr>
                <w:rFonts w:hint="eastAsia" w:ascii="宋体" w:hAnsi="宋体"/>
                <w:color w:val="auto"/>
                <w:szCs w:val="21"/>
                <w:highlight w:val="none"/>
              </w:rPr>
              <w:t>备注</w:t>
            </w:r>
          </w:p>
        </w:tc>
        <w:tc>
          <w:tcPr>
            <w:tcW w:w="6480" w:type="dxa"/>
            <w:vAlign w:val="center"/>
          </w:tcPr>
          <w:p>
            <w:pPr>
              <w:keepNext/>
              <w:keepLines/>
              <w:topLinePunct/>
              <w:spacing w:before="240" w:beforeLines="100" w:line="280" w:lineRule="exact"/>
              <w:outlineLvl w:val="2"/>
              <w:rPr>
                <w:rFonts w:ascii="宋体" w:hAnsi="宋体"/>
                <w:b/>
                <w:bCs/>
                <w:color w:val="auto"/>
                <w:szCs w:val="21"/>
                <w:highlight w:val="none"/>
              </w:rPr>
            </w:pPr>
          </w:p>
        </w:tc>
      </w:tr>
      <w:bookmarkEnd w:id="178"/>
      <w:bookmarkEnd w:id="179"/>
      <w:bookmarkEnd w:id="180"/>
      <w:bookmarkEnd w:id="181"/>
    </w:tbl>
    <w:p>
      <w:pPr>
        <w:spacing w:line="440" w:lineRule="exact"/>
        <w:rPr>
          <w:rFonts w:ascii="宋体" w:hAnsi="宋体"/>
          <w:color w:val="auto"/>
          <w:sz w:val="20"/>
          <w:szCs w:val="20"/>
          <w:highlight w:val="none"/>
        </w:rPr>
      </w:pPr>
    </w:p>
    <w:p>
      <w:pPr>
        <w:spacing w:line="440" w:lineRule="exact"/>
        <w:jc w:val="center"/>
        <w:rPr>
          <w:rFonts w:ascii="Calibri" w:hAnsi="Calibri" w:eastAsia="黑体" w:cs="Calibri"/>
          <w:color w:val="auto"/>
          <w:sz w:val="32"/>
          <w:szCs w:val="32"/>
          <w:highlight w:val="none"/>
        </w:rPr>
      </w:pPr>
      <w:bookmarkStart w:id="182" w:name="_Toc144974881"/>
      <w:bookmarkStart w:id="183" w:name="_Toc152042602"/>
      <w:bookmarkStart w:id="184" w:name="_Toc152045813"/>
      <w:bookmarkStart w:id="185" w:name="_Toc675"/>
      <w:bookmarkStart w:id="186" w:name="_Toc245036717"/>
      <w:r>
        <w:rPr>
          <w:rFonts w:hint="eastAsia" w:ascii="宋体" w:hAnsi="宋体" w:eastAsia="宋体"/>
          <w:color w:val="auto"/>
          <w:highlight w:val="none"/>
        </w:rPr>
        <w:br w:type="page"/>
      </w:r>
      <w:r>
        <w:rPr>
          <w:rFonts w:hint="eastAsia" w:ascii="Calibri" w:hAnsi="Calibri" w:eastAsia="黑体" w:cs="Calibri"/>
          <w:color w:val="auto"/>
          <w:sz w:val="32"/>
          <w:szCs w:val="32"/>
          <w:highlight w:val="none"/>
        </w:rPr>
        <w:t>八、</w:t>
      </w:r>
      <w:bookmarkStart w:id="187" w:name="_Toc21221"/>
      <w:bookmarkEnd w:id="182"/>
      <w:bookmarkEnd w:id="183"/>
      <w:bookmarkEnd w:id="184"/>
      <w:bookmarkEnd w:id="185"/>
      <w:bookmarkEnd w:id="186"/>
      <w:r>
        <w:rPr>
          <w:rFonts w:hint="eastAsia" w:ascii="Calibri" w:hAnsi="Calibri" w:eastAsia="黑体" w:cs="Calibri"/>
          <w:color w:val="auto"/>
          <w:sz w:val="32"/>
          <w:szCs w:val="32"/>
          <w:highlight w:val="none"/>
        </w:rPr>
        <w:t>投标人认为</w:t>
      </w:r>
      <w:r>
        <w:rPr>
          <w:rFonts w:ascii="Calibri" w:hAnsi="Calibri" w:eastAsia="黑体" w:cs="Calibri"/>
          <w:color w:val="auto"/>
          <w:sz w:val="32"/>
          <w:szCs w:val="32"/>
          <w:highlight w:val="none"/>
        </w:rPr>
        <w:t>应该提供的其他材料</w:t>
      </w:r>
    </w:p>
    <w:bookmarkEnd w:id="187"/>
    <w:p>
      <w:pPr>
        <w:overflowPunct w:val="0"/>
        <w:autoSpaceDE w:val="0"/>
        <w:autoSpaceDN w:val="0"/>
        <w:spacing w:line="440" w:lineRule="exact"/>
        <w:ind w:left="839" w:hanging="839"/>
        <w:jc w:val="center"/>
        <w:rPr>
          <w:rFonts w:ascii="宋体" w:hAnsi="宋体" w:cs="宋体"/>
          <w:b/>
          <w:color w:val="auto"/>
          <w:sz w:val="32"/>
          <w:szCs w:val="32"/>
          <w:highlight w:val="none"/>
        </w:rPr>
      </w:pPr>
    </w:p>
    <w:sectPr>
      <w:footerReference r:id="rId8" w:type="first"/>
      <w:pgSz w:w="11906" w:h="16838"/>
      <w:pgMar w:top="1134" w:right="1247" w:bottom="1134" w:left="1247" w:header="851" w:footer="992"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仿宋_GB2312">
    <w:panose1 w:val="02010609030101010101"/>
    <w:charset w:val="86"/>
    <w:family w:val="auto"/>
    <w:pitch w:val="default"/>
    <w:sig w:usb0="00000001" w:usb1="080E0000" w:usb2="00000000" w:usb3="00000000" w:csb0="00040000" w:csb1="00000000"/>
  </w:font>
  <w:font w:name="Tahoma">
    <w:panose1 w:val="020B0604030504040204"/>
    <w:charset w:val="86"/>
    <w:family w:val="auto"/>
    <w:pitch w:val="default"/>
    <w:sig w:usb0="E1002EFF" w:usb1="C000605B" w:usb2="00000029" w:usb3="00000000" w:csb0="200101FF" w:csb1="20280000"/>
  </w:font>
  <w:font w:name="Tms Rmn">
    <w:altName w:val="Segoe Print"/>
    <w:panose1 w:val="02020603040505020304"/>
    <w:charset w:val="00"/>
    <w:family w:val="auto"/>
    <w:pitch w:val="default"/>
    <w:sig w:usb0="00000000" w:usb1="00000000" w:usb2="00000000" w:usb3="00000000" w:csb0="00000001" w:csb1="00000000"/>
  </w:font>
  <w:font w:name="Heiti SC Light">
    <w:altName w:val="Arial Unicode MS"/>
    <w:panose1 w:val="00000000000000000000"/>
    <w:charset w:val="50"/>
    <w:family w:val="auto"/>
    <w:pitch w:val="default"/>
    <w:sig w:usb0="00000000" w:usb1="00000000" w:usb2="00000010" w:usb3="00000000" w:csb0="003E0000" w:csb1="00000000"/>
  </w:font>
  <w:font w:name="Courier">
    <w:altName w:val="Courier New"/>
    <w:panose1 w:val="02070409020205020404"/>
    <w:charset w:val="00"/>
    <w:family w:val="auto"/>
    <w:pitch w:val="default"/>
    <w:sig w:usb0="00000000" w:usb1="00000000" w:usb2="00000000" w:usb3="00000000" w:csb0="00000001" w:csb1="00000000"/>
  </w:font>
  <w:font w:name="楷体">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hakuyoxingshu7000">
    <w:altName w:val="宋体"/>
    <w:panose1 w:val="02000600000000000000"/>
    <w:charset w:val="86"/>
    <w:family w:val="auto"/>
    <w:pitch w:val="default"/>
    <w:sig w:usb0="00000000" w:usb1="00000000" w:usb2="0000003F" w:usb3="00000000" w:csb0="603F00FF" w:csb1="FFFF0000"/>
  </w:font>
  <w:font w:name="Tahoma">
    <w:panose1 w:val="020B0604030504040204"/>
    <w:charset w:val="00"/>
    <w:family w:val="auto"/>
    <w:pitch w:val="default"/>
    <w:sig w:usb0="E1002EFF" w:usb1="C000605B" w:usb2="00000029" w:usb3="00000000" w:csb0="200101FF" w:csb1="20280000"/>
  </w:font>
  <w:font w:name="微软雅黑">
    <w:panose1 w:val="020B0503020204020204"/>
    <w:charset w:val="86"/>
    <w:family w:val="auto"/>
    <w:pitch w:val="default"/>
    <w:sig w:usb0="80000287" w:usb1="280F3C52" w:usb2="00000016" w:usb3="00000000" w:csb0="0004001F" w:csb1="00000000"/>
  </w:font>
  <w:font w:name="Courier New">
    <w:panose1 w:val="02070309020205020404"/>
    <w:charset w:val="00"/>
    <w:family w:val="modern"/>
    <w:pitch w:val="default"/>
    <w:sig w:usb0="E0002AFF" w:usb1="C0007843" w:usb2="00000009" w:usb3="00000000" w:csb0="400001FF" w:csb1="FFFF0000"/>
  </w:font>
  <w:font w:name="Arial">
    <w:panose1 w:val="020B0604020202020204"/>
    <w:charset w:val="00"/>
    <w:family w:val="swiss"/>
    <w:pitch w:val="default"/>
    <w:sig w:usb0="E0002AFF" w:usb1="C0007843" w:usb2="00000009" w:usb3="00000000" w:csb0="400001FF" w:csb1="FFFF0000"/>
  </w:font>
  <w:font w:name="ˎ̥">
    <w:altName w:val="Times New Roman"/>
    <w:panose1 w:val="00000000000000000000"/>
    <w:charset w:val="00"/>
    <w:family w:val="roman"/>
    <w:pitch w:val="default"/>
    <w:sig w:usb0="00000000" w:usb1="00000000" w:usb2="00000000" w:usb3="00000000" w:csb0="00040001"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华文中宋">
    <w:panose1 w:val="02010600040101010101"/>
    <w:charset w:val="86"/>
    <w:family w:val="auto"/>
    <w:pitch w:val="default"/>
    <w:sig w:usb0="00000287" w:usb1="080F0000" w:usb2="00000000" w:usb3="00000000" w:csb0="0004009F" w:csb1="DFD70000"/>
  </w:font>
  <w:font w:name="???|CS?o｡ﾀ?">
    <w:altName w:val="MS Mincho"/>
    <w:panose1 w:val="00000000000000000000"/>
    <w:charset w:val="80"/>
    <w:family w:val="modern"/>
    <w:pitch w:val="default"/>
    <w:sig w:usb0="00000000" w:usb1="00000000" w:usb2="00000010" w:usb3="00000000" w:csb0="00020000" w:csb1="00000000"/>
  </w:font>
  <w:font w:name="Futura Bk">
    <w:altName w:val="Segoe UI"/>
    <w:panose1 w:val="00000000000000000000"/>
    <w:charset w:val="00"/>
    <w:family w:val="auto"/>
    <w:pitch w:val="default"/>
    <w:sig w:usb0="00000000" w:usb1="00000000" w:usb2="00000000" w:usb3="00000000" w:csb0="00000001" w:csb1="00000000"/>
  </w:font>
  <w:font w:name="??">
    <w:altName w:val="Constantia"/>
    <w:panose1 w:val="00000000000000000000"/>
    <w:charset w:val="00"/>
    <w:family w:val="roman"/>
    <w:pitch w:val="default"/>
    <w:sig w:usb0="00000000" w:usb1="00000000" w:usb2="00000000" w:usb3="00000000" w:csb0="00000001" w:csb1="00000000"/>
  </w:font>
  <w:font w:name="Calibri Light">
    <w:panose1 w:val="020F0302020204030204"/>
    <w:charset w:val="00"/>
    <w:family w:val="swiss"/>
    <w:pitch w:val="default"/>
    <w:sig w:usb0="A00002EF" w:usb1="4000207B" w:usb2="00000000" w:usb3="00000000" w:csb0="2000019F" w:csb1="00000000"/>
  </w:font>
  <w:font w:name="Microsoft YaHei UI">
    <w:panose1 w:val="020B0503020204020204"/>
    <w:charset w:val="86"/>
    <w:family w:val="swiss"/>
    <w:pitch w:val="default"/>
    <w:sig w:usb0="80000287" w:usb1="28CF3C52" w:usb2="00000016" w:usb3="00000000" w:csb0="0004001F" w:csb1="00000000"/>
  </w:font>
  <w:font w:name="MS Mincho">
    <w:panose1 w:val="02020609040205080304"/>
    <w:charset w:val="80"/>
    <w:family w:val="auto"/>
    <w:pitch w:val="default"/>
    <w:sig w:usb0="E00002FF" w:usb1="6AC7FDFB" w:usb2="00000012" w:usb3="00000000" w:csb0="4002009F" w:csb1="DFD70000"/>
  </w:font>
  <w:font w:name="Segoe UI">
    <w:panose1 w:val="020B0502040204020203"/>
    <w:charset w:val="00"/>
    <w:family w:val="auto"/>
    <w:pitch w:val="default"/>
    <w:sig w:usb0="E10022FF" w:usb1="C000E47F" w:usb2="00000029" w:usb3="00000000" w:csb0="200001DF" w:csb1="20000000"/>
  </w:font>
  <w:font w:name="Constantia">
    <w:panose1 w:val="02030602050306030303"/>
    <w:charset w:val="00"/>
    <w:family w:val="auto"/>
    <w:pitch w:val="default"/>
    <w:sig w:usb0="A00002EF" w:usb1="4000204B" w:usb2="00000000" w:usb3="00000000" w:csb0="2000019F" w:csb1="00000000"/>
  </w:font>
  <w:font w:name="方正小标宋简体">
    <w:panose1 w:val="03000509000000000000"/>
    <w:charset w:val="86"/>
    <w:family w:val="auto"/>
    <w:pitch w:val="default"/>
    <w:sig w:usb0="00000001" w:usb1="080E0000" w:usb2="00000000" w:usb3="00000000" w:csb0="00040000" w:csb1="00000000"/>
  </w:font>
  <w:font w:name="隶书">
    <w:panose1 w:val="02010509060101010101"/>
    <w:charset w:val="86"/>
    <w:family w:val="auto"/>
    <w:pitch w:val="default"/>
    <w:sig w:usb0="00000001" w:usb1="080E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新宋体">
    <w:panose1 w:val="02010609030101010101"/>
    <w:charset w:val="86"/>
    <w:family w:val="modern"/>
    <w:pitch w:val="default"/>
    <w:sig w:usb0="00000003" w:usb1="288F0000" w:usb2="00000006" w:usb3="00000000" w:csb0="00040001" w:csb1="00000000"/>
  </w:font>
  <w:font w:name="Calibri">
    <w:panose1 w:val="020F0502020204030204"/>
    <w:charset w:val="86"/>
    <w:family w:val="swiss"/>
    <w:pitch w:val="default"/>
    <w:sig w:usb0="E00002FF" w:usb1="4000ACFF" w:usb2="00000001" w:usb3="00000000" w:csb0="2000019F" w:csb1="00000000"/>
  </w:font>
  <w:font w:name="长城行楷体">
    <w:altName w:val="宋体"/>
    <w:panose1 w:val="00000000000000000000"/>
    <w:charset w:val="86"/>
    <w:family w:val="modern"/>
    <w:pitch w:val="default"/>
    <w:sig w:usb0="00000000" w:usb1="00000000" w:usb2="00000010" w:usb3="00000000" w:csb0="00040000" w:csb1="00000000"/>
  </w:font>
  <w:font w:name="TimesNewRomanPSMT">
    <w:altName w:val="Times New Roman"/>
    <w:panose1 w:val="00000000000000000000"/>
    <w:charset w:val="00"/>
    <w:family w:val="roman"/>
    <w:pitch w:val="default"/>
    <w:sig w:usb0="00000000" w:usb1="00000000" w:usb2="00000000" w:usb3="00000000" w:csb0="00000001" w:csb1="00000000"/>
  </w:font>
  <w:font w:name="AMGDT">
    <w:altName w:val="Segoe UI Semilight"/>
    <w:panose1 w:val="02000400000000000000"/>
    <w:charset w:val="00"/>
    <w:family w:val="auto"/>
    <w:pitch w:val="default"/>
    <w:sig w:usb0="00000000" w:usb1="00000000" w:usb2="00000000" w:usb3="00000000" w:csb0="00000001" w:csb1="00000000"/>
  </w:font>
  <w:font w:name="方正楷体简体">
    <w:altName w:val="宋体"/>
    <w:panose1 w:val="00000000000000000000"/>
    <w:charset w:val="86"/>
    <w:family w:val="auto"/>
    <w:pitch w:val="default"/>
    <w:sig w:usb0="00000000" w:usb1="00000000" w:usb2="00000010" w:usb3="00000000" w:csb0="00040000" w:csb1="00000000"/>
  </w:font>
  <w:font w:name="方正大标宋简体">
    <w:altName w:val="宋体"/>
    <w:panose1 w:val="00000000000000000000"/>
    <w:charset w:val="86"/>
    <w:family w:val="auto"/>
    <w:pitch w:val="default"/>
    <w:sig w:usb0="00000000" w:usb1="00000000" w:usb2="00000010" w:usb3="00000000" w:csb0="00040000" w:csb1="00000000"/>
  </w:font>
  <w:font w:name="方正隶书简体">
    <w:altName w:val="宋体"/>
    <w:panose1 w:val="00000000000000000000"/>
    <w:charset w:val="86"/>
    <w:family w:val="auto"/>
    <w:pitch w:val="default"/>
    <w:sig w:usb0="00000000" w:usb1="00000000" w:usb2="00000010" w:usb3="00000000" w:csb0="00040000" w:csb1="00000000"/>
  </w:font>
  <w:font w:name="方正水柱简体">
    <w:altName w:val="宋体"/>
    <w:panose1 w:val="00000000000000000000"/>
    <w:charset w:val="86"/>
    <w:family w:val="auto"/>
    <w:pitch w:val="default"/>
    <w:sig w:usb0="00000000" w:usb1="00000000" w:usb2="00000010" w:usb3="00000000" w:csb0="00040000" w:csb1="00000000"/>
  </w:font>
  <w:font w:name="Sim Sun+ 2">
    <w:altName w:val="宋体"/>
    <w:panose1 w:val="00000000000000000000"/>
    <w:charset w:val="86"/>
    <w:family w:val="swiss"/>
    <w:pitch w:val="default"/>
    <w:sig w:usb0="00000000" w:usb1="00000000" w:usb2="00000010" w:usb3="00000000" w:csb0="00040000" w:csb1="00000000"/>
  </w:font>
  <w:font w:name="华文楷体">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Segoe UI Semilight">
    <w:panose1 w:val="020B04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jc w:val="center"/>
    </w:pPr>
    <w:r>
      <w:fldChar w:fldCharType="begin"/>
    </w:r>
    <w:r>
      <w:instrText xml:space="preserve"> PAGE   \* MERGEFORMAT </w:instrText>
    </w:r>
    <w:r>
      <w:fldChar w:fldCharType="separate"/>
    </w:r>
    <w:r>
      <w:rPr>
        <w:lang w:val="zh-CN"/>
      </w:rPr>
      <w:t>-</w:t>
    </w:r>
    <w:r>
      <w:t xml:space="preserve"> 51 -</w:t>
    </w:r>
    <w:r>
      <w:fldChar w:fldCharType="end"/>
    </w:r>
  </w:p>
  <w:p>
    <w:pPr>
      <w:pStyle w:val="36"/>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framePr w:wrap="around" w:vAnchor="text" w:hAnchor="margin" w:xAlign="center" w:y="1"/>
      <w:rPr>
        <w:rStyle w:val="54"/>
      </w:rPr>
    </w:pPr>
    <w:r>
      <w:fldChar w:fldCharType="begin"/>
    </w:r>
    <w:r>
      <w:rPr>
        <w:rStyle w:val="54"/>
      </w:rPr>
      <w:instrText xml:space="preserve">PAGE  </w:instrText>
    </w:r>
    <w:r>
      <w:fldChar w:fldCharType="end"/>
    </w:r>
  </w:p>
  <w:p>
    <w:pPr>
      <w:pStyle w:val="3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jc w:val="center"/>
    </w:pPr>
  </w:p>
  <w:p>
    <w:pPr>
      <w:pStyle w:val="3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framePr w:wrap="around" w:vAnchor="text" w:hAnchor="margin" w:xAlign="center" w:y="1"/>
      <w:rPr>
        <w:rStyle w:val="54"/>
      </w:rPr>
    </w:pPr>
    <w:r>
      <w:fldChar w:fldCharType="begin"/>
    </w:r>
    <w:r>
      <w:rPr>
        <w:rStyle w:val="54"/>
      </w:rPr>
      <w:instrText xml:space="preserve">PAGE  </w:instrText>
    </w:r>
    <w:r>
      <w:fldChar w:fldCharType="separate"/>
    </w:r>
    <w:r>
      <w:rPr>
        <w:rStyle w:val="54"/>
      </w:rPr>
      <w:t>40</w:t>
    </w:r>
    <w:r>
      <w:fldChar w:fldCharType="end"/>
    </w:r>
  </w:p>
  <w:p>
    <w:pPr>
      <w:pStyle w:val="3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pBdr>
        <w:top w:val="none" w:color="auto" w:sz="0" w:space="0"/>
        <w:left w:val="none" w:color="auto" w:sz="0" w:space="0"/>
        <w:bottom w:val="single" w:color="auto" w:sz="4" w:space="1"/>
        <w:right w:val="none" w:color="auto" w:sz="0" w:space="0"/>
      </w:pBdr>
      <w:rPr>
        <w:rFonts w:hint="eastAsia" w:ascii="宋体" w:hAnsi="宋体"/>
        <w:color w:val="000000"/>
        <w:szCs w:val="18"/>
      </w:rPr>
    </w:pPr>
    <w:r>
      <w:rPr>
        <w:rFonts w:hint="eastAsia" w:ascii="宋体" w:hAnsi="宋体"/>
        <w:color w:val="000000"/>
        <w:szCs w:val="18"/>
      </w:rPr>
      <w:t>杭州萧山国际机场</w:t>
    </w:r>
    <w:r>
      <w:rPr>
        <w:rFonts w:hint="eastAsia" w:ascii="宋体" w:hAnsi="宋体"/>
        <w:color w:val="000000"/>
        <w:szCs w:val="18"/>
        <w:lang w:val="en-US" w:eastAsia="zh-CN"/>
      </w:rPr>
      <w:t>T3中央空调主机房电磁式冷热量表安装</w:t>
    </w:r>
    <w:r>
      <w:rPr>
        <w:rFonts w:hint="eastAsia" w:ascii="宋体" w:hAnsi="宋体"/>
        <w:color w:val="000000"/>
        <w:szCs w:val="18"/>
      </w:rPr>
      <w:t>工程施工招标文件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FFFFFF83"/>
    <w:lvl w:ilvl="0" w:tentative="0">
      <w:start w:val="1"/>
      <w:numFmt w:val="bullet"/>
      <w:pStyle w:val="28"/>
      <w:lvlText w:val=""/>
      <w:lvlJc w:val="left"/>
      <w:pPr>
        <w:tabs>
          <w:tab w:val="left" w:pos="780"/>
        </w:tabs>
        <w:ind w:left="780" w:hanging="360"/>
      </w:pPr>
      <w:rPr>
        <w:rFonts w:hint="default" w:ascii="Wingdings" w:hAnsi="Wingdings"/>
      </w:rPr>
    </w:lvl>
  </w:abstractNum>
  <w:abstractNum w:abstractNumId="1">
    <w:nsid w:val="FFFFFF89"/>
    <w:multiLevelType w:val="singleLevel"/>
    <w:tmpl w:val="FFFFFF89"/>
    <w:lvl w:ilvl="0" w:tentative="0">
      <w:start w:val="1"/>
      <w:numFmt w:val="bullet"/>
      <w:pStyle w:val="21"/>
      <w:lvlText w:val=""/>
      <w:lvlJc w:val="left"/>
      <w:pPr>
        <w:tabs>
          <w:tab w:val="left" w:pos="360"/>
        </w:tabs>
        <w:ind w:left="360" w:hanging="360"/>
      </w:pPr>
      <w:rPr>
        <w:rFonts w:hint="default" w:ascii="Wingdings" w:hAnsi="Wingdings"/>
      </w:rPr>
    </w:lvl>
  </w:abstractNum>
  <w:abstractNum w:abstractNumId="2">
    <w:nsid w:val="00000011"/>
    <w:multiLevelType w:val="multilevel"/>
    <w:tmpl w:val="00000011"/>
    <w:lvl w:ilvl="0" w:tentative="0">
      <w:start w:val="1"/>
      <w:numFmt w:val="decimal"/>
      <w:lvlText w:val="(%1）"/>
      <w:lvlJc w:val="left"/>
      <w:pPr>
        <w:ind w:left="1146" w:hanging="720"/>
      </w:pPr>
      <w:rPr>
        <w:rFonts w:hint="default" w:ascii="宋体" w:hAnsi="宋体" w:eastAsia="宋体"/>
      </w:r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abstractNum w:abstractNumId="3">
    <w:nsid w:val="287D0ABE"/>
    <w:multiLevelType w:val="multilevel"/>
    <w:tmpl w:val="287D0ABE"/>
    <w:lvl w:ilvl="0" w:tentative="0">
      <w:start w:val="1"/>
      <w:numFmt w:val="bullet"/>
      <w:lvlText w:val=""/>
      <w:lvlJc w:val="left"/>
      <w:pPr>
        <w:tabs>
          <w:tab w:val="left" w:pos="902"/>
        </w:tabs>
        <w:ind w:left="902" w:hanging="420"/>
      </w:pPr>
      <w:rPr>
        <w:rFonts w:hint="default" w:ascii="Wingdings" w:hAnsi="Wingdings"/>
      </w:rPr>
    </w:lvl>
    <w:lvl w:ilvl="1" w:tentative="0">
      <w:start w:val="2"/>
      <w:numFmt w:val="decimal"/>
      <w:lvlText w:val="%2）"/>
      <w:lvlJc w:val="left"/>
      <w:pPr>
        <w:tabs>
          <w:tab w:val="left" w:pos="1241"/>
        </w:tabs>
        <w:ind w:left="1241" w:hanging="360"/>
      </w:pPr>
      <w:rPr>
        <w:rFonts w:hint="eastAsia" w:ascii="宋体" w:hAnsi="宋体" w:eastAsia="宋体"/>
      </w:rPr>
    </w:lvl>
    <w:lvl w:ilvl="2" w:tentative="0">
      <w:start w:val="1"/>
      <w:numFmt w:val="bullet"/>
      <w:lvlText w:val=""/>
      <w:lvlJc w:val="left"/>
      <w:pPr>
        <w:tabs>
          <w:tab w:val="left" w:pos="1721"/>
        </w:tabs>
        <w:ind w:left="1721" w:hanging="420"/>
      </w:pPr>
      <w:rPr>
        <w:rFonts w:hint="default" w:ascii="Wingdings" w:hAnsi="Wingdings"/>
      </w:rPr>
    </w:lvl>
    <w:lvl w:ilvl="3" w:tentative="0">
      <w:start w:val="1"/>
      <w:numFmt w:val="bullet"/>
      <w:lvlText w:val=""/>
      <w:lvlJc w:val="left"/>
      <w:pPr>
        <w:tabs>
          <w:tab w:val="left" w:pos="2141"/>
        </w:tabs>
        <w:ind w:left="2141" w:hanging="420"/>
      </w:pPr>
      <w:rPr>
        <w:rFonts w:hint="default" w:ascii="Wingdings" w:hAnsi="Wingdings"/>
      </w:rPr>
    </w:lvl>
    <w:lvl w:ilvl="4" w:tentative="0">
      <w:start w:val="1"/>
      <w:numFmt w:val="bullet"/>
      <w:lvlText w:val=""/>
      <w:lvlJc w:val="left"/>
      <w:pPr>
        <w:tabs>
          <w:tab w:val="left" w:pos="2561"/>
        </w:tabs>
        <w:ind w:left="2561" w:hanging="420"/>
      </w:pPr>
      <w:rPr>
        <w:rFonts w:hint="default" w:ascii="Wingdings" w:hAnsi="Wingdings"/>
      </w:rPr>
    </w:lvl>
    <w:lvl w:ilvl="5" w:tentative="0">
      <w:start w:val="1"/>
      <w:numFmt w:val="bullet"/>
      <w:lvlText w:val=""/>
      <w:lvlJc w:val="left"/>
      <w:pPr>
        <w:tabs>
          <w:tab w:val="left" w:pos="2981"/>
        </w:tabs>
        <w:ind w:left="2981" w:hanging="420"/>
      </w:pPr>
      <w:rPr>
        <w:rFonts w:hint="default" w:ascii="Wingdings" w:hAnsi="Wingdings"/>
      </w:rPr>
    </w:lvl>
    <w:lvl w:ilvl="6" w:tentative="0">
      <w:start w:val="1"/>
      <w:numFmt w:val="bullet"/>
      <w:lvlText w:val=""/>
      <w:lvlJc w:val="left"/>
      <w:pPr>
        <w:tabs>
          <w:tab w:val="left" w:pos="3401"/>
        </w:tabs>
        <w:ind w:left="3401" w:hanging="420"/>
      </w:pPr>
      <w:rPr>
        <w:rFonts w:hint="default" w:ascii="Wingdings" w:hAnsi="Wingdings"/>
      </w:rPr>
    </w:lvl>
    <w:lvl w:ilvl="7" w:tentative="0">
      <w:start w:val="1"/>
      <w:numFmt w:val="bullet"/>
      <w:lvlText w:val=""/>
      <w:lvlJc w:val="left"/>
      <w:pPr>
        <w:tabs>
          <w:tab w:val="left" w:pos="3821"/>
        </w:tabs>
        <w:ind w:left="3821" w:hanging="420"/>
      </w:pPr>
      <w:rPr>
        <w:rFonts w:hint="default" w:ascii="Wingdings" w:hAnsi="Wingdings"/>
      </w:rPr>
    </w:lvl>
    <w:lvl w:ilvl="8" w:tentative="0">
      <w:start w:val="1"/>
      <w:numFmt w:val="bullet"/>
      <w:lvlText w:val=""/>
      <w:lvlJc w:val="left"/>
      <w:pPr>
        <w:tabs>
          <w:tab w:val="left" w:pos="4241"/>
        </w:tabs>
        <w:ind w:left="4241" w:hanging="420"/>
      </w:pPr>
      <w:rPr>
        <w:rFonts w:hint="default" w:ascii="Wingdings" w:hAnsi="Wingdings"/>
      </w:rPr>
    </w:lvl>
  </w:abstractNum>
  <w:abstractNum w:abstractNumId="4">
    <w:nsid w:val="466C6E1F"/>
    <w:multiLevelType w:val="multilevel"/>
    <w:tmpl w:val="466C6E1F"/>
    <w:lvl w:ilvl="0" w:tentative="0">
      <w:start w:val="1"/>
      <w:numFmt w:val="upperLetter"/>
      <w:pStyle w:val="4"/>
      <w:lvlText w:val="%1、"/>
      <w:lvlJc w:val="left"/>
      <w:pPr>
        <w:tabs>
          <w:tab w:val="left" w:pos="1275"/>
        </w:tabs>
        <w:ind w:left="1275" w:hanging="720"/>
      </w:pPr>
      <w:rPr>
        <w:rFonts w:hint="eastAsia" w:hAnsi="宋体"/>
      </w:rPr>
    </w:lvl>
    <w:lvl w:ilvl="1" w:tentative="0">
      <w:start w:val="1"/>
      <w:numFmt w:val="decimalEnclosedCircle"/>
      <w:lvlText w:val="%2"/>
      <w:lvlJc w:val="left"/>
      <w:pPr>
        <w:tabs>
          <w:tab w:val="left" w:pos="1335"/>
        </w:tabs>
        <w:ind w:left="1335" w:hanging="360"/>
      </w:pPr>
      <w:rPr>
        <w:rFonts w:hint="eastAsia" w:hAnsi="宋体"/>
      </w:rPr>
    </w:lvl>
    <w:lvl w:ilvl="2" w:tentative="0">
      <w:start w:val="1"/>
      <w:numFmt w:val="lowerRoman"/>
      <w:lvlText w:val="%3."/>
      <w:lvlJc w:val="right"/>
      <w:pPr>
        <w:tabs>
          <w:tab w:val="left" w:pos="420"/>
        </w:tabs>
        <w:ind w:left="420" w:hanging="420"/>
      </w:pPr>
    </w:lvl>
    <w:lvl w:ilvl="3" w:tentative="0">
      <w:start w:val="1"/>
      <w:numFmt w:val="decimal"/>
      <w:lvlText w:val="%4."/>
      <w:lvlJc w:val="left"/>
      <w:pPr>
        <w:tabs>
          <w:tab w:val="left" w:pos="2235"/>
        </w:tabs>
        <w:ind w:left="2235" w:hanging="420"/>
      </w:pPr>
    </w:lvl>
    <w:lvl w:ilvl="4" w:tentative="0">
      <w:start w:val="1"/>
      <w:numFmt w:val="lowerLetter"/>
      <w:lvlText w:val="%5)"/>
      <w:lvlJc w:val="left"/>
      <w:pPr>
        <w:tabs>
          <w:tab w:val="left" w:pos="2655"/>
        </w:tabs>
        <w:ind w:left="2655" w:hanging="420"/>
      </w:pPr>
    </w:lvl>
    <w:lvl w:ilvl="5" w:tentative="0">
      <w:start w:val="1"/>
      <w:numFmt w:val="lowerRoman"/>
      <w:lvlText w:val="%6."/>
      <w:lvlJc w:val="right"/>
      <w:pPr>
        <w:tabs>
          <w:tab w:val="left" w:pos="3075"/>
        </w:tabs>
        <w:ind w:left="3075" w:hanging="420"/>
      </w:pPr>
    </w:lvl>
    <w:lvl w:ilvl="6" w:tentative="0">
      <w:start w:val="1"/>
      <w:numFmt w:val="decimal"/>
      <w:lvlText w:val="%7."/>
      <w:lvlJc w:val="left"/>
      <w:pPr>
        <w:tabs>
          <w:tab w:val="left" w:pos="3495"/>
        </w:tabs>
        <w:ind w:left="3495" w:hanging="420"/>
      </w:pPr>
    </w:lvl>
    <w:lvl w:ilvl="7" w:tentative="0">
      <w:start w:val="1"/>
      <w:numFmt w:val="lowerLetter"/>
      <w:lvlText w:val="%8)"/>
      <w:lvlJc w:val="left"/>
      <w:pPr>
        <w:tabs>
          <w:tab w:val="left" w:pos="3915"/>
        </w:tabs>
        <w:ind w:left="3915" w:hanging="420"/>
      </w:pPr>
    </w:lvl>
    <w:lvl w:ilvl="8" w:tentative="0">
      <w:start w:val="1"/>
      <w:numFmt w:val="lowerRoman"/>
      <w:lvlText w:val="%9."/>
      <w:lvlJc w:val="right"/>
      <w:pPr>
        <w:tabs>
          <w:tab w:val="left" w:pos="4335"/>
        </w:tabs>
        <w:ind w:left="4335" w:hanging="420"/>
      </w:pPr>
    </w:lvl>
  </w:abstractNum>
  <w:abstractNum w:abstractNumId="5">
    <w:nsid w:val="5C9F790B"/>
    <w:multiLevelType w:val="singleLevel"/>
    <w:tmpl w:val="5C9F790B"/>
    <w:lvl w:ilvl="0" w:tentative="0">
      <w:start w:val="4"/>
      <w:numFmt w:val="chineseCounting"/>
      <w:suff w:val="space"/>
      <w:lvlText w:val="第%1章"/>
      <w:lvlJc w:val="left"/>
    </w:lvl>
  </w:abstractNum>
  <w:abstractNum w:abstractNumId="6">
    <w:nsid w:val="5C9F7EDA"/>
    <w:multiLevelType w:val="singleLevel"/>
    <w:tmpl w:val="5C9F7EDA"/>
    <w:lvl w:ilvl="0" w:tentative="0">
      <w:start w:val="2"/>
      <w:numFmt w:val="chineseCounting"/>
      <w:suff w:val="nothing"/>
      <w:lvlText w:val="%1、"/>
      <w:lvlJc w:val="left"/>
    </w:lvl>
  </w:abstractNum>
  <w:abstractNum w:abstractNumId="7">
    <w:nsid w:val="7CB61C1F"/>
    <w:multiLevelType w:val="multilevel"/>
    <w:tmpl w:val="7CB61C1F"/>
    <w:lvl w:ilvl="0" w:tentative="0">
      <w:start w:val="1"/>
      <w:numFmt w:val="bullet"/>
      <w:lvlText w:val=""/>
      <w:lvlJc w:val="left"/>
      <w:pPr>
        <w:tabs>
          <w:tab w:val="left" w:pos="624"/>
        </w:tabs>
        <w:ind w:left="454" w:hanging="454"/>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pStyle w:val="75"/>
      <w:lvlText w:val=""/>
      <w:lvlJc w:val="left"/>
      <w:pPr>
        <w:tabs>
          <w:tab w:val="left" w:pos="3780"/>
        </w:tabs>
        <w:ind w:left="3780" w:hanging="420"/>
      </w:pPr>
      <w:rPr>
        <w:rFonts w:hint="default" w:ascii="Wingdings" w:hAnsi="Wingdings"/>
      </w:rPr>
    </w:lvl>
  </w:abstractNum>
  <w:num w:numId="1">
    <w:abstractNumId w:val="4"/>
  </w:num>
  <w:num w:numId="2">
    <w:abstractNumId w:val="1"/>
  </w:num>
  <w:num w:numId="3">
    <w:abstractNumId w:val="0"/>
  </w:num>
  <w:num w:numId="4">
    <w:abstractNumId w:val="7"/>
  </w:num>
  <w:num w:numId="5">
    <w:abstractNumId w:val="5"/>
  </w:num>
  <w:num w:numId="6">
    <w:abstractNumId w:val="6"/>
  </w:num>
  <w:num w:numId="7">
    <w:abstractNumId w:val="3"/>
    <w:lvlOverride w:ilvl="1">
      <w:startOverride w:val="2"/>
    </w:lvlOverride>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0"/>
  <w:drawingGridHorizontalSpacing w:val="120"/>
  <w:drawingGridVerticalSpacing w:val="20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rsids>
    <w:rsidRoot w:val="00172A27"/>
    <w:rsid w:val="00015A87"/>
    <w:rsid w:val="000364CD"/>
    <w:rsid w:val="000548D5"/>
    <w:rsid w:val="00067938"/>
    <w:rsid w:val="00072BE7"/>
    <w:rsid w:val="00085498"/>
    <w:rsid w:val="0009401C"/>
    <w:rsid w:val="00126304"/>
    <w:rsid w:val="00163224"/>
    <w:rsid w:val="001A2C8A"/>
    <w:rsid w:val="001B74D1"/>
    <w:rsid w:val="001B7B85"/>
    <w:rsid w:val="001D16EF"/>
    <w:rsid w:val="001D4A33"/>
    <w:rsid w:val="001F5F11"/>
    <w:rsid w:val="00207FDB"/>
    <w:rsid w:val="00231DE4"/>
    <w:rsid w:val="00237E7F"/>
    <w:rsid w:val="00271DA4"/>
    <w:rsid w:val="00274CF1"/>
    <w:rsid w:val="00290CF4"/>
    <w:rsid w:val="002B50D5"/>
    <w:rsid w:val="003B6ABA"/>
    <w:rsid w:val="003B6DFB"/>
    <w:rsid w:val="003D616C"/>
    <w:rsid w:val="003E3DF1"/>
    <w:rsid w:val="00410084"/>
    <w:rsid w:val="0044307B"/>
    <w:rsid w:val="004F6A52"/>
    <w:rsid w:val="00543292"/>
    <w:rsid w:val="00555923"/>
    <w:rsid w:val="005A38DC"/>
    <w:rsid w:val="006100AB"/>
    <w:rsid w:val="006736B8"/>
    <w:rsid w:val="006C0B49"/>
    <w:rsid w:val="006D62FE"/>
    <w:rsid w:val="00736ACF"/>
    <w:rsid w:val="007E3F72"/>
    <w:rsid w:val="007F56C7"/>
    <w:rsid w:val="008147AA"/>
    <w:rsid w:val="008F5FC4"/>
    <w:rsid w:val="00947D56"/>
    <w:rsid w:val="009B7EAA"/>
    <w:rsid w:val="00A21C8B"/>
    <w:rsid w:val="00A3482D"/>
    <w:rsid w:val="00A55543"/>
    <w:rsid w:val="00A7715C"/>
    <w:rsid w:val="00A82892"/>
    <w:rsid w:val="00A92208"/>
    <w:rsid w:val="00A925E0"/>
    <w:rsid w:val="00BA5708"/>
    <w:rsid w:val="00C70CC3"/>
    <w:rsid w:val="00C93015"/>
    <w:rsid w:val="00D26F9D"/>
    <w:rsid w:val="00D328B7"/>
    <w:rsid w:val="00DD007E"/>
    <w:rsid w:val="00E5018D"/>
    <w:rsid w:val="00E74A00"/>
    <w:rsid w:val="00EB3514"/>
    <w:rsid w:val="00F12E55"/>
    <w:rsid w:val="00F8442C"/>
    <w:rsid w:val="00FB63E8"/>
    <w:rsid w:val="01D65452"/>
    <w:rsid w:val="035F22F2"/>
    <w:rsid w:val="06C332E9"/>
    <w:rsid w:val="07AB5076"/>
    <w:rsid w:val="07B901A4"/>
    <w:rsid w:val="0CF35AD8"/>
    <w:rsid w:val="11E1070B"/>
    <w:rsid w:val="12E16E72"/>
    <w:rsid w:val="12F50922"/>
    <w:rsid w:val="13937FC7"/>
    <w:rsid w:val="171F210F"/>
    <w:rsid w:val="175250EA"/>
    <w:rsid w:val="17DF3E52"/>
    <w:rsid w:val="18B86071"/>
    <w:rsid w:val="1939744E"/>
    <w:rsid w:val="19B21B0C"/>
    <w:rsid w:val="1AC83BAE"/>
    <w:rsid w:val="21766D21"/>
    <w:rsid w:val="21AA36AD"/>
    <w:rsid w:val="22EE2B3B"/>
    <w:rsid w:val="236F5461"/>
    <w:rsid w:val="239D6DE1"/>
    <w:rsid w:val="28146D41"/>
    <w:rsid w:val="28167D14"/>
    <w:rsid w:val="2A694C79"/>
    <w:rsid w:val="2B4E6F70"/>
    <w:rsid w:val="2D8C6A9F"/>
    <w:rsid w:val="2E9410C5"/>
    <w:rsid w:val="2F3D7AEB"/>
    <w:rsid w:val="2FB87811"/>
    <w:rsid w:val="351D148B"/>
    <w:rsid w:val="398976F0"/>
    <w:rsid w:val="3A4A589D"/>
    <w:rsid w:val="3EDD616D"/>
    <w:rsid w:val="3F751AA7"/>
    <w:rsid w:val="3F9B5517"/>
    <w:rsid w:val="44E70340"/>
    <w:rsid w:val="46930A58"/>
    <w:rsid w:val="4724694D"/>
    <w:rsid w:val="4E1D798E"/>
    <w:rsid w:val="51B263DA"/>
    <w:rsid w:val="51B87146"/>
    <w:rsid w:val="52710797"/>
    <w:rsid w:val="5CB55C9C"/>
    <w:rsid w:val="62D32F86"/>
    <w:rsid w:val="63213022"/>
    <w:rsid w:val="63555FB5"/>
    <w:rsid w:val="6558366B"/>
    <w:rsid w:val="69234ED7"/>
    <w:rsid w:val="6F297D5A"/>
    <w:rsid w:val="72667976"/>
    <w:rsid w:val="76C26DE5"/>
    <w:rsid w:val="76D320B2"/>
    <w:rsid w:val="771575C1"/>
    <w:rsid w:val="787F5AC5"/>
    <w:rsid w:val="7B9E33E4"/>
  </w:rsids>
  <m:mathPr>
    <m:lMargin m:val="0"/>
    <m:rMargin m:val="0"/>
    <m:wrapIndent m:val="1440"/>
    <m:brkBin m:val="before"/>
    <m:brkBinSub m:val="--"/>
    <m:defJc m:val="centerGroup"/>
    <m:intLim m:val="subSup"/>
    <m:naryLim m:val="undOvr"/>
    <m:smallFrac m:val="0"/>
    <m:dispDef/>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qFormat="1" w:unhideWhenUsed="0" w:uiPriority="0" w:semiHidden="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0" w:name="footnote text"/>
    <w:lsdException w:qFormat="1" w:uiPriority="0"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qFormat="1" w:unhideWhenUsed="0" w:uiPriority="0" w:semiHidden="0" w:name="page number"/>
    <w:lsdException w:uiPriority="0" w:name="endnote reference"/>
    <w:lsdException w:uiPriority="0" w:name="endnote text"/>
    <w:lsdException w:qFormat="1" w:unhideWhenUsed="0" w:uiPriority="0" w:semiHidden="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uiPriority="0" w:name="List Number"/>
    <w:lsdException w:qFormat="1" w:unhideWhenUsed="0" w:uiPriority="0" w:semiHidden="0" w:name="List 2"/>
    <w:lsdException w:qFormat="1" w:unhideWhenUsed="0" w:uiPriority="0" w:semiHidden="0" w:name="List 3"/>
    <w:lsdException w:qFormat="1" w:unhideWhenUsed="0" w:uiPriority="0" w:semiHidden="0" w:name="List 4"/>
    <w:lsdException w:uiPriority="0" w:name="List 5"/>
    <w:lsdException w:qFormat="1" w:unhideWhenUsed="0" w:uiPriority="0" w:semiHidden="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0" w:name="Note Heading"/>
    <w:lsdException w:qFormat="1"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mbria" w:hAnsi="Cambria" w:eastAsia="宋体" w:cs="黑体"/>
      <w:kern w:val="2"/>
      <w:sz w:val="24"/>
      <w:szCs w:val="24"/>
      <w:lang w:val="en-US" w:eastAsia="zh-CN" w:bidi="ar-SA"/>
    </w:rPr>
  </w:style>
  <w:style w:type="paragraph" w:styleId="2">
    <w:name w:val="heading 1"/>
    <w:basedOn w:val="1"/>
    <w:next w:val="1"/>
    <w:link w:val="87"/>
    <w:qFormat/>
    <w:uiPriority w:val="0"/>
    <w:pPr>
      <w:keepNext/>
      <w:keepLines/>
      <w:spacing w:before="340" w:after="330" w:line="360" w:lineRule="auto"/>
      <w:jc w:val="center"/>
      <w:outlineLvl w:val="0"/>
    </w:pPr>
    <w:rPr>
      <w:rFonts w:ascii="Times New Roman" w:hAnsi="Times New Roman" w:eastAsia="宋体" w:cs="Times New Roman"/>
      <w:b/>
      <w:bCs/>
      <w:kern w:val="44"/>
      <w:sz w:val="30"/>
      <w:szCs w:val="44"/>
    </w:rPr>
  </w:style>
  <w:style w:type="paragraph" w:styleId="3">
    <w:name w:val="heading 2"/>
    <w:basedOn w:val="1"/>
    <w:next w:val="1"/>
    <w:link w:val="88"/>
    <w:qFormat/>
    <w:uiPriority w:val="0"/>
    <w:pPr>
      <w:keepNext/>
      <w:keepLines/>
      <w:spacing w:before="260" w:after="260" w:line="360" w:lineRule="auto"/>
      <w:jc w:val="center"/>
      <w:outlineLvl w:val="1"/>
    </w:pPr>
    <w:rPr>
      <w:rFonts w:ascii="Arial" w:hAnsi="Arial" w:eastAsia="宋体" w:cs="Times New Roman"/>
      <w:b/>
      <w:bCs/>
      <w:kern w:val="0"/>
      <w:sz w:val="28"/>
      <w:szCs w:val="32"/>
    </w:rPr>
  </w:style>
  <w:style w:type="paragraph" w:styleId="4">
    <w:name w:val="heading 3"/>
    <w:basedOn w:val="1"/>
    <w:next w:val="1"/>
    <w:link w:val="89"/>
    <w:qFormat/>
    <w:uiPriority w:val="0"/>
    <w:pPr>
      <w:keepNext/>
      <w:numPr>
        <w:ilvl w:val="0"/>
        <w:numId w:val="1"/>
      </w:numPr>
      <w:spacing w:line="216" w:lineRule="auto"/>
      <w:outlineLvl w:val="2"/>
    </w:pPr>
    <w:rPr>
      <w:rFonts w:ascii="宋体" w:hAnsi="Times New Roman" w:eastAsia="宋体" w:cs="Times New Roman"/>
      <w:b/>
      <w:kern w:val="0"/>
      <w:sz w:val="28"/>
      <w:szCs w:val="20"/>
    </w:rPr>
  </w:style>
  <w:style w:type="paragraph" w:styleId="5">
    <w:name w:val="heading 4"/>
    <w:basedOn w:val="1"/>
    <w:next w:val="1"/>
    <w:link w:val="90"/>
    <w:qFormat/>
    <w:uiPriority w:val="0"/>
    <w:pPr>
      <w:keepNext/>
      <w:keepLines/>
      <w:spacing w:before="280" w:after="290" w:line="376" w:lineRule="auto"/>
      <w:outlineLvl w:val="3"/>
    </w:pPr>
    <w:rPr>
      <w:rFonts w:ascii="Arial" w:hAnsi="Arial" w:eastAsia="黑体" w:cs="Times New Roman"/>
      <w:b/>
      <w:bCs/>
      <w:kern w:val="0"/>
      <w:sz w:val="28"/>
      <w:szCs w:val="28"/>
    </w:rPr>
  </w:style>
  <w:style w:type="paragraph" w:styleId="6">
    <w:name w:val="heading 5"/>
    <w:basedOn w:val="1"/>
    <w:next w:val="1"/>
    <w:link w:val="91"/>
    <w:qFormat/>
    <w:uiPriority w:val="0"/>
    <w:pPr>
      <w:keepNext/>
      <w:keepLines/>
      <w:spacing w:before="280" w:after="290" w:line="376" w:lineRule="auto"/>
      <w:outlineLvl w:val="4"/>
    </w:pPr>
    <w:rPr>
      <w:rFonts w:ascii="Times New Roman" w:hAnsi="Times New Roman" w:eastAsia="宋体" w:cs="Times New Roman"/>
      <w:b/>
      <w:bCs/>
      <w:kern w:val="0"/>
      <w:sz w:val="28"/>
      <w:szCs w:val="28"/>
    </w:rPr>
  </w:style>
  <w:style w:type="paragraph" w:styleId="7">
    <w:name w:val="heading 6"/>
    <w:basedOn w:val="1"/>
    <w:next w:val="1"/>
    <w:link w:val="92"/>
    <w:qFormat/>
    <w:uiPriority w:val="0"/>
    <w:pPr>
      <w:keepNext/>
      <w:keepLines/>
      <w:spacing w:before="240" w:after="64" w:line="320" w:lineRule="auto"/>
      <w:outlineLvl w:val="5"/>
    </w:pPr>
    <w:rPr>
      <w:rFonts w:ascii="Arial" w:hAnsi="Arial" w:eastAsia="黑体" w:cs="Times New Roman"/>
      <w:b/>
      <w:bCs/>
      <w:kern w:val="0"/>
    </w:rPr>
  </w:style>
  <w:style w:type="paragraph" w:styleId="8">
    <w:name w:val="heading 7"/>
    <w:basedOn w:val="1"/>
    <w:next w:val="1"/>
    <w:link w:val="93"/>
    <w:qFormat/>
    <w:uiPriority w:val="0"/>
    <w:pPr>
      <w:keepNext/>
      <w:keepLines/>
      <w:tabs>
        <w:tab w:val="left" w:pos="1296"/>
      </w:tabs>
      <w:spacing w:before="240" w:after="64" w:line="320" w:lineRule="auto"/>
      <w:ind w:left="1296" w:hanging="1296"/>
      <w:outlineLvl w:val="6"/>
    </w:pPr>
    <w:rPr>
      <w:rFonts w:ascii="Times New Roman" w:hAnsi="Times New Roman" w:eastAsia="宋体" w:cs="Times New Roman"/>
      <w:b/>
      <w:bCs/>
      <w:kern w:val="0"/>
    </w:rPr>
  </w:style>
  <w:style w:type="paragraph" w:styleId="9">
    <w:name w:val="heading 8"/>
    <w:basedOn w:val="1"/>
    <w:next w:val="1"/>
    <w:link w:val="94"/>
    <w:qFormat/>
    <w:uiPriority w:val="0"/>
    <w:pPr>
      <w:keepNext/>
      <w:keepLines/>
      <w:tabs>
        <w:tab w:val="left" w:pos="1440"/>
      </w:tabs>
      <w:spacing w:before="240" w:after="64" w:line="320" w:lineRule="auto"/>
      <w:ind w:left="1440" w:hanging="1440"/>
      <w:outlineLvl w:val="7"/>
    </w:pPr>
    <w:rPr>
      <w:rFonts w:ascii="Arial" w:hAnsi="Arial" w:eastAsia="黑体" w:cs="Times New Roman"/>
      <w:kern w:val="0"/>
    </w:rPr>
  </w:style>
  <w:style w:type="paragraph" w:styleId="10">
    <w:name w:val="heading 9"/>
    <w:basedOn w:val="1"/>
    <w:next w:val="1"/>
    <w:link w:val="95"/>
    <w:qFormat/>
    <w:uiPriority w:val="0"/>
    <w:pPr>
      <w:keepNext/>
      <w:keepLines/>
      <w:tabs>
        <w:tab w:val="left" w:pos="1584"/>
      </w:tabs>
      <w:spacing w:before="240" w:after="64" w:line="320" w:lineRule="auto"/>
      <w:ind w:left="1584" w:hanging="1584"/>
      <w:outlineLvl w:val="8"/>
    </w:pPr>
    <w:rPr>
      <w:rFonts w:ascii="Arial" w:hAnsi="Arial" w:eastAsia="黑体" w:cs="Times New Roman"/>
      <w:kern w:val="0"/>
      <w:sz w:val="20"/>
      <w:szCs w:val="21"/>
    </w:rPr>
  </w:style>
  <w:style w:type="character" w:default="1" w:styleId="52">
    <w:name w:val="Default Paragraph Font"/>
    <w:unhideWhenUsed/>
    <w:qFormat/>
    <w:uiPriority w:val="1"/>
  </w:style>
  <w:style w:type="table" w:default="1" w:styleId="58">
    <w:name w:val="Normal Table"/>
    <w:unhideWhenUsed/>
    <w:qFormat/>
    <w:uiPriority w:val="99"/>
    <w:tblPr>
      <w:tblLayout w:type="fixed"/>
      <w:tblCellMar>
        <w:top w:w="0" w:type="dxa"/>
        <w:left w:w="108" w:type="dxa"/>
        <w:bottom w:w="0" w:type="dxa"/>
        <w:right w:w="108" w:type="dxa"/>
      </w:tblCellMar>
    </w:tblPr>
  </w:style>
  <w:style w:type="paragraph" w:styleId="11">
    <w:name w:val="List 3"/>
    <w:basedOn w:val="1"/>
    <w:qFormat/>
    <w:uiPriority w:val="0"/>
    <w:pPr>
      <w:ind w:left="100" w:leftChars="400" w:hanging="200" w:hangingChars="200"/>
    </w:pPr>
    <w:rPr>
      <w:rFonts w:ascii="Times New Roman" w:hAnsi="Times New Roman" w:eastAsia="宋体" w:cs="Times New Roman"/>
      <w:sz w:val="21"/>
    </w:rPr>
  </w:style>
  <w:style w:type="paragraph" w:styleId="12">
    <w:name w:val="annotation subject"/>
    <w:basedOn w:val="13"/>
    <w:next w:val="13"/>
    <w:link w:val="123"/>
    <w:semiHidden/>
    <w:qFormat/>
    <w:uiPriority w:val="0"/>
    <w:rPr>
      <w:rFonts w:ascii="Times New Roman" w:hAnsi="Times New Roman" w:eastAsia="宋体" w:cs="Times New Roman"/>
      <w:b/>
      <w:bCs/>
      <w:kern w:val="0"/>
      <w:sz w:val="20"/>
    </w:rPr>
  </w:style>
  <w:style w:type="paragraph" w:styleId="13">
    <w:name w:val="annotation text"/>
    <w:basedOn w:val="1"/>
    <w:link w:val="128"/>
    <w:unhideWhenUsed/>
    <w:qFormat/>
    <w:uiPriority w:val="0"/>
    <w:pPr>
      <w:jc w:val="left"/>
    </w:pPr>
  </w:style>
  <w:style w:type="paragraph" w:styleId="14">
    <w:name w:val="toc 7"/>
    <w:basedOn w:val="1"/>
    <w:next w:val="1"/>
    <w:qFormat/>
    <w:uiPriority w:val="0"/>
    <w:pPr>
      <w:ind w:left="1260"/>
      <w:jc w:val="left"/>
    </w:pPr>
    <w:rPr>
      <w:rFonts w:ascii="Times New Roman" w:hAnsi="Times New Roman" w:eastAsia="宋体" w:cs="Times New Roman"/>
      <w:sz w:val="20"/>
      <w:szCs w:val="20"/>
    </w:rPr>
  </w:style>
  <w:style w:type="paragraph" w:styleId="15">
    <w:name w:val="Body Text First Indent"/>
    <w:basedOn w:val="16"/>
    <w:link w:val="118"/>
    <w:qFormat/>
    <w:uiPriority w:val="0"/>
    <w:pPr>
      <w:ind w:firstLine="420" w:firstLineChars="100"/>
    </w:pPr>
    <w:rPr>
      <w:rFonts w:ascii="Times New Roman" w:hAnsi="Times New Roman" w:eastAsia="宋体" w:cs="Times New Roman"/>
      <w:kern w:val="0"/>
      <w:sz w:val="20"/>
    </w:rPr>
  </w:style>
  <w:style w:type="paragraph" w:styleId="16">
    <w:name w:val="Body Text"/>
    <w:basedOn w:val="1"/>
    <w:link w:val="130"/>
    <w:unhideWhenUsed/>
    <w:qFormat/>
    <w:uiPriority w:val="0"/>
    <w:pPr>
      <w:spacing w:after="120"/>
    </w:pPr>
  </w:style>
  <w:style w:type="paragraph" w:styleId="17">
    <w:name w:val="table of authorities"/>
    <w:basedOn w:val="1"/>
    <w:next w:val="1"/>
    <w:qFormat/>
    <w:uiPriority w:val="0"/>
    <w:pPr>
      <w:ind w:left="420" w:leftChars="200"/>
    </w:pPr>
    <w:rPr>
      <w:rFonts w:ascii="Times New Roman" w:hAnsi="Times New Roman" w:eastAsia="宋体" w:cs="Times New Roman"/>
      <w:sz w:val="21"/>
    </w:rPr>
  </w:style>
  <w:style w:type="paragraph" w:styleId="18">
    <w:name w:val="Normal Indent"/>
    <w:basedOn w:val="1"/>
    <w:qFormat/>
    <w:uiPriority w:val="0"/>
    <w:pPr>
      <w:ind w:firstLine="420"/>
    </w:pPr>
    <w:rPr>
      <w:rFonts w:ascii="Times New Roman" w:hAnsi="Times New Roman" w:eastAsia="宋体" w:cs="Times New Roman"/>
      <w:sz w:val="21"/>
      <w:szCs w:val="20"/>
    </w:rPr>
  </w:style>
  <w:style w:type="paragraph" w:styleId="19">
    <w:name w:val="caption"/>
    <w:basedOn w:val="1"/>
    <w:next w:val="1"/>
    <w:qFormat/>
    <w:uiPriority w:val="0"/>
    <w:rPr>
      <w:rFonts w:ascii="Arial" w:hAnsi="Arial" w:eastAsia="黑体" w:cs="Arial"/>
      <w:sz w:val="20"/>
      <w:szCs w:val="20"/>
    </w:rPr>
  </w:style>
  <w:style w:type="paragraph" w:styleId="20">
    <w:name w:val="index 5"/>
    <w:basedOn w:val="1"/>
    <w:next w:val="1"/>
    <w:qFormat/>
    <w:uiPriority w:val="0"/>
    <w:pPr>
      <w:ind w:left="800" w:leftChars="800"/>
    </w:pPr>
    <w:rPr>
      <w:rFonts w:ascii="Times New Roman" w:hAnsi="Times New Roman" w:eastAsia="宋体" w:cs="Times New Roman"/>
      <w:sz w:val="21"/>
    </w:rPr>
  </w:style>
  <w:style w:type="paragraph" w:styleId="21">
    <w:name w:val="List Bullet"/>
    <w:basedOn w:val="1"/>
    <w:qFormat/>
    <w:uiPriority w:val="0"/>
    <w:pPr>
      <w:numPr>
        <w:ilvl w:val="0"/>
        <w:numId w:val="2"/>
      </w:numPr>
    </w:pPr>
    <w:rPr>
      <w:rFonts w:ascii="Times New Roman" w:hAnsi="Times New Roman" w:eastAsia="宋体" w:cs="Times New Roman"/>
      <w:sz w:val="21"/>
    </w:rPr>
  </w:style>
  <w:style w:type="paragraph" w:styleId="22">
    <w:name w:val="Document Map"/>
    <w:basedOn w:val="1"/>
    <w:link w:val="99"/>
    <w:qFormat/>
    <w:uiPriority w:val="0"/>
    <w:pPr>
      <w:shd w:val="clear" w:color="auto" w:fill="000080"/>
    </w:pPr>
    <w:rPr>
      <w:rFonts w:ascii="Times New Roman" w:hAnsi="Times New Roman" w:eastAsia="宋体" w:cs="Times New Roman"/>
      <w:kern w:val="0"/>
      <w:sz w:val="20"/>
    </w:rPr>
  </w:style>
  <w:style w:type="paragraph" w:styleId="23">
    <w:name w:val="Body Text 3"/>
    <w:basedOn w:val="1"/>
    <w:link w:val="111"/>
    <w:qFormat/>
    <w:uiPriority w:val="0"/>
    <w:pPr>
      <w:adjustRightInd w:val="0"/>
      <w:spacing w:after="120" w:line="360" w:lineRule="atLeast"/>
      <w:textAlignment w:val="baseline"/>
    </w:pPr>
    <w:rPr>
      <w:rFonts w:ascii="Times New Roman" w:hAnsi="Times New Roman" w:eastAsia="宋体" w:cs="Times New Roman"/>
      <w:kern w:val="0"/>
      <w:sz w:val="16"/>
      <w:szCs w:val="16"/>
    </w:rPr>
  </w:style>
  <w:style w:type="paragraph" w:styleId="24">
    <w:name w:val="Body Text Indent"/>
    <w:basedOn w:val="1"/>
    <w:link w:val="107"/>
    <w:qFormat/>
    <w:uiPriority w:val="0"/>
    <w:pPr>
      <w:ind w:firstLine="560" w:firstLineChars="200"/>
    </w:pPr>
    <w:rPr>
      <w:rFonts w:ascii="宋体" w:hAnsi="宋体" w:eastAsia="宋体" w:cs="Times New Roman"/>
      <w:kern w:val="0"/>
      <w:sz w:val="28"/>
      <w:szCs w:val="28"/>
    </w:rPr>
  </w:style>
  <w:style w:type="paragraph" w:styleId="25">
    <w:name w:val="List 2"/>
    <w:basedOn w:val="1"/>
    <w:qFormat/>
    <w:uiPriority w:val="0"/>
    <w:pPr>
      <w:ind w:left="100" w:leftChars="200" w:hanging="200" w:hangingChars="200"/>
    </w:pPr>
    <w:rPr>
      <w:rFonts w:ascii="Times New Roman" w:hAnsi="Times New Roman" w:eastAsia="宋体" w:cs="Times New Roman"/>
      <w:sz w:val="21"/>
    </w:rPr>
  </w:style>
  <w:style w:type="paragraph" w:styleId="26">
    <w:name w:val="List Continue"/>
    <w:basedOn w:val="1"/>
    <w:qFormat/>
    <w:uiPriority w:val="0"/>
    <w:pPr>
      <w:spacing w:after="120"/>
      <w:ind w:left="420" w:leftChars="200"/>
    </w:pPr>
    <w:rPr>
      <w:rFonts w:ascii="Times New Roman" w:hAnsi="Times New Roman" w:eastAsia="宋体" w:cs="Times New Roman"/>
      <w:sz w:val="21"/>
    </w:rPr>
  </w:style>
  <w:style w:type="paragraph" w:styleId="27">
    <w:name w:val="Block Text"/>
    <w:basedOn w:val="1"/>
    <w:qFormat/>
    <w:uiPriority w:val="0"/>
    <w:pPr>
      <w:spacing w:before="120" w:after="120" w:line="360" w:lineRule="auto"/>
      <w:ind w:left="525" w:right="202"/>
    </w:pPr>
    <w:rPr>
      <w:rFonts w:ascii="宋体" w:hAnsi="宋体" w:eastAsia="宋体" w:cs="Times New Roman"/>
      <w:spacing w:val="-4"/>
    </w:rPr>
  </w:style>
  <w:style w:type="paragraph" w:styleId="28">
    <w:name w:val="List Bullet 2"/>
    <w:basedOn w:val="1"/>
    <w:qFormat/>
    <w:uiPriority w:val="0"/>
    <w:pPr>
      <w:numPr>
        <w:ilvl w:val="0"/>
        <w:numId w:val="3"/>
      </w:numPr>
    </w:pPr>
    <w:rPr>
      <w:rFonts w:ascii="Times New Roman" w:hAnsi="Times New Roman" w:eastAsia="宋体" w:cs="Times New Roman"/>
      <w:sz w:val="21"/>
    </w:rPr>
  </w:style>
  <w:style w:type="paragraph" w:styleId="29">
    <w:name w:val="toc 5"/>
    <w:basedOn w:val="1"/>
    <w:next w:val="1"/>
    <w:qFormat/>
    <w:uiPriority w:val="0"/>
    <w:pPr>
      <w:ind w:left="840"/>
      <w:jc w:val="left"/>
    </w:pPr>
    <w:rPr>
      <w:rFonts w:ascii="Times New Roman" w:hAnsi="Times New Roman" w:eastAsia="宋体" w:cs="Times New Roman"/>
      <w:sz w:val="20"/>
      <w:szCs w:val="20"/>
    </w:rPr>
  </w:style>
  <w:style w:type="paragraph" w:styleId="30">
    <w:name w:val="toc 3"/>
    <w:basedOn w:val="1"/>
    <w:next w:val="1"/>
    <w:qFormat/>
    <w:uiPriority w:val="0"/>
    <w:pPr>
      <w:tabs>
        <w:tab w:val="left" w:pos="1050"/>
        <w:tab w:val="right" w:leader="dot" w:pos="8636"/>
      </w:tabs>
      <w:spacing w:line="360" w:lineRule="auto"/>
      <w:jc w:val="left"/>
    </w:pPr>
    <w:rPr>
      <w:rFonts w:ascii="楷体_GB2312" w:hAnsi="黑体" w:eastAsia="楷体_GB2312" w:cs="Times New Roman"/>
      <w:sz w:val="28"/>
      <w:szCs w:val="20"/>
    </w:rPr>
  </w:style>
  <w:style w:type="paragraph" w:styleId="31">
    <w:name w:val="Plain Text"/>
    <w:basedOn w:val="1"/>
    <w:link w:val="102"/>
    <w:qFormat/>
    <w:uiPriority w:val="0"/>
    <w:rPr>
      <w:rFonts w:ascii="宋体" w:hAnsi="Courier New" w:eastAsia="宋体" w:cs="Times New Roman"/>
      <w:kern w:val="0"/>
      <w:sz w:val="20"/>
      <w:szCs w:val="21"/>
    </w:rPr>
  </w:style>
  <w:style w:type="paragraph" w:styleId="32">
    <w:name w:val="toc 8"/>
    <w:basedOn w:val="1"/>
    <w:next w:val="1"/>
    <w:qFormat/>
    <w:uiPriority w:val="0"/>
    <w:pPr>
      <w:ind w:left="1470"/>
      <w:jc w:val="left"/>
    </w:pPr>
    <w:rPr>
      <w:rFonts w:ascii="Times New Roman" w:hAnsi="Times New Roman" w:eastAsia="宋体" w:cs="Times New Roman"/>
      <w:sz w:val="20"/>
      <w:szCs w:val="20"/>
    </w:rPr>
  </w:style>
  <w:style w:type="paragraph" w:styleId="33">
    <w:name w:val="Date"/>
    <w:basedOn w:val="1"/>
    <w:next w:val="1"/>
    <w:link w:val="96"/>
    <w:qFormat/>
    <w:uiPriority w:val="0"/>
    <w:pPr>
      <w:ind w:left="100" w:leftChars="2500"/>
    </w:pPr>
    <w:rPr>
      <w:rFonts w:ascii="Times New Roman" w:hAnsi="Times New Roman" w:eastAsia="宋体" w:cs="Times New Roman"/>
      <w:kern w:val="0"/>
      <w:sz w:val="20"/>
    </w:rPr>
  </w:style>
  <w:style w:type="paragraph" w:styleId="34">
    <w:name w:val="Body Text Indent 2"/>
    <w:basedOn w:val="1"/>
    <w:link w:val="122"/>
    <w:qFormat/>
    <w:uiPriority w:val="0"/>
    <w:pPr>
      <w:spacing w:after="120" w:line="480" w:lineRule="auto"/>
      <w:ind w:left="420" w:leftChars="200"/>
    </w:pPr>
    <w:rPr>
      <w:rFonts w:ascii="Times New Roman" w:hAnsi="Times New Roman" w:eastAsia="宋体" w:cs="Times New Roman"/>
      <w:kern w:val="0"/>
      <w:sz w:val="20"/>
    </w:rPr>
  </w:style>
  <w:style w:type="paragraph" w:styleId="35">
    <w:name w:val="Balloon Text"/>
    <w:basedOn w:val="1"/>
    <w:link w:val="97"/>
    <w:semiHidden/>
    <w:qFormat/>
    <w:uiPriority w:val="0"/>
    <w:rPr>
      <w:rFonts w:ascii="Times New Roman" w:hAnsi="Times New Roman" w:eastAsia="宋体" w:cs="Times New Roman"/>
      <w:kern w:val="0"/>
      <w:sz w:val="18"/>
      <w:szCs w:val="18"/>
    </w:rPr>
  </w:style>
  <w:style w:type="paragraph" w:styleId="36">
    <w:name w:val="footer"/>
    <w:basedOn w:val="1"/>
    <w:link w:val="115"/>
    <w:qFormat/>
    <w:uiPriority w:val="99"/>
    <w:pPr>
      <w:tabs>
        <w:tab w:val="center" w:pos="4153"/>
        <w:tab w:val="right" w:pos="8306"/>
      </w:tabs>
      <w:snapToGrid w:val="0"/>
      <w:jc w:val="left"/>
    </w:pPr>
    <w:rPr>
      <w:rFonts w:ascii="Times New Roman" w:hAnsi="Times New Roman" w:eastAsia="宋体" w:cs="Times New Roman"/>
      <w:kern w:val="0"/>
      <w:sz w:val="18"/>
      <w:szCs w:val="20"/>
    </w:rPr>
  </w:style>
  <w:style w:type="paragraph" w:styleId="37">
    <w:name w:val="Body Text First Indent 2"/>
    <w:basedOn w:val="24"/>
    <w:link w:val="106"/>
    <w:qFormat/>
    <w:uiPriority w:val="0"/>
    <w:pPr>
      <w:spacing w:after="120"/>
      <w:ind w:left="420" w:leftChars="200" w:firstLine="420"/>
    </w:pPr>
    <w:rPr>
      <w:szCs w:val="24"/>
    </w:rPr>
  </w:style>
  <w:style w:type="paragraph" w:styleId="38">
    <w:name w:val="header"/>
    <w:basedOn w:val="1"/>
    <w:link w:val="114"/>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ascii="Times New Roman" w:hAnsi="Times New Roman" w:eastAsia="宋体" w:cs="Times New Roman"/>
      <w:kern w:val="0"/>
      <w:sz w:val="18"/>
      <w:szCs w:val="20"/>
    </w:rPr>
  </w:style>
  <w:style w:type="paragraph" w:styleId="39">
    <w:name w:val="toc 1"/>
    <w:basedOn w:val="1"/>
    <w:next w:val="1"/>
    <w:qFormat/>
    <w:uiPriority w:val="39"/>
    <w:pPr>
      <w:adjustRightInd w:val="0"/>
      <w:snapToGrid w:val="0"/>
    </w:pPr>
    <w:rPr>
      <w:rFonts w:ascii="Times New Roman" w:hAnsi="Times New Roman" w:eastAsia="仿宋" w:cs="Times New Roman"/>
      <w:sz w:val="21"/>
    </w:rPr>
  </w:style>
  <w:style w:type="paragraph" w:styleId="40">
    <w:name w:val="toc 4"/>
    <w:basedOn w:val="1"/>
    <w:next w:val="1"/>
    <w:qFormat/>
    <w:uiPriority w:val="0"/>
    <w:pPr>
      <w:ind w:left="630"/>
      <w:jc w:val="left"/>
    </w:pPr>
    <w:rPr>
      <w:rFonts w:ascii="楷体_GB2312" w:hAnsi="Times New Roman" w:eastAsia="楷体_GB2312" w:cs="Times New Roman"/>
      <w:sz w:val="28"/>
      <w:szCs w:val="20"/>
    </w:rPr>
  </w:style>
  <w:style w:type="paragraph" w:styleId="41">
    <w:name w:val="List"/>
    <w:basedOn w:val="1"/>
    <w:qFormat/>
    <w:uiPriority w:val="0"/>
    <w:pPr>
      <w:ind w:left="200" w:hanging="200" w:hangingChars="200"/>
    </w:pPr>
    <w:rPr>
      <w:rFonts w:ascii="Times New Roman" w:hAnsi="Times New Roman" w:eastAsia="宋体" w:cs="Times New Roman"/>
      <w:sz w:val="21"/>
    </w:rPr>
  </w:style>
  <w:style w:type="paragraph" w:styleId="42">
    <w:name w:val="toc 6"/>
    <w:basedOn w:val="1"/>
    <w:next w:val="1"/>
    <w:qFormat/>
    <w:uiPriority w:val="0"/>
    <w:pPr>
      <w:ind w:left="1050"/>
      <w:jc w:val="left"/>
    </w:pPr>
    <w:rPr>
      <w:rFonts w:ascii="Times New Roman" w:hAnsi="Times New Roman" w:eastAsia="宋体" w:cs="Times New Roman"/>
      <w:sz w:val="20"/>
      <w:szCs w:val="20"/>
    </w:rPr>
  </w:style>
  <w:style w:type="paragraph" w:styleId="43">
    <w:name w:val="Body Text Indent 3"/>
    <w:basedOn w:val="1"/>
    <w:link w:val="117"/>
    <w:qFormat/>
    <w:uiPriority w:val="0"/>
    <w:pPr>
      <w:spacing w:after="120"/>
      <w:ind w:left="420" w:leftChars="200"/>
    </w:pPr>
    <w:rPr>
      <w:rFonts w:ascii="Times New Roman" w:hAnsi="Times New Roman" w:eastAsia="宋体" w:cs="Times New Roman"/>
      <w:kern w:val="0"/>
      <w:sz w:val="16"/>
      <w:szCs w:val="16"/>
    </w:rPr>
  </w:style>
  <w:style w:type="paragraph" w:styleId="44">
    <w:name w:val="toc 2"/>
    <w:basedOn w:val="1"/>
    <w:next w:val="1"/>
    <w:qFormat/>
    <w:uiPriority w:val="0"/>
    <w:pPr>
      <w:tabs>
        <w:tab w:val="left" w:pos="0"/>
        <w:tab w:val="left" w:pos="840"/>
        <w:tab w:val="right" w:leader="dot" w:pos="8688"/>
      </w:tabs>
      <w:adjustRightInd w:val="0"/>
      <w:snapToGrid w:val="0"/>
      <w:spacing w:before="120"/>
      <w:jc w:val="left"/>
    </w:pPr>
    <w:rPr>
      <w:rFonts w:ascii="楷体_GB2312" w:hAnsi="Times New Roman" w:eastAsia="仿宋" w:cs="Times New Roman"/>
      <w:szCs w:val="28"/>
    </w:rPr>
  </w:style>
  <w:style w:type="paragraph" w:styleId="45">
    <w:name w:val="toc 9"/>
    <w:basedOn w:val="1"/>
    <w:next w:val="1"/>
    <w:qFormat/>
    <w:uiPriority w:val="0"/>
    <w:pPr>
      <w:ind w:left="1680"/>
      <w:jc w:val="left"/>
    </w:pPr>
    <w:rPr>
      <w:rFonts w:ascii="Times New Roman" w:hAnsi="Times New Roman" w:eastAsia="宋体" w:cs="Times New Roman"/>
      <w:sz w:val="20"/>
      <w:szCs w:val="20"/>
    </w:rPr>
  </w:style>
  <w:style w:type="paragraph" w:styleId="46">
    <w:name w:val="Body Text 2"/>
    <w:basedOn w:val="1"/>
    <w:link w:val="98"/>
    <w:unhideWhenUsed/>
    <w:qFormat/>
    <w:uiPriority w:val="0"/>
    <w:pPr>
      <w:spacing w:after="120" w:line="480" w:lineRule="auto"/>
    </w:pPr>
    <w:rPr>
      <w:rFonts w:ascii="Times New Roman" w:hAnsi="Times New Roman" w:eastAsia="宋体" w:cs="Times New Roman"/>
      <w:kern w:val="0"/>
      <w:sz w:val="20"/>
    </w:rPr>
  </w:style>
  <w:style w:type="paragraph" w:styleId="47">
    <w:name w:val="List 4"/>
    <w:basedOn w:val="1"/>
    <w:qFormat/>
    <w:uiPriority w:val="0"/>
    <w:pPr>
      <w:ind w:left="100" w:leftChars="600" w:hanging="200" w:hangingChars="200"/>
    </w:pPr>
    <w:rPr>
      <w:rFonts w:ascii="Times New Roman" w:hAnsi="Times New Roman" w:eastAsia="宋体" w:cs="Times New Roman"/>
      <w:sz w:val="21"/>
    </w:rPr>
  </w:style>
  <w:style w:type="paragraph" w:styleId="48">
    <w:name w:val="List Continue 2"/>
    <w:basedOn w:val="1"/>
    <w:qFormat/>
    <w:uiPriority w:val="0"/>
    <w:pPr>
      <w:spacing w:after="120"/>
      <w:ind w:left="840" w:leftChars="400"/>
    </w:pPr>
    <w:rPr>
      <w:rFonts w:ascii="Times New Roman" w:hAnsi="Times New Roman" w:eastAsia="宋体" w:cs="Times New Roman"/>
      <w:sz w:val="21"/>
    </w:rPr>
  </w:style>
  <w:style w:type="paragraph" w:styleId="49">
    <w:name w:val="Normal (Web)"/>
    <w:basedOn w:val="1"/>
    <w:qFormat/>
    <w:uiPriority w:val="99"/>
    <w:pPr>
      <w:widowControl/>
      <w:spacing w:before="100" w:beforeAutospacing="1" w:after="100" w:afterAutospacing="1"/>
      <w:jc w:val="left"/>
    </w:pPr>
    <w:rPr>
      <w:rFonts w:ascii="Times New Roman" w:hAnsi="Times New Roman" w:eastAsia="Arial Unicode MS" w:cs="Arial Unicode MS"/>
      <w:color w:val="000000"/>
      <w:kern w:val="0"/>
      <w:sz w:val="18"/>
      <w:szCs w:val="18"/>
    </w:rPr>
  </w:style>
  <w:style w:type="paragraph" w:styleId="50">
    <w:name w:val="index 1"/>
    <w:basedOn w:val="1"/>
    <w:next w:val="1"/>
    <w:qFormat/>
    <w:uiPriority w:val="0"/>
    <w:pPr>
      <w:adjustRightInd w:val="0"/>
      <w:snapToGrid w:val="0"/>
      <w:jc w:val="center"/>
    </w:pPr>
    <w:rPr>
      <w:rFonts w:ascii="Times New Roman" w:hAnsi="Times New Roman" w:eastAsia="宋体" w:cs="Times New Roman"/>
      <w:sz w:val="21"/>
      <w:szCs w:val="20"/>
    </w:rPr>
  </w:style>
  <w:style w:type="paragraph" w:styleId="51">
    <w:name w:val="Title"/>
    <w:basedOn w:val="1"/>
    <w:next w:val="1"/>
    <w:link w:val="124"/>
    <w:qFormat/>
    <w:uiPriority w:val="0"/>
    <w:pPr>
      <w:spacing w:before="60" w:after="60"/>
      <w:jc w:val="center"/>
      <w:outlineLvl w:val="0"/>
    </w:pPr>
    <w:rPr>
      <w:rFonts w:ascii="Cambria" w:hAnsi="Cambria" w:eastAsia="黑体" w:cs="Times New Roman"/>
      <w:b/>
      <w:bCs/>
      <w:kern w:val="0"/>
      <w:sz w:val="32"/>
      <w:szCs w:val="32"/>
    </w:rPr>
  </w:style>
  <w:style w:type="character" w:styleId="53">
    <w:name w:val="Strong"/>
    <w:qFormat/>
    <w:uiPriority w:val="0"/>
    <w:rPr>
      <w:b/>
      <w:bCs/>
    </w:rPr>
  </w:style>
  <w:style w:type="character" w:styleId="54">
    <w:name w:val="page number"/>
    <w:basedOn w:val="52"/>
    <w:qFormat/>
    <w:uiPriority w:val="0"/>
  </w:style>
  <w:style w:type="character" w:styleId="55">
    <w:name w:val="FollowedHyperlink"/>
    <w:unhideWhenUsed/>
    <w:qFormat/>
    <w:uiPriority w:val="99"/>
    <w:rPr>
      <w:color w:val="800080"/>
      <w:u w:val="single"/>
    </w:rPr>
  </w:style>
  <w:style w:type="character" w:styleId="56">
    <w:name w:val="Hyperlink"/>
    <w:qFormat/>
    <w:uiPriority w:val="99"/>
    <w:rPr>
      <w:color w:val="0000FF"/>
      <w:u w:val="single"/>
    </w:rPr>
  </w:style>
  <w:style w:type="character" w:styleId="57">
    <w:name w:val="annotation reference"/>
    <w:semiHidden/>
    <w:qFormat/>
    <w:uiPriority w:val="0"/>
    <w:rPr>
      <w:sz w:val="21"/>
      <w:szCs w:val="21"/>
    </w:rPr>
  </w:style>
  <w:style w:type="paragraph" w:customStyle="1" w:styleId="59">
    <w:name w:val="样式1"/>
    <w:basedOn w:val="5"/>
    <w:qFormat/>
    <w:uiPriority w:val="0"/>
    <w:pPr>
      <w:numPr>
        <w:ilvl w:val="0"/>
        <w:numId w:val="0"/>
      </w:numPr>
      <w:tabs>
        <w:tab w:val="left" w:pos="864"/>
      </w:tabs>
      <w:spacing w:before="120" w:after="120" w:line="360" w:lineRule="auto"/>
      <w:ind w:left="864" w:hanging="864"/>
    </w:pPr>
    <w:rPr>
      <w:b w:val="0"/>
      <w:bCs w:val="0"/>
    </w:rPr>
  </w:style>
  <w:style w:type="paragraph" w:customStyle="1" w:styleId="60">
    <w:name w:val="Char Char Char1 Char Char Char Char"/>
    <w:basedOn w:val="1"/>
    <w:qFormat/>
    <w:uiPriority w:val="0"/>
    <w:rPr>
      <w:rFonts w:ascii="Times New Roman" w:hAnsi="Times New Roman" w:eastAsia="宋体" w:cs="Times New Roman"/>
      <w:sz w:val="21"/>
    </w:rPr>
  </w:style>
  <w:style w:type="paragraph" w:customStyle="1" w:styleId="61">
    <w:name w:val="Char Char Char Char Char Char"/>
    <w:basedOn w:val="1"/>
    <w:qFormat/>
    <w:uiPriority w:val="0"/>
    <w:rPr>
      <w:rFonts w:ascii="Times New Roman" w:hAnsi="Times New Roman" w:eastAsia="宋体" w:cs="Times New Roman"/>
      <w:sz w:val="21"/>
    </w:rPr>
  </w:style>
  <w:style w:type="paragraph" w:customStyle="1" w:styleId="62">
    <w:name w:val="Char Char Char Char"/>
    <w:basedOn w:val="1"/>
    <w:qFormat/>
    <w:uiPriority w:val="0"/>
    <w:rPr>
      <w:rFonts w:ascii="Times New Roman" w:hAnsi="Times New Roman" w:eastAsia="宋体" w:cs="Times New Roman"/>
      <w:sz w:val="21"/>
    </w:rPr>
  </w:style>
  <w:style w:type="paragraph" w:customStyle="1" w:styleId="63">
    <w:name w:val="p0"/>
    <w:basedOn w:val="1"/>
    <w:qFormat/>
    <w:uiPriority w:val="0"/>
    <w:pPr>
      <w:widowControl/>
    </w:pPr>
    <w:rPr>
      <w:rFonts w:ascii="Times New Roman" w:hAnsi="Times New Roman" w:eastAsia="宋体" w:cs="Times New Roman"/>
      <w:kern w:val="0"/>
      <w:sz w:val="21"/>
      <w:szCs w:val="21"/>
    </w:rPr>
  </w:style>
  <w:style w:type="paragraph" w:customStyle="1" w:styleId="64">
    <w:name w:val="Legal 3"/>
    <w:basedOn w:val="65"/>
    <w:next w:val="65"/>
    <w:qFormat/>
    <w:uiPriority w:val="0"/>
    <w:pPr>
      <w:spacing w:after="120"/>
    </w:pPr>
    <w:rPr>
      <w:rFonts w:cs="Times New Roman"/>
      <w:color w:val="auto"/>
    </w:rPr>
  </w:style>
  <w:style w:type="paragraph" w:customStyle="1" w:styleId="65">
    <w:name w:val="Default"/>
    <w:qFormat/>
    <w:uiPriority w:val="0"/>
    <w:pPr>
      <w:widowControl w:val="0"/>
      <w:autoSpaceDE w:val="0"/>
      <w:autoSpaceDN w:val="0"/>
      <w:adjustRightInd w:val="0"/>
    </w:pPr>
    <w:rPr>
      <w:rFonts w:ascii="宋体" w:hAnsi="Times New Roman" w:eastAsia="宋体" w:cs="宋体"/>
      <w:color w:val="000000"/>
      <w:kern w:val="0"/>
      <w:sz w:val="24"/>
      <w:szCs w:val="24"/>
      <w:lang w:val="en-US" w:eastAsia="zh-CN" w:bidi="ar-SA"/>
    </w:rPr>
  </w:style>
  <w:style w:type="paragraph" w:customStyle="1" w:styleId="66">
    <w:name w:val="列出段落1"/>
    <w:basedOn w:val="1"/>
    <w:unhideWhenUsed/>
    <w:qFormat/>
    <w:uiPriority w:val="99"/>
    <w:pPr>
      <w:ind w:firstLine="420" w:firstLineChars="200"/>
    </w:pPr>
    <w:rPr>
      <w:rFonts w:ascii="Calibri" w:hAnsi="Calibri" w:eastAsia="宋体" w:cs="Times New Roman"/>
      <w:sz w:val="21"/>
      <w:szCs w:val="22"/>
    </w:rPr>
  </w:style>
  <w:style w:type="paragraph" w:customStyle="1" w:styleId="67">
    <w:name w:val="图表标题"/>
    <w:basedOn w:val="1"/>
    <w:next w:val="16"/>
    <w:qFormat/>
    <w:uiPriority w:val="0"/>
    <w:rPr>
      <w:rFonts w:ascii="Times New Roman" w:hAnsi="Times New Roman" w:eastAsia="宋体" w:cs="Times New Roman"/>
      <w:sz w:val="30"/>
      <w:szCs w:val="20"/>
    </w:rPr>
  </w:style>
  <w:style w:type="paragraph" w:customStyle="1" w:styleId="68">
    <w:name w:val="样式 正文文本"/>
    <w:basedOn w:val="1"/>
    <w:qFormat/>
    <w:uiPriority w:val="0"/>
    <w:pPr>
      <w:adjustRightInd w:val="0"/>
      <w:snapToGrid w:val="0"/>
      <w:spacing w:line="400" w:lineRule="exact"/>
      <w:ind w:firstLine="200" w:firstLineChars="200"/>
    </w:pPr>
    <w:rPr>
      <w:rFonts w:ascii="Arial" w:hAnsi="Arial" w:eastAsia="宋体" w:cs="Times New Roman"/>
      <w:color w:val="000000"/>
      <w:sz w:val="21"/>
      <w:szCs w:val="20"/>
    </w:rPr>
  </w:style>
  <w:style w:type="paragraph" w:customStyle="1" w:styleId="69">
    <w:name w:val="Char"/>
    <w:basedOn w:val="1"/>
    <w:qFormat/>
    <w:uiPriority w:val="0"/>
    <w:rPr>
      <w:rFonts w:ascii="仿宋_GB2312" w:hAnsi="Times New Roman" w:eastAsia="仿宋_GB2312" w:cs="Times New Roman"/>
      <w:b/>
      <w:sz w:val="32"/>
      <w:szCs w:val="32"/>
    </w:rPr>
  </w:style>
  <w:style w:type="paragraph" w:customStyle="1" w:styleId="70">
    <w:name w:val="Char4 Char Char Char"/>
    <w:basedOn w:val="22"/>
    <w:qFormat/>
    <w:uiPriority w:val="0"/>
    <w:rPr>
      <w:rFonts w:ascii="Tahoma" w:hAnsi="Tahoma"/>
      <w:sz w:val="24"/>
    </w:rPr>
  </w:style>
  <w:style w:type="paragraph" w:customStyle="1" w:styleId="71">
    <w:name w:val="表内文字"/>
    <w:basedOn w:val="1"/>
    <w:qFormat/>
    <w:uiPriority w:val="0"/>
    <w:pPr>
      <w:widowControl/>
      <w:ind w:firstLine="120" w:firstLineChars="50"/>
    </w:pPr>
    <w:rPr>
      <w:rFonts w:ascii="宋体" w:hAnsi="宋体" w:eastAsia="宋体" w:cs="Times New Roman"/>
      <w:szCs w:val="20"/>
    </w:rPr>
  </w:style>
  <w:style w:type="paragraph" w:customStyle="1" w:styleId="72">
    <w:name w:val="Char Char Char"/>
    <w:basedOn w:val="1"/>
    <w:qFormat/>
    <w:uiPriority w:val="0"/>
    <w:pPr>
      <w:ind w:firstLine="360" w:firstLineChars="150"/>
    </w:pPr>
    <w:rPr>
      <w:rFonts w:ascii="Tahoma" w:hAnsi="Tahoma" w:eastAsia="宋体" w:cs="Times New Roman"/>
      <w:szCs w:val="20"/>
    </w:rPr>
  </w:style>
  <w:style w:type="paragraph" w:customStyle="1" w:styleId="73">
    <w:name w:val="样式 样式1 + 首行缩进:  2 字符"/>
    <w:basedOn w:val="1"/>
    <w:qFormat/>
    <w:uiPriority w:val="0"/>
    <w:pPr>
      <w:spacing w:line="360" w:lineRule="exact"/>
      <w:ind w:firstLine="420" w:firstLineChars="200"/>
    </w:pPr>
    <w:rPr>
      <w:rFonts w:ascii="Arial" w:hAnsi="Arial" w:eastAsia="宋体" w:cs="Times New Roman"/>
      <w:sz w:val="21"/>
      <w:szCs w:val="20"/>
    </w:rPr>
  </w:style>
  <w:style w:type="paragraph" w:customStyle="1" w:styleId="74">
    <w:name w:val="legal 2"/>
    <w:basedOn w:val="65"/>
    <w:next w:val="65"/>
    <w:qFormat/>
    <w:uiPriority w:val="0"/>
    <w:pPr>
      <w:spacing w:after="120"/>
    </w:pPr>
    <w:rPr>
      <w:rFonts w:cs="Times New Roman"/>
      <w:color w:val="auto"/>
    </w:rPr>
  </w:style>
  <w:style w:type="paragraph" w:customStyle="1" w:styleId="75">
    <w:name w:val="列表延续"/>
    <w:basedOn w:val="1"/>
    <w:qFormat/>
    <w:uiPriority w:val="0"/>
    <w:pPr>
      <w:numPr>
        <w:ilvl w:val="8"/>
        <w:numId w:val="4"/>
      </w:numPr>
      <w:tabs>
        <w:tab w:val="left" w:pos="624"/>
      </w:tabs>
      <w:adjustRightInd w:val="0"/>
      <w:spacing w:line="360" w:lineRule="auto"/>
      <w:textAlignment w:val="baseline"/>
    </w:pPr>
    <w:rPr>
      <w:rFonts w:ascii="Times New Roman" w:hAnsi="Tms Rmn" w:eastAsia="楷体_GB2312" w:cs="Times New Roman"/>
      <w:kern w:val="28"/>
      <w:sz w:val="28"/>
      <w:szCs w:val="20"/>
    </w:rPr>
  </w:style>
  <w:style w:type="paragraph" w:customStyle="1" w:styleId="76">
    <w:name w:val="Legal 5"/>
    <w:basedOn w:val="65"/>
    <w:next w:val="65"/>
    <w:qFormat/>
    <w:uiPriority w:val="0"/>
    <w:pPr>
      <w:spacing w:after="120"/>
    </w:pPr>
    <w:rPr>
      <w:rFonts w:cs="Times New Roman"/>
      <w:color w:val="auto"/>
    </w:rPr>
  </w:style>
  <w:style w:type="paragraph" w:customStyle="1" w:styleId="77">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78">
    <w:name w:val="Legal 4"/>
    <w:basedOn w:val="65"/>
    <w:next w:val="65"/>
    <w:qFormat/>
    <w:uiPriority w:val="0"/>
    <w:pPr>
      <w:spacing w:after="120"/>
    </w:pPr>
    <w:rPr>
      <w:rFonts w:cs="Times New Roman"/>
      <w:color w:val="auto"/>
    </w:rPr>
  </w:style>
  <w:style w:type="paragraph" w:customStyle="1" w:styleId="79">
    <w:name w:val="_Style 41"/>
    <w:next w:val="1"/>
    <w:qFormat/>
    <w:uiPriority w:val="0"/>
    <w:pPr>
      <w:widowControl w:val="0"/>
      <w:jc w:val="both"/>
    </w:pPr>
    <w:rPr>
      <w:rFonts w:ascii="Calibri" w:hAnsi="Calibri" w:eastAsia="宋体" w:cs="Times New Roman"/>
      <w:kern w:val="2"/>
      <w:sz w:val="21"/>
      <w:szCs w:val="22"/>
      <w:lang w:val="en-US" w:eastAsia="zh-CN" w:bidi="ar-SA"/>
    </w:rPr>
  </w:style>
  <w:style w:type="paragraph" w:customStyle="1" w:styleId="80">
    <w:name w:val="正文文字3"/>
    <w:basedOn w:val="16"/>
    <w:qFormat/>
    <w:uiPriority w:val="0"/>
    <w:pPr>
      <w:adjustRightInd w:val="0"/>
      <w:spacing w:after="0" w:line="360" w:lineRule="atLeast"/>
      <w:ind w:left="30" w:leftChars="30" w:right="30" w:rightChars="30"/>
      <w:textAlignment w:val="baseline"/>
    </w:pPr>
    <w:rPr>
      <w:rFonts w:ascii="Times New Roman" w:hAnsi="Times New Roman" w:eastAsia="宋体" w:cs="Times New Roman"/>
      <w:kern w:val="0"/>
      <w:sz w:val="20"/>
      <w:szCs w:val="20"/>
    </w:rPr>
  </w:style>
  <w:style w:type="paragraph" w:customStyle="1" w:styleId="81">
    <w:name w:val="1"/>
    <w:basedOn w:val="1"/>
    <w:qFormat/>
    <w:uiPriority w:val="0"/>
    <w:rPr>
      <w:rFonts w:ascii="仿宋_GB2312" w:hAnsi="Times New Roman" w:eastAsia="仿宋_GB2312" w:cs="Times New Roman"/>
      <w:b/>
      <w:sz w:val="32"/>
      <w:szCs w:val="32"/>
    </w:rPr>
  </w:style>
  <w:style w:type="paragraph" w:customStyle="1" w:styleId="82">
    <w:name w:val="TOC Heading"/>
    <w:basedOn w:val="2"/>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83">
    <w:name w:val="p16"/>
    <w:basedOn w:val="1"/>
    <w:qFormat/>
    <w:uiPriority w:val="0"/>
    <w:pPr>
      <w:widowControl/>
      <w:spacing w:line="360" w:lineRule="auto"/>
      <w:ind w:left="-2" w:firstLine="2"/>
      <w:jc w:val="left"/>
    </w:pPr>
    <w:rPr>
      <w:rFonts w:ascii="宋体" w:hAnsi="宋体" w:eastAsia="宋体" w:cs="宋体"/>
      <w:kern w:val="0"/>
      <w:sz w:val="30"/>
      <w:szCs w:val="30"/>
    </w:rPr>
  </w:style>
  <w:style w:type="paragraph" w:customStyle="1" w:styleId="84">
    <w:name w:val="List Paragraph"/>
    <w:basedOn w:val="1"/>
    <w:qFormat/>
    <w:uiPriority w:val="34"/>
    <w:pPr>
      <w:ind w:firstLine="420" w:firstLineChars="200"/>
    </w:pPr>
  </w:style>
  <w:style w:type="paragraph" w:customStyle="1" w:styleId="85">
    <w:name w:val="样式 标题 3 + (中文) 黑体 小四 非加粗 段前: 7.8 磅 段后: 0 磅 行距: 固定值 20 磅"/>
    <w:basedOn w:val="4"/>
    <w:qFormat/>
    <w:uiPriority w:val="0"/>
    <w:pPr>
      <w:keepLines/>
      <w:numPr>
        <w:ilvl w:val="0"/>
        <w:numId w:val="0"/>
      </w:numPr>
      <w:spacing w:line="400" w:lineRule="exact"/>
    </w:pPr>
    <w:rPr>
      <w:rFonts w:ascii="Times New Roman" w:eastAsia="黑体" w:cs="宋体"/>
      <w:b w:val="0"/>
      <w:kern w:val="2"/>
      <w:sz w:val="24"/>
    </w:rPr>
  </w:style>
  <w:style w:type="paragraph" w:customStyle="1" w:styleId="86">
    <w:name w:val="样式 标题 2 + Times New Roman 四号 非加粗 段前: 5 磅 段后: 0 磅 行距: 固定值 20..."/>
    <w:basedOn w:val="3"/>
    <w:qFormat/>
    <w:uiPriority w:val="0"/>
    <w:pPr>
      <w:spacing w:before="100" w:after="0" w:line="400" w:lineRule="exact"/>
      <w:jc w:val="both"/>
    </w:pPr>
    <w:rPr>
      <w:rFonts w:ascii="Times New Roman" w:hAnsi="Times New Roman" w:eastAsia="黑体" w:cs="宋体"/>
      <w:b w:val="0"/>
      <w:bCs w:val="0"/>
      <w:kern w:val="2"/>
      <w:szCs w:val="24"/>
    </w:rPr>
  </w:style>
  <w:style w:type="character" w:customStyle="1" w:styleId="87">
    <w:name w:val="标题 1 Char"/>
    <w:basedOn w:val="52"/>
    <w:link w:val="2"/>
    <w:qFormat/>
    <w:uiPriority w:val="0"/>
    <w:rPr>
      <w:rFonts w:ascii="Times New Roman" w:hAnsi="Times New Roman" w:eastAsia="宋体" w:cs="Times New Roman"/>
      <w:b/>
      <w:bCs/>
      <w:kern w:val="44"/>
      <w:sz w:val="30"/>
      <w:szCs w:val="44"/>
    </w:rPr>
  </w:style>
  <w:style w:type="character" w:customStyle="1" w:styleId="88">
    <w:name w:val="标题 2 Char"/>
    <w:basedOn w:val="52"/>
    <w:link w:val="3"/>
    <w:qFormat/>
    <w:uiPriority w:val="0"/>
    <w:rPr>
      <w:rFonts w:ascii="Arial" w:hAnsi="Arial" w:eastAsia="宋体" w:cs="Times New Roman"/>
      <w:b/>
      <w:bCs/>
      <w:kern w:val="0"/>
      <w:sz w:val="28"/>
      <w:szCs w:val="32"/>
    </w:rPr>
  </w:style>
  <w:style w:type="character" w:customStyle="1" w:styleId="89">
    <w:name w:val="标题 3 Char"/>
    <w:basedOn w:val="52"/>
    <w:link w:val="4"/>
    <w:qFormat/>
    <w:uiPriority w:val="0"/>
    <w:rPr>
      <w:rFonts w:ascii="宋体" w:hAnsi="Times New Roman" w:eastAsia="宋体" w:cs="Times New Roman"/>
      <w:b/>
      <w:kern w:val="0"/>
      <w:sz w:val="28"/>
      <w:szCs w:val="20"/>
    </w:rPr>
  </w:style>
  <w:style w:type="character" w:customStyle="1" w:styleId="90">
    <w:name w:val="标题 4 Char"/>
    <w:basedOn w:val="52"/>
    <w:link w:val="5"/>
    <w:qFormat/>
    <w:uiPriority w:val="0"/>
    <w:rPr>
      <w:rFonts w:ascii="Arial" w:hAnsi="Arial" w:eastAsia="黑体" w:cs="Times New Roman"/>
      <w:b/>
      <w:bCs/>
      <w:kern w:val="0"/>
      <w:sz w:val="28"/>
      <w:szCs w:val="28"/>
    </w:rPr>
  </w:style>
  <w:style w:type="character" w:customStyle="1" w:styleId="91">
    <w:name w:val="标题 5 Char"/>
    <w:basedOn w:val="52"/>
    <w:link w:val="6"/>
    <w:qFormat/>
    <w:uiPriority w:val="0"/>
    <w:rPr>
      <w:rFonts w:ascii="Times New Roman" w:hAnsi="Times New Roman" w:eastAsia="宋体" w:cs="Times New Roman"/>
      <w:b/>
      <w:bCs/>
      <w:kern w:val="0"/>
      <w:sz w:val="28"/>
      <w:szCs w:val="28"/>
    </w:rPr>
  </w:style>
  <w:style w:type="character" w:customStyle="1" w:styleId="92">
    <w:name w:val="标题 6 Char"/>
    <w:basedOn w:val="52"/>
    <w:link w:val="7"/>
    <w:qFormat/>
    <w:uiPriority w:val="0"/>
    <w:rPr>
      <w:rFonts w:ascii="Arial" w:hAnsi="Arial" w:eastAsia="黑体" w:cs="Times New Roman"/>
      <w:b/>
      <w:bCs/>
      <w:kern w:val="0"/>
    </w:rPr>
  </w:style>
  <w:style w:type="character" w:customStyle="1" w:styleId="93">
    <w:name w:val="标题 7 Char"/>
    <w:basedOn w:val="52"/>
    <w:link w:val="8"/>
    <w:qFormat/>
    <w:uiPriority w:val="0"/>
    <w:rPr>
      <w:rFonts w:ascii="Times New Roman" w:hAnsi="Times New Roman" w:eastAsia="宋体" w:cs="Times New Roman"/>
      <w:b/>
      <w:bCs/>
      <w:kern w:val="0"/>
    </w:rPr>
  </w:style>
  <w:style w:type="character" w:customStyle="1" w:styleId="94">
    <w:name w:val="标题 8 Char"/>
    <w:basedOn w:val="52"/>
    <w:link w:val="9"/>
    <w:qFormat/>
    <w:uiPriority w:val="0"/>
    <w:rPr>
      <w:rFonts w:ascii="Arial" w:hAnsi="Arial" w:eastAsia="黑体" w:cs="Times New Roman"/>
      <w:kern w:val="0"/>
    </w:rPr>
  </w:style>
  <w:style w:type="character" w:customStyle="1" w:styleId="95">
    <w:name w:val="标题 9 Char"/>
    <w:basedOn w:val="52"/>
    <w:link w:val="10"/>
    <w:qFormat/>
    <w:uiPriority w:val="0"/>
    <w:rPr>
      <w:rFonts w:ascii="Arial" w:hAnsi="Arial" w:eastAsia="黑体" w:cs="Times New Roman"/>
      <w:kern w:val="0"/>
      <w:sz w:val="20"/>
      <w:szCs w:val="21"/>
    </w:rPr>
  </w:style>
  <w:style w:type="character" w:customStyle="1" w:styleId="96">
    <w:name w:val="日期 Char"/>
    <w:link w:val="33"/>
    <w:qFormat/>
    <w:uiPriority w:val="0"/>
    <w:rPr>
      <w:rFonts w:ascii="Times New Roman" w:hAnsi="Times New Roman" w:eastAsia="宋体" w:cs="Times New Roman"/>
      <w:kern w:val="0"/>
      <w:sz w:val="20"/>
    </w:rPr>
  </w:style>
  <w:style w:type="character" w:customStyle="1" w:styleId="97">
    <w:name w:val="批注框文本 Char"/>
    <w:link w:val="35"/>
    <w:semiHidden/>
    <w:qFormat/>
    <w:uiPriority w:val="0"/>
    <w:rPr>
      <w:rFonts w:ascii="Times New Roman" w:hAnsi="Times New Roman" w:eastAsia="宋体" w:cs="Times New Roman"/>
      <w:kern w:val="0"/>
      <w:sz w:val="18"/>
      <w:szCs w:val="18"/>
    </w:rPr>
  </w:style>
  <w:style w:type="character" w:customStyle="1" w:styleId="98">
    <w:name w:val="正文文本 2 Char"/>
    <w:link w:val="46"/>
    <w:qFormat/>
    <w:uiPriority w:val="0"/>
    <w:rPr>
      <w:rFonts w:ascii="Times New Roman" w:hAnsi="Times New Roman" w:eastAsia="宋体" w:cs="Times New Roman"/>
      <w:kern w:val="0"/>
      <w:sz w:val="20"/>
    </w:rPr>
  </w:style>
  <w:style w:type="character" w:customStyle="1" w:styleId="99">
    <w:name w:val="文档结构图 Char"/>
    <w:link w:val="22"/>
    <w:qFormat/>
    <w:uiPriority w:val="0"/>
    <w:rPr>
      <w:rFonts w:ascii="Times New Roman" w:hAnsi="Times New Roman" w:eastAsia="宋体" w:cs="Times New Roman"/>
      <w:kern w:val="0"/>
      <w:sz w:val="20"/>
      <w:shd w:val="clear" w:color="auto" w:fill="000080"/>
    </w:rPr>
  </w:style>
  <w:style w:type="character" w:customStyle="1" w:styleId="100">
    <w:name w:val="font51"/>
    <w:qFormat/>
    <w:uiPriority w:val="0"/>
    <w:rPr>
      <w:rFonts w:hint="default" w:ascii="Times New Roman" w:hAnsi="Times New Roman" w:cs="Times New Roman"/>
      <w:b/>
      <w:color w:val="000000"/>
      <w:sz w:val="24"/>
      <w:szCs w:val="24"/>
      <w:u w:val="none"/>
    </w:rPr>
  </w:style>
  <w:style w:type="character" w:customStyle="1" w:styleId="101">
    <w:name w:val="Char Char"/>
    <w:qFormat/>
    <w:uiPriority w:val="0"/>
    <w:rPr>
      <w:rFonts w:ascii="宋体" w:hAnsi="Courier New" w:eastAsia="宋体" w:cs="Courier New"/>
      <w:kern w:val="2"/>
      <w:sz w:val="21"/>
      <w:szCs w:val="21"/>
      <w:lang w:val="en-US" w:eastAsia="zh-CN" w:bidi="ar-SA"/>
    </w:rPr>
  </w:style>
  <w:style w:type="character" w:customStyle="1" w:styleId="102">
    <w:name w:val="纯文本 Char"/>
    <w:link w:val="31"/>
    <w:qFormat/>
    <w:uiPriority w:val="0"/>
    <w:rPr>
      <w:rFonts w:ascii="宋体" w:hAnsi="Courier New" w:eastAsia="宋体" w:cs="Times New Roman"/>
      <w:kern w:val="0"/>
      <w:sz w:val="20"/>
      <w:szCs w:val="21"/>
    </w:rPr>
  </w:style>
  <w:style w:type="character" w:customStyle="1" w:styleId="103">
    <w:name w:val="注释文本字符"/>
    <w:semiHidden/>
    <w:qFormat/>
    <w:uiPriority w:val="0"/>
    <w:rPr>
      <w:rFonts w:ascii="Times New Roman" w:hAnsi="Times New Roman" w:eastAsia="宋体" w:cs="Times New Roman"/>
      <w:kern w:val="0"/>
      <w:sz w:val="20"/>
      <w:szCs w:val="24"/>
    </w:rPr>
  </w:style>
  <w:style w:type="character" w:customStyle="1" w:styleId="104">
    <w:name w:val="Char Char3"/>
    <w:qFormat/>
    <w:uiPriority w:val="0"/>
    <w:rPr>
      <w:rFonts w:eastAsia="宋体"/>
      <w:kern w:val="2"/>
      <w:sz w:val="18"/>
      <w:szCs w:val="18"/>
      <w:lang w:val="en-US" w:eastAsia="zh-CN" w:bidi="ar-SA"/>
    </w:rPr>
  </w:style>
  <w:style w:type="character" w:customStyle="1" w:styleId="105">
    <w:name w:val="font61"/>
    <w:qFormat/>
    <w:uiPriority w:val="0"/>
    <w:rPr>
      <w:rFonts w:hint="default" w:ascii="Times New Roman" w:hAnsi="Times New Roman" w:cs="Times New Roman"/>
      <w:color w:val="000000"/>
      <w:sz w:val="24"/>
      <w:szCs w:val="24"/>
      <w:u w:val="none"/>
    </w:rPr>
  </w:style>
  <w:style w:type="character" w:customStyle="1" w:styleId="106">
    <w:name w:val="正文首行缩进 2 Char"/>
    <w:link w:val="37"/>
    <w:qFormat/>
    <w:uiPriority w:val="0"/>
    <w:rPr>
      <w:rFonts w:ascii="宋体" w:hAnsi="宋体" w:eastAsia="宋体" w:cs="Times New Roman"/>
      <w:kern w:val="0"/>
      <w:sz w:val="28"/>
    </w:rPr>
  </w:style>
  <w:style w:type="character" w:customStyle="1" w:styleId="107">
    <w:name w:val="正文文本缩进 Char"/>
    <w:link w:val="24"/>
    <w:qFormat/>
    <w:uiPriority w:val="0"/>
    <w:rPr>
      <w:rFonts w:ascii="宋体" w:hAnsi="宋体" w:eastAsia="宋体" w:cs="Times New Roman"/>
      <w:kern w:val="0"/>
      <w:sz w:val="28"/>
      <w:szCs w:val="28"/>
    </w:rPr>
  </w:style>
  <w:style w:type="character" w:customStyle="1" w:styleId="108">
    <w:name w:val="font21"/>
    <w:qFormat/>
    <w:uiPriority w:val="0"/>
    <w:rPr>
      <w:rFonts w:hint="default" w:ascii="Times New Roman" w:hAnsi="Times New Roman" w:cs="Times New Roman"/>
      <w:color w:val="000000"/>
      <w:sz w:val="24"/>
      <w:szCs w:val="24"/>
      <w:u w:val="none"/>
      <w:vertAlign w:val="superscript"/>
    </w:rPr>
  </w:style>
  <w:style w:type="character" w:customStyle="1" w:styleId="109">
    <w:name w:val="font71"/>
    <w:qFormat/>
    <w:uiPriority w:val="0"/>
    <w:rPr>
      <w:rFonts w:hint="eastAsia" w:ascii="宋体" w:hAnsi="宋体" w:eastAsia="宋体" w:cs="宋体"/>
      <w:color w:val="000000"/>
      <w:sz w:val="24"/>
      <w:szCs w:val="24"/>
      <w:u w:val="none"/>
    </w:rPr>
  </w:style>
  <w:style w:type="character" w:customStyle="1" w:styleId="110">
    <w:name w:val="zbggmain style9"/>
    <w:basedOn w:val="52"/>
    <w:qFormat/>
    <w:uiPriority w:val="0"/>
  </w:style>
  <w:style w:type="character" w:customStyle="1" w:styleId="111">
    <w:name w:val="正文文本 3 Char"/>
    <w:link w:val="23"/>
    <w:qFormat/>
    <w:uiPriority w:val="0"/>
    <w:rPr>
      <w:rFonts w:ascii="Times New Roman" w:hAnsi="Times New Roman" w:eastAsia="宋体" w:cs="Times New Roman"/>
      <w:kern w:val="0"/>
      <w:sz w:val="16"/>
      <w:szCs w:val="16"/>
    </w:rPr>
  </w:style>
  <w:style w:type="character" w:customStyle="1" w:styleId="112">
    <w:name w:val="px1233"/>
    <w:basedOn w:val="52"/>
    <w:qFormat/>
    <w:uiPriority w:val="0"/>
  </w:style>
  <w:style w:type="character" w:customStyle="1" w:styleId="113">
    <w:name w:val="font11"/>
    <w:qFormat/>
    <w:uiPriority w:val="0"/>
    <w:rPr>
      <w:rFonts w:hint="default" w:ascii="Times New Roman" w:hAnsi="Times New Roman" w:cs="Times New Roman"/>
      <w:color w:val="000000"/>
      <w:sz w:val="21"/>
      <w:szCs w:val="21"/>
      <w:u w:val="none"/>
    </w:rPr>
  </w:style>
  <w:style w:type="character" w:customStyle="1" w:styleId="114">
    <w:name w:val="页眉 Char"/>
    <w:link w:val="38"/>
    <w:qFormat/>
    <w:uiPriority w:val="0"/>
    <w:rPr>
      <w:rFonts w:ascii="Times New Roman" w:hAnsi="Times New Roman" w:eastAsia="宋体" w:cs="Times New Roman"/>
      <w:kern w:val="0"/>
      <w:sz w:val="18"/>
      <w:szCs w:val="20"/>
    </w:rPr>
  </w:style>
  <w:style w:type="character" w:customStyle="1" w:styleId="115">
    <w:name w:val="页脚 Char"/>
    <w:link w:val="36"/>
    <w:qFormat/>
    <w:uiPriority w:val="99"/>
    <w:rPr>
      <w:rFonts w:ascii="Times New Roman" w:hAnsi="Times New Roman" w:eastAsia="宋体" w:cs="Times New Roman"/>
      <w:kern w:val="0"/>
      <w:sz w:val="18"/>
      <w:szCs w:val="20"/>
    </w:rPr>
  </w:style>
  <w:style w:type="character" w:customStyle="1" w:styleId="116">
    <w:name w:val="font41"/>
    <w:qFormat/>
    <w:uiPriority w:val="0"/>
    <w:rPr>
      <w:rFonts w:hint="eastAsia" w:ascii="宋体" w:hAnsi="宋体" w:eastAsia="宋体" w:cs="宋体"/>
      <w:b/>
      <w:color w:val="000000"/>
      <w:sz w:val="24"/>
      <w:szCs w:val="24"/>
      <w:u w:val="none"/>
    </w:rPr>
  </w:style>
  <w:style w:type="character" w:customStyle="1" w:styleId="117">
    <w:name w:val="正文文本缩进 3 Char"/>
    <w:link w:val="43"/>
    <w:qFormat/>
    <w:uiPriority w:val="0"/>
    <w:rPr>
      <w:rFonts w:ascii="Times New Roman" w:hAnsi="Times New Roman" w:eastAsia="宋体" w:cs="Times New Roman"/>
      <w:kern w:val="0"/>
      <w:sz w:val="16"/>
      <w:szCs w:val="16"/>
    </w:rPr>
  </w:style>
  <w:style w:type="character" w:customStyle="1" w:styleId="118">
    <w:name w:val="正文首行缩进 Char"/>
    <w:basedOn w:val="119"/>
    <w:link w:val="15"/>
    <w:qFormat/>
    <w:uiPriority w:val="0"/>
    <w:rPr>
      <w:rFonts w:ascii="Times New Roman" w:hAnsi="Times New Roman" w:eastAsia="宋体" w:cs="Times New Roman"/>
      <w:kern w:val="0"/>
      <w:sz w:val="20"/>
      <w:szCs w:val="24"/>
    </w:rPr>
  </w:style>
  <w:style w:type="character" w:customStyle="1" w:styleId="119">
    <w:name w:val="正文文本字符"/>
    <w:qFormat/>
    <w:uiPriority w:val="0"/>
    <w:rPr>
      <w:rFonts w:ascii="Times New Roman" w:hAnsi="Times New Roman" w:eastAsia="宋体" w:cs="Times New Roman"/>
      <w:kern w:val="0"/>
      <w:sz w:val="20"/>
      <w:szCs w:val="24"/>
    </w:rPr>
  </w:style>
  <w:style w:type="character" w:customStyle="1" w:styleId="120">
    <w:name w:val="Char Char2"/>
    <w:qFormat/>
    <w:uiPriority w:val="0"/>
    <w:rPr>
      <w:rFonts w:eastAsia="宋体"/>
      <w:kern w:val="2"/>
      <w:sz w:val="18"/>
      <w:szCs w:val="18"/>
      <w:lang w:val="en-US" w:eastAsia="zh-CN" w:bidi="ar-SA"/>
    </w:rPr>
  </w:style>
  <w:style w:type="character" w:customStyle="1" w:styleId="121">
    <w:name w:val="font01"/>
    <w:qFormat/>
    <w:uiPriority w:val="0"/>
    <w:rPr>
      <w:rFonts w:hint="eastAsia" w:ascii="宋体" w:hAnsi="宋体" w:eastAsia="宋体" w:cs="宋体"/>
      <w:color w:val="000000"/>
      <w:sz w:val="21"/>
      <w:szCs w:val="21"/>
      <w:u w:val="none"/>
    </w:rPr>
  </w:style>
  <w:style w:type="character" w:customStyle="1" w:styleId="122">
    <w:name w:val="正文文本缩进 2 Char"/>
    <w:link w:val="34"/>
    <w:qFormat/>
    <w:uiPriority w:val="0"/>
    <w:rPr>
      <w:rFonts w:ascii="Times New Roman" w:hAnsi="Times New Roman" w:eastAsia="宋体" w:cs="Times New Roman"/>
      <w:kern w:val="0"/>
      <w:sz w:val="20"/>
    </w:rPr>
  </w:style>
  <w:style w:type="character" w:customStyle="1" w:styleId="123">
    <w:name w:val="批注主题 Char"/>
    <w:link w:val="12"/>
    <w:semiHidden/>
    <w:qFormat/>
    <w:uiPriority w:val="0"/>
    <w:rPr>
      <w:rFonts w:ascii="Times New Roman" w:hAnsi="Times New Roman" w:eastAsia="宋体" w:cs="Times New Roman"/>
      <w:b/>
      <w:bCs/>
      <w:kern w:val="0"/>
      <w:sz w:val="20"/>
    </w:rPr>
  </w:style>
  <w:style w:type="character" w:customStyle="1" w:styleId="124">
    <w:name w:val="标题 Char"/>
    <w:link w:val="51"/>
    <w:qFormat/>
    <w:uiPriority w:val="0"/>
    <w:rPr>
      <w:rFonts w:ascii="Cambria" w:hAnsi="Cambria" w:eastAsia="黑体" w:cs="Times New Roman"/>
      <w:b/>
      <w:bCs/>
      <w:kern w:val="0"/>
      <w:sz w:val="32"/>
      <w:szCs w:val="32"/>
    </w:rPr>
  </w:style>
  <w:style w:type="character" w:customStyle="1" w:styleId="125">
    <w:name w:val="批注框文本字符1"/>
    <w:basedOn w:val="52"/>
    <w:semiHidden/>
    <w:qFormat/>
    <w:uiPriority w:val="99"/>
    <w:rPr>
      <w:rFonts w:ascii="Heiti SC Light" w:eastAsia="Heiti SC Light"/>
      <w:sz w:val="18"/>
      <w:szCs w:val="18"/>
    </w:rPr>
  </w:style>
  <w:style w:type="character" w:customStyle="1" w:styleId="126">
    <w:name w:val="日期字符1"/>
    <w:basedOn w:val="52"/>
    <w:semiHidden/>
    <w:qFormat/>
    <w:uiPriority w:val="99"/>
  </w:style>
  <w:style w:type="character" w:customStyle="1" w:styleId="127">
    <w:name w:val="纯文本字符1"/>
    <w:basedOn w:val="52"/>
    <w:semiHidden/>
    <w:qFormat/>
    <w:uiPriority w:val="99"/>
    <w:rPr>
      <w:rFonts w:ascii="宋体" w:hAnsi="Courier" w:eastAsia="宋体"/>
    </w:rPr>
  </w:style>
  <w:style w:type="character" w:customStyle="1" w:styleId="128">
    <w:name w:val="批注文字 Char"/>
    <w:basedOn w:val="52"/>
    <w:link w:val="13"/>
    <w:semiHidden/>
    <w:qFormat/>
    <w:uiPriority w:val="99"/>
  </w:style>
  <w:style w:type="character" w:customStyle="1" w:styleId="129">
    <w:name w:val="批注主题字符1"/>
    <w:basedOn w:val="128"/>
    <w:semiHidden/>
    <w:qFormat/>
    <w:uiPriority w:val="99"/>
    <w:rPr>
      <w:b/>
      <w:bCs/>
    </w:rPr>
  </w:style>
  <w:style w:type="character" w:customStyle="1" w:styleId="130">
    <w:name w:val="正文文本 Char"/>
    <w:basedOn w:val="52"/>
    <w:link w:val="16"/>
    <w:semiHidden/>
    <w:qFormat/>
    <w:uiPriority w:val="99"/>
  </w:style>
  <w:style w:type="character" w:customStyle="1" w:styleId="131">
    <w:name w:val="正文首行缩进字符1"/>
    <w:basedOn w:val="130"/>
    <w:semiHidden/>
    <w:qFormat/>
    <w:uiPriority w:val="99"/>
  </w:style>
  <w:style w:type="character" w:customStyle="1" w:styleId="132">
    <w:name w:val="正文文本缩进 3字符1"/>
    <w:basedOn w:val="52"/>
    <w:semiHidden/>
    <w:qFormat/>
    <w:uiPriority w:val="99"/>
    <w:rPr>
      <w:sz w:val="16"/>
      <w:szCs w:val="16"/>
    </w:rPr>
  </w:style>
  <w:style w:type="character" w:customStyle="1" w:styleId="133">
    <w:name w:val="文档结构图 字符1"/>
    <w:basedOn w:val="52"/>
    <w:semiHidden/>
    <w:qFormat/>
    <w:uiPriority w:val="99"/>
    <w:rPr>
      <w:rFonts w:ascii="Heiti SC Light" w:eastAsia="Heiti SC Light"/>
    </w:rPr>
  </w:style>
  <w:style w:type="character" w:customStyle="1" w:styleId="134">
    <w:name w:val="正文文本 3字符1"/>
    <w:basedOn w:val="52"/>
    <w:semiHidden/>
    <w:qFormat/>
    <w:uiPriority w:val="99"/>
    <w:rPr>
      <w:sz w:val="16"/>
      <w:szCs w:val="16"/>
    </w:rPr>
  </w:style>
  <w:style w:type="character" w:customStyle="1" w:styleId="135">
    <w:name w:val="正文文本缩进字符1"/>
    <w:basedOn w:val="52"/>
    <w:semiHidden/>
    <w:qFormat/>
    <w:uiPriority w:val="99"/>
  </w:style>
  <w:style w:type="character" w:customStyle="1" w:styleId="136">
    <w:name w:val="正文文本缩进 2字符1"/>
    <w:basedOn w:val="52"/>
    <w:semiHidden/>
    <w:qFormat/>
    <w:uiPriority w:val="99"/>
  </w:style>
  <w:style w:type="character" w:customStyle="1" w:styleId="137">
    <w:name w:val="页脚字符1"/>
    <w:basedOn w:val="52"/>
    <w:semiHidden/>
    <w:qFormat/>
    <w:uiPriority w:val="99"/>
    <w:rPr>
      <w:sz w:val="18"/>
      <w:szCs w:val="18"/>
    </w:rPr>
  </w:style>
  <w:style w:type="character" w:customStyle="1" w:styleId="138">
    <w:name w:val="正文首行缩进 2字符1"/>
    <w:basedOn w:val="135"/>
    <w:semiHidden/>
    <w:qFormat/>
    <w:uiPriority w:val="99"/>
  </w:style>
  <w:style w:type="character" w:customStyle="1" w:styleId="139">
    <w:name w:val="页眉字符1"/>
    <w:basedOn w:val="52"/>
    <w:semiHidden/>
    <w:qFormat/>
    <w:uiPriority w:val="99"/>
    <w:rPr>
      <w:sz w:val="18"/>
      <w:szCs w:val="18"/>
    </w:rPr>
  </w:style>
  <w:style w:type="character" w:customStyle="1" w:styleId="140">
    <w:name w:val="正文文本 2字符1"/>
    <w:basedOn w:val="52"/>
    <w:semiHidden/>
    <w:qFormat/>
    <w:uiPriority w:val="99"/>
  </w:style>
  <w:style w:type="character" w:customStyle="1" w:styleId="141">
    <w:name w:val="标题字符1"/>
    <w:basedOn w:val="52"/>
    <w:qFormat/>
    <w:uiPriority w:val="10"/>
    <w:rPr>
      <w:rFonts w:ascii="Calibri" w:hAnsi="Calibri" w:eastAsia="宋体" w:cs="黑体"/>
      <w:b/>
      <w:bCs/>
      <w:sz w:val="32"/>
      <w:szCs w:val="32"/>
    </w:rPr>
  </w:style>
  <w:style w:type="paragraph" w:customStyle="1" w:styleId="142">
    <w:name w:val="Table Paragraph"/>
    <w:basedOn w:val="1"/>
    <w:qFormat/>
    <w:uiPriority w:val="1"/>
    <w:pPr>
      <w:spacing w:before="171"/>
      <w:jc w:val="center"/>
    </w:pPr>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zcmec</Company>
  <Pages>52</Pages>
  <Words>5157</Words>
  <Characters>29397</Characters>
  <Lines>244</Lines>
  <Paragraphs>68</Paragraphs>
  <ScaleCrop>false</ScaleCrop>
  <LinksUpToDate>false</LinksUpToDate>
  <CharactersWithSpaces>0</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2016-05-18T00:13:00Z</dcterms:created>
  <dc:creator>y z</dc:creator>
  <cp:lastModifiedBy>贾思勰</cp:lastModifiedBy>
  <dcterms:modified xsi:type="dcterms:W3CDTF">2019-05-08T01:44:55Z</dcterms:modified>
  <dc:title>杭州萧山国际机场</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