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keepNext w:val="0"/>
        <w:keepLines w:val="0"/>
        <w:pageBreakBefore w:val="0"/>
        <w:widowControl w:val="0"/>
        <w:tabs>
          <w:tab w:val="left" w:pos="720"/>
        </w:tabs>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eastAsia="黑体" w:cs="Times New Roman"/>
          <w:b/>
          <w:bCs/>
          <w:spacing w:val="-6"/>
          <w:sz w:val="44"/>
          <w:szCs w:val="44"/>
        </w:rPr>
      </w:pPr>
      <w:r>
        <w:rPr>
          <w:rFonts w:hint="eastAsia" w:ascii="黑体" w:hAnsi="黑体" w:eastAsia="黑体" w:cs="黑体"/>
          <w:b/>
          <w:bCs/>
          <w:spacing w:val="-6"/>
          <w:sz w:val="44"/>
          <w:szCs w:val="44"/>
        </w:rPr>
        <w:t>员工集体宿</w:t>
      </w:r>
      <w:r>
        <w:rPr>
          <w:rFonts w:hint="eastAsia" w:eastAsia="黑体" w:cs="黑体"/>
          <w:b/>
          <w:bCs/>
          <w:spacing w:val="-6"/>
          <w:sz w:val="44"/>
          <w:szCs w:val="44"/>
        </w:rPr>
        <w:t>舍</w:t>
      </w:r>
      <w:r>
        <w:rPr>
          <w:rFonts w:eastAsia="黑体"/>
          <w:b/>
          <w:bCs/>
          <w:spacing w:val="-6"/>
          <w:sz w:val="44"/>
          <w:szCs w:val="44"/>
        </w:rPr>
        <w:t>1</w:t>
      </w:r>
      <w:r>
        <w:rPr>
          <w:rFonts w:hint="eastAsia" w:eastAsia="黑体" w:cs="黑体"/>
          <w:b/>
          <w:bCs/>
          <w:spacing w:val="-6"/>
          <w:sz w:val="44"/>
          <w:szCs w:val="44"/>
        </w:rPr>
        <w:t>号楼水电改造</w:t>
      </w:r>
      <w:r>
        <w:rPr>
          <w:rFonts w:ascii="黑体" w:hAnsi="黑体" w:eastAsia="黑体" w:cs="Times New Roman"/>
          <w:b/>
          <w:bCs/>
          <w:spacing w:val="-6"/>
          <w:sz w:val="44"/>
          <w:szCs w:val="44"/>
        </w:rPr>
        <w:t>采购安装</w:t>
      </w:r>
      <w:r>
        <w:rPr>
          <w:rFonts w:hint="eastAsia" w:eastAsia="黑体" w:cs="黑体"/>
          <w:b/>
          <w:bCs/>
          <w:spacing w:val="-6"/>
          <w:sz w:val="44"/>
          <w:szCs w:val="44"/>
        </w:rPr>
        <w:t>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2"/>
          <w:rFonts w:cs="宋体" w:asciiTheme="minorEastAsia" w:hAnsiTheme="minorEastAsia"/>
          <w:kern w:val="0"/>
          <w:sz w:val="22"/>
          <w:szCs w:val="22"/>
        </w:rPr>
      </w:pPr>
      <w:r>
        <w:rPr>
          <w:rStyle w:val="82"/>
          <w:rFonts w:hint="eastAsia" w:cs="宋体" w:asciiTheme="minorEastAsia" w:hAnsiTheme="minorEastAsia"/>
          <w:kern w:val="0"/>
          <w:sz w:val="22"/>
          <w:szCs w:val="22"/>
        </w:rPr>
        <w:t>杭州萧山国际机场有限公司就杭州萧山国际机场集体宿舍</w:t>
      </w:r>
      <w:r>
        <w:rPr>
          <w:rStyle w:val="82"/>
          <w:rFonts w:cs="宋体" w:asciiTheme="minorEastAsia" w:hAnsiTheme="minorEastAsia"/>
          <w:sz w:val="22"/>
          <w:szCs w:val="22"/>
        </w:rPr>
        <w:t>1</w:t>
      </w:r>
      <w:r>
        <w:rPr>
          <w:rStyle w:val="82"/>
          <w:rFonts w:hint="eastAsia" w:cs="宋体" w:asciiTheme="minorEastAsia" w:hAnsiTheme="minorEastAsia"/>
          <w:sz w:val="22"/>
          <w:szCs w:val="22"/>
        </w:rPr>
        <w:t>号楼水电改造</w:t>
      </w:r>
      <w:r>
        <w:rPr>
          <w:rStyle w:val="82"/>
          <w:rFonts w:hint="eastAsia" w:cs="宋体" w:asciiTheme="minorEastAsia" w:hAnsiTheme="minorEastAsia"/>
          <w:kern w:val="0"/>
          <w:sz w:val="22"/>
          <w:szCs w:val="22"/>
        </w:rPr>
        <w:t>采购项目进行公开招标，欢迎符合资格要求的供应商参与投标。</w:t>
      </w:r>
    </w:p>
    <w:p>
      <w:pPr>
        <w:widowControl/>
        <w:adjustRightInd w:val="0"/>
        <w:snapToGrid w:val="0"/>
        <w:spacing w:line="340" w:lineRule="exact"/>
        <w:ind w:firstLine="440" w:firstLineChars="200"/>
        <w:rPr>
          <w:rStyle w:val="82"/>
          <w:rFonts w:cs="宋体" w:asciiTheme="minorEastAsia" w:hAnsiTheme="minorEastAsia"/>
          <w:sz w:val="22"/>
          <w:szCs w:val="22"/>
        </w:rPr>
      </w:pPr>
      <w:r>
        <w:rPr>
          <w:rStyle w:val="82"/>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7"/>
          <w:rFonts w:eastAsia="宋体"/>
        </w:rPr>
      </w:pP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200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w:t>
      </w:r>
      <w:bookmarkStart w:id="91" w:name="_GoBack"/>
      <w:bookmarkEnd w:id="91"/>
      <w:r>
        <w:rPr>
          <w:rFonts w:hint="eastAsia" w:cs="Arial" w:asciiTheme="minorEastAsia" w:hAnsiTheme="minorEastAsia"/>
          <w:kern w:val="0"/>
          <w:sz w:val="22"/>
          <w:szCs w:val="22"/>
        </w:rPr>
        <w:t>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2019年5月30日下午13时45分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2019年5月30日下午13时45分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2019年5月30日下午13时45分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w:t>
      </w:r>
      <w:r>
        <w:rPr>
          <w:rFonts w:asciiTheme="minorEastAsia" w:hAnsiTheme="minorEastAsia"/>
          <w:sz w:val="22"/>
          <w:szCs w:val="22"/>
        </w:rPr>
        <w:t>2723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招标监督联系人：阮周长  </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杭州萧山国际机场集体宿舍</w:t>
            </w:r>
            <w:r>
              <w:rPr>
                <w:rFonts w:ascii="宋体" w:hAnsi="宋体" w:cs="宋体"/>
                <w:sz w:val="22"/>
                <w:szCs w:val="22"/>
              </w:rPr>
              <w:t>1</w:t>
            </w:r>
            <w:r>
              <w:rPr>
                <w:rFonts w:hint="eastAsia" w:ascii="宋体" w:hAnsi="宋体" w:cs="宋体"/>
                <w:sz w:val="22"/>
                <w:szCs w:val="22"/>
              </w:rPr>
              <w:t>号楼水电改造</w:t>
            </w:r>
            <w:r>
              <w:rPr>
                <w:rFonts w:hint="eastAsia" w:ascii="宋体" w:hAnsi="宋体" w:cs="宋体"/>
                <w:kern w:val="0"/>
                <w:sz w:val="22"/>
                <w:szCs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组织，踏勘时间：</w:t>
            </w:r>
            <w:r>
              <w:rPr>
                <w:rFonts w:ascii="宋体" w:hAnsi="宋体" w:cs="宋体"/>
                <w:kern w:val="0"/>
                <w:sz w:val="22"/>
                <w:szCs w:val="22"/>
              </w:rPr>
              <w:t>2019</w:t>
            </w:r>
            <w:r>
              <w:rPr>
                <w:rFonts w:hint="eastAsia" w:ascii="宋体" w:hAnsi="宋体" w:cs="宋体"/>
                <w:kern w:val="0"/>
                <w:sz w:val="22"/>
                <w:szCs w:val="22"/>
              </w:rPr>
              <w:t>年</w:t>
            </w:r>
            <w:r>
              <w:rPr>
                <w:rFonts w:hint="eastAsia" w:ascii="宋体" w:hAnsi="宋体" w:cs="宋体"/>
                <w:kern w:val="0"/>
                <w:sz w:val="22"/>
                <w:szCs w:val="22"/>
                <w:lang w:val="en-US" w:eastAsia="zh-CN"/>
              </w:rPr>
              <w:t>5</w:t>
            </w:r>
            <w:r>
              <w:rPr>
                <w:rFonts w:hint="eastAsia" w:ascii="宋体" w:hAnsi="宋体" w:cs="宋体"/>
                <w:kern w:val="0"/>
                <w:sz w:val="22"/>
                <w:szCs w:val="22"/>
              </w:rPr>
              <w:t>月</w:t>
            </w:r>
            <w:r>
              <w:rPr>
                <w:rFonts w:hint="eastAsia" w:ascii="宋体" w:hAnsi="宋体" w:cs="宋体"/>
                <w:kern w:val="0"/>
                <w:sz w:val="22"/>
                <w:szCs w:val="22"/>
                <w:lang w:val="en-US" w:eastAsia="zh-CN"/>
              </w:rPr>
              <w:t>23</w:t>
            </w:r>
            <w:r>
              <w:rPr>
                <w:rFonts w:hint="eastAsia" w:ascii="宋体" w:hAnsi="宋体" w:cs="宋体"/>
                <w:kern w:val="0"/>
                <w:sz w:val="22"/>
                <w:szCs w:val="22"/>
              </w:rPr>
              <w:t>日</w:t>
            </w:r>
            <w:r>
              <w:rPr>
                <w:rFonts w:ascii="宋体" w:hAnsi="宋体" w:cs="宋体"/>
                <w:kern w:val="0"/>
                <w:sz w:val="22"/>
                <w:szCs w:val="22"/>
              </w:rPr>
              <w:t>09</w:t>
            </w:r>
            <w:r>
              <w:rPr>
                <w:rFonts w:hint="eastAsia" w:ascii="宋体" w:hAnsi="宋体" w:cs="宋体"/>
                <w:kern w:val="0"/>
                <w:sz w:val="22"/>
                <w:szCs w:val="22"/>
              </w:rPr>
              <w:t>：</w:t>
            </w:r>
            <w:r>
              <w:rPr>
                <w:rFonts w:ascii="宋体" w:hAnsi="宋体" w:cs="宋体"/>
                <w:kern w:val="0"/>
                <w:sz w:val="22"/>
                <w:szCs w:val="22"/>
              </w:rPr>
              <w:t>30</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联系人：贾思勰</w:t>
            </w:r>
            <w:r>
              <w:rPr>
                <w:rFonts w:ascii="宋体" w:hAnsi="宋体" w:cs="宋体"/>
                <w:sz w:val="22"/>
                <w:szCs w:val="22"/>
              </w:rPr>
              <w:t xml:space="preserve"> </w:t>
            </w:r>
            <w:r>
              <w:rPr>
                <w:rFonts w:hint="eastAsia" w:ascii="宋体" w:hAnsi="宋体" w:cs="宋体"/>
                <w:sz w:val="22"/>
                <w:szCs w:val="22"/>
              </w:rPr>
              <w:t>联系电话：</w:t>
            </w:r>
            <w:r>
              <w:rPr>
                <w:rFonts w:ascii="宋体" w:hAnsi="宋体" w:cs="宋体"/>
                <w:sz w:val="22"/>
                <w:szCs w:val="22"/>
              </w:rPr>
              <w:t>0571-86662723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5</w:t>
            </w:r>
            <w:r>
              <w:rPr>
                <w:rFonts w:cs="Calibri" w:asciiTheme="minorEastAsia" w:hAnsiTheme="minorEastAsia"/>
                <w:kern w:val="0"/>
                <w:sz w:val="22"/>
              </w:rPr>
              <w:t>月</w:t>
            </w:r>
            <w:r>
              <w:rPr>
                <w:rFonts w:hint="eastAsia" w:cs="Calibri" w:asciiTheme="minorEastAsia" w:hAnsiTheme="minorEastAsia"/>
                <w:kern w:val="0"/>
                <w:sz w:val="22"/>
                <w:lang w:val="en-US" w:eastAsia="zh-CN"/>
              </w:rPr>
              <w:t>23</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b/>
                <w:kern w:val="0"/>
                <w:sz w:val="22"/>
                <w:lang w:eastAsia="zh-CN"/>
              </w:rPr>
              <w:t>2019年5月30日下午13时45分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color w:val="000000"/>
              </w:rPr>
              <w:t>杭州萧山国际机场员工集体宿舍</w:t>
            </w:r>
            <w:r>
              <w:rPr>
                <w:rFonts w:ascii="宋体" w:hAnsi="宋体" w:cs="宋体"/>
                <w:color w:val="000000"/>
              </w:rPr>
              <w:t>1</w:t>
            </w:r>
            <w:r>
              <w:rPr>
                <w:rFonts w:hint="eastAsia" w:ascii="宋体" w:hAnsi="宋体" w:cs="宋体"/>
                <w:color w:val="000000"/>
              </w:rPr>
              <w:t>号楼水电改造采购安装项目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lang w:eastAsia="zh-CN"/>
              </w:rPr>
              <w:t>2019年5月30日下午13时45分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21980980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1594125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r>
        <w:br w:type="page"/>
      </w:r>
    </w:p>
    <w:tbl>
      <w:tblPr>
        <w:tblStyle w:val="58"/>
        <w:tblW w:w="9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29"/>
        <w:gridCol w:w="6111"/>
        <w:gridCol w:w="771"/>
        <w:gridCol w:w="71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1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序号</w:t>
            </w:r>
          </w:p>
        </w:tc>
        <w:tc>
          <w:tcPr>
            <w:tcW w:w="829"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货物名称</w:t>
            </w:r>
          </w:p>
        </w:tc>
        <w:tc>
          <w:tcPr>
            <w:tcW w:w="611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技术要求</w:t>
            </w:r>
          </w:p>
        </w:tc>
        <w:tc>
          <w:tcPr>
            <w:tcW w:w="77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单位</w:t>
            </w:r>
          </w:p>
        </w:tc>
        <w:tc>
          <w:tcPr>
            <w:tcW w:w="712"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数量</w:t>
            </w:r>
          </w:p>
        </w:tc>
        <w:tc>
          <w:tcPr>
            <w:tcW w:w="70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15"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一、</w:t>
            </w:r>
          </w:p>
        </w:tc>
        <w:tc>
          <w:tcPr>
            <w:tcW w:w="829"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水控系统</w:t>
            </w:r>
          </w:p>
        </w:tc>
        <w:tc>
          <w:tcPr>
            <w:tcW w:w="6111" w:type="dxa"/>
            <w:vAlign w:val="center"/>
          </w:tcPr>
          <w:p>
            <w:pPr>
              <w:adjustRightInd w:val="0"/>
              <w:snapToGrid w:val="0"/>
              <w:jc w:val="center"/>
              <w:rPr>
                <w:rFonts w:ascii="宋体" w:cs="Times New Roman"/>
                <w:caps/>
                <w:sz w:val="22"/>
                <w:szCs w:val="22"/>
              </w:rPr>
            </w:pPr>
          </w:p>
        </w:tc>
        <w:tc>
          <w:tcPr>
            <w:tcW w:w="771" w:type="dxa"/>
            <w:vAlign w:val="center"/>
          </w:tcPr>
          <w:p>
            <w:pPr>
              <w:adjustRightInd w:val="0"/>
              <w:snapToGrid w:val="0"/>
              <w:jc w:val="center"/>
              <w:rPr>
                <w:rFonts w:ascii="宋体" w:cs="Times New Roman"/>
                <w:caps/>
                <w:sz w:val="22"/>
                <w:szCs w:val="22"/>
              </w:rPr>
            </w:pPr>
          </w:p>
        </w:tc>
        <w:tc>
          <w:tcPr>
            <w:tcW w:w="712" w:type="dxa"/>
            <w:vAlign w:val="center"/>
          </w:tcPr>
          <w:p>
            <w:pPr>
              <w:adjustRightInd w:val="0"/>
              <w:snapToGrid w:val="0"/>
              <w:jc w:val="center"/>
              <w:rPr>
                <w:rFonts w:ascii="宋体" w:cs="Times New Roman"/>
                <w:caps/>
                <w:sz w:val="22"/>
                <w:szCs w:val="22"/>
              </w:rPr>
            </w:pPr>
          </w:p>
        </w:tc>
        <w:tc>
          <w:tcPr>
            <w:tcW w:w="705" w:type="dxa"/>
            <w:vAlign w:val="center"/>
          </w:tcPr>
          <w:p>
            <w:pPr>
              <w:adjustRightInd w:val="0"/>
              <w:snapToGrid w:val="0"/>
              <w:jc w:val="center"/>
              <w:rPr>
                <w:rFonts w:ascii="宋体" w:cs="Times New Roman"/>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5" w:hRule="atLeast"/>
          <w:jc w:val="center"/>
        </w:trPr>
        <w:tc>
          <w:tcPr>
            <w:tcW w:w="615" w:type="dxa"/>
            <w:vAlign w:val="center"/>
          </w:tcPr>
          <w:p>
            <w:pPr>
              <w:pStyle w:val="13"/>
              <w:snapToGrid w:val="0"/>
              <w:jc w:val="center"/>
              <w:rPr>
                <w:rFonts w:ascii="宋体" w:cs="Times New Roman"/>
                <w:color w:val="000000"/>
                <w:kern w:val="0"/>
                <w:sz w:val="20"/>
                <w:szCs w:val="20"/>
              </w:rPr>
            </w:pPr>
            <w:r>
              <w:rPr>
                <w:rFonts w:ascii="宋体" w:hAnsi="宋体" w:cs="宋体"/>
                <w:color w:val="000000"/>
                <w:kern w:val="0"/>
                <w:sz w:val="20"/>
                <w:szCs w:val="20"/>
              </w:rPr>
              <w:t xml:space="preserve">1 </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水控管理系统软件</w:t>
            </w:r>
          </w:p>
        </w:tc>
        <w:tc>
          <w:tcPr>
            <w:tcW w:w="6111" w:type="dxa"/>
          </w:tcPr>
          <w:p>
            <w:pPr>
              <w:widowControl/>
              <w:jc w:val="left"/>
              <w:rPr>
                <w:rFonts w:ascii="宋体" w:cs="Times New Roman"/>
                <w:color w:val="000000"/>
                <w:kern w:val="0"/>
                <w:sz w:val="20"/>
                <w:szCs w:val="20"/>
              </w:rPr>
            </w:pPr>
            <w:r>
              <w:rPr>
                <w:rFonts w:hint="eastAsia" w:ascii="宋体" w:hAnsi="宋体" w:cs="宋体"/>
                <w:color w:val="000000"/>
                <w:kern w:val="0"/>
                <w:sz w:val="20"/>
                <w:szCs w:val="20"/>
              </w:rPr>
              <w:t>★所有水表能实现在杭州机场后勤服务微信服务号在线充值，线上充值线下直接使用，不需要通过补助机圈存领取补助。提供详细日、月、年各水、电表度数、金额等数据报表。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系统可接入最小水表数量不小于</w:t>
            </w:r>
            <w:r>
              <w:rPr>
                <w:rFonts w:ascii="宋体" w:hAnsi="宋体" w:cs="宋体"/>
                <w:color w:val="000000"/>
                <w:kern w:val="0"/>
                <w:sz w:val="20"/>
                <w:szCs w:val="20"/>
              </w:rPr>
              <w:t>2000</w:t>
            </w:r>
            <w:r>
              <w:rPr>
                <w:rFonts w:hint="eastAsia" w:ascii="宋体" w:hAnsi="宋体" w:cs="宋体"/>
                <w:color w:val="000000"/>
                <w:kern w:val="0"/>
                <w:sz w:val="20"/>
                <w:szCs w:val="20"/>
              </w:rPr>
              <w:t>只。</w:t>
            </w:r>
            <w:r>
              <w:rPr>
                <w:rFonts w:ascii="宋体" w:cs="Times New Roman"/>
                <w:color w:val="000000"/>
                <w:kern w:val="0"/>
                <w:sz w:val="20"/>
                <w:szCs w:val="20"/>
              </w:rPr>
              <w:br w:type="textWrapping"/>
            </w:r>
            <w:r>
              <w:rPr>
                <w:rFonts w:hint="eastAsia" w:ascii="宋体" w:hAnsi="宋体" w:cs="宋体"/>
                <w:color w:val="000000"/>
                <w:kern w:val="0"/>
                <w:sz w:val="20"/>
                <w:szCs w:val="20"/>
              </w:rPr>
              <w:t>水电双控收费管理：本系统以计量表具为计费单元，完全做到一表一单价，更加符合水电收费的管理模式。</w:t>
            </w:r>
            <w:r>
              <w:rPr>
                <w:rFonts w:ascii="宋体" w:hAnsi="宋体" w:cs="宋体"/>
                <w:color w:val="000000"/>
                <w:kern w:val="0"/>
                <w:sz w:val="20"/>
                <w:szCs w:val="20"/>
              </w:rPr>
              <w:t xml:space="preserve">                                           </w:t>
            </w:r>
            <w:r>
              <w:rPr>
                <w:rFonts w:hint="eastAsia" w:ascii="宋体" w:hAnsi="宋体" w:cs="宋体"/>
                <w:color w:val="000000"/>
                <w:kern w:val="0"/>
                <w:sz w:val="20"/>
                <w:szCs w:val="20"/>
              </w:rPr>
              <w:t>水控控制器设置：配置各水控控制器的参数，包括计费方式（计时、计量），扣费方式（预扣、实扣）等，并将各水控控制器合理分配到各营业部门。</w:t>
            </w:r>
            <w:r>
              <w:rPr>
                <w:rFonts w:ascii="宋体" w:cs="Times New Roman"/>
                <w:color w:val="000000"/>
                <w:kern w:val="0"/>
                <w:sz w:val="20"/>
                <w:szCs w:val="20"/>
              </w:rPr>
              <w:br w:type="textWrapping"/>
            </w:r>
            <w:r>
              <w:rPr>
                <w:rFonts w:hint="eastAsia" w:ascii="宋体" w:hAnsi="宋体" w:cs="宋体"/>
                <w:color w:val="000000"/>
                <w:kern w:val="0"/>
                <w:sz w:val="20"/>
                <w:szCs w:val="20"/>
              </w:rPr>
              <w:t>设置单位水价：不同的用户，水价可以不同，用于各类人员的水价参数。</w:t>
            </w:r>
            <w:r>
              <w:rPr>
                <w:rFonts w:ascii="宋体" w:cs="Times New Roman"/>
                <w:color w:val="000000"/>
                <w:kern w:val="0"/>
                <w:sz w:val="20"/>
                <w:szCs w:val="20"/>
              </w:rPr>
              <w:br w:type="textWrapping"/>
            </w:r>
            <w:r>
              <w:rPr>
                <w:rFonts w:hint="eastAsia" w:ascii="宋体" w:hAnsi="宋体" w:cs="宋体"/>
                <w:color w:val="000000"/>
                <w:kern w:val="0"/>
                <w:sz w:val="20"/>
                <w:szCs w:val="20"/>
              </w:rPr>
              <w:t>终端监控：提供对营业组管理，交易的实时监控，能够方便地在软件界面上实时观察各终端的交易情况。</w:t>
            </w:r>
            <w:r>
              <w:rPr>
                <w:rFonts w:ascii="宋体" w:cs="Times New Roman"/>
                <w:color w:val="000000"/>
                <w:kern w:val="0"/>
                <w:sz w:val="20"/>
                <w:szCs w:val="20"/>
              </w:rPr>
              <w:br w:type="textWrapping"/>
            </w:r>
            <w:r>
              <w:rPr>
                <w:rFonts w:hint="eastAsia" w:ascii="宋体" w:hAnsi="宋体" w:cs="宋体"/>
                <w:color w:val="000000"/>
                <w:kern w:val="0"/>
                <w:sz w:val="20"/>
                <w:szCs w:val="20"/>
              </w:rPr>
              <w:t>控制器独有节水设计：采用读卡和开关双重方式控水，插卡后按下开始键出水，拿走卡或按下停止键停止出水，设备在没有读到卡或没有按键操作情况下</w:t>
            </w:r>
            <w:r>
              <w:rPr>
                <w:rFonts w:ascii="宋体" w:hAnsi="宋体" w:cs="宋体"/>
                <w:color w:val="000000"/>
                <w:kern w:val="0"/>
                <w:sz w:val="20"/>
                <w:szCs w:val="20"/>
              </w:rPr>
              <w:t>30</w:t>
            </w:r>
            <w:r>
              <w:rPr>
                <w:rFonts w:hint="eastAsia" w:ascii="宋体" w:hAnsi="宋体" w:cs="宋体"/>
                <w:color w:val="000000"/>
                <w:kern w:val="0"/>
                <w:sz w:val="20"/>
                <w:szCs w:val="20"/>
              </w:rPr>
              <w:t>分钟进入低功耗睡眠状态，读卡或按键后自动启动。</w:t>
            </w:r>
            <w:r>
              <w:rPr>
                <w:rFonts w:ascii="宋体" w:cs="Times New Roman"/>
                <w:color w:val="000000"/>
                <w:kern w:val="0"/>
                <w:sz w:val="20"/>
                <w:szCs w:val="20"/>
              </w:rPr>
              <w:br w:type="textWrapping"/>
            </w:r>
            <w:r>
              <w:rPr>
                <w:rFonts w:hint="eastAsia" w:ascii="宋体" w:hAnsi="宋体" w:cs="宋体"/>
                <w:color w:val="000000"/>
                <w:kern w:val="0"/>
                <w:sz w:val="20"/>
                <w:szCs w:val="20"/>
              </w:rPr>
              <w:t>支持预先扣费和实时扣费方式：采用预先扣费方式时刷卡后预先扣取设定金额，预扣金额用完后自动停水；采用实时扣费方式时将按设置费率实时扣取卡内金额，直至按下停止键或拿走卡片或卡片余额不足时停止出水。</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套</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0"/>
                <w:szCs w:val="20"/>
              </w:rPr>
              <w:t>1</w:t>
            </w:r>
          </w:p>
        </w:tc>
        <w:tc>
          <w:tcPr>
            <w:tcW w:w="705" w:type="dxa"/>
            <w:vAlign w:val="center"/>
          </w:tcPr>
          <w:p>
            <w:pPr>
              <w:adjustRightInd w:val="0"/>
              <w:snapToGrid w:val="0"/>
              <w:jc w:val="center"/>
              <w:rPr>
                <w:rFonts w:ascii="宋体" w:cs="Times New Roman"/>
                <w:color w:val="000000"/>
                <w:kern w:val="0"/>
                <w:sz w:val="20"/>
                <w:szCs w:val="20"/>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直读式远传水表</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联网型，</w:t>
            </w:r>
            <w:r>
              <w:rPr>
                <w:rFonts w:ascii="宋体" w:hAnsi="宋体" w:cs="宋体"/>
                <w:color w:val="000000"/>
                <w:kern w:val="0"/>
                <w:sz w:val="20"/>
                <w:szCs w:val="20"/>
              </w:rPr>
              <w:t>DN25</w:t>
            </w:r>
            <w:r>
              <w:rPr>
                <w:rFonts w:hint="eastAsia" w:ascii="宋体" w:hAnsi="宋体" w:cs="宋体"/>
                <w:color w:val="000000"/>
                <w:kern w:val="0"/>
                <w:sz w:val="20"/>
                <w:szCs w:val="20"/>
              </w:rPr>
              <w:t>、水平安装、</w:t>
            </w:r>
            <w:r>
              <w:rPr>
                <w:rFonts w:ascii="宋体" w:hAnsi="宋体" w:cs="宋体"/>
                <w:color w:val="000000"/>
                <w:kern w:val="0"/>
                <w:sz w:val="20"/>
                <w:szCs w:val="20"/>
              </w:rPr>
              <w:t>GB/T778-2007</w:t>
            </w:r>
            <w:r>
              <w:rPr>
                <w:rFonts w:hint="eastAsia" w:ascii="宋体" w:hAnsi="宋体" w:cs="宋体"/>
                <w:color w:val="000000"/>
                <w:kern w:val="0"/>
                <w:sz w:val="20"/>
                <w:szCs w:val="20"/>
              </w:rPr>
              <w:t>和</w:t>
            </w:r>
            <w:r>
              <w:rPr>
                <w:rFonts w:ascii="宋体" w:hAnsi="宋体" w:cs="宋体"/>
                <w:color w:val="000000"/>
                <w:kern w:val="0"/>
                <w:sz w:val="20"/>
                <w:szCs w:val="20"/>
              </w:rPr>
              <w:t>CJ/T224-2012</w:t>
            </w:r>
            <w:r>
              <w:rPr>
                <w:rFonts w:hint="eastAsia" w:ascii="宋体" w:hAnsi="宋体" w:cs="宋体"/>
                <w:color w:val="000000"/>
                <w:kern w:val="0"/>
                <w:sz w:val="20"/>
                <w:szCs w:val="20"/>
              </w:rPr>
              <w:t>技术要求</w:t>
            </w:r>
            <w:r>
              <w:rPr>
                <w:rFonts w:ascii="宋体" w:cs="Times New Roman"/>
                <w:color w:val="000000"/>
                <w:kern w:val="0"/>
                <w:sz w:val="20"/>
                <w:szCs w:val="20"/>
              </w:rPr>
              <w:br w:type="textWrapping"/>
            </w:r>
            <w:r>
              <w:rPr>
                <w:rFonts w:hint="eastAsia" w:ascii="宋体" w:hAnsi="宋体" w:cs="宋体"/>
                <w:color w:val="000000"/>
                <w:kern w:val="0"/>
                <w:sz w:val="20"/>
                <w:szCs w:val="20"/>
              </w:rPr>
              <w:t>★水电联控，水表为外部电源供电。</w:t>
            </w:r>
            <w:r>
              <w:rPr>
                <w:rFonts w:ascii="宋体" w:cs="Times New Roman"/>
                <w:color w:val="000000"/>
                <w:kern w:val="0"/>
                <w:sz w:val="20"/>
                <w:szCs w:val="20"/>
              </w:rPr>
              <w:br w:type="textWrapping"/>
            </w:r>
            <w:r>
              <w:rPr>
                <w:rFonts w:hint="eastAsia" w:ascii="宋体" w:hAnsi="宋体" w:cs="宋体"/>
                <w:color w:val="000000"/>
                <w:kern w:val="0"/>
                <w:sz w:val="20"/>
                <w:szCs w:val="20"/>
              </w:rPr>
              <w:t>直接采用主钱包支付消费；</w:t>
            </w:r>
            <w:r>
              <w:rPr>
                <w:rFonts w:ascii="宋体" w:cs="Times New Roman"/>
                <w:color w:val="000000"/>
                <w:kern w:val="0"/>
                <w:sz w:val="20"/>
                <w:szCs w:val="20"/>
              </w:rPr>
              <w:br w:type="textWrapping"/>
            </w:r>
            <w:r>
              <w:rPr>
                <w:rFonts w:hint="eastAsia" w:ascii="宋体" w:hAnsi="宋体" w:cs="宋体"/>
                <w:color w:val="000000"/>
                <w:kern w:val="0"/>
                <w:sz w:val="20"/>
                <w:szCs w:val="20"/>
              </w:rPr>
              <w:t>★所有直读式远传水表能实现在杭州机场微信后勤服务号在线充值平台统一充值，线上充值线下直接使用，不需要通过补助机圈存领取补助。</w:t>
            </w:r>
            <w:r>
              <w:rPr>
                <w:rFonts w:ascii="宋体" w:cs="Times New Roman"/>
                <w:color w:val="000000"/>
                <w:kern w:val="0"/>
                <w:sz w:val="20"/>
                <w:szCs w:val="20"/>
              </w:rPr>
              <w:br w:type="textWrapping"/>
            </w:r>
            <w:r>
              <w:rPr>
                <w:rFonts w:hint="eastAsia" w:ascii="宋体" w:hAnsi="宋体" w:cs="宋体"/>
                <w:color w:val="000000"/>
                <w:kern w:val="0"/>
                <w:sz w:val="20"/>
                <w:szCs w:val="20"/>
              </w:rPr>
              <w:t>实现远程预付费、水电联控实现水表欠费不停水但是断电的功能。</w:t>
            </w:r>
            <w:r>
              <w:rPr>
                <w:rFonts w:ascii="宋体" w:cs="Times New Roman"/>
                <w:color w:val="000000"/>
                <w:kern w:val="0"/>
                <w:sz w:val="20"/>
                <w:szCs w:val="20"/>
              </w:rPr>
              <w:br w:type="textWrapping"/>
            </w:r>
            <w:r>
              <w:rPr>
                <w:rFonts w:hint="eastAsia" w:ascii="宋体" w:hAnsi="宋体" w:cs="宋体"/>
                <w:color w:val="000000"/>
                <w:kern w:val="0"/>
                <w:sz w:val="20"/>
                <w:szCs w:val="20"/>
              </w:rPr>
              <w:t>采用无源光电直读技术，不受磁干扰影响，安全可靠；</w:t>
            </w:r>
            <w:r>
              <w:rPr>
                <w:rFonts w:ascii="宋体" w:cs="Times New Roman"/>
                <w:color w:val="000000"/>
                <w:kern w:val="0"/>
                <w:sz w:val="20"/>
                <w:szCs w:val="20"/>
              </w:rPr>
              <w:br w:type="textWrapping"/>
            </w:r>
            <w:r>
              <w:rPr>
                <w:rFonts w:hint="eastAsia" w:ascii="宋体" w:hAnsi="宋体" w:cs="宋体"/>
                <w:color w:val="000000"/>
                <w:kern w:val="0"/>
                <w:sz w:val="20"/>
                <w:szCs w:val="20"/>
              </w:rPr>
              <w:t>采用绝对编码方式，系统工作时无须进行初始化，即装即用；</w:t>
            </w:r>
            <w:r>
              <w:rPr>
                <w:rFonts w:ascii="宋体" w:cs="Times New Roman"/>
                <w:color w:val="000000"/>
                <w:kern w:val="0"/>
                <w:sz w:val="20"/>
                <w:szCs w:val="20"/>
              </w:rPr>
              <w:br w:type="textWrapping"/>
            </w:r>
            <w:r>
              <w:rPr>
                <w:rFonts w:hint="eastAsia" w:ascii="宋体" w:hAnsi="宋体" w:cs="宋体"/>
                <w:color w:val="000000"/>
                <w:kern w:val="0"/>
                <w:sz w:val="20"/>
                <w:szCs w:val="20"/>
              </w:rPr>
              <w:t>计量表只有在读取数据的时候才由采集器提供电源，且工作时间很短，平时计量表不带电；</w:t>
            </w:r>
            <w:r>
              <w:rPr>
                <w:rFonts w:ascii="宋体" w:cs="Times New Roman"/>
                <w:color w:val="000000"/>
                <w:kern w:val="0"/>
                <w:sz w:val="20"/>
                <w:szCs w:val="20"/>
              </w:rPr>
              <w:br w:type="textWrapping"/>
            </w:r>
            <w:r>
              <w:rPr>
                <w:rFonts w:hint="eastAsia" w:ascii="宋体" w:hAnsi="宋体" w:cs="宋体"/>
                <w:color w:val="000000"/>
                <w:kern w:val="0"/>
                <w:sz w:val="20"/>
                <w:szCs w:val="20"/>
              </w:rPr>
              <w:t>水表基表采用国内一线品牌基表</w:t>
            </w:r>
            <w:r>
              <w:rPr>
                <w:rFonts w:ascii="宋体" w:cs="Times New Roman"/>
                <w:color w:val="000000"/>
                <w:kern w:val="0"/>
                <w:sz w:val="20"/>
                <w:szCs w:val="20"/>
              </w:rPr>
              <w:br w:type="textWrapping"/>
            </w:r>
            <w:r>
              <w:rPr>
                <w:rFonts w:hint="eastAsia" w:ascii="宋体" w:hAnsi="宋体" w:cs="宋体"/>
                <w:color w:val="000000"/>
                <w:kern w:val="0"/>
                <w:sz w:val="20"/>
                <w:szCs w:val="20"/>
              </w:rPr>
              <w:t>过载流量（</w:t>
            </w:r>
            <w:r>
              <w:rPr>
                <w:rFonts w:ascii="宋体" w:hAnsi="宋体" w:cs="宋体"/>
                <w:color w:val="000000"/>
                <w:kern w:val="0"/>
                <w:sz w:val="20"/>
                <w:szCs w:val="20"/>
              </w:rPr>
              <w:t>Q4</w:t>
            </w:r>
            <w:r>
              <w:rPr>
                <w:rFonts w:hint="eastAsia" w:ascii="宋体" w:hAnsi="宋体" w:cs="宋体"/>
                <w:color w:val="000000"/>
                <w:kern w:val="0"/>
                <w:sz w:val="20"/>
                <w:szCs w:val="20"/>
              </w:rPr>
              <w:t>）</w:t>
            </w:r>
            <w:r>
              <w:rPr>
                <w:rFonts w:ascii="宋体" w:hAnsi="宋体" w:cs="宋体"/>
                <w:color w:val="000000"/>
                <w:kern w:val="0"/>
                <w:sz w:val="20"/>
                <w:szCs w:val="20"/>
              </w:rPr>
              <w:t>7.875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常用流量（</w:t>
            </w:r>
            <w:r>
              <w:rPr>
                <w:rFonts w:ascii="宋体" w:hAnsi="宋体" w:cs="宋体"/>
                <w:color w:val="000000"/>
                <w:kern w:val="0"/>
                <w:sz w:val="20"/>
                <w:szCs w:val="20"/>
              </w:rPr>
              <w:t>Q3</w:t>
            </w:r>
            <w:r>
              <w:rPr>
                <w:rFonts w:hint="eastAsia" w:ascii="宋体" w:hAnsi="宋体" w:cs="宋体"/>
                <w:color w:val="000000"/>
                <w:kern w:val="0"/>
                <w:sz w:val="20"/>
                <w:szCs w:val="20"/>
              </w:rPr>
              <w:t>）</w:t>
            </w:r>
            <w:r>
              <w:rPr>
                <w:rFonts w:ascii="宋体" w:hAnsi="宋体" w:cs="宋体"/>
                <w:color w:val="000000"/>
                <w:kern w:val="0"/>
                <w:sz w:val="20"/>
                <w:szCs w:val="20"/>
              </w:rPr>
              <w:t>6.3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分界流量（</w:t>
            </w:r>
            <w:r>
              <w:rPr>
                <w:rFonts w:ascii="宋体" w:hAnsi="宋体" w:cs="宋体"/>
                <w:color w:val="000000"/>
                <w:kern w:val="0"/>
                <w:sz w:val="20"/>
                <w:szCs w:val="20"/>
              </w:rPr>
              <w:t>Q2</w:t>
            </w:r>
            <w:r>
              <w:rPr>
                <w:rFonts w:hint="eastAsia" w:ascii="宋体" w:hAnsi="宋体" w:cs="宋体"/>
                <w:color w:val="000000"/>
                <w:kern w:val="0"/>
                <w:sz w:val="20"/>
                <w:szCs w:val="20"/>
              </w:rPr>
              <w:t>）</w:t>
            </w:r>
            <w:r>
              <w:rPr>
                <w:rFonts w:ascii="宋体" w:hAnsi="宋体" w:cs="宋体"/>
                <w:color w:val="000000"/>
                <w:kern w:val="0"/>
                <w:sz w:val="20"/>
                <w:szCs w:val="20"/>
              </w:rPr>
              <w:t>0.126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最小流量（</w:t>
            </w:r>
            <w:r>
              <w:rPr>
                <w:rFonts w:ascii="宋体" w:hAnsi="宋体" w:cs="宋体"/>
                <w:color w:val="000000"/>
                <w:kern w:val="0"/>
                <w:sz w:val="20"/>
                <w:szCs w:val="20"/>
              </w:rPr>
              <w:t>Q1</w:t>
            </w:r>
            <w:r>
              <w:rPr>
                <w:rFonts w:hint="eastAsia" w:ascii="宋体" w:hAnsi="宋体" w:cs="宋体"/>
                <w:color w:val="000000"/>
                <w:kern w:val="0"/>
                <w:sz w:val="20"/>
                <w:szCs w:val="20"/>
              </w:rPr>
              <w:t>）</w:t>
            </w:r>
            <w:r>
              <w:rPr>
                <w:rFonts w:ascii="宋体" w:hAnsi="宋体" w:cs="宋体"/>
                <w:color w:val="000000"/>
                <w:kern w:val="0"/>
                <w:sz w:val="20"/>
                <w:szCs w:val="20"/>
              </w:rPr>
              <w:t>0.0788 m</w:t>
            </w:r>
            <w:r>
              <w:rPr>
                <w:rFonts w:hint="eastAsia" w:ascii="宋体" w:hAnsi="宋体" w:cs="宋体"/>
                <w:color w:val="000000"/>
                <w:kern w:val="0"/>
                <w:sz w:val="20"/>
                <w:szCs w:val="20"/>
              </w:rPr>
              <w:t>³</w:t>
            </w:r>
            <w:r>
              <w:rPr>
                <w:rFonts w:ascii="宋体" w:hAnsi="宋体" w:cs="宋体"/>
                <w:color w:val="000000"/>
                <w:kern w:val="0"/>
                <w:sz w:val="20"/>
                <w:szCs w:val="20"/>
              </w:rPr>
              <w:t>/h</w:t>
            </w:r>
            <w:r>
              <w:rPr>
                <w:rFonts w:ascii="宋体" w:hAnsi="宋体" w:cs="宋体"/>
                <w:color w:val="000000"/>
                <w:kern w:val="0"/>
                <w:sz w:val="20"/>
                <w:szCs w:val="20"/>
              </w:rPr>
              <w:br w:type="textWrapping"/>
            </w:r>
            <w:r>
              <w:rPr>
                <w:rFonts w:hint="eastAsia" w:ascii="宋体" w:hAnsi="宋体" w:cs="宋体"/>
                <w:color w:val="000000"/>
                <w:kern w:val="0"/>
                <w:sz w:val="20"/>
                <w:szCs w:val="20"/>
              </w:rPr>
              <w:t>通讯接口</w:t>
            </w:r>
            <w:r>
              <w:rPr>
                <w:rFonts w:ascii="宋体" w:hAnsi="宋体" w:cs="宋体"/>
                <w:color w:val="000000"/>
                <w:kern w:val="0"/>
                <w:sz w:val="20"/>
                <w:szCs w:val="20"/>
              </w:rPr>
              <w:t xml:space="preserve"> M-BUS</w:t>
            </w:r>
            <w:r>
              <w:rPr>
                <w:rFonts w:ascii="宋体" w:hAnsi="宋体" w:cs="宋体"/>
                <w:color w:val="000000"/>
                <w:kern w:val="0"/>
                <w:sz w:val="20"/>
                <w:szCs w:val="20"/>
              </w:rPr>
              <w:br w:type="textWrapping"/>
            </w:r>
            <w:r>
              <w:rPr>
                <w:rFonts w:hint="eastAsia" w:ascii="宋体" w:hAnsi="宋体" w:cs="宋体"/>
                <w:color w:val="000000"/>
                <w:kern w:val="0"/>
                <w:sz w:val="20"/>
                <w:szCs w:val="20"/>
              </w:rPr>
              <w:t>通讯规约</w:t>
            </w:r>
            <w:r>
              <w:rPr>
                <w:rFonts w:ascii="宋体" w:hAnsi="宋体" w:cs="宋体"/>
                <w:color w:val="000000"/>
                <w:kern w:val="0"/>
                <w:sz w:val="20"/>
                <w:szCs w:val="20"/>
              </w:rPr>
              <w:t xml:space="preserve"> CJ/T224-2012</w:t>
            </w:r>
            <w:r>
              <w:rPr>
                <w:rFonts w:hint="eastAsia" w:ascii="宋体" w:hAnsi="宋体" w:cs="宋体"/>
                <w:color w:val="000000"/>
                <w:kern w:val="0"/>
                <w:sz w:val="20"/>
                <w:szCs w:val="20"/>
              </w:rPr>
              <w:t>规约</w:t>
            </w:r>
            <w:r>
              <w:rPr>
                <w:rFonts w:ascii="宋体" w:cs="Times New Roman"/>
                <w:color w:val="000000"/>
                <w:kern w:val="0"/>
                <w:sz w:val="20"/>
                <w:szCs w:val="20"/>
              </w:rPr>
              <w:br w:type="textWrapping"/>
            </w:r>
            <w:r>
              <w:rPr>
                <w:rFonts w:hint="eastAsia" w:ascii="宋体" w:hAnsi="宋体" w:cs="宋体"/>
                <w:color w:val="000000"/>
                <w:kern w:val="0"/>
                <w:sz w:val="20"/>
                <w:szCs w:val="20"/>
              </w:rPr>
              <w:t>最低允许工作压力</w:t>
            </w:r>
            <w:r>
              <w:rPr>
                <w:rFonts w:ascii="宋体" w:hAnsi="宋体" w:cs="宋体"/>
                <w:color w:val="000000"/>
                <w:kern w:val="0"/>
                <w:sz w:val="20"/>
                <w:szCs w:val="20"/>
              </w:rPr>
              <w:t xml:space="preserve"> 0.03 MPa</w:t>
            </w:r>
            <w:r>
              <w:rPr>
                <w:rFonts w:ascii="宋体" w:hAnsi="宋体" w:cs="宋体"/>
                <w:color w:val="000000"/>
                <w:kern w:val="0"/>
                <w:sz w:val="20"/>
                <w:szCs w:val="20"/>
              </w:rPr>
              <w:br w:type="textWrapping"/>
            </w:r>
            <w:r>
              <w:rPr>
                <w:rFonts w:hint="eastAsia" w:ascii="宋体" w:hAnsi="宋体" w:cs="宋体"/>
                <w:color w:val="000000"/>
                <w:kern w:val="0"/>
                <w:sz w:val="20"/>
                <w:szCs w:val="20"/>
              </w:rPr>
              <w:t>最高允许工作压力</w:t>
            </w:r>
            <w:r>
              <w:rPr>
                <w:rFonts w:ascii="宋体" w:hAnsi="宋体" w:cs="宋体"/>
                <w:color w:val="000000"/>
                <w:kern w:val="0"/>
                <w:sz w:val="20"/>
                <w:szCs w:val="20"/>
              </w:rPr>
              <w:t xml:space="preserve"> 1 MPa</w:t>
            </w:r>
            <w:r>
              <w:rPr>
                <w:rFonts w:ascii="宋体" w:hAnsi="宋体" w:cs="宋体"/>
                <w:color w:val="000000"/>
                <w:kern w:val="0"/>
                <w:sz w:val="20"/>
                <w:szCs w:val="20"/>
              </w:rPr>
              <w:br w:type="textWrapping"/>
            </w:r>
            <w:r>
              <w:rPr>
                <w:rFonts w:hint="eastAsia" w:ascii="宋体" w:hAnsi="宋体" w:cs="宋体"/>
                <w:color w:val="000000"/>
                <w:kern w:val="0"/>
                <w:sz w:val="20"/>
                <w:szCs w:val="20"/>
              </w:rPr>
              <w:t>压损等级</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p63</w:t>
            </w:r>
            <w:r>
              <w:rPr>
                <w:rFonts w:ascii="宋体" w:hAnsi="宋体" w:cs="宋体"/>
                <w:color w:val="000000"/>
                <w:kern w:val="0"/>
                <w:sz w:val="20"/>
                <w:szCs w:val="20"/>
              </w:rPr>
              <w:br w:type="textWrapping"/>
            </w:r>
            <w:r>
              <w:rPr>
                <w:rFonts w:hint="eastAsia" w:ascii="宋体" w:hAnsi="宋体" w:cs="宋体"/>
                <w:color w:val="000000"/>
                <w:kern w:val="0"/>
                <w:sz w:val="20"/>
                <w:szCs w:val="20"/>
              </w:rPr>
              <w:t>流动剖面敏感度等级</w:t>
            </w:r>
            <w:r>
              <w:rPr>
                <w:rFonts w:ascii="宋体" w:hAnsi="宋体" w:cs="宋体"/>
                <w:color w:val="000000"/>
                <w:kern w:val="0"/>
                <w:sz w:val="20"/>
                <w:szCs w:val="20"/>
              </w:rPr>
              <w:t xml:space="preserve"> U10,D5</w:t>
            </w:r>
            <w:r>
              <w:rPr>
                <w:rFonts w:ascii="宋体" w:hAnsi="宋体" w:cs="宋体"/>
                <w:color w:val="000000"/>
                <w:kern w:val="0"/>
                <w:sz w:val="20"/>
                <w:szCs w:val="20"/>
              </w:rPr>
              <w:br w:type="textWrapping"/>
            </w:r>
            <w:r>
              <w:rPr>
                <w:rFonts w:hint="eastAsia" w:ascii="宋体" w:hAnsi="宋体" w:cs="宋体"/>
                <w:color w:val="000000"/>
                <w:kern w:val="0"/>
                <w:sz w:val="20"/>
                <w:szCs w:val="20"/>
              </w:rPr>
              <w:t>气候和机械环境安全等级</w:t>
            </w:r>
            <w:r>
              <w:rPr>
                <w:rFonts w:ascii="宋体" w:hAnsi="宋体" w:cs="宋体"/>
                <w:color w:val="000000"/>
                <w:kern w:val="0"/>
                <w:sz w:val="20"/>
                <w:szCs w:val="20"/>
              </w:rPr>
              <w:t xml:space="preserve"> B</w:t>
            </w:r>
            <w:r>
              <w:rPr>
                <w:rFonts w:hint="eastAsia" w:ascii="宋体" w:hAnsi="宋体" w:cs="宋体"/>
                <w:color w:val="000000"/>
                <w:kern w:val="0"/>
                <w:sz w:val="20"/>
                <w:szCs w:val="20"/>
              </w:rPr>
              <w:t>类</w:t>
            </w:r>
            <w:r>
              <w:rPr>
                <w:rFonts w:ascii="宋体" w:cs="Times New Roman"/>
                <w:color w:val="000000"/>
                <w:kern w:val="0"/>
                <w:sz w:val="20"/>
                <w:szCs w:val="20"/>
              </w:rPr>
              <w:br w:type="textWrapping"/>
            </w:r>
            <w:r>
              <w:rPr>
                <w:rFonts w:hint="eastAsia" w:ascii="宋体" w:hAnsi="宋体" w:cs="宋体"/>
                <w:color w:val="000000"/>
                <w:kern w:val="0"/>
                <w:sz w:val="20"/>
                <w:szCs w:val="20"/>
              </w:rPr>
              <w:t>电磁兼容性等级</w:t>
            </w:r>
            <w:r>
              <w:rPr>
                <w:rFonts w:ascii="宋体" w:hAnsi="宋体" w:cs="宋体"/>
                <w:color w:val="000000"/>
                <w:kern w:val="0"/>
                <w:sz w:val="20"/>
                <w:szCs w:val="20"/>
              </w:rPr>
              <w:t xml:space="preserve"> E1</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185</w:t>
            </w:r>
          </w:p>
        </w:tc>
        <w:tc>
          <w:tcPr>
            <w:tcW w:w="705" w:type="dxa"/>
            <w:vAlign w:val="center"/>
          </w:tcPr>
          <w:p>
            <w:pPr>
              <w:adjustRightInd w:val="0"/>
              <w:snapToGrid w:val="0"/>
              <w:jc w:val="left"/>
              <w:rPr>
                <w:rFonts w:ascii="宋体" w:cs="Times New Roman"/>
                <w:sz w:val="22"/>
                <w:szCs w:val="22"/>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数据网关</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采用</w:t>
            </w:r>
            <w:r>
              <w:rPr>
                <w:rFonts w:ascii="宋体" w:hAnsi="宋体" w:cs="宋体"/>
                <w:color w:val="000000"/>
                <w:kern w:val="0"/>
                <w:sz w:val="20"/>
                <w:szCs w:val="20"/>
              </w:rPr>
              <w:t>ARM11</w:t>
            </w:r>
            <w:r>
              <w:rPr>
                <w:rFonts w:hint="eastAsia" w:ascii="宋体" w:hAnsi="宋体" w:cs="宋体"/>
                <w:color w:val="000000"/>
                <w:kern w:val="0"/>
                <w:sz w:val="20"/>
                <w:szCs w:val="20"/>
              </w:rPr>
              <w:t>芯片配置</w:t>
            </w:r>
            <w:r>
              <w:rPr>
                <w:rFonts w:ascii="宋体" w:hAnsi="宋体" w:cs="宋体"/>
                <w:color w:val="000000"/>
                <w:kern w:val="0"/>
                <w:sz w:val="20"/>
                <w:szCs w:val="20"/>
              </w:rPr>
              <w:t>1G</w:t>
            </w:r>
            <w:r>
              <w:rPr>
                <w:rFonts w:hint="eastAsia" w:ascii="宋体" w:hAnsi="宋体" w:cs="宋体"/>
                <w:color w:val="000000"/>
                <w:kern w:val="0"/>
                <w:sz w:val="20"/>
                <w:szCs w:val="20"/>
              </w:rPr>
              <w:t>内存，还可外接存储卡。支持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w:t>
            </w:r>
            <w:r>
              <w:rPr>
                <w:rFonts w:ascii="宋体" w:hAnsi="宋体" w:cs="宋体"/>
                <w:color w:val="000000"/>
                <w:kern w:val="0"/>
                <w:sz w:val="20"/>
                <w:szCs w:val="20"/>
              </w:rPr>
              <w:t>FTP</w:t>
            </w:r>
            <w:r>
              <w:rPr>
                <w:rFonts w:hint="eastAsia" w:ascii="宋体" w:hAnsi="宋体" w:cs="宋体"/>
                <w:color w:val="000000"/>
                <w:kern w:val="0"/>
                <w:sz w:val="20"/>
                <w:szCs w:val="20"/>
              </w:rPr>
              <w:t>和</w:t>
            </w:r>
            <w:r>
              <w:rPr>
                <w:rFonts w:ascii="宋体" w:hAnsi="宋体" w:cs="宋体"/>
                <w:color w:val="000000"/>
                <w:kern w:val="0"/>
                <w:sz w:val="20"/>
                <w:szCs w:val="20"/>
              </w:rPr>
              <w:t>lora</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；自带不小于</w:t>
            </w:r>
            <w:r>
              <w:rPr>
                <w:rFonts w:ascii="宋体" w:hAnsi="宋体" w:cs="宋体"/>
                <w:color w:val="000000"/>
                <w:kern w:val="0"/>
                <w:sz w:val="20"/>
                <w:szCs w:val="20"/>
              </w:rPr>
              <w:t>7</w:t>
            </w:r>
            <w:r>
              <w:rPr>
                <w:rFonts w:hint="eastAsia" w:ascii="宋体" w:hAnsi="宋体" w:cs="宋体"/>
                <w:color w:val="000000"/>
                <w:kern w:val="0"/>
                <w:sz w:val="20"/>
                <w:szCs w:val="20"/>
              </w:rPr>
              <w:t>寸的电容触摸屏，分辨率不低于</w:t>
            </w:r>
            <w:r>
              <w:rPr>
                <w:rFonts w:ascii="宋体" w:hAnsi="宋体" w:cs="宋体"/>
                <w:color w:val="000000"/>
                <w:kern w:val="0"/>
                <w:sz w:val="20"/>
                <w:szCs w:val="20"/>
              </w:rPr>
              <w:t>800*480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正常工作温度：</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55</w:t>
            </w:r>
            <w:r>
              <w:rPr>
                <w:rFonts w:hint="eastAsia" w:ascii="宋体" w:hAnsi="宋体" w:cs="宋体"/>
                <w:color w:val="000000"/>
                <w:kern w:val="0"/>
                <w:sz w:val="20"/>
                <w:szCs w:val="20"/>
              </w:rPr>
              <w:t>℃；支持至少</w:t>
            </w:r>
            <w:r>
              <w:rPr>
                <w:rFonts w:ascii="宋体" w:hAnsi="宋体" w:cs="宋体"/>
                <w:color w:val="000000"/>
                <w:kern w:val="0"/>
                <w:sz w:val="20"/>
                <w:szCs w:val="20"/>
              </w:rPr>
              <w:t>3</w:t>
            </w:r>
            <w:r>
              <w:rPr>
                <w:rFonts w:hint="eastAsia" w:ascii="宋体" w:hAnsi="宋体" w:cs="宋体"/>
                <w:color w:val="000000"/>
                <w:kern w:val="0"/>
                <w:sz w:val="20"/>
                <w:szCs w:val="20"/>
              </w:rPr>
              <w:t>个</w:t>
            </w:r>
            <w:r>
              <w:rPr>
                <w:rFonts w:ascii="宋体" w:hAnsi="宋体" w:cs="宋体"/>
                <w:color w:val="000000"/>
                <w:kern w:val="0"/>
                <w:sz w:val="20"/>
                <w:szCs w:val="20"/>
              </w:rPr>
              <w:t>RS485</w:t>
            </w:r>
            <w:r>
              <w:rPr>
                <w:rFonts w:hint="eastAsia" w:ascii="宋体" w:hAnsi="宋体" w:cs="宋体"/>
                <w:color w:val="000000"/>
                <w:kern w:val="0"/>
                <w:sz w:val="20"/>
                <w:szCs w:val="20"/>
              </w:rPr>
              <w:t>通讯串口和</w:t>
            </w:r>
            <w:r>
              <w:rPr>
                <w:rFonts w:ascii="宋体" w:hAnsi="宋体" w:cs="宋体"/>
                <w:color w:val="000000"/>
                <w:kern w:val="0"/>
                <w:sz w:val="20"/>
                <w:szCs w:val="20"/>
              </w:rPr>
              <w:t>4</w:t>
            </w:r>
            <w:r>
              <w:rPr>
                <w:rFonts w:hint="eastAsia" w:ascii="宋体" w:hAnsi="宋体" w:cs="宋体"/>
                <w:color w:val="000000"/>
                <w:kern w:val="0"/>
                <w:sz w:val="20"/>
                <w:szCs w:val="20"/>
              </w:rPr>
              <w:t>个</w:t>
            </w:r>
            <w:r>
              <w:rPr>
                <w:rFonts w:ascii="宋体" w:hAnsi="宋体" w:cs="宋体"/>
                <w:color w:val="000000"/>
                <w:kern w:val="0"/>
                <w:sz w:val="20"/>
                <w:szCs w:val="20"/>
              </w:rPr>
              <w:t>USB</w:t>
            </w:r>
            <w:r>
              <w:rPr>
                <w:rFonts w:hint="eastAsia" w:ascii="宋体" w:hAnsi="宋体" w:cs="宋体"/>
                <w:color w:val="000000"/>
                <w:kern w:val="0"/>
                <w:sz w:val="20"/>
                <w:szCs w:val="20"/>
              </w:rPr>
              <w:t>接口（下行通讯）和</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10/100M</w:t>
            </w:r>
            <w:r>
              <w:rPr>
                <w:rFonts w:hint="eastAsia" w:ascii="宋体" w:hAnsi="宋体" w:cs="宋体"/>
                <w:color w:val="000000"/>
                <w:kern w:val="0"/>
                <w:sz w:val="20"/>
                <w:szCs w:val="20"/>
              </w:rPr>
              <w:t>网络接口（上行通讯）（</w:t>
            </w:r>
            <w:r>
              <w:rPr>
                <w:rFonts w:ascii="宋体" w:hAnsi="宋体" w:cs="宋体"/>
                <w:color w:val="000000"/>
                <w:kern w:val="0"/>
                <w:sz w:val="20"/>
                <w:szCs w:val="20"/>
              </w:rPr>
              <w:t>1</w:t>
            </w:r>
            <w:r>
              <w:rPr>
                <w:rFonts w:hint="eastAsia" w:ascii="宋体" w:hAnsi="宋体" w:cs="宋体"/>
                <w:color w:val="000000"/>
                <w:kern w:val="0"/>
                <w:sz w:val="20"/>
                <w:szCs w:val="20"/>
              </w:rPr>
              <w:t>）网关能实时对每个计量表的情况进行实时采集，如计量表用量、计量表当前状态、计量表告警信息等，单个计量表的信息采集时间≤</w:t>
            </w:r>
            <w:r>
              <w:rPr>
                <w:rFonts w:ascii="宋体" w:hAnsi="宋体" w:cs="宋体"/>
                <w:color w:val="000000"/>
                <w:kern w:val="0"/>
                <w:sz w:val="20"/>
                <w:szCs w:val="20"/>
              </w:rPr>
              <w:t>300ms</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）网关能对下属计量表的阶段用量和告警等信息进行存储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数据网关控制功能：网关能够实现对计量表的应急控制，在紧急情况下，有权限的用户能通过网关实现对计量表的应急供电或断电操作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）数据网关触摸屏查询，有权限的用户可以直接通过数据网关上的触摸屏，查询到对应计量表的即时和历史数据、计量表状态、告警数据。</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hint="eastAsia" w:ascii="宋体" w:hAnsi="宋体" w:cs="宋体"/>
                <w:color w:val="000000"/>
                <w:kern w:val="0"/>
                <w:sz w:val="20"/>
                <w:szCs w:val="20"/>
              </w:rPr>
              <w:t>网关触摸屏告警显示：低电、过流、恶性负载告警，并实时显示以及声音提示。</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）定时管理表具开关、限流、恶性负载功能</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7</w:t>
            </w:r>
            <w:r>
              <w:rPr>
                <w:rFonts w:hint="eastAsia" w:ascii="宋体" w:hAnsi="宋体" w:cs="宋体"/>
                <w:color w:val="000000"/>
                <w:kern w:val="0"/>
                <w:sz w:val="20"/>
                <w:szCs w:val="20"/>
              </w:rPr>
              <w:t>）对上位机与网关之间通过标准</w:t>
            </w:r>
            <w:r>
              <w:rPr>
                <w:rFonts w:ascii="宋体" w:hAnsi="宋体" w:cs="宋体"/>
                <w:color w:val="000000"/>
                <w:kern w:val="0"/>
                <w:sz w:val="20"/>
                <w:szCs w:val="20"/>
              </w:rPr>
              <w:t>XML</w:t>
            </w:r>
            <w:r>
              <w:rPr>
                <w:rFonts w:hint="eastAsia" w:ascii="宋体" w:hAnsi="宋体" w:cs="宋体"/>
                <w:color w:val="000000"/>
                <w:kern w:val="0"/>
                <w:sz w:val="20"/>
                <w:szCs w:val="20"/>
              </w:rPr>
              <w:t>文档进行传输并解析</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）轮询本网关下所有计量表信息并保存；</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9</w:t>
            </w:r>
            <w:r>
              <w:rPr>
                <w:rFonts w:hint="eastAsia" w:ascii="宋体" w:hAnsi="宋体" w:cs="宋体"/>
                <w:color w:val="000000"/>
                <w:kern w:val="0"/>
                <w:sz w:val="20"/>
                <w:szCs w:val="20"/>
              </w:rPr>
              <w:t>）支持</w:t>
            </w:r>
            <w:r>
              <w:rPr>
                <w:rFonts w:ascii="宋体" w:hAnsi="宋体" w:cs="宋体"/>
                <w:color w:val="000000"/>
                <w:kern w:val="0"/>
                <w:sz w:val="20"/>
                <w:szCs w:val="20"/>
              </w:rPr>
              <w:t>RS485</w:t>
            </w:r>
            <w:r>
              <w:rPr>
                <w:rFonts w:hint="eastAsia" w:ascii="宋体" w:hAnsi="宋体" w:cs="宋体"/>
                <w:color w:val="000000"/>
                <w:kern w:val="0"/>
                <w:sz w:val="20"/>
                <w:szCs w:val="20"/>
              </w:rPr>
              <w:t>通讯协议，一台网关至少能供</w:t>
            </w:r>
            <w:r>
              <w:rPr>
                <w:rFonts w:ascii="宋体" w:hAnsi="宋体" w:cs="宋体"/>
                <w:color w:val="000000"/>
                <w:kern w:val="0"/>
                <w:sz w:val="20"/>
                <w:szCs w:val="20"/>
              </w:rPr>
              <w:t>200</w:t>
            </w:r>
            <w:r>
              <w:rPr>
                <w:rFonts w:hint="eastAsia" w:ascii="宋体" w:hAnsi="宋体" w:cs="宋体"/>
                <w:color w:val="000000"/>
                <w:kern w:val="0"/>
                <w:sz w:val="20"/>
                <w:szCs w:val="20"/>
              </w:rPr>
              <w:t>个计量表进行数据的传输与控制；</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12</w:t>
            </w:r>
            <w:r>
              <w:rPr>
                <w:rFonts w:hint="eastAsia" w:ascii="宋体" w:hAnsi="宋体" w:cs="宋体"/>
                <w:color w:val="000000"/>
                <w:kern w:val="0"/>
                <w:sz w:val="20"/>
                <w:szCs w:val="20"/>
              </w:rPr>
              <w:t>）支持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13</w:t>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14</w:t>
            </w:r>
            <w:r>
              <w:rPr>
                <w:rFonts w:hint="eastAsia" w:ascii="宋体" w:hAnsi="宋体" w:cs="宋体"/>
                <w:color w:val="000000"/>
                <w:kern w:val="0"/>
                <w:sz w:val="20"/>
                <w:szCs w:val="20"/>
              </w:rPr>
              <w:t>）串口波特率范围</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56000bps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）工作电压：</w:t>
            </w:r>
            <w:r>
              <w:rPr>
                <w:rFonts w:ascii="宋体" w:hAnsi="宋体" w:cs="宋体"/>
                <w:color w:val="000000"/>
                <w:kern w:val="0"/>
                <w:sz w:val="20"/>
                <w:szCs w:val="20"/>
              </w:rPr>
              <w:t>AC220V</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）工作温度：</w:t>
            </w:r>
            <w:r>
              <w:rPr>
                <w:rFonts w:ascii="宋体" w:hAnsi="宋体" w:cs="宋体"/>
                <w:color w:val="000000"/>
                <w:kern w:val="0"/>
                <w:sz w:val="20"/>
                <w:szCs w:val="20"/>
              </w:rPr>
              <w:t>-25</w:t>
            </w:r>
            <w:r>
              <w:rPr>
                <w:rFonts w:hint="eastAsia" w:ascii="宋体" w:hAnsi="宋体" w:cs="宋体"/>
                <w:color w:val="000000"/>
                <w:kern w:val="0"/>
                <w:sz w:val="20"/>
                <w:szCs w:val="20"/>
              </w:rPr>
              <w:t>℃～</w:t>
            </w:r>
            <w:r>
              <w:rPr>
                <w:rFonts w:ascii="宋体" w:hAnsi="宋体" w:cs="宋体"/>
                <w:color w:val="000000"/>
                <w:kern w:val="0"/>
                <w:sz w:val="20"/>
                <w:szCs w:val="20"/>
              </w:rPr>
              <w:t>70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17</w:t>
            </w:r>
            <w:r>
              <w:rPr>
                <w:rFonts w:hint="eastAsia" w:ascii="宋体" w:hAnsi="宋体" w:cs="宋体"/>
                <w:color w:val="000000"/>
                <w:kern w:val="0"/>
                <w:sz w:val="20"/>
                <w:szCs w:val="20"/>
              </w:rPr>
              <w:t>）相对湿度：</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95% </w:t>
            </w:r>
            <w:r>
              <w:rPr>
                <w:rFonts w:hint="eastAsia" w:ascii="宋体" w:hAnsi="宋体" w:cs="宋体"/>
                <w:color w:val="000000"/>
                <w:kern w:val="0"/>
                <w:sz w:val="20"/>
                <w:szCs w:val="20"/>
              </w:rPr>
              <w:t>无冷凝；</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）功耗：≤</w:t>
            </w:r>
            <w:r>
              <w:rPr>
                <w:rFonts w:ascii="宋体" w:hAnsi="宋体" w:cs="宋体"/>
                <w:color w:val="000000"/>
                <w:kern w:val="0"/>
                <w:sz w:val="20"/>
                <w:szCs w:val="20"/>
              </w:rPr>
              <w:t>10W</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19</w:t>
            </w:r>
            <w:r>
              <w:rPr>
                <w:rFonts w:hint="eastAsia" w:ascii="宋体" w:hAnsi="宋体" w:cs="宋体"/>
                <w:color w:val="000000"/>
                <w:kern w:val="0"/>
                <w:sz w:val="20"/>
                <w:szCs w:val="20"/>
              </w:rPr>
              <w:t>）绝缘电阻：各接口对外壳之间绝缘电阻＞</w:t>
            </w:r>
            <w:r>
              <w:rPr>
                <w:rFonts w:ascii="宋体" w:hAnsi="宋体" w:cs="宋体"/>
                <w:color w:val="000000"/>
                <w:kern w:val="0"/>
                <w:sz w:val="20"/>
                <w:szCs w:val="20"/>
              </w:rPr>
              <w:t>200M</w:t>
            </w:r>
            <w:r>
              <w:rPr>
                <w:rFonts w:hint="eastAsia" w:ascii="宋体" w:hAnsi="宋体" w:cs="宋体"/>
                <w:color w:val="000000"/>
                <w:kern w:val="0"/>
                <w:sz w:val="20"/>
                <w:szCs w:val="20"/>
              </w:rPr>
              <w:t>Ω；</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）电磁兼容：不低于</w:t>
            </w:r>
            <w:r>
              <w:rPr>
                <w:rFonts w:ascii="宋体" w:hAnsi="宋体" w:cs="宋体"/>
                <w:color w:val="000000"/>
                <w:kern w:val="0"/>
                <w:sz w:val="20"/>
                <w:szCs w:val="20"/>
              </w:rPr>
              <w:t>GB/T15153.1-1998  3</w:t>
            </w:r>
            <w:r>
              <w:rPr>
                <w:rFonts w:hint="eastAsia" w:ascii="宋体" w:hAnsi="宋体" w:cs="宋体"/>
                <w:color w:val="000000"/>
                <w:kern w:val="0"/>
                <w:sz w:val="20"/>
                <w:szCs w:val="20"/>
              </w:rPr>
              <w:t>级；</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21</w:t>
            </w:r>
            <w:r>
              <w:rPr>
                <w:rFonts w:hint="eastAsia" w:ascii="宋体" w:hAnsi="宋体" w:cs="宋体"/>
                <w:color w:val="000000"/>
                <w:kern w:val="0"/>
                <w:sz w:val="20"/>
                <w:szCs w:val="20"/>
              </w:rPr>
              <w:t>）防静电测试，接触放电</w:t>
            </w:r>
            <w:r>
              <w:rPr>
                <w:rFonts w:ascii="宋体" w:hAnsi="宋体" w:cs="宋体"/>
                <w:color w:val="000000"/>
                <w:kern w:val="0"/>
                <w:sz w:val="20"/>
                <w:szCs w:val="20"/>
              </w:rPr>
              <w:t>8000V</w:t>
            </w:r>
            <w:r>
              <w:rPr>
                <w:rFonts w:hint="eastAsia" w:ascii="宋体" w:hAnsi="宋体" w:cs="宋体"/>
                <w:color w:val="000000"/>
                <w:kern w:val="0"/>
                <w:sz w:val="20"/>
                <w:szCs w:val="20"/>
              </w:rPr>
              <w:t>，气隙放电</w:t>
            </w:r>
            <w:r>
              <w:rPr>
                <w:rFonts w:ascii="宋体" w:hAnsi="宋体" w:cs="宋体"/>
                <w:color w:val="000000"/>
                <w:kern w:val="0"/>
                <w:sz w:val="20"/>
                <w:szCs w:val="20"/>
              </w:rPr>
              <w:t>15000V</w:t>
            </w:r>
            <w:r>
              <w:rPr>
                <w:rFonts w:hint="eastAsia" w:ascii="宋体" w:hAnsi="宋体" w:cs="宋体"/>
                <w:color w:val="000000"/>
                <w:kern w:val="0"/>
                <w:sz w:val="20"/>
                <w:szCs w:val="20"/>
              </w:rPr>
              <w:t>的情况下，网关能正常工作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22</w:t>
            </w:r>
            <w:r>
              <w:rPr>
                <w:rFonts w:hint="eastAsia" w:ascii="宋体" w:hAnsi="宋体" w:cs="宋体"/>
                <w:color w:val="000000"/>
                <w:kern w:val="0"/>
                <w:sz w:val="20"/>
                <w:szCs w:val="20"/>
              </w:rPr>
              <w:t>）快速瞬变脉冲群测试，在</w:t>
            </w:r>
            <w:r>
              <w:rPr>
                <w:rFonts w:ascii="宋体" w:hAnsi="宋体" w:cs="宋体"/>
                <w:color w:val="000000"/>
                <w:kern w:val="0"/>
                <w:sz w:val="20"/>
                <w:szCs w:val="20"/>
              </w:rPr>
              <w:t>2000V</w:t>
            </w:r>
            <w:r>
              <w:rPr>
                <w:rFonts w:hint="eastAsia" w:ascii="宋体" w:hAnsi="宋体" w:cs="宋体"/>
                <w:color w:val="000000"/>
                <w:kern w:val="0"/>
                <w:sz w:val="20"/>
                <w:szCs w:val="20"/>
              </w:rPr>
              <w:t>、</w:t>
            </w:r>
            <w:r>
              <w:rPr>
                <w:rFonts w:ascii="宋体" w:hAnsi="宋体" w:cs="宋体"/>
                <w:color w:val="000000"/>
                <w:kern w:val="0"/>
                <w:sz w:val="20"/>
                <w:szCs w:val="20"/>
              </w:rPr>
              <w:t>5KHz</w:t>
            </w:r>
            <w:r>
              <w:rPr>
                <w:rFonts w:hint="eastAsia" w:ascii="宋体" w:hAnsi="宋体" w:cs="宋体"/>
                <w:color w:val="000000"/>
                <w:kern w:val="0"/>
                <w:sz w:val="20"/>
                <w:szCs w:val="20"/>
              </w:rPr>
              <w:t>的快速瞬变脉冲群干扰下，网关能正常工作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）浪涌测试，网关能够承受</w:t>
            </w:r>
            <w:r>
              <w:rPr>
                <w:rFonts w:ascii="宋体" w:hAnsi="宋体" w:cs="宋体"/>
                <w:color w:val="000000"/>
                <w:kern w:val="0"/>
                <w:sz w:val="20"/>
                <w:szCs w:val="20"/>
              </w:rPr>
              <w:t>2000V</w:t>
            </w:r>
            <w:r>
              <w:rPr>
                <w:rFonts w:hint="eastAsia" w:ascii="宋体" w:hAnsi="宋体" w:cs="宋体"/>
                <w:color w:val="000000"/>
                <w:kern w:val="0"/>
                <w:sz w:val="20"/>
                <w:szCs w:val="20"/>
              </w:rPr>
              <w:t>的浪涌冲击。</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2</w:t>
            </w:r>
          </w:p>
        </w:tc>
        <w:tc>
          <w:tcPr>
            <w:tcW w:w="705" w:type="dxa"/>
            <w:vAlign w:val="center"/>
          </w:tcPr>
          <w:p>
            <w:pPr>
              <w:adjustRightInd w:val="0"/>
              <w:snapToGrid w:val="0"/>
              <w:jc w:val="left"/>
              <w:rPr>
                <w:rFonts w:ascii="宋体" w:cs="Times New Roman"/>
                <w:sz w:val="22"/>
                <w:szCs w:val="22"/>
              </w:rPr>
            </w:pPr>
            <w:r>
              <w:rPr>
                <w:rFonts w:hint="eastAsia" w:ascii="宋体" w:hAnsi="宋体" w:cs="宋体"/>
                <w:color w:val="000000"/>
                <w:kern w:val="0"/>
                <w:sz w:val="20"/>
                <w:szCs w:val="20"/>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水控采集器</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M-bus</w:t>
            </w:r>
            <w:r>
              <w:rPr>
                <w:rFonts w:hint="eastAsia" w:ascii="宋体" w:hAnsi="宋体" w:cs="宋体"/>
                <w:color w:val="000000"/>
                <w:kern w:val="0"/>
                <w:sz w:val="20"/>
                <w:szCs w:val="20"/>
              </w:rPr>
              <w:t>远传冷、热水表的数据采集和控制，可管理</w:t>
            </w:r>
            <w:r>
              <w:rPr>
                <w:rFonts w:ascii="宋体" w:hAnsi="宋体" w:cs="宋体"/>
                <w:color w:val="000000"/>
                <w:kern w:val="0"/>
                <w:sz w:val="20"/>
                <w:szCs w:val="20"/>
              </w:rPr>
              <w:t>256</w:t>
            </w:r>
            <w:r>
              <w:rPr>
                <w:rFonts w:hint="eastAsia" w:ascii="宋体" w:hAnsi="宋体" w:cs="宋体"/>
                <w:color w:val="000000"/>
                <w:kern w:val="0"/>
                <w:sz w:val="20"/>
                <w:szCs w:val="20"/>
              </w:rPr>
              <w:t>块表，采集器上行通信采用</w:t>
            </w:r>
            <w:r>
              <w:rPr>
                <w:rFonts w:ascii="宋体" w:hAnsi="宋体" w:cs="宋体"/>
                <w:color w:val="000000"/>
                <w:kern w:val="0"/>
                <w:sz w:val="20"/>
                <w:szCs w:val="20"/>
              </w:rPr>
              <w:t>RS485</w:t>
            </w:r>
            <w:r>
              <w:rPr>
                <w:rFonts w:hint="eastAsia" w:ascii="宋体" w:hAnsi="宋体" w:cs="宋体"/>
                <w:color w:val="000000"/>
                <w:kern w:val="0"/>
                <w:sz w:val="20"/>
                <w:szCs w:val="20"/>
              </w:rPr>
              <w:t>方式</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4</w:t>
            </w:r>
          </w:p>
        </w:tc>
        <w:tc>
          <w:tcPr>
            <w:tcW w:w="705" w:type="dxa"/>
            <w:vMerge w:val="restart"/>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系统接入费用</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接入原已有一卡通系统</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控制线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RVSP4x1.0</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类</w:t>
            </w:r>
            <w:r>
              <w:rPr>
                <w:rFonts w:ascii="宋体" w:hAnsi="宋体" w:cs="宋体"/>
                <w:color w:val="000000"/>
                <w:kern w:val="0"/>
                <w:sz w:val="20"/>
                <w:szCs w:val="20"/>
              </w:rPr>
              <w:t>4</w:t>
            </w:r>
            <w:r>
              <w:rPr>
                <w:rFonts w:hint="eastAsia" w:ascii="宋体" w:hAnsi="宋体" w:cs="宋体"/>
                <w:color w:val="000000"/>
                <w:kern w:val="0"/>
                <w:sz w:val="20"/>
                <w:szCs w:val="20"/>
              </w:rPr>
              <w:t>对非屏蔽双绞线</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六类、十字骨架、</w:t>
            </w:r>
            <w:r>
              <w:rPr>
                <w:rFonts w:ascii="宋体" w:hAnsi="宋体" w:cs="宋体"/>
                <w:color w:val="000000"/>
                <w:kern w:val="0"/>
                <w:sz w:val="20"/>
                <w:szCs w:val="20"/>
              </w:rPr>
              <w:t>23AWG</w:t>
            </w:r>
            <w:r>
              <w:rPr>
                <w:rFonts w:hint="eastAsia" w:ascii="宋体" w:hAnsi="宋体" w:cs="宋体"/>
                <w:color w:val="000000"/>
                <w:kern w:val="0"/>
                <w:sz w:val="20"/>
                <w:szCs w:val="20"/>
              </w:rPr>
              <w:t>、</w:t>
            </w:r>
            <w:r>
              <w:rPr>
                <w:rFonts w:ascii="宋体" w:hAnsi="宋体" w:cs="宋体"/>
                <w:color w:val="000000"/>
                <w:kern w:val="0"/>
                <w:sz w:val="20"/>
                <w:szCs w:val="20"/>
              </w:rPr>
              <w:t>LSZH</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sz w:val="22"/>
                <w:szCs w:val="22"/>
                <w:highlight w:val="yellow"/>
              </w:rPr>
            </w:pPr>
            <w:r>
              <w:rPr>
                <w:rFonts w:ascii="宋体" w:hAnsi="宋体" w:cs="宋体"/>
                <w:color w:val="000000"/>
                <w:kern w:val="0"/>
                <w:sz w:val="22"/>
                <w:szCs w:val="22"/>
              </w:rPr>
              <w:t>1000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15" w:type="dxa"/>
            <w:vAlign w:val="center"/>
          </w:tcPr>
          <w:p>
            <w:pPr>
              <w:widowControl/>
              <w:jc w:val="left"/>
              <w:textAlignment w:val="center"/>
              <w:rPr>
                <w:rFonts w:ascii="宋体" w:cs="Times New Roman"/>
                <w:b/>
                <w:bCs/>
                <w:color w:val="000000"/>
                <w:kern w:val="0"/>
                <w:sz w:val="20"/>
                <w:szCs w:val="20"/>
              </w:rPr>
            </w:pPr>
            <w:r>
              <w:rPr>
                <w:rFonts w:hint="eastAsia" w:ascii="宋体" w:hAnsi="宋体" w:cs="宋体"/>
                <w:b/>
                <w:bCs/>
                <w:color w:val="000000"/>
                <w:kern w:val="0"/>
                <w:sz w:val="20"/>
                <w:szCs w:val="20"/>
              </w:rPr>
              <w:t>二、</w:t>
            </w:r>
          </w:p>
        </w:tc>
        <w:tc>
          <w:tcPr>
            <w:tcW w:w="829" w:type="dxa"/>
            <w:vAlign w:val="center"/>
          </w:tcPr>
          <w:p>
            <w:pPr>
              <w:widowControl/>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电控系统</w:t>
            </w: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2"/>
                <w:szCs w:val="22"/>
              </w:rPr>
            </w:pPr>
          </w:p>
        </w:tc>
        <w:tc>
          <w:tcPr>
            <w:tcW w:w="705" w:type="dxa"/>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智能计量模块</w:t>
            </w:r>
          </w:p>
        </w:tc>
        <w:tc>
          <w:tcPr>
            <w:tcW w:w="6111" w:type="dxa"/>
          </w:tcPr>
          <w:p>
            <w:pPr>
              <w:widowControl/>
              <w:jc w:val="left"/>
              <w:rPr>
                <w:rFonts w:ascii="宋体" w:cs="Times New Roman"/>
                <w:color w:val="000000"/>
                <w:kern w:val="0"/>
                <w:sz w:val="20"/>
                <w:szCs w:val="20"/>
              </w:rPr>
            </w:pPr>
            <w:r>
              <w:rPr>
                <w:rFonts w:hint="eastAsia" w:ascii="宋体" w:hAnsi="宋体" w:cs="宋体"/>
                <w:color w:val="000000"/>
                <w:kern w:val="0"/>
                <w:sz w:val="20"/>
                <w:szCs w:val="20"/>
              </w:rPr>
              <w:t>所有电表能实现在杭州机场后勤服务微信服务号在线充值，线上充值线下直接使用，不需要通过补助机圈存领取补助。提供详细日、月、年各水、电表度数、金额等数据报表。</w:t>
            </w:r>
            <w:r>
              <w:rPr>
                <w:rFonts w:ascii="宋体" w:cs="Times New Roman"/>
                <w:color w:val="000000"/>
                <w:kern w:val="0"/>
                <w:sz w:val="20"/>
                <w:szCs w:val="20"/>
              </w:rPr>
              <w:br w:type="textWrapping"/>
            </w:r>
            <w:r>
              <w:rPr>
                <w:rFonts w:hint="eastAsia" w:ascii="宋体" w:hAnsi="宋体" w:cs="宋体"/>
                <w:color w:val="000000"/>
                <w:kern w:val="0"/>
                <w:sz w:val="20"/>
                <w:szCs w:val="20"/>
              </w:rPr>
              <w:t>实现远程预付费、水电联控实现水表欠费不停水但是断电的功能。有功电能计量，长期工作免调试；采用一户一表，独立封装（非多用户表）；表具要求内置继电器和控制、计量程序，可自主进行计量、检测、控制等。表具自带不低于</w:t>
            </w:r>
            <w:r>
              <w:rPr>
                <w:rFonts w:ascii="宋体" w:hAnsi="宋体" w:cs="宋体"/>
                <w:color w:val="000000"/>
                <w:kern w:val="0"/>
                <w:sz w:val="20"/>
                <w:szCs w:val="20"/>
              </w:rPr>
              <w:t>10</w:t>
            </w:r>
            <w:r>
              <w:rPr>
                <w:rFonts w:hint="eastAsia" w:ascii="宋体" w:hAnsi="宋体" w:cs="宋体"/>
                <w:color w:val="000000"/>
                <w:kern w:val="0"/>
                <w:sz w:val="20"/>
                <w:szCs w:val="20"/>
              </w:rPr>
              <w:t>类常用电器的数据库。表具脱机运行（断开软件以及其他通讯设备后），表具按照设置参数自动运行，运行计量、控制、恶性负载识别、限流等功能。</w:t>
            </w:r>
            <w:r>
              <w:rPr>
                <w:rFonts w:ascii="宋体" w:cs="Times New Roman"/>
                <w:color w:val="000000"/>
                <w:kern w:val="0"/>
                <w:sz w:val="20"/>
                <w:szCs w:val="20"/>
              </w:rPr>
              <w:br w:type="textWrapping"/>
            </w:r>
            <w:r>
              <w:rPr>
                <w:rFonts w:hint="eastAsia" w:ascii="宋体" w:hAnsi="宋体" w:cs="宋体"/>
                <w:color w:val="000000"/>
                <w:kern w:val="0"/>
                <w:sz w:val="20"/>
                <w:szCs w:val="20"/>
              </w:rPr>
              <w:t>安装方式：每个表具必须对应一个房间，安全方便，更换时不影响其它房间正常使用。</w:t>
            </w:r>
            <w:r>
              <w:rPr>
                <w:rFonts w:ascii="宋体" w:cs="Times New Roman"/>
                <w:color w:val="000000"/>
                <w:kern w:val="0"/>
                <w:sz w:val="20"/>
                <w:szCs w:val="20"/>
              </w:rPr>
              <w:br w:type="textWrapping"/>
            </w:r>
            <w:r>
              <w:rPr>
                <w:rFonts w:hint="eastAsia" w:ascii="宋体" w:hAnsi="宋体" w:cs="宋体"/>
                <w:color w:val="000000"/>
                <w:kern w:val="0"/>
                <w:sz w:val="20"/>
                <w:szCs w:val="20"/>
              </w:rPr>
              <w:t>工作场所：室内</w:t>
            </w:r>
            <w:r>
              <w:rPr>
                <w:rFonts w:ascii="宋体" w:cs="Times New Roman"/>
                <w:color w:val="000000"/>
                <w:kern w:val="0"/>
                <w:sz w:val="20"/>
                <w:szCs w:val="20"/>
              </w:rPr>
              <w:br w:type="textWrapping"/>
            </w:r>
            <w:r>
              <w:rPr>
                <w:rFonts w:hint="eastAsia" w:ascii="宋体" w:hAnsi="宋体" w:cs="宋体"/>
                <w:color w:val="000000"/>
                <w:kern w:val="0"/>
                <w:sz w:val="20"/>
                <w:szCs w:val="20"/>
              </w:rPr>
              <w:t>参比电压：</w:t>
            </w:r>
            <w:r>
              <w:rPr>
                <w:rFonts w:ascii="宋体" w:hAnsi="宋体" w:cs="宋体"/>
                <w:color w:val="000000"/>
                <w:kern w:val="0"/>
                <w:sz w:val="20"/>
                <w:szCs w:val="20"/>
              </w:rPr>
              <w:t>220VAC</w:t>
            </w:r>
            <w:r>
              <w:rPr>
                <w:rFonts w:hint="eastAsia" w:ascii="宋体" w:hAnsi="宋体" w:cs="宋体"/>
                <w:color w:val="000000"/>
                <w:kern w:val="0"/>
                <w:sz w:val="20"/>
                <w:szCs w:val="20"/>
              </w:rPr>
              <w:t>；电流规格：</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w:t>
            </w:r>
            <w:r>
              <w:rPr>
                <w:rFonts w:ascii="宋体" w:hAnsi="宋体" w:cs="宋体"/>
                <w:color w:val="000000"/>
                <w:kern w:val="0"/>
                <w:sz w:val="20"/>
                <w:szCs w:val="20"/>
              </w:rPr>
              <w:t>A</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电表常数：</w:t>
            </w:r>
            <w:r>
              <w:rPr>
                <w:rFonts w:ascii="宋体" w:hAnsi="宋体" w:cs="宋体"/>
                <w:color w:val="000000"/>
                <w:kern w:val="0"/>
                <w:sz w:val="20"/>
                <w:szCs w:val="20"/>
              </w:rPr>
              <w:t>3200imp/kWh</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参比频率：</w:t>
            </w:r>
            <w:r>
              <w:rPr>
                <w:rFonts w:ascii="宋体" w:hAnsi="宋体" w:cs="宋体"/>
                <w:color w:val="000000"/>
                <w:kern w:val="0"/>
                <w:sz w:val="20"/>
                <w:szCs w:val="20"/>
              </w:rPr>
              <w:t>50Hz</w:t>
            </w:r>
            <w:r>
              <w:rPr>
                <w:rFonts w:hint="eastAsia" w:ascii="宋体" w:hAnsi="宋体" w:cs="宋体"/>
                <w:color w:val="000000"/>
                <w:kern w:val="0"/>
                <w:sz w:val="20"/>
                <w:szCs w:val="20"/>
              </w:rPr>
              <w:t>；</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工作电压范围：交流</w:t>
            </w:r>
            <w:r>
              <w:rPr>
                <w:rFonts w:ascii="宋体" w:hAnsi="宋体" w:cs="宋体"/>
                <w:color w:val="000000"/>
                <w:kern w:val="0"/>
                <w:sz w:val="20"/>
                <w:szCs w:val="20"/>
              </w:rPr>
              <w:t>220VAC</w:t>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；计量精度：</w:t>
            </w:r>
            <w:r>
              <w:rPr>
                <w:rFonts w:ascii="宋体" w:hAnsi="宋体" w:cs="宋体"/>
                <w:color w:val="000000"/>
                <w:kern w:val="0"/>
                <w:sz w:val="20"/>
                <w:szCs w:val="20"/>
              </w:rPr>
              <w:t>1.0</w:t>
            </w:r>
            <w:r>
              <w:rPr>
                <w:rFonts w:hint="eastAsia" w:ascii="宋体" w:hAnsi="宋体" w:cs="宋体"/>
                <w:color w:val="000000"/>
                <w:kern w:val="0"/>
                <w:sz w:val="20"/>
                <w:szCs w:val="20"/>
              </w:rPr>
              <w:t>级（以计量器具型式批准证书为准）</w:t>
            </w:r>
            <w:r>
              <w:rPr>
                <w:rFonts w:ascii="宋体" w:cs="Times New Roman"/>
                <w:color w:val="000000"/>
                <w:kern w:val="0"/>
                <w:sz w:val="20"/>
                <w:szCs w:val="20"/>
              </w:rPr>
              <w:br w:type="textWrapping"/>
            </w:r>
            <w:r>
              <w:rPr>
                <w:rFonts w:hint="eastAsia" w:ascii="宋体" w:hAnsi="宋体" w:cs="宋体"/>
                <w:color w:val="000000"/>
                <w:kern w:val="0"/>
                <w:sz w:val="20"/>
                <w:szCs w:val="20"/>
              </w:rPr>
              <w:t>功耗：≤</w:t>
            </w:r>
            <w:r>
              <w:rPr>
                <w:rFonts w:ascii="宋体" w:hAnsi="宋体" w:cs="宋体"/>
                <w:color w:val="000000"/>
                <w:kern w:val="0"/>
                <w:sz w:val="20"/>
                <w:szCs w:val="20"/>
              </w:rPr>
              <w:t>2W</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绝缘电阻：≥</w:t>
            </w:r>
            <w:r>
              <w:rPr>
                <w:rFonts w:ascii="宋体" w:hAnsi="宋体" w:cs="宋体"/>
                <w:color w:val="000000"/>
                <w:kern w:val="0"/>
                <w:sz w:val="20"/>
                <w:szCs w:val="20"/>
              </w:rPr>
              <w:t>5M</w:t>
            </w:r>
            <w:r>
              <w:rPr>
                <w:rFonts w:hint="eastAsia" w:ascii="宋体" w:hAnsi="宋体" w:cs="宋体"/>
                <w:color w:val="000000"/>
                <w:kern w:val="0"/>
                <w:sz w:val="20"/>
                <w:szCs w:val="20"/>
              </w:rPr>
              <w:t>Ω；额定电流：</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hAnsi="宋体" w:cs="宋体"/>
                <w:color w:val="000000"/>
                <w:kern w:val="0"/>
                <w:sz w:val="20"/>
                <w:szCs w:val="20"/>
              </w:rPr>
              <w:t>40</w:t>
            </w:r>
            <w:r>
              <w:rPr>
                <w:rFonts w:hint="eastAsia" w:ascii="宋体" w:hAnsi="宋体" w:cs="宋体"/>
                <w:color w:val="000000"/>
                <w:kern w:val="0"/>
                <w:sz w:val="20"/>
                <w:szCs w:val="20"/>
              </w:rPr>
              <w:t>）</w:t>
            </w:r>
            <w:r>
              <w:rPr>
                <w:rFonts w:ascii="宋体" w:hAnsi="宋体" w:cs="宋体"/>
                <w:color w:val="000000"/>
                <w:kern w:val="0"/>
                <w:sz w:val="20"/>
                <w:szCs w:val="20"/>
              </w:rPr>
              <w:t>A</w:t>
            </w:r>
            <w:r>
              <w:rPr>
                <w:rFonts w:hint="eastAsia" w:ascii="宋体" w:hAnsi="宋体" w:cs="宋体"/>
                <w:color w:val="000000"/>
                <w:kern w:val="0"/>
                <w:sz w:val="20"/>
                <w:szCs w:val="20"/>
              </w:rPr>
              <w:t>（以计量器具型式批准证书为准）；数据保存：断电后，数据保存时间≥</w:t>
            </w:r>
            <w:r>
              <w:rPr>
                <w:rFonts w:ascii="宋体" w:hAnsi="宋体" w:cs="宋体"/>
                <w:color w:val="000000"/>
                <w:kern w:val="0"/>
                <w:sz w:val="20"/>
                <w:szCs w:val="20"/>
              </w:rPr>
              <w:t>10</w:t>
            </w:r>
            <w:r>
              <w:rPr>
                <w:rFonts w:hint="eastAsia" w:ascii="宋体" w:hAnsi="宋体" w:cs="宋体"/>
                <w:color w:val="000000"/>
                <w:kern w:val="0"/>
                <w:sz w:val="20"/>
                <w:szCs w:val="20"/>
              </w:rPr>
              <w:t>年。</w:t>
            </w:r>
            <w:r>
              <w:rPr>
                <w:rFonts w:ascii="宋体" w:cs="Times New Roman"/>
                <w:color w:val="000000"/>
                <w:kern w:val="0"/>
                <w:sz w:val="20"/>
                <w:szCs w:val="20"/>
              </w:rPr>
              <w:br w:type="textWrapping"/>
            </w:r>
            <w:r>
              <w:rPr>
                <w:rFonts w:ascii="宋体" w:hAnsi="宋体" w:cs="宋体"/>
                <w:color w:val="000000"/>
                <w:kern w:val="0"/>
                <w:sz w:val="20"/>
                <w:szCs w:val="20"/>
              </w:rPr>
              <w:t>485</w:t>
            </w:r>
            <w:r>
              <w:rPr>
                <w:rFonts w:hint="eastAsia" w:ascii="宋体" w:hAnsi="宋体" w:cs="宋体"/>
                <w:color w:val="000000"/>
                <w:kern w:val="0"/>
                <w:sz w:val="20"/>
                <w:szCs w:val="20"/>
              </w:rPr>
              <w:t>通讯，波特率</w:t>
            </w:r>
            <w:r>
              <w:rPr>
                <w:rFonts w:ascii="宋体" w:hAnsi="宋体" w:cs="宋体"/>
                <w:color w:val="000000"/>
                <w:kern w:val="0"/>
                <w:sz w:val="20"/>
                <w:szCs w:val="20"/>
              </w:rPr>
              <w:t>2400/9600</w:t>
            </w:r>
            <w:r>
              <w:rPr>
                <w:rFonts w:hint="eastAsia" w:ascii="宋体" w:hAnsi="宋体" w:cs="宋体"/>
                <w:color w:val="000000"/>
                <w:kern w:val="0"/>
                <w:sz w:val="20"/>
                <w:szCs w:val="20"/>
              </w:rPr>
              <w:t>可设</w:t>
            </w:r>
            <w:r>
              <w:rPr>
                <w:rFonts w:ascii="宋体" w:hAnsi="宋体" w:cs="宋体"/>
                <w:color w:val="000000"/>
                <w:kern w:val="0"/>
                <w:sz w:val="20"/>
                <w:szCs w:val="20"/>
              </w:rPr>
              <w:t xml:space="preserve"> </w:t>
            </w:r>
            <w:r>
              <w:rPr>
                <w:rFonts w:ascii="宋体" w:hAnsi="宋体" w:cs="宋体"/>
                <w:color w:val="000000"/>
                <w:kern w:val="0"/>
                <w:sz w:val="20"/>
                <w:szCs w:val="20"/>
              </w:rPr>
              <w:br w:type="textWrapping"/>
            </w:r>
            <w:r>
              <w:rPr>
                <w:rFonts w:hint="eastAsia" w:ascii="宋体" w:hAnsi="宋体" w:cs="宋体"/>
                <w:color w:val="000000"/>
                <w:kern w:val="0"/>
                <w:sz w:val="20"/>
                <w:szCs w:val="20"/>
              </w:rPr>
              <w:t>电表响应时间</w:t>
            </w:r>
            <w:r>
              <w:rPr>
                <w:rFonts w:ascii="宋体" w:hAnsi="宋体" w:cs="宋体"/>
                <w:color w:val="000000"/>
                <w:kern w:val="0"/>
                <w:sz w:val="20"/>
                <w:szCs w:val="20"/>
              </w:rPr>
              <w:t>&lt;100ms</w:t>
            </w:r>
            <w:r>
              <w:rPr>
                <w:rFonts w:ascii="宋体" w:hAnsi="宋体" w:cs="宋体"/>
                <w:color w:val="000000"/>
                <w:kern w:val="0"/>
                <w:sz w:val="20"/>
                <w:szCs w:val="20"/>
              </w:rPr>
              <w:br w:type="textWrapping"/>
            </w:r>
            <w:r>
              <w:rPr>
                <w:rFonts w:ascii="宋体" w:hAnsi="宋体" w:cs="宋体"/>
                <w:color w:val="000000"/>
                <w:kern w:val="0"/>
                <w:sz w:val="20"/>
                <w:szCs w:val="20"/>
              </w:rPr>
              <w:t>EMC</w:t>
            </w:r>
            <w:r>
              <w:rPr>
                <w:rFonts w:hint="eastAsia" w:ascii="宋体" w:hAnsi="宋体" w:cs="宋体"/>
                <w:color w:val="000000"/>
                <w:kern w:val="0"/>
                <w:sz w:val="20"/>
                <w:szCs w:val="20"/>
              </w:rPr>
              <w:t>抗扰度能达到</w:t>
            </w:r>
            <w:r>
              <w:rPr>
                <w:rFonts w:ascii="宋体" w:hAnsi="宋体" w:cs="宋体"/>
                <w:color w:val="000000"/>
                <w:kern w:val="0"/>
                <w:sz w:val="20"/>
                <w:szCs w:val="20"/>
              </w:rPr>
              <w:t>B</w:t>
            </w:r>
            <w:r>
              <w:rPr>
                <w:rFonts w:hint="eastAsia" w:ascii="宋体" w:hAnsi="宋体" w:cs="宋体"/>
                <w:color w:val="000000"/>
                <w:kern w:val="0"/>
                <w:sz w:val="20"/>
                <w:szCs w:val="20"/>
              </w:rPr>
              <w:t>级标准</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185</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数据网关</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w:t>
            </w:r>
            <w:r>
              <w:rPr>
                <w:rFonts w:hint="eastAsia" w:ascii="宋体" w:hAnsi="宋体" w:cs="宋体"/>
                <w:color w:val="000000"/>
                <w:kern w:val="0"/>
                <w:sz w:val="20"/>
                <w:szCs w:val="20"/>
              </w:rPr>
              <w:t>）网关能实时对每个计量表的情况进行实时采集，如计量表用量、计量表当前状态、计量表告警信息等，单个计量表的信息采集时间≤</w:t>
            </w:r>
            <w:r>
              <w:rPr>
                <w:rFonts w:ascii="宋体" w:hAnsi="宋体" w:cs="宋体"/>
                <w:color w:val="000000"/>
                <w:kern w:val="0"/>
                <w:sz w:val="20"/>
                <w:szCs w:val="20"/>
              </w:rPr>
              <w:t>300ms</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）网关能对下属计量表的阶段用量和告警等信息进行存储</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）数据网关控制功能：网关能够实现对计量表的应急控制，在紧急情况下，有权限的用户能通过网关实现对计量表的应急供电或断电操作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4</w:t>
            </w:r>
            <w:r>
              <w:rPr>
                <w:rFonts w:hint="eastAsia" w:ascii="宋体" w:hAnsi="宋体" w:cs="宋体"/>
                <w:color w:val="000000"/>
                <w:kern w:val="0"/>
                <w:sz w:val="20"/>
                <w:szCs w:val="20"/>
              </w:rPr>
              <w:t>）数据网关触摸屏查询，有权限的用户可以直接通过数据网关上的触摸屏，查询到对应计量表的即时和历史数据、计量表状态、告警数据。</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5</w:t>
            </w:r>
            <w:r>
              <w:rPr>
                <w:rFonts w:hint="eastAsia" w:ascii="宋体" w:hAnsi="宋体" w:cs="宋体"/>
                <w:color w:val="000000"/>
                <w:kern w:val="0"/>
                <w:sz w:val="20"/>
                <w:szCs w:val="20"/>
              </w:rPr>
              <w:t>）网关触摸屏告警显示：低电、过流、恶性负载告警，并实时显示以及声音提示。</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）定时管理表具开关、限流、恶性负载功能</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7</w:t>
            </w:r>
            <w:r>
              <w:rPr>
                <w:rFonts w:hint="eastAsia" w:ascii="宋体" w:hAnsi="宋体" w:cs="宋体"/>
                <w:color w:val="000000"/>
                <w:kern w:val="0"/>
                <w:sz w:val="20"/>
                <w:szCs w:val="20"/>
              </w:rPr>
              <w:t>）对上位机与网关之间通过标准</w:t>
            </w:r>
            <w:r>
              <w:rPr>
                <w:rFonts w:ascii="宋体" w:hAnsi="宋体" w:cs="宋体"/>
                <w:color w:val="000000"/>
                <w:kern w:val="0"/>
                <w:sz w:val="20"/>
                <w:szCs w:val="20"/>
              </w:rPr>
              <w:t>XML</w:t>
            </w:r>
            <w:r>
              <w:rPr>
                <w:rFonts w:hint="eastAsia" w:ascii="宋体" w:hAnsi="宋体" w:cs="宋体"/>
                <w:color w:val="000000"/>
                <w:kern w:val="0"/>
                <w:sz w:val="20"/>
                <w:szCs w:val="20"/>
              </w:rPr>
              <w:t>文档进行传输并解析</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8</w:t>
            </w:r>
            <w:r>
              <w:rPr>
                <w:rFonts w:hint="eastAsia" w:ascii="宋体" w:hAnsi="宋体" w:cs="宋体"/>
                <w:color w:val="000000"/>
                <w:kern w:val="0"/>
                <w:sz w:val="20"/>
                <w:szCs w:val="20"/>
              </w:rPr>
              <w:t>）轮询本网关下所有计量表信息并保存；</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9</w:t>
            </w:r>
            <w:r>
              <w:rPr>
                <w:rFonts w:hint="eastAsia" w:ascii="宋体" w:hAnsi="宋体" w:cs="宋体"/>
                <w:color w:val="000000"/>
                <w:kern w:val="0"/>
                <w:sz w:val="20"/>
                <w:szCs w:val="20"/>
              </w:rPr>
              <w:t>）支持</w:t>
            </w:r>
            <w:r>
              <w:rPr>
                <w:rFonts w:ascii="宋体" w:hAnsi="宋体" w:cs="宋体"/>
                <w:color w:val="000000"/>
                <w:kern w:val="0"/>
                <w:sz w:val="20"/>
                <w:szCs w:val="20"/>
              </w:rPr>
              <w:t>RS485</w:t>
            </w:r>
            <w:r>
              <w:rPr>
                <w:rFonts w:hint="eastAsia" w:ascii="宋体" w:hAnsi="宋体" w:cs="宋体"/>
                <w:color w:val="000000"/>
                <w:kern w:val="0"/>
                <w:sz w:val="20"/>
                <w:szCs w:val="20"/>
              </w:rPr>
              <w:t>通讯协议，一台网关至少能供</w:t>
            </w:r>
            <w:r>
              <w:rPr>
                <w:rFonts w:ascii="宋体" w:hAnsi="宋体" w:cs="宋体"/>
                <w:color w:val="000000"/>
                <w:kern w:val="0"/>
                <w:sz w:val="20"/>
                <w:szCs w:val="20"/>
              </w:rPr>
              <w:t>200</w:t>
            </w:r>
            <w:r>
              <w:rPr>
                <w:rFonts w:hint="eastAsia" w:ascii="宋体" w:hAnsi="宋体" w:cs="宋体"/>
                <w:color w:val="000000"/>
                <w:kern w:val="0"/>
                <w:sz w:val="20"/>
                <w:szCs w:val="20"/>
              </w:rPr>
              <w:t>个计量表进行数据的传输与控制；</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）技术参数：支持</w:t>
            </w:r>
            <w:r>
              <w:rPr>
                <w:rFonts w:ascii="宋体" w:hAnsi="宋体" w:cs="宋体"/>
                <w:color w:val="000000"/>
                <w:kern w:val="0"/>
                <w:sz w:val="20"/>
                <w:szCs w:val="20"/>
              </w:rPr>
              <w:t>3</w:t>
            </w:r>
            <w:r>
              <w:rPr>
                <w:rFonts w:hint="eastAsia" w:ascii="宋体" w:hAnsi="宋体" w:cs="宋体"/>
                <w:color w:val="000000"/>
                <w:kern w:val="0"/>
                <w:sz w:val="20"/>
                <w:szCs w:val="20"/>
              </w:rPr>
              <w:t>个以上</w:t>
            </w:r>
            <w:r>
              <w:rPr>
                <w:rFonts w:ascii="宋体" w:hAnsi="宋体" w:cs="宋体"/>
                <w:color w:val="000000"/>
                <w:kern w:val="0"/>
                <w:sz w:val="20"/>
                <w:szCs w:val="20"/>
              </w:rPr>
              <w:t>485</w:t>
            </w:r>
            <w:r>
              <w:rPr>
                <w:rFonts w:hint="eastAsia" w:ascii="宋体" w:hAnsi="宋体" w:cs="宋体"/>
                <w:color w:val="000000"/>
                <w:kern w:val="0"/>
                <w:sz w:val="20"/>
                <w:szCs w:val="20"/>
              </w:rPr>
              <w:t>通讯串口和</w:t>
            </w:r>
            <w:r>
              <w:rPr>
                <w:rFonts w:ascii="宋体" w:hAnsi="宋体" w:cs="宋体"/>
                <w:color w:val="000000"/>
                <w:kern w:val="0"/>
                <w:sz w:val="20"/>
                <w:szCs w:val="20"/>
              </w:rPr>
              <w:t>1</w:t>
            </w:r>
            <w:r>
              <w:rPr>
                <w:rFonts w:hint="eastAsia" w:ascii="宋体" w:hAnsi="宋体" w:cs="宋体"/>
                <w:color w:val="000000"/>
                <w:kern w:val="0"/>
                <w:sz w:val="20"/>
                <w:szCs w:val="20"/>
              </w:rPr>
              <w:t>个</w:t>
            </w:r>
            <w:r>
              <w:rPr>
                <w:rFonts w:ascii="宋体" w:hAnsi="宋体" w:cs="宋体"/>
                <w:color w:val="000000"/>
                <w:kern w:val="0"/>
                <w:sz w:val="20"/>
                <w:szCs w:val="20"/>
              </w:rPr>
              <w:t>100M</w:t>
            </w:r>
            <w:r>
              <w:rPr>
                <w:rFonts w:hint="eastAsia" w:ascii="宋体" w:hAnsi="宋体" w:cs="宋体"/>
                <w:color w:val="000000"/>
                <w:kern w:val="0"/>
                <w:sz w:val="20"/>
                <w:szCs w:val="20"/>
              </w:rPr>
              <w:t>网络接口</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11</w:t>
            </w:r>
            <w:r>
              <w:rPr>
                <w:rFonts w:hint="eastAsia" w:ascii="宋体" w:hAnsi="宋体" w:cs="宋体"/>
                <w:color w:val="000000"/>
                <w:kern w:val="0"/>
                <w:sz w:val="20"/>
                <w:szCs w:val="20"/>
              </w:rPr>
              <w:t>）采用</w:t>
            </w:r>
            <w:r>
              <w:rPr>
                <w:rFonts w:ascii="宋体" w:hAnsi="宋体" w:cs="宋体"/>
                <w:color w:val="000000"/>
                <w:kern w:val="0"/>
                <w:sz w:val="20"/>
                <w:szCs w:val="20"/>
              </w:rPr>
              <w:t>ARM11</w:t>
            </w:r>
            <w:r>
              <w:rPr>
                <w:rFonts w:hint="eastAsia" w:ascii="宋体" w:hAnsi="宋体" w:cs="宋体"/>
                <w:color w:val="000000"/>
                <w:kern w:val="0"/>
                <w:sz w:val="20"/>
                <w:szCs w:val="20"/>
              </w:rPr>
              <w:t>芯片</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12</w:t>
            </w:r>
            <w:r>
              <w:rPr>
                <w:rFonts w:hint="eastAsia" w:ascii="宋体" w:hAnsi="宋体" w:cs="宋体"/>
                <w:color w:val="000000"/>
                <w:kern w:val="0"/>
                <w:sz w:val="20"/>
                <w:szCs w:val="20"/>
              </w:rPr>
              <w:t>）支持</w:t>
            </w:r>
            <w:r>
              <w:rPr>
                <w:rFonts w:ascii="宋体" w:hAnsi="宋体" w:cs="宋体"/>
                <w:color w:val="000000"/>
                <w:kern w:val="0"/>
                <w:sz w:val="20"/>
                <w:szCs w:val="20"/>
              </w:rPr>
              <w:t>TCP Server</w:t>
            </w:r>
            <w:r>
              <w:rPr>
                <w:rFonts w:hint="eastAsia" w:ascii="宋体" w:hAnsi="宋体" w:cs="宋体"/>
                <w:color w:val="000000"/>
                <w:kern w:val="0"/>
                <w:sz w:val="20"/>
                <w:szCs w:val="20"/>
              </w:rPr>
              <w:t>，</w:t>
            </w:r>
            <w:r>
              <w:rPr>
                <w:rFonts w:ascii="宋体" w:hAnsi="宋体" w:cs="宋体"/>
                <w:color w:val="000000"/>
                <w:kern w:val="0"/>
                <w:sz w:val="20"/>
                <w:szCs w:val="20"/>
              </w:rPr>
              <w:t>TCP client</w:t>
            </w:r>
            <w:r>
              <w:rPr>
                <w:rFonts w:hint="eastAsia" w:ascii="宋体" w:hAnsi="宋体" w:cs="宋体"/>
                <w:color w:val="000000"/>
                <w:kern w:val="0"/>
                <w:sz w:val="20"/>
                <w:szCs w:val="20"/>
              </w:rPr>
              <w:t>，</w:t>
            </w:r>
            <w:r>
              <w:rPr>
                <w:rFonts w:ascii="宋体" w:hAnsi="宋体" w:cs="宋体"/>
                <w:color w:val="000000"/>
                <w:kern w:val="0"/>
                <w:sz w:val="20"/>
                <w:szCs w:val="20"/>
              </w:rPr>
              <w:t>UDP</w:t>
            </w:r>
            <w:r>
              <w:rPr>
                <w:rFonts w:hint="eastAsia" w:ascii="宋体" w:hAnsi="宋体" w:cs="宋体"/>
                <w:color w:val="000000"/>
                <w:kern w:val="0"/>
                <w:sz w:val="20"/>
                <w:szCs w:val="20"/>
              </w:rPr>
              <w:t>，无线传输，和驱动程序模式；</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13</w:t>
            </w:r>
            <w:r>
              <w:rPr>
                <w:rFonts w:hint="eastAsia" w:ascii="宋体" w:hAnsi="宋体" w:cs="宋体"/>
                <w:color w:val="000000"/>
                <w:kern w:val="0"/>
                <w:sz w:val="20"/>
                <w:szCs w:val="20"/>
              </w:rPr>
              <w:t>）支持</w:t>
            </w:r>
            <w:r>
              <w:rPr>
                <w:rFonts w:ascii="宋体" w:hAnsi="宋体" w:cs="宋体"/>
                <w:color w:val="000000"/>
                <w:kern w:val="0"/>
                <w:sz w:val="20"/>
                <w:szCs w:val="20"/>
              </w:rPr>
              <w:t xml:space="preserve"> Web</w:t>
            </w:r>
            <w:r>
              <w:rPr>
                <w:rFonts w:hint="eastAsia" w:ascii="宋体" w:hAnsi="宋体" w:cs="宋体"/>
                <w:color w:val="000000"/>
                <w:kern w:val="0"/>
                <w:sz w:val="20"/>
                <w:szCs w:val="20"/>
              </w:rPr>
              <w:t>，</w:t>
            </w:r>
            <w:r>
              <w:rPr>
                <w:rFonts w:ascii="宋体" w:hAnsi="宋体" w:cs="宋体"/>
                <w:color w:val="000000"/>
                <w:kern w:val="0"/>
                <w:sz w:val="20"/>
                <w:szCs w:val="20"/>
              </w:rPr>
              <w:t>telnet</w:t>
            </w:r>
            <w:r>
              <w:rPr>
                <w:rFonts w:hint="eastAsia" w:ascii="宋体" w:hAnsi="宋体" w:cs="宋体"/>
                <w:color w:val="000000"/>
                <w:kern w:val="0"/>
                <w:sz w:val="20"/>
                <w:szCs w:val="20"/>
              </w:rPr>
              <w:t>和</w:t>
            </w:r>
            <w:r>
              <w:rPr>
                <w:rFonts w:ascii="宋体" w:hAnsi="宋体" w:cs="宋体"/>
                <w:color w:val="000000"/>
                <w:kern w:val="0"/>
                <w:sz w:val="20"/>
                <w:szCs w:val="20"/>
              </w:rPr>
              <w:t>serial console</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14</w:t>
            </w:r>
            <w:r>
              <w:rPr>
                <w:rFonts w:hint="eastAsia" w:ascii="宋体" w:hAnsi="宋体" w:cs="宋体"/>
                <w:color w:val="000000"/>
                <w:kern w:val="0"/>
                <w:sz w:val="20"/>
                <w:szCs w:val="20"/>
              </w:rPr>
              <w:t>）串口波特率范围</w:t>
            </w:r>
            <w:r>
              <w:rPr>
                <w:rFonts w:ascii="宋体" w:hAnsi="宋体" w:cs="宋体"/>
                <w:color w:val="000000"/>
                <w:kern w:val="0"/>
                <w:sz w:val="20"/>
                <w:szCs w:val="20"/>
              </w:rPr>
              <w:t>50</w:t>
            </w:r>
            <w:r>
              <w:rPr>
                <w:rFonts w:hint="eastAsia" w:ascii="宋体" w:hAnsi="宋体" w:cs="宋体"/>
                <w:color w:val="000000"/>
                <w:kern w:val="0"/>
                <w:sz w:val="20"/>
                <w:szCs w:val="20"/>
              </w:rPr>
              <w:t>～</w:t>
            </w:r>
            <w:r>
              <w:rPr>
                <w:rFonts w:ascii="宋体" w:hAnsi="宋体" w:cs="宋体"/>
                <w:color w:val="000000"/>
                <w:kern w:val="0"/>
                <w:sz w:val="20"/>
                <w:szCs w:val="20"/>
              </w:rPr>
              <w:t>56000bps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15</w:t>
            </w:r>
            <w:r>
              <w:rPr>
                <w:rFonts w:hint="eastAsia" w:ascii="宋体" w:hAnsi="宋体" w:cs="宋体"/>
                <w:color w:val="000000"/>
                <w:kern w:val="0"/>
                <w:sz w:val="20"/>
                <w:szCs w:val="20"/>
              </w:rPr>
              <w:t>）工作电压：</w:t>
            </w:r>
            <w:r>
              <w:rPr>
                <w:rFonts w:ascii="宋体" w:hAnsi="宋体" w:cs="宋体"/>
                <w:color w:val="000000"/>
                <w:kern w:val="0"/>
                <w:sz w:val="20"/>
                <w:szCs w:val="20"/>
              </w:rPr>
              <w:t>AC220V</w:t>
            </w: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16</w:t>
            </w:r>
            <w:r>
              <w:rPr>
                <w:rFonts w:hint="eastAsia" w:ascii="宋体" w:hAnsi="宋体" w:cs="宋体"/>
                <w:color w:val="000000"/>
                <w:kern w:val="0"/>
                <w:sz w:val="20"/>
                <w:szCs w:val="20"/>
              </w:rPr>
              <w:t>）工作温度：</w:t>
            </w:r>
            <w:r>
              <w:rPr>
                <w:rFonts w:ascii="宋体" w:hAnsi="宋体" w:cs="宋体"/>
                <w:color w:val="000000"/>
                <w:kern w:val="0"/>
                <w:sz w:val="20"/>
                <w:szCs w:val="20"/>
              </w:rPr>
              <w:t>-25</w:t>
            </w:r>
            <w:r>
              <w:rPr>
                <w:rFonts w:hint="eastAsia" w:ascii="宋体" w:hAnsi="宋体" w:cs="宋体"/>
                <w:color w:val="000000"/>
                <w:kern w:val="0"/>
                <w:sz w:val="20"/>
                <w:szCs w:val="20"/>
              </w:rPr>
              <w:t>℃～</w:t>
            </w:r>
            <w:r>
              <w:rPr>
                <w:rFonts w:ascii="宋体" w:hAnsi="宋体" w:cs="宋体"/>
                <w:color w:val="000000"/>
                <w:kern w:val="0"/>
                <w:sz w:val="20"/>
                <w:szCs w:val="20"/>
              </w:rPr>
              <w:t>70</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17</w:t>
            </w:r>
            <w:r>
              <w:rPr>
                <w:rFonts w:hint="eastAsia" w:ascii="宋体" w:hAnsi="宋体" w:cs="宋体"/>
                <w:color w:val="000000"/>
                <w:kern w:val="0"/>
                <w:sz w:val="20"/>
                <w:szCs w:val="20"/>
              </w:rPr>
              <w:t>）相对湿度：</w:t>
            </w:r>
            <w:r>
              <w:rPr>
                <w:rFonts w:ascii="宋体" w:hAnsi="宋体" w:cs="宋体"/>
                <w:color w:val="000000"/>
                <w:kern w:val="0"/>
                <w:sz w:val="20"/>
                <w:szCs w:val="20"/>
              </w:rPr>
              <w:t>5%</w:t>
            </w:r>
            <w:r>
              <w:rPr>
                <w:rFonts w:hint="eastAsia" w:ascii="宋体" w:hAnsi="宋体" w:cs="宋体"/>
                <w:color w:val="000000"/>
                <w:kern w:val="0"/>
                <w:sz w:val="20"/>
                <w:szCs w:val="20"/>
              </w:rPr>
              <w:t>～</w:t>
            </w:r>
            <w:r>
              <w:rPr>
                <w:rFonts w:ascii="宋体" w:hAnsi="宋体" w:cs="宋体"/>
                <w:color w:val="000000"/>
                <w:kern w:val="0"/>
                <w:sz w:val="20"/>
                <w:szCs w:val="20"/>
              </w:rPr>
              <w:t xml:space="preserve">95% </w:t>
            </w:r>
            <w:r>
              <w:rPr>
                <w:rFonts w:hint="eastAsia" w:ascii="宋体" w:hAnsi="宋体" w:cs="宋体"/>
                <w:color w:val="000000"/>
                <w:kern w:val="0"/>
                <w:sz w:val="20"/>
                <w:szCs w:val="20"/>
              </w:rPr>
              <w:t>无冷凝；</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18</w:t>
            </w:r>
            <w:r>
              <w:rPr>
                <w:rFonts w:hint="eastAsia" w:ascii="宋体" w:hAnsi="宋体" w:cs="宋体"/>
                <w:color w:val="000000"/>
                <w:kern w:val="0"/>
                <w:sz w:val="20"/>
                <w:szCs w:val="20"/>
              </w:rPr>
              <w:t>）功耗：≤</w:t>
            </w:r>
            <w:r>
              <w:rPr>
                <w:rFonts w:ascii="宋体" w:hAnsi="宋体" w:cs="宋体"/>
                <w:color w:val="000000"/>
                <w:kern w:val="0"/>
                <w:sz w:val="20"/>
                <w:szCs w:val="20"/>
              </w:rPr>
              <w:t>10W</w:t>
            </w:r>
            <w:r>
              <w:rPr>
                <w:rFonts w:ascii="宋体" w:hAnsi="宋体" w:cs="宋体"/>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19</w:t>
            </w:r>
            <w:r>
              <w:rPr>
                <w:rFonts w:hint="eastAsia" w:ascii="宋体" w:hAnsi="宋体" w:cs="宋体"/>
                <w:color w:val="000000"/>
                <w:kern w:val="0"/>
                <w:sz w:val="20"/>
                <w:szCs w:val="20"/>
              </w:rPr>
              <w:t>）绝缘电阻：各接口对外壳之间绝缘电阻＞</w:t>
            </w:r>
            <w:r>
              <w:rPr>
                <w:rFonts w:ascii="宋体" w:hAnsi="宋体" w:cs="宋体"/>
                <w:color w:val="000000"/>
                <w:kern w:val="0"/>
                <w:sz w:val="20"/>
                <w:szCs w:val="20"/>
              </w:rPr>
              <w:t>200M</w:t>
            </w:r>
            <w:r>
              <w:rPr>
                <w:rFonts w:hint="eastAsia" w:ascii="宋体" w:hAnsi="宋体" w:cs="宋体"/>
                <w:color w:val="000000"/>
                <w:kern w:val="0"/>
                <w:sz w:val="20"/>
                <w:szCs w:val="20"/>
              </w:rPr>
              <w:t>Ω；</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）电磁兼容：不低于</w:t>
            </w:r>
            <w:r>
              <w:rPr>
                <w:rFonts w:ascii="宋体" w:hAnsi="宋体" w:cs="宋体"/>
                <w:color w:val="000000"/>
                <w:kern w:val="0"/>
                <w:sz w:val="20"/>
                <w:szCs w:val="20"/>
              </w:rPr>
              <w:t>GB/T15153.1-1998  3</w:t>
            </w:r>
            <w:r>
              <w:rPr>
                <w:rFonts w:hint="eastAsia" w:ascii="宋体" w:hAnsi="宋体" w:cs="宋体"/>
                <w:color w:val="000000"/>
                <w:kern w:val="0"/>
                <w:sz w:val="20"/>
                <w:szCs w:val="20"/>
              </w:rPr>
              <w:t>级；</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21</w:t>
            </w:r>
            <w:r>
              <w:rPr>
                <w:rFonts w:hint="eastAsia" w:ascii="宋体" w:hAnsi="宋体" w:cs="宋体"/>
                <w:color w:val="000000"/>
                <w:kern w:val="0"/>
                <w:sz w:val="20"/>
                <w:szCs w:val="20"/>
              </w:rPr>
              <w:t>）防静电测试，接触放电</w:t>
            </w:r>
            <w:r>
              <w:rPr>
                <w:rFonts w:ascii="宋体" w:hAnsi="宋体" w:cs="宋体"/>
                <w:color w:val="000000"/>
                <w:kern w:val="0"/>
                <w:sz w:val="20"/>
                <w:szCs w:val="20"/>
              </w:rPr>
              <w:t>8000V</w:t>
            </w:r>
            <w:r>
              <w:rPr>
                <w:rFonts w:hint="eastAsia" w:ascii="宋体" w:hAnsi="宋体" w:cs="宋体"/>
                <w:color w:val="000000"/>
                <w:kern w:val="0"/>
                <w:sz w:val="20"/>
                <w:szCs w:val="20"/>
              </w:rPr>
              <w:t>，气隙放电</w:t>
            </w:r>
            <w:r>
              <w:rPr>
                <w:rFonts w:ascii="宋体" w:hAnsi="宋体" w:cs="宋体"/>
                <w:color w:val="000000"/>
                <w:kern w:val="0"/>
                <w:sz w:val="20"/>
                <w:szCs w:val="20"/>
              </w:rPr>
              <w:t>15000V</w:t>
            </w:r>
            <w:r>
              <w:rPr>
                <w:rFonts w:hint="eastAsia" w:ascii="宋体" w:hAnsi="宋体" w:cs="宋体"/>
                <w:color w:val="000000"/>
                <w:kern w:val="0"/>
                <w:sz w:val="20"/>
                <w:szCs w:val="20"/>
              </w:rPr>
              <w:t>的情况下，网关能正常工作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22</w:t>
            </w:r>
            <w:r>
              <w:rPr>
                <w:rFonts w:hint="eastAsia" w:ascii="宋体" w:hAnsi="宋体" w:cs="宋体"/>
                <w:color w:val="000000"/>
                <w:kern w:val="0"/>
                <w:sz w:val="20"/>
                <w:szCs w:val="20"/>
              </w:rPr>
              <w:t>）快速瞬变脉冲群测试，在</w:t>
            </w:r>
            <w:r>
              <w:rPr>
                <w:rFonts w:ascii="宋体" w:hAnsi="宋体" w:cs="宋体"/>
                <w:color w:val="000000"/>
                <w:kern w:val="0"/>
                <w:sz w:val="20"/>
                <w:szCs w:val="20"/>
              </w:rPr>
              <w:t>2000V</w:t>
            </w:r>
            <w:r>
              <w:rPr>
                <w:rFonts w:hint="eastAsia" w:ascii="宋体" w:hAnsi="宋体" w:cs="宋体"/>
                <w:color w:val="000000"/>
                <w:kern w:val="0"/>
                <w:sz w:val="20"/>
                <w:szCs w:val="20"/>
              </w:rPr>
              <w:t>、</w:t>
            </w:r>
            <w:r>
              <w:rPr>
                <w:rFonts w:ascii="宋体" w:hAnsi="宋体" w:cs="宋体"/>
                <w:color w:val="000000"/>
                <w:kern w:val="0"/>
                <w:sz w:val="20"/>
                <w:szCs w:val="20"/>
              </w:rPr>
              <w:t>5KHz</w:t>
            </w:r>
            <w:r>
              <w:rPr>
                <w:rFonts w:hint="eastAsia" w:ascii="宋体" w:hAnsi="宋体" w:cs="宋体"/>
                <w:color w:val="000000"/>
                <w:kern w:val="0"/>
                <w:sz w:val="20"/>
                <w:szCs w:val="20"/>
              </w:rPr>
              <w:t>的快速瞬变脉冲群干扰下，网关能正常工作</w:t>
            </w:r>
            <w:r>
              <w:rPr>
                <w:rFonts w:ascii="宋体" w:cs="Times New Roman"/>
                <w:color w:val="000000"/>
                <w:kern w:val="0"/>
                <w:sz w:val="20"/>
                <w:szCs w:val="20"/>
              </w:rPr>
              <w:br w:type="textWrapping"/>
            </w:r>
            <w:r>
              <w:rPr>
                <w:rFonts w:hint="eastAsia" w:ascii="宋体" w:hAnsi="宋体" w:cs="宋体"/>
                <w:color w:val="000000"/>
                <w:kern w:val="0"/>
                <w:sz w:val="20"/>
                <w:szCs w:val="20"/>
              </w:rPr>
              <w:t>（</w:t>
            </w:r>
            <w:r>
              <w:rPr>
                <w:rFonts w:ascii="宋体" w:hAnsi="宋体" w:cs="宋体"/>
                <w:color w:val="000000"/>
                <w:kern w:val="0"/>
                <w:sz w:val="20"/>
                <w:szCs w:val="20"/>
              </w:rPr>
              <w:t>23</w:t>
            </w:r>
            <w:r>
              <w:rPr>
                <w:rFonts w:hint="eastAsia" w:ascii="宋体" w:hAnsi="宋体" w:cs="宋体"/>
                <w:color w:val="000000"/>
                <w:kern w:val="0"/>
                <w:sz w:val="20"/>
                <w:szCs w:val="20"/>
              </w:rPr>
              <w:t>）浪涌测试，网关能够承受</w:t>
            </w:r>
            <w:r>
              <w:rPr>
                <w:rFonts w:ascii="宋体" w:hAnsi="宋体" w:cs="宋体"/>
                <w:color w:val="000000"/>
                <w:kern w:val="0"/>
                <w:sz w:val="20"/>
                <w:szCs w:val="20"/>
              </w:rPr>
              <w:t>2000V</w:t>
            </w:r>
            <w:r>
              <w:rPr>
                <w:rFonts w:hint="eastAsia" w:ascii="宋体" w:hAnsi="宋体" w:cs="宋体"/>
                <w:color w:val="000000"/>
                <w:kern w:val="0"/>
                <w:sz w:val="20"/>
                <w:szCs w:val="20"/>
              </w:rPr>
              <w:t>的浪涌冲击。</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2</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电控管理系统软件</w:t>
            </w:r>
          </w:p>
        </w:tc>
        <w:tc>
          <w:tcPr>
            <w:tcW w:w="6111" w:type="dxa"/>
          </w:tcPr>
          <w:p>
            <w:pPr>
              <w:widowControl/>
              <w:jc w:val="left"/>
              <w:textAlignment w:val="top"/>
              <w:rPr>
                <w:rFonts w:ascii="宋体" w:hAnsi="宋体" w:cs="宋体"/>
                <w:color w:val="000000"/>
                <w:kern w:val="0"/>
                <w:sz w:val="20"/>
                <w:szCs w:val="20"/>
              </w:rPr>
            </w:pPr>
            <w:r>
              <w:rPr>
                <w:rFonts w:hint="eastAsia" w:ascii="宋体" w:hAnsi="宋体" w:cs="宋体"/>
                <w:color w:val="000000"/>
                <w:kern w:val="0"/>
                <w:sz w:val="20"/>
                <w:szCs w:val="20"/>
              </w:rPr>
              <w:t>所有电表能实现在杭州机场后勤服务微信服务号在线充值，线上充值线下直接使用，不需要通过补助机圈存领取补助。提供详细日、月、年各水、电表度数、金额等数据报表。</w:t>
            </w:r>
          </w:p>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实现网络在线实时充值及线下充值两种方式。水电联控实现水表欠费不停水但是断电的功能。系统接入电表最小数量不少于</w:t>
            </w:r>
            <w:r>
              <w:rPr>
                <w:rFonts w:ascii="宋体" w:hAnsi="宋体" w:cs="宋体"/>
                <w:color w:val="000000"/>
                <w:kern w:val="0"/>
                <w:sz w:val="20"/>
                <w:szCs w:val="20"/>
              </w:rPr>
              <w:t>2000</w:t>
            </w:r>
            <w:r>
              <w:rPr>
                <w:rFonts w:hint="eastAsia" w:ascii="宋体" w:hAnsi="宋体" w:cs="宋体"/>
                <w:color w:val="000000"/>
                <w:kern w:val="0"/>
                <w:sz w:val="20"/>
                <w:szCs w:val="20"/>
              </w:rPr>
              <w:t>只</w:t>
            </w:r>
            <w:r>
              <w:rPr>
                <w:rFonts w:ascii="宋体" w:cs="Times New Roman"/>
                <w:color w:val="000000"/>
                <w:kern w:val="0"/>
                <w:sz w:val="20"/>
                <w:szCs w:val="20"/>
              </w:rPr>
              <w:br w:type="textWrapping"/>
            </w:r>
            <w:r>
              <w:rPr>
                <w:rFonts w:hint="eastAsia" w:ascii="宋体" w:hAnsi="宋体" w:cs="宋体"/>
                <w:color w:val="000000"/>
                <w:kern w:val="0"/>
                <w:sz w:val="20"/>
                <w:szCs w:val="20"/>
              </w:rPr>
              <w:t>单相远程控制智能电能表具备总功率限制功能。系统设计采用</w:t>
            </w:r>
            <w:r>
              <w:rPr>
                <w:rFonts w:ascii="宋体" w:hAnsi="宋体" w:cs="宋体"/>
                <w:color w:val="000000"/>
                <w:kern w:val="0"/>
                <w:sz w:val="20"/>
                <w:szCs w:val="20"/>
              </w:rPr>
              <w:t>B/S</w:t>
            </w:r>
            <w:r>
              <w:rPr>
                <w:rFonts w:hint="eastAsia" w:ascii="宋体" w:hAnsi="宋体" w:cs="宋体"/>
                <w:color w:val="000000"/>
                <w:kern w:val="0"/>
                <w:sz w:val="20"/>
                <w:szCs w:val="20"/>
              </w:rPr>
              <w:t>架构，通过浏览器用户就可以完成配置、设置、查询、控制等所有操作。并可支持更多用户同时在线。系统实现用电计量计费：计量模块的精度达</w:t>
            </w:r>
            <w:r>
              <w:rPr>
                <w:rFonts w:ascii="宋体" w:hAnsi="宋体" w:cs="宋体"/>
                <w:color w:val="000000"/>
                <w:kern w:val="0"/>
                <w:sz w:val="20"/>
                <w:szCs w:val="20"/>
              </w:rPr>
              <w:t>1</w:t>
            </w:r>
            <w:r>
              <w:rPr>
                <w:rFonts w:hint="eastAsia" w:ascii="宋体" w:hAnsi="宋体" w:cs="宋体"/>
                <w:color w:val="000000"/>
                <w:kern w:val="0"/>
                <w:sz w:val="20"/>
                <w:szCs w:val="20"/>
              </w:rPr>
              <w:t>级；报警方式：系统实现通过显示屏、短信、自动推送等方式自动报警；异常用量报警、通讯异常报警、低电量报警、负载关断报警、超负荷报警、系统数据自检；预购电量、无费关断，数据下发小于</w:t>
            </w:r>
            <w:r>
              <w:rPr>
                <w:rFonts w:ascii="宋体" w:hAnsi="宋体" w:cs="宋体"/>
                <w:color w:val="000000"/>
                <w:kern w:val="0"/>
                <w:sz w:val="20"/>
                <w:szCs w:val="20"/>
              </w:rPr>
              <w:t>10S</w:t>
            </w:r>
            <w:r>
              <w:rPr>
                <w:rFonts w:hint="eastAsia" w:ascii="宋体" w:hAnsi="宋体" w:cs="宋体"/>
                <w:color w:val="000000"/>
                <w:kern w:val="0"/>
                <w:sz w:val="20"/>
                <w:szCs w:val="20"/>
              </w:rPr>
              <w:t>；</w:t>
            </w:r>
            <w:r>
              <w:rPr>
                <w:rFonts w:ascii="宋体" w:cs="Times New Roman"/>
                <w:color w:val="000000"/>
                <w:kern w:val="0"/>
                <w:sz w:val="20"/>
                <w:szCs w:val="20"/>
              </w:rPr>
              <w:br w:type="textWrapping"/>
            </w:r>
            <w:r>
              <w:rPr>
                <w:rFonts w:ascii="宋体" w:hAnsi="宋体" w:cs="宋体"/>
                <w:color w:val="000000"/>
                <w:kern w:val="0"/>
                <w:sz w:val="20"/>
                <w:szCs w:val="20"/>
              </w:rPr>
              <w:t>IC</w:t>
            </w:r>
            <w:r>
              <w:rPr>
                <w:rFonts w:hint="eastAsia" w:ascii="宋体" w:hAnsi="宋体" w:cs="宋体"/>
                <w:color w:val="000000"/>
                <w:kern w:val="0"/>
                <w:sz w:val="20"/>
                <w:szCs w:val="20"/>
              </w:rPr>
              <w:t>卡备用管理：当网络故障不通时，可通过</w:t>
            </w:r>
            <w:r>
              <w:rPr>
                <w:rFonts w:ascii="宋体" w:hAnsi="宋体" w:cs="宋体"/>
                <w:color w:val="000000"/>
                <w:kern w:val="0"/>
                <w:sz w:val="20"/>
                <w:szCs w:val="20"/>
              </w:rPr>
              <w:t>IC</w:t>
            </w:r>
            <w:r>
              <w:rPr>
                <w:rFonts w:hint="eastAsia" w:ascii="宋体" w:hAnsi="宋体" w:cs="宋体"/>
                <w:color w:val="000000"/>
                <w:kern w:val="0"/>
                <w:sz w:val="20"/>
                <w:szCs w:val="20"/>
              </w:rPr>
              <w:t>卡临时传递电量，保障宿舍用电。</w:t>
            </w:r>
            <w:r>
              <w:rPr>
                <w:rFonts w:ascii="宋体" w:cs="Times New Roman"/>
                <w:color w:val="000000"/>
                <w:kern w:val="0"/>
                <w:sz w:val="20"/>
                <w:szCs w:val="20"/>
              </w:rPr>
              <w:br w:type="textWrapping"/>
            </w:r>
            <w:r>
              <w:rPr>
                <w:rFonts w:hint="eastAsia" w:ascii="宋体" w:hAnsi="宋体" w:cs="宋体"/>
                <w:color w:val="000000"/>
                <w:kern w:val="0"/>
                <w:sz w:val="20"/>
                <w:szCs w:val="20"/>
              </w:rPr>
              <w:t>定时控电：用电时间定时控制，系统共有多个定时器，可按不同的日期和不同的用户组别分别进行控制其开、关，还可在不同的定时段内选用不同的单路限流值。用电情况查询：可随时查询用电情况、基础用电和交费情况。远程抄表、支持单个或按组别多个充值、单个或多个用户单元进行退费处理、可按每月</w:t>
            </w:r>
            <w:r>
              <w:rPr>
                <w:rFonts w:ascii="宋体" w:hAnsi="宋体" w:cs="宋体"/>
                <w:color w:val="000000"/>
                <w:kern w:val="0"/>
                <w:sz w:val="20"/>
                <w:szCs w:val="20"/>
              </w:rPr>
              <w:t>/</w:t>
            </w:r>
            <w:r>
              <w:rPr>
                <w:rFonts w:hint="eastAsia" w:ascii="宋体" w:hAnsi="宋体" w:cs="宋体"/>
                <w:color w:val="000000"/>
                <w:kern w:val="0"/>
                <w:sz w:val="20"/>
                <w:szCs w:val="20"/>
              </w:rPr>
              <w:t>季度</w:t>
            </w:r>
            <w:r>
              <w:rPr>
                <w:rFonts w:ascii="宋体" w:hAnsi="宋体" w:cs="宋体"/>
                <w:color w:val="000000"/>
                <w:kern w:val="0"/>
                <w:sz w:val="20"/>
                <w:szCs w:val="20"/>
              </w:rPr>
              <w:t>/</w:t>
            </w:r>
            <w:r>
              <w:rPr>
                <w:rFonts w:hint="eastAsia" w:ascii="宋体" w:hAnsi="宋体" w:cs="宋体"/>
                <w:color w:val="000000"/>
                <w:kern w:val="0"/>
                <w:sz w:val="20"/>
                <w:szCs w:val="20"/>
              </w:rPr>
              <w:t>年对各分类批量或单个设定不同的补助电量、补助（免费）电量自动下发、补助（免费）剩余电量清</w:t>
            </w:r>
            <w:r>
              <w:rPr>
                <w:rFonts w:ascii="宋体" w:cs="宋体"/>
                <w:color w:val="000000"/>
                <w:kern w:val="0"/>
                <w:sz w:val="20"/>
                <w:szCs w:val="20"/>
              </w:rPr>
              <w:t>0</w:t>
            </w:r>
            <w:r>
              <w:rPr>
                <w:rFonts w:hint="eastAsia" w:ascii="宋体" w:hAnsi="宋体" w:cs="宋体"/>
                <w:color w:val="000000"/>
                <w:kern w:val="0"/>
                <w:sz w:val="20"/>
                <w:szCs w:val="20"/>
              </w:rPr>
              <w:t>或叠加、支持个别和批量房间进行数据调换、表具进行更换。非法操作、误操作阻挡提示。角色设置：支持用户角色定义，权限分配和管理范围限制。房间、硬件可批量或个别进行各项操作：系统允许对房间和硬件进行预定义分组，当对用户进行各项操作时，均可按组进行操作。掉电数据保护、断电恢复功能。报表统计：包含各房间用电数据报表、各操作员财务账单等，报表形式多样灵活，统计准确快速。系统操作日志、账户操作日志和追踪审计。欠压运行模块：计量模块在欠压的情况下也能正常运行，电压范围在</w:t>
            </w:r>
            <w:r>
              <w:rPr>
                <w:rFonts w:ascii="宋体" w:hAnsi="宋体" w:cs="宋体"/>
                <w:color w:val="000000"/>
                <w:kern w:val="0"/>
                <w:sz w:val="20"/>
                <w:szCs w:val="20"/>
              </w:rPr>
              <w:t>170-240V</w:t>
            </w:r>
            <w:r>
              <w:rPr>
                <w:rFonts w:hint="eastAsia" w:ascii="宋体" w:hAnsi="宋体" w:cs="宋体"/>
                <w:color w:val="000000"/>
                <w:kern w:val="0"/>
                <w:sz w:val="20"/>
                <w:szCs w:val="20"/>
              </w:rPr>
              <w:t>。远程实时监控：实时监控的刷新速度是</w:t>
            </w:r>
            <w:r>
              <w:rPr>
                <w:rFonts w:ascii="宋体" w:hAnsi="宋体" w:cs="宋体"/>
                <w:color w:val="000000"/>
                <w:kern w:val="0"/>
                <w:sz w:val="20"/>
                <w:szCs w:val="20"/>
              </w:rPr>
              <w:t>6</w:t>
            </w:r>
            <w:r>
              <w:rPr>
                <w:rFonts w:hint="eastAsia" w:ascii="宋体" w:hAnsi="宋体" w:cs="宋体"/>
                <w:color w:val="000000"/>
                <w:kern w:val="0"/>
                <w:sz w:val="20"/>
                <w:szCs w:val="20"/>
              </w:rPr>
              <w:t>秒一次，当前电流、剩余电量、已用电量、用电情况等。多重备份：用电数据采用电脑、数据网关、表具三重备份。总用电负荷可设。特定使用发热电器学习、识别功能。自动恢复供电功能、自动供电次数可设、违规插座的控制使用。自带负载管理特征电器参数：硬件表具自带不低于</w:t>
            </w:r>
            <w:r>
              <w:rPr>
                <w:rFonts w:ascii="宋体" w:hAnsi="宋体" w:cs="宋体"/>
                <w:color w:val="000000"/>
                <w:kern w:val="0"/>
                <w:sz w:val="20"/>
                <w:szCs w:val="20"/>
              </w:rPr>
              <w:t>10</w:t>
            </w:r>
            <w:r>
              <w:rPr>
                <w:rFonts w:hint="eastAsia" w:ascii="宋体" w:hAnsi="宋体" w:cs="宋体"/>
                <w:color w:val="000000"/>
                <w:kern w:val="0"/>
                <w:sz w:val="20"/>
                <w:szCs w:val="20"/>
              </w:rPr>
              <w:t>类常用电器使用特征，系统自带不低于</w:t>
            </w:r>
            <w:r>
              <w:rPr>
                <w:rFonts w:ascii="宋体" w:hAnsi="宋体" w:cs="宋体"/>
                <w:color w:val="000000"/>
                <w:kern w:val="0"/>
                <w:sz w:val="20"/>
                <w:szCs w:val="20"/>
              </w:rPr>
              <w:t>30</w:t>
            </w:r>
            <w:r>
              <w:rPr>
                <w:rFonts w:hint="eastAsia" w:ascii="宋体" w:hAnsi="宋体" w:cs="宋体"/>
                <w:color w:val="000000"/>
                <w:kern w:val="0"/>
                <w:sz w:val="20"/>
                <w:szCs w:val="20"/>
              </w:rPr>
              <w:t>类常用电器使用特征的数据库，多种负载管理模式。</w:t>
            </w:r>
            <w:r>
              <w:rPr>
                <w:rFonts w:ascii="宋体" w:cs="Times New Roman"/>
                <w:color w:val="000000"/>
                <w:kern w:val="0"/>
                <w:sz w:val="20"/>
                <w:szCs w:val="20"/>
              </w:rPr>
              <w:br w:type="textWrapping"/>
            </w:r>
            <w:r>
              <w:rPr>
                <w:rFonts w:hint="eastAsia" w:ascii="宋体" w:hAnsi="宋体" w:cs="宋体"/>
                <w:color w:val="000000"/>
                <w:kern w:val="0"/>
                <w:sz w:val="20"/>
                <w:szCs w:val="20"/>
              </w:rPr>
              <w:t>能实现双回路供电、自动侦察和记录、时间控制功能、可定时自动转换为小功率输出、计划任务；数据分析：系统实现楼幢、房间</w:t>
            </w:r>
            <w:r>
              <w:rPr>
                <w:rFonts w:ascii="宋体" w:hAnsi="宋体" w:cs="宋体"/>
                <w:color w:val="000000"/>
                <w:kern w:val="0"/>
                <w:sz w:val="20"/>
                <w:szCs w:val="20"/>
              </w:rPr>
              <w:t>24</w:t>
            </w:r>
            <w:r>
              <w:rPr>
                <w:rFonts w:hint="eastAsia" w:ascii="宋体" w:hAnsi="宋体" w:cs="宋体"/>
                <w:color w:val="000000"/>
                <w:kern w:val="0"/>
                <w:sz w:val="20"/>
                <w:szCs w:val="20"/>
              </w:rPr>
              <w:t>小时用电数据统计（柱状图）分析；</w:t>
            </w:r>
            <w:r>
              <w:rPr>
                <w:rFonts w:ascii="宋体" w:hAnsi="宋体" w:cs="宋体"/>
                <w:color w:val="000000"/>
                <w:kern w:val="0"/>
                <w:sz w:val="20"/>
                <w:szCs w:val="20"/>
              </w:rPr>
              <w:t xml:space="preserve"> </w:t>
            </w:r>
            <w:r>
              <w:rPr>
                <w:rFonts w:hint="eastAsia" w:ascii="宋体" w:hAnsi="宋体" w:cs="宋体"/>
                <w:color w:val="000000"/>
                <w:kern w:val="0"/>
                <w:sz w:val="20"/>
                <w:szCs w:val="20"/>
              </w:rPr>
              <w:t>实现楼幢、房间免费电量使用周期统计分析；多种单价：用电单价需要从某一时刻变更时，之前使用的单价不需要发生改变，系统可以根据不同分组进行配置。数据采集：周期可自由设定，从</w:t>
            </w:r>
            <w:r>
              <w:rPr>
                <w:rFonts w:ascii="宋体" w:hAnsi="宋体" w:cs="宋体"/>
                <w:color w:val="000000"/>
                <w:kern w:val="0"/>
                <w:sz w:val="20"/>
                <w:szCs w:val="20"/>
              </w:rPr>
              <w:t>15</w:t>
            </w:r>
            <w:r>
              <w:rPr>
                <w:rFonts w:hint="eastAsia" w:ascii="宋体" w:hAnsi="宋体" w:cs="宋体"/>
                <w:color w:val="000000"/>
                <w:kern w:val="0"/>
                <w:sz w:val="20"/>
                <w:szCs w:val="20"/>
              </w:rPr>
              <w:t>分钟到</w:t>
            </w:r>
            <w:r>
              <w:rPr>
                <w:rFonts w:ascii="宋体" w:hAnsi="宋体" w:cs="宋体"/>
                <w:color w:val="000000"/>
                <w:kern w:val="0"/>
                <w:sz w:val="20"/>
                <w:szCs w:val="20"/>
              </w:rPr>
              <w:t>24</w:t>
            </w:r>
            <w:r>
              <w:rPr>
                <w:rFonts w:hint="eastAsia" w:ascii="宋体" w:hAnsi="宋体" w:cs="宋体"/>
                <w:color w:val="000000"/>
                <w:kern w:val="0"/>
                <w:sz w:val="20"/>
                <w:szCs w:val="20"/>
              </w:rPr>
              <w:t>小时可调，以适应数据分析需要。</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套</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4</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服务器</w:t>
            </w:r>
          </w:p>
        </w:tc>
        <w:tc>
          <w:tcPr>
            <w:tcW w:w="6111" w:type="dxa"/>
          </w:tcPr>
          <w:p>
            <w:pPr>
              <w:widowControl/>
              <w:jc w:val="left"/>
              <w:textAlignment w:val="top"/>
              <w:rPr>
                <w:rFonts w:ascii="宋体" w:cs="Times New Roman"/>
                <w:color w:val="000000"/>
                <w:kern w:val="0"/>
                <w:sz w:val="20"/>
                <w:szCs w:val="20"/>
              </w:rPr>
            </w:pPr>
            <w:r>
              <w:rPr>
                <w:rFonts w:hint="eastAsia" w:ascii="宋体" w:hAnsi="宋体" w:cs="宋体"/>
                <w:color w:val="000000"/>
                <w:kern w:val="0"/>
                <w:sz w:val="20"/>
                <w:szCs w:val="20"/>
              </w:rPr>
              <w:t>戴尔（</w:t>
            </w:r>
            <w:r>
              <w:rPr>
                <w:rFonts w:ascii="宋体" w:hAnsi="宋体" w:cs="宋体"/>
                <w:color w:val="000000"/>
                <w:kern w:val="0"/>
                <w:sz w:val="20"/>
                <w:szCs w:val="20"/>
              </w:rPr>
              <w:t>DELL</w:t>
            </w:r>
            <w:r>
              <w:rPr>
                <w:rFonts w:hint="eastAsia" w:ascii="宋体" w:hAnsi="宋体" w:cs="宋体"/>
                <w:color w:val="000000"/>
                <w:kern w:val="0"/>
                <w:sz w:val="20"/>
                <w:szCs w:val="20"/>
              </w:rPr>
              <w:t>）</w:t>
            </w:r>
            <w:r>
              <w:rPr>
                <w:rFonts w:ascii="宋体" w:hAnsi="宋体" w:cs="宋体"/>
                <w:color w:val="000000"/>
                <w:kern w:val="0"/>
                <w:sz w:val="20"/>
                <w:szCs w:val="20"/>
              </w:rPr>
              <w:t>R740</w:t>
            </w:r>
            <w:r>
              <w:rPr>
                <w:rFonts w:hint="eastAsia" w:ascii="宋体" w:hAnsi="宋体" w:cs="宋体"/>
                <w:color w:val="000000"/>
                <w:kern w:val="0"/>
                <w:sz w:val="20"/>
                <w:szCs w:val="20"/>
              </w:rPr>
              <w:t>服务器主机</w:t>
            </w:r>
            <w:r>
              <w:rPr>
                <w:rFonts w:ascii="宋体" w:hAnsi="宋体" w:cs="宋体"/>
                <w:color w:val="000000"/>
                <w:kern w:val="0"/>
                <w:sz w:val="20"/>
                <w:szCs w:val="20"/>
              </w:rPr>
              <w:t xml:space="preserve"> </w:t>
            </w:r>
            <w:r>
              <w:rPr>
                <w:rFonts w:hint="eastAsia" w:ascii="宋体" w:hAnsi="宋体" w:cs="宋体"/>
                <w:color w:val="000000"/>
                <w:kern w:val="0"/>
                <w:sz w:val="20"/>
                <w:szCs w:val="20"/>
              </w:rPr>
              <w:t>单银牌</w:t>
            </w:r>
            <w:r>
              <w:rPr>
                <w:rFonts w:ascii="宋体" w:hAnsi="宋体" w:cs="宋体"/>
                <w:color w:val="000000"/>
                <w:kern w:val="0"/>
                <w:sz w:val="20"/>
                <w:szCs w:val="20"/>
              </w:rPr>
              <w:t>4116/2.1G/12</w:t>
            </w:r>
            <w:r>
              <w:rPr>
                <w:rFonts w:hint="eastAsia" w:ascii="宋体" w:hAnsi="宋体" w:cs="宋体"/>
                <w:color w:val="000000"/>
                <w:kern w:val="0"/>
                <w:sz w:val="20"/>
                <w:szCs w:val="20"/>
              </w:rPr>
              <w:t>核</w:t>
            </w:r>
            <w:r>
              <w:rPr>
                <w:rFonts w:ascii="宋体" w:hAnsi="宋体" w:cs="宋体"/>
                <w:color w:val="000000"/>
                <w:kern w:val="0"/>
                <w:sz w:val="20"/>
                <w:szCs w:val="20"/>
              </w:rPr>
              <w:t>/750W</w:t>
            </w:r>
            <w:r>
              <w:rPr>
                <w:rFonts w:hint="eastAsia" w:ascii="宋体" w:hAnsi="宋体" w:cs="宋体"/>
                <w:color w:val="000000"/>
                <w:kern w:val="0"/>
                <w:sz w:val="20"/>
                <w:szCs w:val="20"/>
              </w:rPr>
              <w:t>电源</w:t>
            </w:r>
            <w:r>
              <w:rPr>
                <w:rFonts w:ascii="宋体" w:hAnsi="宋体" w:cs="宋体"/>
                <w:color w:val="000000"/>
                <w:kern w:val="0"/>
                <w:sz w:val="20"/>
                <w:szCs w:val="20"/>
              </w:rPr>
              <w:t xml:space="preserve"> 64GB/3*600G 10K/H730(1G)</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台</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Merge w:val="restart"/>
            <w:vAlign w:val="center"/>
          </w:tcPr>
          <w:p>
            <w:pPr>
              <w:adjustRightInd w:val="0"/>
              <w:snapToGrid w:val="0"/>
              <w:jc w:val="left"/>
              <w:rPr>
                <w:rFonts w:ascii="宋体" w:cs="Times New Roman"/>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5</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系统接入费用</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接入原已有一卡通系统</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6</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超五类网络线</w:t>
            </w: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900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7</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控制线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RVSP4x1.0</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8</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剩余电流断路器</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 xml:space="preserve">10A 2P </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只</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4</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9</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类</w:t>
            </w:r>
            <w:r>
              <w:rPr>
                <w:rFonts w:ascii="宋体" w:hAnsi="宋体" w:cs="宋体"/>
                <w:color w:val="000000"/>
                <w:kern w:val="0"/>
                <w:sz w:val="20"/>
                <w:szCs w:val="20"/>
              </w:rPr>
              <w:t>4</w:t>
            </w:r>
            <w:r>
              <w:rPr>
                <w:rFonts w:hint="eastAsia" w:ascii="宋体" w:hAnsi="宋体" w:cs="宋体"/>
                <w:color w:val="000000"/>
                <w:kern w:val="0"/>
                <w:sz w:val="20"/>
                <w:szCs w:val="20"/>
              </w:rPr>
              <w:t>对非屏蔽双绞线</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六类、十字骨架、</w:t>
            </w:r>
            <w:r>
              <w:rPr>
                <w:rFonts w:ascii="宋体" w:hAnsi="宋体" w:cs="宋体"/>
                <w:color w:val="000000"/>
                <w:kern w:val="0"/>
                <w:sz w:val="20"/>
                <w:szCs w:val="20"/>
              </w:rPr>
              <w:t>23AWG</w:t>
            </w:r>
            <w:r>
              <w:rPr>
                <w:rFonts w:hint="eastAsia" w:ascii="宋体" w:hAnsi="宋体" w:cs="宋体"/>
                <w:color w:val="000000"/>
                <w:kern w:val="0"/>
                <w:sz w:val="20"/>
                <w:szCs w:val="20"/>
              </w:rPr>
              <w:t>、</w:t>
            </w:r>
            <w:r>
              <w:rPr>
                <w:rFonts w:ascii="宋体" w:hAnsi="宋体" w:cs="宋体"/>
                <w:color w:val="000000"/>
                <w:kern w:val="0"/>
                <w:sz w:val="20"/>
                <w:szCs w:val="20"/>
              </w:rPr>
              <w:t>LSZH</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2"/>
                <w:szCs w:val="22"/>
              </w:rPr>
              <w:t>1500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10</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导线</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BV2.5</w:t>
            </w:r>
            <w:r>
              <w:rPr>
                <w:rFonts w:hint="eastAsia" w:ascii="宋体" w:hAnsi="宋体" w:cs="宋体"/>
                <w:color w:val="000000"/>
                <w:kern w:val="0"/>
                <w:sz w:val="20"/>
                <w:szCs w:val="20"/>
              </w:rPr>
              <w:t>平方</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200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11</w:t>
            </w:r>
          </w:p>
        </w:tc>
        <w:tc>
          <w:tcPr>
            <w:tcW w:w="829"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PVC</w:t>
            </w:r>
            <w:r>
              <w:rPr>
                <w:rFonts w:hint="eastAsia" w:ascii="宋体" w:hAnsi="宋体" w:cs="宋体"/>
                <w:color w:val="000000"/>
                <w:kern w:val="0"/>
                <w:sz w:val="20"/>
                <w:szCs w:val="20"/>
              </w:rPr>
              <w:t>阻燃线管</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DN20</w:t>
            </w:r>
            <w:r>
              <w:rPr>
                <w:rFonts w:hint="eastAsia" w:ascii="宋体" w:hAnsi="宋体" w:cs="宋体"/>
                <w:color w:val="000000"/>
                <w:kern w:val="0"/>
                <w:sz w:val="20"/>
                <w:szCs w:val="20"/>
              </w:rPr>
              <w:t>阻燃</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米</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2000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12</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铁壳配电箱</w:t>
            </w:r>
          </w:p>
        </w:tc>
        <w:tc>
          <w:tcPr>
            <w:tcW w:w="6111" w:type="dxa"/>
            <w:vAlign w:val="center"/>
          </w:tcPr>
          <w:p>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 xml:space="preserve">30CM *30CM  </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只</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4</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13</w:t>
            </w:r>
          </w:p>
        </w:tc>
        <w:tc>
          <w:tcPr>
            <w:tcW w:w="829"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安装实施费用合计</w:t>
            </w:r>
          </w:p>
        </w:tc>
        <w:tc>
          <w:tcPr>
            <w:tcW w:w="611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包括耗材及人工</w:t>
            </w:r>
          </w:p>
        </w:tc>
        <w:tc>
          <w:tcPr>
            <w:tcW w:w="771" w:type="dxa"/>
            <w:vAlign w:val="center"/>
          </w:tcPr>
          <w:p>
            <w:pPr>
              <w:widowControl/>
              <w:jc w:val="center"/>
              <w:textAlignment w:val="center"/>
              <w:rPr>
                <w:rFonts w:ascii="宋体" w:cs="Times New Roman"/>
                <w:color w:val="000000"/>
                <w:kern w:val="0"/>
                <w:sz w:val="20"/>
                <w:szCs w:val="20"/>
              </w:rPr>
            </w:pPr>
            <w:r>
              <w:rPr>
                <w:rFonts w:hint="eastAsia" w:ascii="宋体" w:hAnsi="宋体" w:cs="宋体"/>
                <w:color w:val="000000"/>
                <w:kern w:val="0"/>
                <w:sz w:val="20"/>
                <w:szCs w:val="20"/>
              </w:rPr>
              <w:t>项</w:t>
            </w:r>
          </w:p>
        </w:tc>
        <w:tc>
          <w:tcPr>
            <w:tcW w:w="712" w:type="dxa"/>
            <w:vAlign w:val="center"/>
          </w:tcPr>
          <w:p>
            <w:pPr>
              <w:widowControl/>
              <w:jc w:val="center"/>
              <w:textAlignment w:val="center"/>
              <w:rPr>
                <w:rFonts w:ascii="宋体" w:cs="Times New Roman"/>
                <w:color w:val="000000"/>
                <w:kern w:val="0"/>
                <w:sz w:val="22"/>
                <w:szCs w:val="22"/>
              </w:rPr>
            </w:pPr>
            <w:r>
              <w:rPr>
                <w:rFonts w:ascii="宋体" w:hAnsi="宋体" w:cs="宋体"/>
                <w:color w:val="000000"/>
                <w:kern w:val="0"/>
                <w:sz w:val="20"/>
                <w:szCs w:val="20"/>
              </w:rPr>
              <w:t>1</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15" w:type="dxa"/>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0"/>
                <w:szCs w:val="20"/>
              </w:rPr>
              <w:t>合计</w:t>
            </w:r>
          </w:p>
        </w:tc>
        <w:tc>
          <w:tcPr>
            <w:tcW w:w="829" w:type="dxa"/>
            <w:vAlign w:val="center"/>
          </w:tcPr>
          <w:p>
            <w:pPr>
              <w:widowControl/>
              <w:jc w:val="center"/>
              <w:textAlignment w:val="center"/>
              <w:rPr>
                <w:rFonts w:ascii="宋体" w:cs="Times New Roman"/>
                <w:color w:val="000000"/>
                <w:kern w:val="0"/>
                <w:sz w:val="20"/>
                <w:szCs w:val="20"/>
              </w:rPr>
            </w:pPr>
          </w:p>
        </w:tc>
        <w:tc>
          <w:tcPr>
            <w:tcW w:w="6111"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0"/>
                <w:szCs w:val="20"/>
              </w:rPr>
            </w:pPr>
          </w:p>
        </w:tc>
        <w:tc>
          <w:tcPr>
            <w:tcW w:w="705" w:type="dxa"/>
            <w:vAlign w:val="center"/>
          </w:tcPr>
          <w:p>
            <w:pPr>
              <w:adjustRightInd w:val="0"/>
              <w:snapToGrid w:val="0"/>
              <w:jc w:val="left"/>
              <w:rPr>
                <w:rFonts w:ascii="宋体" w:cs="Times New Roman"/>
                <w:sz w:val="22"/>
                <w:szCs w:val="22"/>
              </w:rPr>
            </w:pPr>
          </w:p>
        </w:tc>
      </w:tr>
    </w:tbl>
    <w:p/>
    <w:p>
      <w:pPr>
        <w:ind w:firstLine="442" w:firstLineChars="200"/>
        <w:rPr>
          <w:rFonts w:cs="Times New Roman"/>
          <w:b/>
          <w:bCs/>
          <w:sz w:val="22"/>
          <w:szCs w:val="22"/>
        </w:rPr>
      </w:pPr>
      <w:r>
        <w:rPr>
          <w:rFonts w:hint="eastAsia" w:cs="宋体"/>
          <w:b/>
          <w:bCs/>
          <w:sz w:val="22"/>
          <w:szCs w:val="22"/>
        </w:rPr>
        <w:t>一、水电联控管理系统技术要求</w:t>
      </w:r>
    </w:p>
    <w:p>
      <w:pPr>
        <w:ind w:firstLine="440" w:firstLineChars="200"/>
        <w:rPr>
          <w:rFonts w:cs="Times New Roman"/>
          <w:sz w:val="22"/>
          <w:szCs w:val="22"/>
        </w:rPr>
      </w:pPr>
      <w:r>
        <w:rPr>
          <w:sz w:val="22"/>
          <w:szCs w:val="22"/>
        </w:rPr>
        <w:t>1</w:t>
      </w:r>
      <w:r>
        <w:rPr>
          <w:rFonts w:hint="eastAsia" w:cs="宋体"/>
          <w:sz w:val="22"/>
          <w:szCs w:val="22"/>
        </w:rPr>
        <w:t>、系统是为提高水、电表能耗参数的综合计费管理水平而设计的。它以全自动的抄表方式取代了传统的人工抄表方式，具有网络结构自适应、免调试、免维护、运行稳定、方便扩展的特点。系统对用户水、电的使用状况进行实时采集，实现数据的集中存储和统一管理，减少了人工劳动，极大地提高了工作效率，为有关部门管理、统计、分析能源使用情况提供依据，使管理更科学、更高效。</w:t>
      </w:r>
    </w:p>
    <w:p>
      <w:pPr>
        <w:ind w:firstLine="440" w:firstLineChars="200"/>
        <w:rPr>
          <w:rFonts w:cs="Times New Roman"/>
          <w:sz w:val="22"/>
          <w:szCs w:val="22"/>
        </w:rPr>
      </w:pPr>
      <w:r>
        <w:rPr>
          <w:sz w:val="22"/>
          <w:szCs w:val="22"/>
        </w:rPr>
        <w:t>2</w:t>
      </w:r>
      <w:r>
        <w:rPr>
          <w:rFonts w:hint="eastAsia" w:cs="宋体"/>
          <w:sz w:val="22"/>
          <w:szCs w:val="22"/>
        </w:rPr>
        <w:t>、系统具有良好的兼容性和扩展性，可以实现对水、电表进行管理，实现与杭州机场后勤微信服务号对接，可以实现能源监测系统平台的对接。与已有的系统整合为一个统一的管理平台，通过“杭州机场后勤服务维信号”平台统一管理、统一身份认证、统一权限管理、统一设备监控管理、实现杭州机场后勤微信服务号线上充值及线下充值两种充值方式；线上充值线下直接使用。实现远程预付费、水电联控实现水表欠费不停水但是断电的功能。</w:t>
      </w:r>
    </w:p>
    <w:p>
      <w:pPr>
        <w:ind w:firstLine="440" w:firstLineChars="200"/>
        <w:rPr>
          <w:rFonts w:cs="Times New Roman"/>
          <w:sz w:val="22"/>
          <w:szCs w:val="22"/>
        </w:rPr>
      </w:pPr>
      <w:r>
        <w:rPr>
          <w:sz w:val="22"/>
          <w:szCs w:val="22"/>
        </w:rPr>
        <w:t>3</w:t>
      </w:r>
      <w:r>
        <w:rPr>
          <w:rFonts w:hint="eastAsia" w:cs="宋体"/>
          <w:sz w:val="22"/>
          <w:szCs w:val="22"/>
        </w:rPr>
        <w:t>、对于每个终端用户表具的数据读取只需要</w:t>
      </w:r>
      <w:r>
        <w:rPr>
          <w:sz w:val="22"/>
          <w:szCs w:val="22"/>
        </w:rPr>
        <w:t>0.1</w:t>
      </w:r>
      <w:r>
        <w:rPr>
          <w:rFonts w:hint="eastAsia" w:cs="宋体"/>
          <w:sz w:val="22"/>
          <w:szCs w:val="22"/>
        </w:rPr>
        <w:t>秒，通过系统软件界面，可以实时地看到各个终端用户当前的用能情况使用状态，实现实时监测，所见所得，同时在对每个终端用户进行用能通、断控制的时候，由软件发出的控制命令也能在</w:t>
      </w:r>
      <w:r>
        <w:rPr>
          <w:sz w:val="22"/>
          <w:szCs w:val="22"/>
        </w:rPr>
        <w:t>0.1</w:t>
      </w:r>
      <w:r>
        <w:rPr>
          <w:rFonts w:hint="eastAsia" w:cs="宋体"/>
          <w:sz w:val="22"/>
          <w:szCs w:val="22"/>
        </w:rPr>
        <w:t>秒内完成，实现了远程控制即时生效。</w:t>
      </w:r>
    </w:p>
    <w:p>
      <w:pPr>
        <w:ind w:firstLine="440" w:firstLineChars="200"/>
        <w:rPr>
          <w:rFonts w:cs="Times New Roman"/>
          <w:sz w:val="22"/>
          <w:szCs w:val="22"/>
        </w:rPr>
      </w:pPr>
      <w:r>
        <w:rPr>
          <w:sz w:val="22"/>
          <w:szCs w:val="22"/>
        </w:rPr>
        <w:t>4</w:t>
      </w:r>
      <w:r>
        <w:rPr>
          <w:rFonts w:hint="eastAsia" w:cs="宋体"/>
          <w:sz w:val="22"/>
          <w:szCs w:val="22"/>
        </w:rPr>
        <w:t>、采用</w:t>
      </w:r>
      <w:r>
        <w:rPr>
          <w:sz w:val="22"/>
          <w:szCs w:val="22"/>
        </w:rPr>
        <w:t>B/S(</w:t>
      </w:r>
      <w:r>
        <w:rPr>
          <w:rFonts w:hint="eastAsia" w:cs="宋体"/>
          <w:sz w:val="22"/>
          <w:szCs w:val="22"/>
        </w:rPr>
        <w:t>浏览器</w:t>
      </w:r>
      <w:r>
        <w:rPr>
          <w:sz w:val="22"/>
          <w:szCs w:val="22"/>
        </w:rPr>
        <w:t>/</w:t>
      </w:r>
      <w:r>
        <w:rPr>
          <w:rFonts w:hint="eastAsia" w:cs="宋体"/>
          <w:sz w:val="22"/>
          <w:szCs w:val="22"/>
        </w:rPr>
        <w:t>服务器）架构，客户端不需要安装软件，只需要一个浏览器就可以使用，支持目前各大主流浏览器。软件升级维护方便，客户端基本实现零维护量，软件升级只需更新服务器即可。</w:t>
      </w:r>
    </w:p>
    <w:p>
      <w:pPr>
        <w:ind w:firstLine="440" w:firstLineChars="200"/>
        <w:rPr>
          <w:rFonts w:cs="Times New Roman"/>
          <w:sz w:val="22"/>
          <w:szCs w:val="22"/>
        </w:rPr>
      </w:pPr>
      <w:r>
        <w:rPr>
          <w:sz w:val="22"/>
          <w:szCs w:val="22"/>
        </w:rPr>
        <w:t>5</w:t>
      </w:r>
      <w:r>
        <w:rPr>
          <w:rFonts w:hint="eastAsia" w:cs="宋体"/>
          <w:sz w:val="22"/>
          <w:szCs w:val="22"/>
        </w:rPr>
        <w:t>、要求系统具有“一卡通”系统和第三方支付功能，实现“在线充值、退费、查询”等操作，保无论是表具与网关之间的数据，还是网关与上层软件之间的数据，又或者是表具与上层软件之间直接传输的数据，都经过了加密处理，防止数据在传输过程中被窃取或修改，保证了实时数据传输的安全。</w:t>
      </w:r>
    </w:p>
    <w:p>
      <w:pPr>
        <w:ind w:firstLine="440" w:firstLineChars="200"/>
        <w:rPr>
          <w:rFonts w:cs="Times New Roman"/>
          <w:sz w:val="22"/>
          <w:szCs w:val="22"/>
        </w:rPr>
      </w:pPr>
      <w:r>
        <w:rPr>
          <w:sz w:val="22"/>
          <w:szCs w:val="22"/>
        </w:rPr>
        <w:t>7</w:t>
      </w:r>
      <w:r>
        <w:rPr>
          <w:rFonts w:hint="eastAsia" w:cs="宋体"/>
          <w:sz w:val="22"/>
          <w:szCs w:val="22"/>
        </w:rPr>
        <w:t>、系统在表具、网关、服务器上都保存了数据，形成了三层数据备份，在系统发生故障时，不至于数据丢失，保证了历史数据存储的安全，提高了系统的稳定型和容错性。</w:t>
      </w:r>
    </w:p>
    <w:p>
      <w:pPr>
        <w:ind w:firstLine="440" w:firstLineChars="200"/>
        <w:rPr>
          <w:rFonts w:cs="Times New Roman"/>
          <w:sz w:val="22"/>
          <w:szCs w:val="22"/>
        </w:rPr>
      </w:pPr>
      <w:r>
        <w:rPr>
          <w:sz w:val="22"/>
          <w:szCs w:val="22"/>
        </w:rPr>
        <w:t>8</w:t>
      </w:r>
      <w:r>
        <w:rPr>
          <w:rFonts w:hint="eastAsia" w:cs="宋体"/>
          <w:sz w:val="22"/>
          <w:szCs w:val="22"/>
        </w:rPr>
        <w:t>、在负载管理方面，系统除了在数据中自带有常用的负载特性数据外，还支持现场学习不常用的负载数据特性。系统自带不低于</w:t>
      </w:r>
      <w:r>
        <w:rPr>
          <w:sz w:val="22"/>
          <w:szCs w:val="22"/>
        </w:rPr>
        <w:t>30</w:t>
      </w:r>
      <w:r>
        <w:rPr>
          <w:rFonts w:hint="eastAsia" w:cs="宋体"/>
          <w:sz w:val="22"/>
          <w:szCs w:val="22"/>
        </w:rPr>
        <w:t>类常用电器使用特征数据库，硬件表具自带不低于</w:t>
      </w:r>
      <w:r>
        <w:rPr>
          <w:sz w:val="22"/>
          <w:szCs w:val="22"/>
        </w:rPr>
        <w:t>10</w:t>
      </w:r>
      <w:r>
        <w:rPr>
          <w:rFonts w:hint="eastAsia" w:cs="宋体"/>
          <w:sz w:val="22"/>
          <w:szCs w:val="22"/>
        </w:rPr>
        <w:t>类常用电器使用特征数据库。</w:t>
      </w:r>
    </w:p>
    <w:p>
      <w:pPr>
        <w:ind w:firstLine="440" w:firstLineChars="200"/>
        <w:rPr>
          <w:rFonts w:cs="Times New Roman"/>
          <w:sz w:val="22"/>
          <w:szCs w:val="22"/>
        </w:rPr>
      </w:pPr>
      <w:r>
        <w:rPr>
          <w:sz w:val="22"/>
          <w:szCs w:val="22"/>
        </w:rPr>
        <w:t>9</w:t>
      </w:r>
      <w:r>
        <w:rPr>
          <w:rFonts w:hint="eastAsia" w:cs="宋体"/>
          <w:sz w:val="22"/>
          <w:szCs w:val="22"/>
        </w:rPr>
        <w:t>、系统运行或者用户使用出现异常情况时，将实时地生成报警信息，包括通讯报警、采集偏差报警、低电（水）量报警、负载报警、过流报警等，并能生成报表打印，用户通过这些报警可及时的处理异常，以保证系统的正常运行及员工的正常用水、用电。</w:t>
      </w:r>
    </w:p>
    <w:p>
      <w:pPr>
        <w:ind w:firstLine="440" w:firstLineChars="200"/>
        <w:rPr>
          <w:rFonts w:cs="Times New Roman"/>
          <w:sz w:val="22"/>
          <w:szCs w:val="22"/>
        </w:rPr>
      </w:pPr>
      <w:r>
        <w:rPr>
          <w:sz w:val="22"/>
          <w:szCs w:val="22"/>
        </w:rPr>
        <w:t>10</w:t>
      </w:r>
      <w:r>
        <w:rPr>
          <w:rFonts w:hint="eastAsia" w:cs="宋体"/>
          <w:sz w:val="22"/>
          <w:szCs w:val="22"/>
        </w:rPr>
        <w:t>、标准设置：支持用户自定义设置各类负载识别值，作为所有终端用电用户都须遵守的负载限制。管理人员可针对不同的终端用电用户设置不同的负载使用权限。</w:t>
      </w:r>
    </w:p>
    <w:p>
      <w:pPr>
        <w:ind w:firstLine="440" w:firstLineChars="200"/>
        <w:rPr>
          <w:rFonts w:cs="Times New Roman"/>
          <w:sz w:val="22"/>
          <w:szCs w:val="22"/>
        </w:rPr>
      </w:pPr>
      <w:r>
        <w:rPr>
          <w:sz w:val="22"/>
          <w:szCs w:val="22"/>
        </w:rPr>
        <w:t>11</w:t>
      </w:r>
      <w:r>
        <w:rPr>
          <w:rFonts w:hint="eastAsia" w:cs="宋体"/>
          <w:sz w:val="22"/>
          <w:szCs w:val="22"/>
        </w:rPr>
        <w:t>、系统带有丰富、直观、实用的数据分析功能，包括天用电量分析、建筑用电分布、</w:t>
      </w:r>
      <w:r>
        <w:rPr>
          <w:sz w:val="22"/>
          <w:szCs w:val="22"/>
        </w:rPr>
        <w:t>24</w:t>
      </w:r>
      <w:r>
        <w:rPr>
          <w:rFonts w:hint="eastAsia" w:cs="宋体"/>
          <w:sz w:val="22"/>
          <w:szCs w:val="22"/>
        </w:rPr>
        <w:t>小时电量分析、购买次数分析、购买量分析、单笔购买量分析、剩余量分析等，并通过柱状图、饼状图等图表方式展示。</w:t>
      </w:r>
    </w:p>
    <w:p>
      <w:pPr>
        <w:ind w:firstLine="440" w:firstLineChars="200"/>
        <w:rPr>
          <w:rFonts w:cs="Times New Roman"/>
          <w:sz w:val="22"/>
          <w:szCs w:val="22"/>
        </w:rPr>
      </w:pPr>
      <w:r>
        <w:rPr>
          <w:sz w:val="22"/>
          <w:szCs w:val="22"/>
        </w:rPr>
        <w:t>12</w:t>
      </w:r>
      <w:r>
        <w:rPr>
          <w:rFonts w:hint="eastAsia" w:cs="宋体"/>
          <w:sz w:val="22"/>
          <w:szCs w:val="22"/>
        </w:rPr>
        <w:t>、财务管理主要是对帐户费用的管理，包括充值、退费、下发补助、核销补助、打印凭证、未传输充值记录、冻结解冻等。</w:t>
      </w:r>
    </w:p>
    <w:p>
      <w:pPr>
        <w:ind w:firstLine="440" w:firstLineChars="200"/>
        <w:rPr>
          <w:rFonts w:cs="Times New Roman"/>
          <w:sz w:val="22"/>
          <w:szCs w:val="22"/>
        </w:rPr>
      </w:pPr>
      <w:r>
        <w:rPr>
          <w:sz w:val="22"/>
          <w:szCs w:val="22"/>
        </w:rPr>
        <w:t>13</w:t>
      </w:r>
      <w:r>
        <w:rPr>
          <w:rFonts w:hint="eastAsia" w:cs="宋体"/>
          <w:sz w:val="22"/>
          <w:szCs w:val="22"/>
        </w:rPr>
        <w:t>、查询统计包括系统查询统计、用量查询统计、财务查询统计三大块，系统查询统计主要是针对每个操作人员的操作日志，用量查询统计主要是针对用户在能耗使用方面的用量及花费，财务查询统计主要是针对每个操作人员的财务操作。</w:t>
      </w:r>
    </w:p>
    <w:p>
      <w:pPr>
        <w:ind w:firstLine="440" w:firstLineChars="200"/>
        <w:rPr>
          <w:rFonts w:cs="Times New Roman"/>
          <w:sz w:val="22"/>
          <w:szCs w:val="22"/>
        </w:rPr>
      </w:pPr>
      <w:r>
        <w:rPr>
          <w:sz w:val="22"/>
          <w:szCs w:val="22"/>
        </w:rPr>
        <w:t>14</w:t>
      </w:r>
      <w:r>
        <w:rPr>
          <w:rFonts w:hint="eastAsia" w:cs="宋体"/>
          <w:sz w:val="22"/>
          <w:szCs w:val="22"/>
        </w:rPr>
        <w:t>、系统实现用电计量计费：计量模块的精度达</w:t>
      </w:r>
      <w:r>
        <w:rPr>
          <w:sz w:val="22"/>
          <w:szCs w:val="22"/>
        </w:rPr>
        <w:t>1</w:t>
      </w:r>
      <w:r>
        <w:rPr>
          <w:rFonts w:hint="eastAsia" w:cs="宋体"/>
          <w:sz w:val="22"/>
          <w:szCs w:val="22"/>
        </w:rPr>
        <w:t>级；</w:t>
      </w:r>
    </w:p>
    <w:p>
      <w:pPr>
        <w:ind w:firstLine="440" w:firstLineChars="200"/>
        <w:rPr>
          <w:rFonts w:cs="Times New Roman"/>
          <w:sz w:val="22"/>
          <w:szCs w:val="22"/>
        </w:rPr>
      </w:pPr>
      <w:r>
        <w:rPr>
          <w:sz w:val="22"/>
          <w:szCs w:val="22"/>
        </w:rPr>
        <w:t>15</w:t>
      </w:r>
      <w:r>
        <w:rPr>
          <w:rFonts w:hint="eastAsia" w:cs="宋体"/>
          <w:sz w:val="22"/>
          <w:szCs w:val="22"/>
        </w:rPr>
        <w:t>、预购电量、无费关断，数据下发小于</w:t>
      </w:r>
      <w:r>
        <w:rPr>
          <w:sz w:val="22"/>
          <w:szCs w:val="22"/>
        </w:rPr>
        <w:t>10S</w:t>
      </w:r>
      <w:r>
        <w:rPr>
          <w:rFonts w:hint="eastAsia" w:cs="宋体"/>
          <w:sz w:val="22"/>
          <w:szCs w:val="22"/>
        </w:rPr>
        <w:t>；</w:t>
      </w:r>
    </w:p>
    <w:p>
      <w:pPr>
        <w:ind w:firstLine="440" w:firstLineChars="200"/>
        <w:rPr>
          <w:rFonts w:cs="Times New Roman"/>
          <w:sz w:val="22"/>
          <w:szCs w:val="22"/>
        </w:rPr>
      </w:pPr>
      <w:r>
        <w:rPr>
          <w:sz w:val="22"/>
          <w:szCs w:val="22"/>
        </w:rPr>
        <w:t>16</w:t>
      </w:r>
      <w:r>
        <w:rPr>
          <w:rFonts w:hint="eastAsia" w:cs="宋体"/>
          <w:sz w:val="22"/>
          <w:szCs w:val="22"/>
        </w:rPr>
        <w:t>、定时控电：用电时间定时控制，系统共有多个定时器，可按不同的日期和不同的用户组别分别进行控制其开、关，还可在不同的定时段内选用不同的单路限流值。</w:t>
      </w:r>
    </w:p>
    <w:p>
      <w:pPr>
        <w:ind w:firstLine="440" w:firstLineChars="200"/>
        <w:rPr>
          <w:rFonts w:cs="Times New Roman"/>
          <w:sz w:val="22"/>
          <w:szCs w:val="22"/>
        </w:rPr>
      </w:pPr>
      <w:r>
        <w:rPr>
          <w:sz w:val="22"/>
          <w:szCs w:val="22"/>
        </w:rPr>
        <w:t>17</w:t>
      </w:r>
      <w:r>
        <w:rPr>
          <w:rFonts w:hint="eastAsia" w:cs="宋体"/>
          <w:sz w:val="22"/>
          <w:szCs w:val="22"/>
        </w:rPr>
        <w:t>、远程抄表、支持单个或按组别多个充值、单个或多个用户单元进行退费处理、可按每月</w:t>
      </w:r>
      <w:r>
        <w:rPr>
          <w:sz w:val="22"/>
          <w:szCs w:val="22"/>
        </w:rPr>
        <w:t>/</w:t>
      </w:r>
      <w:r>
        <w:rPr>
          <w:rFonts w:hint="eastAsia" w:cs="宋体"/>
          <w:sz w:val="22"/>
          <w:szCs w:val="22"/>
        </w:rPr>
        <w:t>季度</w:t>
      </w:r>
      <w:r>
        <w:rPr>
          <w:sz w:val="22"/>
          <w:szCs w:val="22"/>
        </w:rPr>
        <w:t>/</w:t>
      </w:r>
      <w:r>
        <w:rPr>
          <w:rFonts w:hint="eastAsia" w:cs="宋体"/>
          <w:sz w:val="22"/>
          <w:szCs w:val="22"/>
        </w:rPr>
        <w:t>年对各分类批量或单个设定不同的补助电量、补助（免费）电量自动下发、补助（免费）剩余电量清</w:t>
      </w:r>
      <w:r>
        <w:rPr>
          <w:sz w:val="22"/>
          <w:szCs w:val="22"/>
        </w:rPr>
        <w:t>0</w:t>
      </w:r>
      <w:r>
        <w:rPr>
          <w:rFonts w:hint="eastAsia" w:cs="宋体"/>
          <w:sz w:val="22"/>
          <w:szCs w:val="22"/>
        </w:rPr>
        <w:t>或叠加、支持个别和批量房间进行数据调换、表具进行更换。</w:t>
      </w:r>
    </w:p>
    <w:p>
      <w:pPr>
        <w:ind w:firstLine="440" w:firstLineChars="200"/>
        <w:rPr>
          <w:rFonts w:cs="Times New Roman"/>
          <w:sz w:val="22"/>
          <w:szCs w:val="22"/>
        </w:rPr>
      </w:pPr>
      <w:r>
        <w:rPr>
          <w:sz w:val="22"/>
          <w:szCs w:val="22"/>
        </w:rPr>
        <w:t>18</w:t>
      </w:r>
      <w:r>
        <w:rPr>
          <w:rFonts w:hint="eastAsia" w:cs="宋体"/>
          <w:sz w:val="22"/>
          <w:szCs w:val="22"/>
        </w:rPr>
        <w:t>、非法操作、误操作阻挡提示。</w:t>
      </w:r>
    </w:p>
    <w:p>
      <w:pPr>
        <w:ind w:firstLine="440" w:firstLineChars="200"/>
        <w:rPr>
          <w:rFonts w:cs="Times New Roman"/>
          <w:sz w:val="22"/>
          <w:szCs w:val="22"/>
        </w:rPr>
      </w:pPr>
      <w:r>
        <w:rPr>
          <w:sz w:val="22"/>
          <w:szCs w:val="22"/>
        </w:rPr>
        <w:t>19</w:t>
      </w:r>
      <w:r>
        <w:rPr>
          <w:rFonts w:hint="eastAsia" w:cs="宋体"/>
          <w:sz w:val="22"/>
          <w:szCs w:val="22"/>
        </w:rPr>
        <w:t>、角色设置：支持用户角色定义，权限分配和管理范围限制。</w:t>
      </w:r>
    </w:p>
    <w:p>
      <w:pPr>
        <w:ind w:firstLine="440" w:firstLineChars="200"/>
        <w:rPr>
          <w:rFonts w:cs="Times New Roman"/>
          <w:sz w:val="22"/>
          <w:szCs w:val="22"/>
        </w:rPr>
      </w:pPr>
      <w:r>
        <w:rPr>
          <w:sz w:val="22"/>
          <w:szCs w:val="22"/>
        </w:rPr>
        <w:t>20</w:t>
      </w:r>
      <w:r>
        <w:rPr>
          <w:rFonts w:hint="eastAsia" w:cs="宋体"/>
          <w:sz w:val="22"/>
          <w:szCs w:val="22"/>
        </w:rPr>
        <w:t>、房间、硬件可批量或个别进行各项操作：系统允许对房间和硬件进行预定义分组，当对用户进行各项操作时，均可按组进行操作。</w:t>
      </w:r>
    </w:p>
    <w:p>
      <w:pPr>
        <w:ind w:firstLine="440" w:firstLineChars="200"/>
        <w:rPr>
          <w:rFonts w:cs="Times New Roman"/>
          <w:sz w:val="22"/>
          <w:szCs w:val="22"/>
        </w:rPr>
      </w:pPr>
      <w:r>
        <w:rPr>
          <w:sz w:val="22"/>
          <w:szCs w:val="22"/>
        </w:rPr>
        <w:t>21</w:t>
      </w:r>
      <w:r>
        <w:rPr>
          <w:rFonts w:hint="eastAsia" w:cs="宋体"/>
          <w:sz w:val="22"/>
          <w:szCs w:val="22"/>
        </w:rPr>
        <w:t>、掉电数据保护、断电恢复功能。</w:t>
      </w:r>
    </w:p>
    <w:p>
      <w:pPr>
        <w:ind w:firstLine="440" w:firstLineChars="200"/>
        <w:rPr>
          <w:rFonts w:cs="Times New Roman"/>
          <w:sz w:val="22"/>
          <w:szCs w:val="22"/>
        </w:rPr>
      </w:pPr>
      <w:r>
        <w:rPr>
          <w:sz w:val="22"/>
          <w:szCs w:val="22"/>
        </w:rPr>
        <w:t>22</w:t>
      </w:r>
      <w:r>
        <w:rPr>
          <w:rFonts w:hint="eastAsia" w:cs="宋体"/>
          <w:sz w:val="22"/>
          <w:szCs w:val="22"/>
        </w:rPr>
        <w:t>、远程实时监控：实时监控的刷新速度是</w:t>
      </w:r>
      <w:r>
        <w:rPr>
          <w:sz w:val="22"/>
          <w:szCs w:val="22"/>
        </w:rPr>
        <w:t>6</w:t>
      </w:r>
      <w:r>
        <w:rPr>
          <w:rFonts w:hint="eastAsia" w:cs="宋体"/>
          <w:sz w:val="22"/>
          <w:szCs w:val="22"/>
        </w:rPr>
        <w:t>秒一次，当前电流、剩余电量、已用电量、用电情况等。</w:t>
      </w:r>
    </w:p>
    <w:p>
      <w:pPr>
        <w:ind w:firstLine="440" w:firstLineChars="200"/>
        <w:rPr>
          <w:rFonts w:cs="Times New Roman"/>
          <w:sz w:val="22"/>
          <w:szCs w:val="22"/>
        </w:rPr>
      </w:pPr>
      <w:r>
        <w:rPr>
          <w:sz w:val="22"/>
          <w:szCs w:val="22"/>
        </w:rPr>
        <w:t>23</w:t>
      </w:r>
      <w:r>
        <w:rPr>
          <w:rFonts w:hint="eastAsia" w:cs="宋体"/>
          <w:sz w:val="22"/>
          <w:szCs w:val="22"/>
        </w:rPr>
        <w:t>、多重备份：用电数据采用电脑、数据网关、表具三重备份。</w:t>
      </w:r>
    </w:p>
    <w:p>
      <w:pPr>
        <w:ind w:firstLine="440" w:firstLineChars="200"/>
        <w:rPr>
          <w:rFonts w:cs="Times New Roman"/>
          <w:sz w:val="22"/>
          <w:szCs w:val="22"/>
        </w:rPr>
      </w:pPr>
      <w:r>
        <w:rPr>
          <w:sz w:val="22"/>
          <w:szCs w:val="22"/>
        </w:rPr>
        <w:t>24</w:t>
      </w:r>
      <w:r>
        <w:rPr>
          <w:rFonts w:hint="eastAsia" w:cs="宋体"/>
          <w:sz w:val="22"/>
          <w:szCs w:val="22"/>
        </w:rPr>
        <w:t>、自动恢复供电功能、自动供电次数可设、违规插座的控制使用。</w:t>
      </w:r>
    </w:p>
    <w:p>
      <w:pPr>
        <w:ind w:firstLine="440" w:firstLineChars="200"/>
        <w:rPr>
          <w:rFonts w:cs="Times New Roman"/>
          <w:sz w:val="22"/>
          <w:szCs w:val="22"/>
        </w:rPr>
      </w:pPr>
      <w:r>
        <w:rPr>
          <w:sz w:val="22"/>
          <w:szCs w:val="22"/>
        </w:rPr>
        <w:t>25</w:t>
      </w:r>
      <w:r>
        <w:rPr>
          <w:rFonts w:hint="eastAsia" w:cs="宋体"/>
          <w:sz w:val="22"/>
          <w:szCs w:val="22"/>
        </w:rPr>
        <w:t>、能实现双回路供电、自动侦察和记录、时间控制功能、可定时自动转换为小功率输出、计划任务；</w:t>
      </w:r>
    </w:p>
    <w:p>
      <w:pPr>
        <w:ind w:firstLine="440" w:firstLineChars="200"/>
        <w:rPr>
          <w:rFonts w:cs="Times New Roman"/>
          <w:sz w:val="22"/>
          <w:szCs w:val="22"/>
        </w:rPr>
      </w:pPr>
      <w:r>
        <w:rPr>
          <w:sz w:val="22"/>
          <w:szCs w:val="22"/>
        </w:rPr>
        <w:t>26</w:t>
      </w:r>
      <w:r>
        <w:rPr>
          <w:rFonts w:hint="eastAsia" w:cs="宋体"/>
          <w:sz w:val="22"/>
          <w:szCs w:val="22"/>
        </w:rPr>
        <w:t>、多种单价：用电单价需要从某一时刻变更时，之前使用的单价不需要发生改变，系统可以根据不同分组进行配置。</w:t>
      </w:r>
    </w:p>
    <w:p>
      <w:pPr>
        <w:ind w:firstLine="440" w:firstLineChars="200"/>
        <w:rPr>
          <w:rFonts w:cs="Times New Roman"/>
          <w:sz w:val="22"/>
          <w:szCs w:val="22"/>
        </w:rPr>
      </w:pPr>
      <w:r>
        <w:rPr>
          <w:sz w:val="22"/>
          <w:szCs w:val="22"/>
        </w:rPr>
        <w:t>27</w:t>
      </w:r>
      <w:r>
        <w:rPr>
          <w:rFonts w:hint="eastAsia" w:cs="宋体"/>
          <w:sz w:val="22"/>
          <w:szCs w:val="22"/>
        </w:rPr>
        <w:t>、数据采集：周期可自由设定，从</w:t>
      </w:r>
      <w:r>
        <w:rPr>
          <w:sz w:val="22"/>
          <w:szCs w:val="22"/>
        </w:rPr>
        <w:t>15</w:t>
      </w:r>
      <w:r>
        <w:rPr>
          <w:rFonts w:hint="eastAsia" w:cs="宋体"/>
          <w:sz w:val="22"/>
          <w:szCs w:val="22"/>
        </w:rPr>
        <w:t>分钟到</w:t>
      </w:r>
      <w:r>
        <w:rPr>
          <w:sz w:val="22"/>
          <w:szCs w:val="22"/>
        </w:rPr>
        <w:t>24</w:t>
      </w:r>
      <w:r>
        <w:rPr>
          <w:rFonts w:hint="eastAsia" w:cs="宋体"/>
          <w:sz w:val="22"/>
          <w:szCs w:val="22"/>
        </w:rPr>
        <w:t>小时可调，以适应数据分析需要。</w:t>
      </w:r>
    </w:p>
    <w:p>
      <w:pPr>
        <w:ind w:firstLine="440" w:firstLineChars="200"/>
        <w:rPr>
          <w:rFonts w:cs="Times New Roman"/>
          <w:sz w:val="22"/>
          <w:szCs w:val="22"/>
        </w:rPr>
      </w:pPr>
      <w:r>
        <w:rPr>
          <w:sz w:val="22"/>
          <w:szCs w:val="22"/>
        </w:rPr>
        <w:t>28</w:t>
      </w:r>
      <w:r>
        <w:rPr>
          <w:rFonts w:hint="eastAsia" w:cs="宋体"/>
          <w:sz w:val="22"/>
          <w:szCs w:val="22"/>
        </w:rPr>
        <w:t>、水电表应符合原有的安装空间及安装方式。</w:t>
      </w:r>
    </w:p>
    <w:p>
      <w:pPr>
        <w:ind w:firstLine="440" w:firstLineChars="200"/>
        <w:rPr>
          <w:rFonts w:cs="Times New Roman"/>
          <w:sz w:val="22"/>
          <w:szCs w:val="22"/>
        </w:rPr>
      </w:pPr>
      <w:r>
        <w:rPr>
          <w:sz w:val="22"/>
          <w:szCs w:val="22"/>
        </w:rPr>
        <w:t>29</w:t>
      </w:r>
      <w:r>
        <w:rPr>
          <w:rFonts w:hint="eastAsia" w:cs="宋体"/>
          <w:sz w:val="22"/>
          <w:szCs w:val="22"/>
        </w:rPr>
        <w:t>、数据网关及水电控管理系统断电或故障不影响每间宿舍的正常供水供电。</w:t>
      </w:r>
    </w:p>
    <w:p>
      <w:pPr>
        <w:ind w:firstLine="440" w:firstLineChars="200"/>
        <w:rPr>
          <w:rFonts w:cs="Times New Roman"/>
          <w:sz w:val="22"/>
          <w:szCs w:val="22"/>
        </w:rPr>
      </w:pPr>
      <w:r>
        <w:rPr>
          <w:sz w:val="22"/>
          <w:szCs w:val="22"/>
        </w:rPr>
        <w:t>30</w:t>
      </w:r>
      <w:r>
        <w:rPr>
          <w:rFonts w:hint="eastAsia" w:cs="宋体"/>
          <w:sz w:val="22"/>
          <w:szCs w:val="22"/>
        </w:rPr>
        <w:t>、水电表需具有省级技术监督部门颁发的计量器具制造许可证。智能电表的准确度为</w:t>
      </w:r>
      <w:r>
        <w:rPr>
          <w:sz w:val="22"/>
          <w:szCs w:val="22"/>
        </w:rPr>
        <w:t>1</w:t>
      </w:r>
      <w:r>
        <w:rPr>
          <w:rFonts w:hint="eastAsia" w:cs="宋体"/>
          <w:sz w:val="22"/>
          <w:szCs w:val="22"/>
        </w:rPr>
        <w:t>，水表的准确度为</w:t>
      </w:r>
      <w:r>
        <w:rPr>
          <w:sz w:val="22"/>
          <w:szCs w:val="22"/>
        </w:rPr>
        <w:t>2.0</w:t>
      </w:r>
      <w:r>
        <w:rPr>
          <w:rFonts w:hint="eastAsia" w:cs="宋体"/>
          <w:sz w:val="22"/>
          <w:szCs w:val="22"/>
        </w:rPr>
        <w:t>。</w:t>
      </w:r>
    </w:p>
    <w:p>
      <w:pPr>
        <w:ind w:firstLine="442" w:firstLineChars="200"/>
        <w:rPr>
          <w:rFonts w:cs="Times New Roman"/>
          <w:b/>
          <w:bCs/>
          <w:sz w:val="22"/>
          <w:szCs w:val="22"/>
        </w:rPr>
      </w:pPr>
      <w:r>
        <w:rPr>
          <w:rFonts w:hint="eastAsia" w:cs="宋体"/>
          <w:b/>
          <w:bCs/>
          <w:sz w:val="22"/>
          <w:szCs w:val="22"/>
        </w:rPr>
        <w:t>二、材料品牌推荐：</w:t>
      </w:r>
    </w:p>
    <w:p>
      <w:pPr>
        <w:ind w:firstLine="440" w:firstLineChars="200"/>
        <w:rPr>
          <w:rFonts w:cs="Times New Roman"/>
          <w:sz w:val="22"/>
          <w:szCs w:val="22"/>
        </w:rPr>
      </w:pPr>
      <w:r>
        <w:rPr>
          <w:sz w:val="22"/>
          <w:szCs w:val="22"/>
        </w:rPr>
        <w:t>1</w:t>
      </w:r>
      <w:r>
        <w:rPr>
          <w:rFonts w:hint="eastAsia" w:cs="宋体"/>
          <w:sz w:val="22"/>
          <w:szCs w:val="22"/>
        </w:rPr>
        <w:t>、智能电表品牌电表：常工电子</w:t>
      </w:r>
      <w:r>
        <w:rPr>
          <w:rFonts w:hint="eastAsia"/>
          <w:sz w:val="22"/>
          <w:szCs w:val="22"/>
        </w:rPr>
        <w:t>、</w:t>
      </w:r>
      <w:r>
        <w:rPr>
          <w:rFonts w:hint="eastAsia" w:cs="宋体"/>
          <w:sz w:val="22"/>
          <w:szCs w:val="22"/>
        </w:rPr>
        <w:t>亿玛</w:t>
      </w:r>
      <w:r>
        <w:rPr>
          <w:rFonts w:hint="eastAsia"/>
          <w:sz w:val="22"/>
          <w:szCs w:val="22"/>
        </w:rPr>
        <w:t>、</w:t>
      </w:r>
      <w:r>
        <w:rPr>
          <w:rFonts w:hint="eastAsia" w:cs="宋体"/>
          <w:sz w:val="22"/>
          <w:szCs w:val="22"/>
        </w:rPr>
        <w:t>森维或同档次及以上品牌。</w:t>
      </w:r>
    </w:p>
    <w:p>
      <w:pPr>
        <w:ind w:firstLine="440" w:firstLineChars="200"/>
        <w:rPr>
          <w:rFonts w:cs="Times New Roman"/>
          <w:sz w:val="22"/>
          <w:szCs w:val="22"/>
        </w:rPr>
      </w:pPr>
      <w:r>
        <w:rPr>
          <w:sz w:val="22"/>
          <w:szCs w:val="22"/>
        </w:rPr>
        <w:t>2</w:t>
      </w:r>
      <w:r>
        <w:rPr>
          <w:rFonts w:hint="eastAsia" w:cs="宋体"/>
          <w:sz w:val="22"/>
          <w:szCs w:val="22"/>
        </w:rPr>
        <w:t>、智能水表品牌为：常工电子</w:t>
      </w:r>
      <w:r>
        <w:rPr>
          <w:sz w:val="22"/>
          <w:szCs w:val="22"/>
        </w:rPr>
        <w:t>.</w:t>
      </w:r>
      <w:r>
        <w:rPr>
          <w:rFonts w:hint="eastAsia" w:cs="宋体"/>
          <w:sz w:val="22"/>
          <w:szCs w:val="22"/>
        </w:rPr>
        <w:t>三川智慧</w:t>
      </w:r>
      <w:r>
        <w:rPr>
          <w:rFonts w:hint="eastAsia"/>
          <w:sz w:val="22"/>
          <w:szCs w:val="22"/>
        </w:rPr>
        <w:t>、</w:t>
      </w:r>
      <w:r>
        <w:rPr>
          <w:rFonts w:hint="eastAsia" w:cs="宋体"/>
          <w:sz w:val="22"/>
          <w:szCs w:val="22"/>
        </w:rPr>
        <w:t>连利或同档次及以上品牌。</w:t>
      </w:r>
    </w:p>
    <w:p>
      <w:pPr>
        <w:ind w:firstLine="440" w:firstLineChars="200"/>
        <w:rPr>
          <w:rFonts w:cs="Times New Roman"/>
          <w:sz w:val="22"/>
          <w:szCs w:val="22"/>
        </w:rPr>
      </w:pPr>
      <w:r>
        <w:rPr>
          <w:sz w:val="22"/>
          <w:szCs w:val="22"/>
        </w:rPr>
        <w:t>3</w:t>
      </w:r>
      <w:r>
        <w:rPr>
          <w:rFonts w:hint="eastAsia" w:cs="宋体"/>
          <w:sz w:val="22"/>
          <w:szCs w:val="22"/>
        </w:rPr>
        <w:t>、导线品牌为：万马、熊猫、赛格或同档次及以上品牌。</w:t>
      </w:r>
    </w:p>
    <w:p>
      <w:pPr>
        <w:ind w:firstLine="440" w:firstLineChars="200"/>
        <w:rPr>
          <w:rFonts w:cs="Times New Roman"/>
          <w:sz w:val="22"/>
          <w:szCs w:val="22"/>
        </w:rPr>
      </w:pPr>
      <w:r>
        <w:rPr>
          <w:sz w:val="22"/>
          <w:szCs w:val="22"/>
        </w:rPr>
        <w:t>4</w:t>
      </w:r>
      <w:r>
        <w:rPr>
          <w:rFonts w:hint="eastAsia" w:cs="宋体"/>
          <w:sz w:val="22"/>
          <w:szCs w:val="22"/>
        </w:rPr>
        <w:t>、管线品牌为：中财、鸿雁、伟星或同档次及以上品牌。</w:t>
      </w:r>
    </w:p>
    <w:p>
      <w:pPr>
        <w:ind w:firstLine="440" w:firstLineChars="200"/>
        <w:rPr>
          <w:rFonts w:cs="Times New Roman"/>
          <w:sz w:val="22"/>
          <w:szCs w:val="22"/>
        </w:rPr>
      </w:pPr>
      <w:r>
        <w:rPr>
          <w:sz w:val="22"/>
          <w:szCs w:val="22"/>
        </w:rPr>
        <w:t>5</w:t>
      </w:r>
      <w:r>
        <w:rPr>
          <w:rFonts w:hint="eastAsia" w:cs="宋体"/>
          <w:sz w:val="22"/>
          <w:szCs w:val="22"/>
        </w:rPr>
        <w:t>、网络线品牌为：赛格、普天、安普或同档次及以上品牌。</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jc w:val="left"/>
        <w:rPr>
          <w:sz w:val="32"/>
          <w:szCs w:val="3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59"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82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21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18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单价</w:t>
            </w:r>
          </w:p>
        </w:tc>
        <w:tc>
          <w:tcPr>
            <w:tcW w:w="1476"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4"/>
                <w:szCs w:val="24"/>
              </w:rPr>
            </w:pPr>
          </w:p>
        </w:tc>
        <w:tc>
          <w:tcPr>
            <w:tcW w:w="1559" w:type="dxa"/>
            <w:vAlign w:val="center"/>
          </w:tcPr>
          <w:p>
            <w:pPr>
              <w:pStyle w:val="132"/>
              <w:spacing w:line="560" w:lineRule="exact"/>
              <w:jc w:val="center"/>
              <w:rPr>
                <w:rFonts w:ascii="仿宋_GB2312" w:eastAsia="仿宋_GB2312"/>
                <w:sz w:val="24"/>
                <w:szCs w:val="24"/>
              </w:rPr>
            </w:pPr>
          </w:p>
        </w:tc>
        <w:tc>
          <w:tcPr>
            <w:tcW w:w="1820" w:type="dxa"/>
            <w:vAlign w:val="center"/>
          </w:tcPr>
          <w:p>
            <w:pPr>
              <w:pStyle w:val="132"/>
              <w:spacing w:line="560" w:lineRule="exact"/>
              <w:jc w:val="center"/>
              <w:rPr>
                <w:rFonts w:ascii="仿宋_GB2312" w:hAnsi="宋体" w:eastAsia="仿宋_GB2312"/>
                <w:sz w:val="24"/>
                <w:szCs w:val="24"/>
              </w:rPr>
            </w:pPr>
          </w:p>
        </w:tc>
        <w:tc>
          <w:tcPr>
            <w:tcW w:w="2150" w:type="dxa"/>
            <w:vAlign w:val="center"/>
          </w:tcPr>
          <w:p>
            <w:pPr>
              <w:pStyle w:val="132"/>
              <w:spacing w:line="560" w:lineRule="exact"/>
              <w:jc w:val="center"/>
              <w:rPr>
                <w:rFonts w:ascii="仿宋_GB2312" w:eastAsia="仿宋_GB2312"/>
                <w:sz w:val="24"/>
                <w:szCs w:val="24"/>
              </w:rPr>
            </w:pPr>
          </w:p>
        </w:tc>
        <w:tc>
          <w:tcPr>
            <w:tcW w:w="1180" w:type="dxa"/>
            <w:vAlign w:val="center"/>
          </w:tcPr>
          <w:p>
            <w:pPr>
              <w:pStyle w:val="132"/>
              <w:spacing w:line="560" w:lineRule="exact"/>
              <w:ind w:firstLine="120" w:firstLineChars="50"/>
              <w:jc w:val="center"/>
              <w:rPr>
                <w:rFonts w:ascii="仿宋_GB2312" w:eastAsia="仿宋_GB2312"/>
                <w:sz w:val="24"/>
                <w:szCs w:val="24"/>
              </w:rPr>
            </w:pPr>
          </w:p>
        </w:tc>
        <w:tc>
          <w:tcPr>
            <w:tcW w:w="1134" w:type="dxa"/>
            <w:vAlign w:val="center"/>
          </w:tcPr>
          <w:p>
            <w:pPr>
              <w:pStyle w:val="132"/>
              <w:spacing w:line="560" w:lineRule="exact"/>
              <w:jc w:val="center"/>
              <w:rPr>
                <w:rFonts w:ascii="仿宋_GB2312" w:eastAsia="仿宋_GB2312"/>
                <w:sz w:val="24"/>
                <w:szCs w:val="24"/>
              </w:rPr>
            </w:pPr>
          </w:p>
        </w:tc>
        <w:tc>
          <w:tcPr>
            <w:tcW w:w="1476" w:type="dxa"/>
            <w:vAlign w:val="center"/>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319" w:type="dxa"/>
            <w:gridSpan w:val="6"/>
          </w:tcPr>
          <w:p>
            <w:pPr>
              <w:pStyle w:val="132"/>
              <w:spacing w:line="560" w:lineRule="exact"/>
              <w:jc w:val="right"/>
              <w:rPr>
                <w:rFonts w:ascii="仿宋_GB2312" w:eastAsia="仿宋_GB2312"/>
                <w:sz w:val="24"/>
                <w:szCs w:val="24"/>
              </w:rPr>
            </w:pPr>
          </w:p>
        </w:tc>
      </w:tr>
    </w:tbl>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备注：1、</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 xml:space="preserve">      2、</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1. 交货期：合同签订之日起</w:t>
      </w:r>
      <w:r>
        <w:rPr>
          <w:rFonts w:ascii="仿宋_GB2312" w:hAnsi="仿宋" w:eastAsia="仿宋_GB2312"/>
          <w:sz w:val="30"/>
          <w:szCs w:val="30"/>
        </w:rPr>
        <w:t xml:space="preserve">    </w:t>
      </w:r>
      <w:r>
        <w:rPr>
          <w:rFonts w:hint="eastAsia" w:ascii="仿宋_GB2312" w:hAnsi="仿宋" w:eastAsia="仿宋_GB2312"/>
          <w:sz w:val="30"/>
          <w:szCs w:val="30"/>
        </w:rPr>
        <w:t>日内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乙方应当在收到甲方前述第1款异议之日起【7 】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9"/>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4.具体的安装要求：</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.1</w:t>
      </w:r>
      <w:r>
        <w:rPr>
          <w:rFonts w:hint="eastAsia" w:ascii="仿宋_GB2312" w:hAnsi="仿宋" w:eastAsia="仿宋_GB2312"/>
          <w:sz w:val="30"/>
          <w:szCs w:val="30"/>
        </w:rPr>
        <w:t>乙方应在货物发运前对其按满足运输距离、防潮、防震、防锈和防破损装卸等要求进行包装，以保证货物安全运达甲方指定地点。</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.2</w:t>
      </w:r>
      <w:r>
        <w:rPr>
          <w:rFonts w:hint="eastAsia" w:ascii="仿宋_GB2312" w:hAnsi="仿宋" w:eastAsia="仿宋_GB2312"/>
          <w:sz w:val="30"/>
          <w:szCs w:val="30"/>
        </w:rPr>
        <w:t>使用说明书、质量检验证明书、随配附件和工具以及清单一并附于货物内。</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.3</w:t>
      </w:r>
      <w:r>
        <w:rPr>
          <w:rFonts w:hint="eastAsia" w:ascii="仿宋_GB2312" w:hAnsi="仿宋" w:eastAsia="仿宋_GB2312"/>
          <w:sz w:val="30"/>
          <w:szCs w:val="30"/>
        </w:rPr>
        <w:t>乙方在货物发运手续办理完毕后24小时内必须书面通知甲方，以便甲方准备接货。</w:t>
      </w:r>
    </w:p>
    <w:p>
      <w:pPr>
        <w:adjustRightInd w:val="0"/>
        <w:snapToGrid w:val="0"/>
        <w:spacing w:line="560" w:lineRule="exact"/>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.4</w:t>
      </w:r>
      <w:r>
        <w:rPr>
          <w:rFonts w:hint="eastAsia" w:ascii="仿宋_GB2312" w:hAnsi="仿宋" w:eastAsia="仿宋_GB2312"/>
          <w:sz w:val="30"/>
          <w:szCs w:val="30"/>
        </w:rPr>
        <w:t>货物在本合同规定的交货地点交付甲方前发生的一切风险包括货物运输风险均由乙方负责。</w:t>
      </w:r>
    </w:p>
    <w:p>
      <w:pPr>
        <w:ind w:firstLine="450" w:firstLineChars="15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.5</w:t>
      </w:r>
      <w:r>
        <w:rPr>
          <w:rFonts w:hint="eastAsia" w:ascii="仿宋_GB2312" w:hAnsi="仿宋" w:eastAsia="仿宋_GB2312"/>
          <w:sz w:val="30"/>
          <w:szCs w:val="30"/>
        </w:rPr>
        <w:t>货物在规定的交付期限内由乙方送达甲方指定的交货地点视为交付，乙方同时必须在货物到达的当天立即通知甲方货物已送达。</w:t>
      </w:r>
    </w:p>
    <w:p>
      <w:pPr>
        <w:ind w:firstLine="450" w:firstLineChars="150"/>
        <w:rPr>
          <w:rFonts w:ascii="仿宋_GB2312" w:hAnsi="仿宋" w:eastAsia="仿宋_GB2312"/>
          <w:sz w:val="30"/>
          <w:szCs w:val="30"/>
        </w:rPr>
      </w:pPr>
      <w:r>
        <w:rPr>
          <w:rFonts w:hint="eastAsia" w:ascii="仿宋_GB2312" w:hAnsi="仿宋" w:eastAsia="仿宋_GB2312"/>
          <w:sz w:val="30"/>
          <w:szCs w:val="30"/>
        </w:rPr>
        <w:t>5.具体的验收要求：按照国家质量标准验收</w:t>
      </w:r>
    </w:p>
    <w:p>
      <w:pPr>
        <w:ind w:firstLine="450" w:firstLineChars="150"/>
        <w:rPr>
          <w:rFonts w:ascii="仿宋_GB2312" w:hAnsi="宋体" w:eastAsia="仿宋_GB2312"/>
          <w:sz w:val="30"/>
          <w:szCs w:val="30"/>
        </w:rPr>
      </w:pP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pStyle w:val="49"/>
        <w:snapToGrid w:val="0"/>
        <w:spacing w:before="0" w:beforeAutospacing="0" w:after="0" w:afterAutospacing="0" w:line="360" w:lineRule="exact"/>
        <w:ind w:firstLine="600" w:firstLineChars="200"/>
        <w:jc w:val="both"/>
        <w:rPr>
          <w:rFonts w:ascii="仿宋_GB2312" w:hAnsi="仿宋" w:eastAsia="仿宋_GB2312" w:cstheme="minorBidi"/>
          <w:color w:val="auto"/>
          <w:kern w:val="2"/>
          <w:sz w:val="30"/>
          <w:szCs w:val="30"/>
        </w:rPr>
      </w:pPr>
      <w:r>
        <w:rPr>
          <w:rFonts w:hint="eastAsia" w:ascii="仿宋_GB2312" w:hAnsi="仿宋" w:eastAsia="仿宋_GB2312" w:cstheme="minorBidi"/>
          <w:color w:val="auto"/>
          <w:kern w:val="2"/>
          <w:sz w:val="30"/>
          <w:szCs w:val="30"/>
        </w:rPr>
        <w:t>1.设备安装调试完成后，并经甲方验收合格后【15】个工作日内，支付至合同总金额的95%。</w:t>
      </w:r>
    </w:p>
    <w:p>
      <w:pPr>
        <w:pStyle w:val="49"/>
        <w:snapToGrid w:val="0"/>
        <w:spacing w:before="0" w:beforeAutospacing="0" w:after="0" w:afterAutospacing="0" w:line="360" w:lineRule="exact"/>
        <w:ind w:firstLine="600" w:firstLineChars="200"/>
        <w:jc w:val="both"/>
        <w:rPr>
          <w:rFonts w:ascii="仿宋_GB2312" w:hAnsi="仿宋" w:eastAsia="仿宋_GB2312" w:cstheme="minorBidi"/>
          <w:color w:val="auto"/>
          <w:kern w:val="2"/>
          <w:sz w:val="30"/>
          <w:szCs w:val="30"/>
        </w:rPr>
      </w:pPr>
      <w:r>
        <w:rPr>
          <w:rFonts w:hint="eastAsia" w:ascii="仿宋_GB2312" w:hAnsi="仿宋" w:eastAsia="仿宋_GB2312" w:cstheme="minorBidi"/>
          <w:color w:val="auto"/>
          <w:kern w:val="2"/>
          <w:sz w:val="30"/>
          <w:szCs w:val="30"/>
        </w:rPr>
        <w:t>2</w:t>
      </w:r>
      <w:r>
        <w:rPr>
          <w:rFonts w:ascii="仿宋_GB2312" w:hAnsi="仿宋" w:eastAsia="仿宋_GB2312" w:cstheme="minorBidi"/>
          <w:color w:val="auto"/>
          <w:kern w:val="2"/>
          <w:sz w:val="30"/>
          <w:szCs w:val="30"/>
        </w:rPr>
        <w:t>.</w:t>
      </w:r>
      <w:r>
        <w:rPr>
          <w:rFonts w:hint="eastAsia"/>
        </w:rPr>
        <w:t xml:space="preserve"> </w:t>
      </w:r>
      <w:r>
        <w:rPr>
          <w:rFonts w:hint="eastAsia" w:ascii="仿宋_GB2312" w:hAnsi="仿宋" w:eastAsia="仿宋_GB2312" w:cstheme="minorBidi"/>
          <w:color w:val="auto"/>
          <w:kern w:val="2"/>
          <w:sz w:val="30"/>
          <w:szCs w:val="30"/>
        </w:rPr>
        <w:t>质量保证金为合同总价5%，质量保证金于质量保证期满后【十五】工作日内一并无息支付。</w:t>
      </w:r>
    </w:p>
    <w:p>
      <w:pPr>
        <w:pStyle w:val="49"/>
        <w:spacing w:before="0" w:after="0" w:line="360" w:lineRule="exact"/>
        <w:ind w:firstLine="600" w:firstLineChars="200"/>
        <w:rPr>
          <w:rFonts w:ascii="仿宋_GB2312" w:hAnsi="仿宋" w:eastAsia="仿宋_GB2312" w:cstheme="minorBidi"/>
          <w:color w:val="auto"/>
          <w:kern w:val="2"/>
          <w:sz w:val="30"/>
          <w:szCs w:val="30"/>
        </w:rPr>
      </w:pPr>
      <w:r>
        <w:rPr>
          <w:rFonts w:ascii="仿宋_GB2312" w:hAnsi="仿宋" w:eastAsia="仿宋_GB2312" w:cstheme="minorBidi"/>
          <w:color w:val="auto"/>
          <w:kern w:val="2"/>
          <w:sz w:val="30"/>
          <w:szCs w:val="30"/>
        </w:rPr>
        <w:t>3</w:t>
      </w:r>
      <w:r>
        <w:rPr>
          <w:rFonts w:hint="eastAsia" w:ascii="仿宋_GB2312" w:hAnsi="仿宋" w:eastAsia="仿宋_GB2312" w:cstheme="minorBidi"/>
          <w:color w:val="auto"/>
          <w:kern w:val="2"/>
          <w:sz w:val="30"/>
          <w:szCs w:val="30"/>
        </w:rPr>
        <w:t>.乙方在甲方付款前开具正式增值税发票。</w:t>
      </w:r>
    </w:p>
    <w:p>
      <w:pPr>
        <w:pStyle w:val="49"/>
        <w:spacing w:before="0" w:after="0" w:line="3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1．乙方应在收到甲方中标通知书后【7】日内，向甲方支付合同总价的【10% 】作为履约保证金。如果逾期未缴纳，甲方有权解除本合同，并要求乙方承担由此给甲方造成的损失。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2．在合同履行期间，如果乙方存在违约情形，甲方有权优先从履约保证金中扣除相应款项，并书面通知乙方。乙方自收到书面通知之日起【7 】日内补足履约保证金。如果乙方不及时补足履约保证金，视为乙方违约，甲方有权解除合同，并要求乙方承担相应的违约责任。待合同约定服务内容全部履行并完毕，乙方不存在任何违约情形并收到甲方书面认可后【7 】日内，甲方无息返还履约保证金。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乙方应为产品提供【24 】个月的免费质保期(含工时费和零部件费)，时间自甲方最终签署安装验收合格报告之日起计算。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 】小时售后服务，在接到报修通知后，维修人员应在【2】小时内赶到杭州萧山国际机场，并连续进行维修，直到产品恢复正常。修复部分的质保期自修复之日起重新开始计算。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 7 】天前，乙方负责对产品进行一次全面的检修和维护，并由甲方验收认可。甲方验收认可并不免除乙方对于验收认可后发生的但尚在质保期限内的产品故障或损坏的维修、退换货义务。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并通过甲方终验收的，乙方应按合同总额每日【0.05】%向甲方支付违约金，由甲方从货款中扣除。逾期超过约定日期【15】个工作日的，甲方可解除本合同。乙方因逾期交货或因其他违约行为导致甲方解除合同的，乙方应向甲方支付合同总额【10 】%的违约金，且全额没收乙方的履约保证金，如造成甲方损失超过违约金的，超出部分由乙方继续承担赔偿责任。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
    <w:p/>
    <w:p/>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rPr>
          <w:rFonts w:ascii="宋体" w:hAnsi="宋体"/>
          <w:b/>
          <w:sz w:val="22"/>
          <w:szCs w:val="22"/>
        </w:rPr>
      </w:pPr>
    </w:p>
    <w:p>
      <w:pPr>
        <w:pStyle w:val="128"/>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rPr>
          <w:rFonts w:ascii="宋体" w:hAnsi="宋体"/>
          <w:sz w:val="30"/>
          <w:szCs w:val="30"/>
        </w:rPr>
      </w:pPr>
      <w:r>
        <w:rPr>
          <w:rFonts w:hint="eastAsia" w:ascii="宋体" w:hAnsi="宋体"/>
          <w:sz w:val="30"/>
          <w:szCs w:val="30"/>
        </w:rPr>
        <w:t>八、为约束廉洁自律行为从法律上提供保障措施，我方同意向贵公司缴纳的履约保证金中的10%作为廉洁自律担保金。</w:t>
      </w:r>
    </w:p>
    <w:p>
      <w:pPr>
        <w:pStyle w:val="128"/>
        <w:adjustRightInd w:val="0"/>
        <w:snapToGrid w:val="0"/>
        <w:ind w:firstLine="600"/>
        <w:rPr>
          <w:rFonts w:ascii="宋体" w:hAnsi="宋体"/>
          <w:sz w:val="30"/>
          <w:szCs w:val="30"/>
        </w:rPr>
      </w:pPr>
      <w:r>
        <w:rPr>
          <w:rFonts w:hint="eastAsia" w:ascii="宋体" w:hAnsi="宋体"/>
          <w:sz w:val="30"/>
          <w:szCs w:val="30"/>
        </w:rPr>
        <w:t>如违反上述廉洁自律承诺，贵公司有权：</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廉洁自律担保金不予退还我单位；</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（以下为签署页）</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rPr>
          <w:rFonts w:ascii="宋体" w:hAnsi="宋体"/>
          <w:sz w:val="30"/>
          <w:szCs w:val="30"/>
        </w:rPr>
      </w:pPr>
      <w:r>
        <w:rPr>
          <w:rFonts w:hint="eastAsia" w:ascii="宋体" w:hAnsi="宋体"/>
          <w:sz w:val="30"/>
          <w:szCs w:val="30"/>
        </w:rPr>
        <w:t xml:space="preserve">或                            </w:t>
      </w:r>
    </w:p>
    <w:p>
      <w:pPr>
        <w:pStyle w:val="128"/>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
    <w:p/>
    <w:p/>
    <w:p/>
    <w:p>
      <w:pPr>
        <w:pStyle w:val="128"/>
        <w:adjustRightInd w:val="0"/>
        <w:snapToGrid w:val="0"/>
        <w:ind w:firstLine="600"/>
        <w:rPr>
          <w:rFonts w:ascii="宋体" w:hAnsi="宋体"/>
          <w:sz w:val="30"/>
          <w:szCs w:val="30"/>
        </w:rPr>
      </w:pPr>
      <w:r>
        <w:rPr>
          <w:rFonts w:hint="eastAsia" w:ascii="宋体" w:hAnsi="宋体"/>
          <w:sz w:val="30"/>
          <w:szCs w:val="30"/>
        </w:rPr>
        <w:t>廉洁自律担保金缴纳与退还</w:t>
      </w:r>
    </w:p>
    <w:p>
      <w:pPr>
        <w:pStyle w:val="128"/>
        <w:adjustRightInd w:val="0"/>
        <w:snapToGrid w:val="0"/>
        <w:ind w:firstLine="600"/>
        <w:rPr>
          <w:rFonts w:ascii="宋体" w:hAnsi="宋体"/>
          <w:sz w:val="30"/>
          <w:szCs w:val="30"/>
        </w:rPr>
      </w:pPr>
      <w:r>
        <w:rPr>
          <w:rFonts w:hint="eastAsia" w:ascii="宋体" w:hAnsi="宋体"/>
          <w:sz w:val="30"/>
          <w:szCs w:val="30"/>
        </w:rPr>
        <w:t>1. 中标人向招标人提供履约保证金的缴纳凭证或银行保函，将履约保证金的10%作为廉洁自律担保金。</w:t>
      </w:r>
    </w:p>
    <w:p>
      <w:pPr>
        <w:pStyle w:val="128"/>
        <w:adjustRightInd w:val="0"/>
        <w:snapToGrid w:val="0"/>
        <w:ind w:firstLine="600"/>
        <w:rPr>
          <w:rFonts w:ascii="宋体" w:hAnsi="宋体"/>
          <w:sz w:val="30"/>
          <w:szCs w:val="30"/>
        </w:rPr>
      </w:pPr>
      <w:r>
        <w:rPr>
          <w:rFonts w:hint="eastAsia" w:ascii="宋体" w:hAnsi="宋体"/>
          <w:sz w:val="30"/>
          <w:szCs w:val="30"/>
        </w:rPr>
        <w:t>2.廉洁自律担保金的退还，若该项目缴纳质保金的，与质保金同时退还；若未缴纳质保金的，与合同履约保证金同时退还。</w:t>
      </w:r>
    </w:p>
    <w:p>
      <w:pPr>
        <w:pStyle w:val="128"/>
        <w:adjustRightInd w:val="0"/>
        <w:snapToGrid w:val="0"/>
        <w:ind w:firstLine="600"/>
        <w:rPr>
          <w:rFonts w:ascii="宋体" w:hAnsi="宋体"/>
          <w:sz w:val="30"/>
          <w:szCs w:val="30"/>
        </w:rPr>
      </w:pPr>
      <w:r>
        <w:rPr>
          <w:rFonts w:hint="eastAsia" w:ascii="宋体" w:hAnsi="宋体"/>
          <w:sz w:val="30"/>
          <w:szCs w:val="30"/>
        </w:rPr>
        <w:t>3.如在退还后发现中标人存在违反廉洁自律承诺书的，贵单位有权随时要求向中标人追偿与廉洁自律担保金同等金额的违约金。</w:t>
      </w:r>
    </w:p>
    <w:p>
      <w:pPr>
        <w:rPr>
          <w:rFonts w:ascii="宋体" w:hAnsi="宋体"/>
        </w:rPr>
      </w:pPr>
    </w:p>
    <w:p>
      <w:pPr>
        <w:rPr>
          <w:rFonts w:ascii="宋体" w:hAnsi="宋体"/>
        </w:rPr>
      </w:pPr>
    </w:p>
    <w:p/>
    <w:p>
      <w:pPr>
        <w:pStyle w:val="51"/>
        <w:rPr>
          <w:rFonts w:ascii="宋体" w:hAnsi="宋体" w:eastAsia="宋体"/>
          <w:b w:val="0"/>
          <w:sz w:val="22"/>
          <w:szCs w:val="22"/>
        </w:rPr>
      </w:pPr>
      <w:r>
        <w:rPr>
          <w:rFonts w:ascii="宋体" w:hAnsi="宋体"/>
          <w:sz w:val="22"/>
          <w:szCs w:val="22"/>
        </w:rPr>
        <w:br w:type="page"/>
      </w:r>
    </w:p>
    <w:p>
      <w:pPr>
        <w:pStyle w:val="51"/>
        <w:ind w:firstLine="420" w:firstLineChars="0"/>
        <w:rPr>
          <w:rFonts w:ascii="宋体" w:hAnsi="宋体"/>
        </w:rPr>
      </w:pPr>
      <w:bookmarkStart w:id="74" w:name="_Toc90452722"/>
      <w:bookmarkStart w:id="75" w:name="_Toc206217401"/>
    </w:p>
    <w:bookmarkEnd w:id="74"/>
    <w:bookmarkEnd w:id="75"/>
    <w:p>
      <w:pPr>
        <w:pStyle w:val="2"/>
        <w:spacing w:before="0" w:after="0"/>
        <w:rPr>
          <w:rFonts w:ascii="Calibri" w:hAnsi="Calibri" w:eastAsia="黑体" w:cs="Calibri"/>
          <w:kern w:val="0"/>
          <w:sz w:val="32"/>
        </w:rPr>
      </w:pPr>
      <w:bookmarkStart w:id="76" w:name="_Toc275274581"/>
      <w:r>
        <w:br w:type="page"/>
      </w:r>
      <w:bookmarkStart w:id="77" w:name="_Toc448002987"/>
      <w:bookmarkStart w:id="78"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7"/>
      <w:bookmarkEnd w:id="7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6-30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1701"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计量表计的精确度</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产品的质量保证期说明</w:t>
            </w:r>
          </w:p>
        </w:tc>
        <w:tc>
          <w:tcPr>
            <w:tcW w:w="1701" w:type="dxa"/>
            <w:vAlign w:val="center"/>
          </w:tcPr>
          <w:p>
            <w:pPr>
              <w:snapToGrid w:val="0"/>
              <w:jc w:val="center"/>
              <w:rPr>
                <w:rFonts w:ascii="宋体" w:cs="Times New Roman"/>
                <w:b/>
                <w:bCs/>
                <w:sz w:val="22"/>
                <w:szCs w:val="22"/>
              </w:rPr>
            </w:pPr>
            <w:r>
              <w:rPr>
                <w:rFonts w:ascii="宋体" w:hAnsi="宋体" w:cs="宋体"/>
                <w:sz w:val="22"/>
                <w:szCs w:val="22"/>
              </w:rPr>
              <w:t>1—</w:t>
            </w:r>
            <w:r>
              <w:rPr>
                <w:rFonts w:hint="eastAsia" w:ascii="宋体" w:hAnsi="宋体" w:cs="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产品及原材料品牌优劣性</w:t>
            </w:r>
          </w:p>
        </w:tc>
        <w:tc>
          <w:tcPr>
            <w:tcW w:w="1701"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水表、电表产品智能程度及创新功能</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1－7分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1" w:name="_Toc133470542"/>
      <w:bookmarkStart w:id="82" w:name="_Toc137373398"/>
      <w:bookmarkStart w:id="83" w:name="_Toc144265958"/>
      <w:bookmarkStart w:id="84" w:name="_Toc133214102"/>
      <w:bookmarkStart w:id="85" w:name="_Toc133214309"/>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6" w:name="_Toc133214103"/>
      <w:bookmarkStart w:id="87" w:name="_Toc137373399"/>
      <w:bookmarkStart w:id="88" w:name="_Toc133214310"/>
      <w:bookmarkStart w:id="89" w:name="_Toc133470544"/>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rFonts w:hint="eastAsia" w:ascii="宋体" w:hAnsi="宋体" w:cs="宋体"/>
        <w:color w:val="000000"/>
        <w:sz w:val="22"/>
        <w:szCs w:val="22"/>
      </w:rPr>
      <w:t>杭州萧山国际机场员工集体宿舍</w:t>
    </w:r>
    <w:r>
      <w:rPr>
        <w:rFonts w:ascii="宋体" w:hAnsi="宋体" w:cs="宋体"/>
        <w:color w:val="000000"/>
        <w:sz w:val="22"/>
        <w:szCs w:val="22"/>
      </w:rPr>
      <w:t>1</w:t>
    </w:r>
    <w:r>
      <w:rPr>
        <w:rFonts w:hint="eastAsia" w:ascii="宋体" w:hAnsi="宋体" w:cs="宋体"/>
        <w:color w:val="000000"/>
        <w:sz w:val="22"/>
        <w:szCs w:val="22"/>
      </w:rPr>
      <w:t>号楼水电改造采购安装项目招标文件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5CB97DAB"/>
    <w:multiLevelType w:val="singleLevel"/>
    <w:tmpl w:val="5CB97DA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CB97DCC"/>
    <w:multiLevelType w:val="singleLevel"/>
    <w:tmpl w:val="5CB97DC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9"/>
  </w:num>
  <w:num w:numId="4">
    <w:abstractNumId w:val="10"/>
  </w:num>
  <w:num w:numId="5">
    <w:abstractNumId w:val="7"/>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6438B"/>
    <w:rsid w:val="35470E34"/>
    <w:rsid w:val="4BF93F69"/>
    <w:rsid w:val="691338E6"/>
    <w:rsid w:val="6D6771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2"/>
    <w:link w:val="7"/>
    <w:qFormat/>
    <w:uiPriority w:val="0"/>
    <w:rPr>
      <w:rFonts w:ascii="Arial" w:hAnsi="Arial" w:eastAsia="黑体" w:cs="Times New Roman"/>
      <w:b/>
      <w:bCs/>
      <w:kern w:val="0"/>
      <w:lang w:val="en-US" w:eastAsia="zh-CN" w:bidi="ar-SA"/>
    </w:rPr>
  </w:style>
  <w:style w:type="character" w:customStyle="1" w:styleId="65">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Char"/>
    <w:basedOn w:val="52"/>
    <w:link w:val="9"/>
    <w:qFormat/>
    <w:uiPriority w:val="0"/>
    <w:rPr>
      <w:rFonts w:ascii="Arial" w:hAnsi="Arial" w:eastAsia="黑体" w:cs="Times New Roman"/>
      <w:kern w:val="0"/>
      <w:lang w:val="en-US"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uiPriority w:val="0"/>
    <w:rPr>
      <w:rFonts w:ascii="Times New Roman" w:hAnsi="Times New Roman" w:eastAsia="宋体" w:cs="Times New Roman"/>
      <w:kern w:val="0"/>
      <w:sz w:val="20"/>
      <w:lang w:val="en-US" w:eastAsia="zh-CN" w:bidi="ar-SA"/>
    </w:rPr>
  </w:style>
  <w:style w:type="character" w:customStyle="1" w:styleId="71">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Char"/>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48</Pages>
  <Words>4481</Words>
  <Characters>25543</Characters>
  <Lines>212</Lines>
  <Paragraphs>59</Paragraphs>
  <ScaleCrop>false</ScaleCrop>
  <LinksUpToDate>false</LinksUpToDate>
  <CharactersWithSpaces>29965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2019-05-10T04:38:37Z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