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ascii="黑体" w:hAnsi="黑体" w:eastAsia="黑体" w:cs="Calibri"/>
          <w:b/>
          <w:sz w:val="44"/>
          <w:szCs w:val="44"/>
        </w:rPr>
      </w:pPr>
    </w:p>
    <w:p>
      <w:pPr>
        <w:autoSpaceDE w:val="0"/>
        <w:autoSpaceDN w:val="0"/>
        <w:adjustRightInd w:val="0"/>
        <w:jc w:val="center"/>
        <w:rPr>
          <w:rFonts w:ascii="黑体" w:hAnsi="黑体" w:eastAsia="黑体" w:cs="Calibri"/>
          <w:b/>
          <w:sz w:val="44"/>
          <w:szCs w:val="44"/>
        </w:rPr>
      </w:pPr>
      <w:r>
        <w:rPr>
          <w:rFonts w:hint="eastAsia" w:ascii="黑体" w:hAnsi="黑体" w:eastAsia="黑体" w:cs="Calibri"/>
          <w:b/>
          <w:sz w:val="44"/>
          <w:szCs w:val="44"/>
        </w:rPr>
        <w:t xml:space="preserve">   杭州萧山国际机场有限公司</w:t>
      </w:r>
    </w:p>
    <w:p>
      <w:pPr>
        <w:autoSpaceDE w:val="0"/>
        <w:autoSpaceDN w:val="0"/>
        <w:adjustRightInd w:val="0"/>
        <w:jc w:val="center"/>
        <w:rPr>
          <w:rFonts w:ascii="黑体" w:hAnsi="黑体" w:eastAsia="黑体" w:cs="Calibri"/>
          <w:b/>
          <w:sz w:val="44"/>
          <w:szCs w:val="44"/>
        </w:rPr>
      </w:pPr>
      <w:r>
        <w:rPr>
          <w:rFonts w:hint="eastAsia" w:ascii="黑体" w:hAnsi="黑体" w:eastAsia="黑体" w:cs="Calibri"/>
          <w:b/>
          <w:sz w:val="44"/>
          <w:szCs w:val="44"/>
        </w:rPr>
        <w:t xml:space="preserve">   </w:t>
      </w:r>
      <w:r>
        <w:rPr>
          <w:rFonts w:ascii="黑体" w:hAnsi="黑体" w:eastAsia="黑体" w:cs="Arial"/>
          <w:b/>
          <w:color w:val="000000"/>
          <w:sz w:val="44"/>
          <w:szCs w:val="44"/>
        </w:rPr>
        <w:t>201</w:t>
      </w:r>
      <w:r>
        <w:rPr>
          <w:rFonts w:hint="eastAsia" w:ascii="黑体" w:hAnsi="黑体" w:eastAsia="黑体" w:cs="Arial"/>
          <w:b/>
          <w:color w:val="000000"/>
          <w:sz w:val="44"/>
          <w:szCs w:val="44"/>
        </w:rPr>
        <w:t>9</w:t>
      </w:r>
      <w:r>
        <w:rPr>
          <w:rFonts w:ascii="黑体" w:hAnsi="黑体" w:eastAsia="黑体" w:cs="Arial"/>
          <w:b/>
          <w:color w:val="000000"/>
          <w:sz w:val="44"/>
          <w:szCs w:val="44"/>
        </w:rPr>
        <w:t>年</w:t>
      </w:r>
      <w:r>
        <w:rPr>
          <w:rFonts w:hint="eastAsia" w:ascii="黑体" w:hAnsi="黑体" w:eastAsia="黑体" w:cs="Arial"/>
          <w:b/>
          <w:color w:val="000000"/>
          <w:sz w:val="44"/>
          <w:szCs w:val="44"/>
        </w:rPr>
        <w:t>-2021年</w:t>
      </w:r>
      <w:r>
        <w:rPr>
          <w:rFonts w:ascii="黑体" w:hAnsi="黑体" w:eastAsia="黑体" w:cs="Arial"/>
          <w:b/>
          <w:color w:val="000000"/>
          <w:sz w:val="44"/>
          <w:szCs w:val="44"/>
        </w:rPr>
        <w:t>职工疗休养</w:t>
      </w:r>
      <w:r>
        <w:rPr>
          <w:rFonts w:hint="eastAsia" w:ascii="黑体" w:hAnsi="黑体"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49011855"/>
      <w:bookmarkStart w:id="5" w:name="_Toc386359390"/>
      <w:bookmarkStart w:id="6" w:name="_Toc386363314"/>
      <w:r>
        <w:rPr>
          <w:rFonts w:hint="eastAsia" w:ascii="Calibri" w:cs="Calibri"/>
          <w:b/>
          <w:color w:val="000000"/>
          <w:sz w:val="44"/>
        </w:rPr>
        <w:t xml:space="preserve"> </w:t>
      </w:r>
    </w:p>
    <w:p>
      <w:pPr>
        <w:pStyle w:val="30"/>
        <w:rPr>
          <w:rFonts w:ascii="Calibri" w:hAnsi="Calibri" w:cs="Calibri"/>
          <w:b/>
          <w:color w:val="000000"/>
          <w:sz w:val="44"/>
        </w:rPr>
      </w:pPr>
      <w:bookmarkStart w:id="7" w:name="_Toc400369182"/>
      <w:bookmarkStart w:id="8" w:name="_Toc444173456"/>
      <w:bookmarkStart w:id="9" w:name="_Toc444174976"/>
      <w:bookmarkStart w:id="10" w:name="_Toc448002981"/>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- 25 -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14628"/>
      <w:bookmarkStart w:id="13" w:name="_Toc22293"/>
      <w:bookmarkStart w:id="14" w:name="_Toc6832"/>
      <w:bookmarkStart w:id="15" w:name="_Toc24784"/>
      <w:bookmarkStart w:id="16" w:name="_Toc8110"/>
      <w:bookmarkStart w:id="17" w:name="_Toc7641"/>
      <w:bookmarkStart w:id="18" w:name="_Toc24932"/>
      <w:bookmarkStart w:id="19" w:name="_Toc18642"/>
      <w:bookmarkStart w:id="20" w:name="_Toc6581"/>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21" w:name="_GoBack"/>
      <w:r>
        <w:rPr>
          <w:rFonts w:hint="eastAsia" w:ascii="Arial" w:hAnsi="Arial" w:cs="Arial"/>
          <w:b/>
          <w:bCs/>
          <w:kern w:val="0"/>
          <w:sz w:val="22"/>
        </w:rPr>
        <w:t>一、</w:t>
      </w:r>
      <w:bookmarkEnd w:id="121"/>
      <w:r>
        <w:rPr>
          <w:rFonts w:hint="eastAsia" w:ascii="Arial" w:hAnsi="Arial" w:cs="Arial"/>
          <w:b/>
          <w:bCs/>
          <w:kern w:val="0"/>
          <w:sz w:val="22"/>
        </w:rPr>
        <w:t>招标范围及内容</w:t>
      </w:r>
    </w:p>
    <w:p>
      <w:pPr>
        <w:widowControl/>
        <w:adjustRightInd w:val="0"/>
        <w:snapToGrid w:val="0"/>
        <w:spacing w:line="340" w:lineRule="exact"/>
        <w:ind w:firstLine="440" w:firstLineChars="200"/>
        <w:rPr>
          <w:rFonts w:asciiTheme="minorEastAsia" w:hAnsiTheme="minorEastAsia" w:eastAsiaTheme="minorEastAsia"/>
          <w:b/>
          <w:color w:val="000000"/>
          <w:sz w:val="22"/>
          <w:u w:val="single"/>
        </w:rPr>
      </w:pPr>
      <w:r>
        <w:rPr>
          <w:rFonts w:hint="eastAsia" w:ascii="宋体" w:hAnsi="宋体" w:cs="Arial"/>
          <w:kern w:val="0"/>
          <w:sz w:val="22"/>
        </w:rPr>
        <w:t>杭州萧山国际机场有限公司</w:t>
      </w:r>
      <w:r>
        <w:rPr>
          <w:rFonts w:hint="eastAsia" w:ascii="宋体" w:hAnsi="宋体" w:cs="Arial"/>
          <w:kern w:val="0"/>
          <w:sz w:val="22"/>
          <w:u w:val="single"/>
        </w:rPr>
        <w:t xml:space="preserve"> </w:t>
      </w:r>
      <w:r>
        <w:rPr>
          <w:rFonts w:ascii="宋体" w:hAnsi="宋体" w:cs="Arial"/>
          <w:b/>
          <w:kern w:val="0"/>
          <w:sz w:val="22"/>
          <w:u w:val="single"/>
        </w:rPr>
        <w:t>201</w:t>
      </w:r>
      <w:r>
        <w:rPr>
          <w:rFonts w:hint="eastAsia" w:ascii="宋体" w:hAnsi="宋体" w:cs="Arial"/>
          <w:b/>
          <w:kern w:val="0"/>
          <w:sz w:val="22"/>
          <w:u w:val="single"/>
        </w:rPr>
        <w:t>9</w:t>
      </w:r>
      <w:r>
        <w:rPr>
          <w:rFonts w:ascii="宋体" w:hAnsi="宋体" w:cs="Arial"/>
          <w:b/>
          <w:kern w:val="0"/>
          <w:sz w:val="22"/>
          <w:u w:val="single"/>
        </w:rPr>
        <w:t>年</w:t>
      </w:r>
      <w:r>
        <w:rPr>
          <w:rFonts w:hint="eastAsia" w:ascii="宋体" w:hAnsi="宋体" w:cs="Arial"/>
          <w:b/>
          <w:kern w:val="0"/>
          <w:sz w:val="22"/>
          <w:u w:val="single"/>
        </w:rPr>
        <w:t>-2021年</w:t>
      </w:r>
      <w:r>
        <w:rPr>
          <w:rFonts w:ascii="宋体" w:hAnsi="宋体" w:cs="Arial"/>
          <w:b/>
          <w:kern w:val="0"/>
          <w:sz w:val="22"/>
          <w:u w:val="single"/>
        </w:rPr>
        <w:t>职工疗休养</w:t>
      </w:r>
      <w:r>
        <w:rPr>
          <w:rFonts w:ascii="宋体" w:hAnsi="宋体" w:cs="Arial"/>
          <w:kern w:val="0"/>
          <w:sz w:val="22"/>
        </w:rPr>
        <w:t>项目</w:t>
      </w:r>
      <w:r>
        <w:rPr>
          <w:rFonts w:hint="eastAsia" w:ascii="宋体" w:hAnsi="宋体" w:cs="Arial"/>
          <w:kern w:val="0"/>
          <w:sz w:val="22"/>
        </w:rPr>
        <w:t>已批准实施，项目业主为杭州萧山国际机场有限公司，资金来源为自筹。项目已具备招标条件，现对本项目</w:t>
      </w:r>
      <w:r>
        <w:rPr>
          <w:rFonts w:ascii="宋体" w:hAnsi="宋体" w:cs="Arial"/>
          <w:kern w:val="0"/>
          <w:sz w:val="22"/>
          <w:u w:val="single"/>
        </w:rPr>
        <w:t xml:space="preserve"> </w:t>
      </w:r>
      <w:r>
        <w:rPr>
          <w:rFonts w:hint="eastAsia" w:ascii="宋体" w:hAnsi="宋体" w:cs="Arial"/>
          <w:b/>
          <w:kern w:val="0"/>
          <w:sz w:val="22"/>
          <w:u w:val="single"/>
        </w:rPr>
        <w:t>疗休养</w:t>
      </w:r>
      <w:r>
        <w:rPr>
          <w:rFonts w:hint="eastAsia" w:ascii="宋体" w:hAnsi="宋体"/>
          <w:b/>
          <w:color w:val="000000"/>
          <w:sz w:val="22"/>
          <w:u w:val="single"/>
        </w:rPr>
        <w:t>线路行程及报价</w:t>
      </w:r>
      <w:r>
        <w:rPr>
          <w:rFonts w:hint="eastAsia" w:ascii="宋体" w:hAnsi="宋体" w:cs="Arial"/>
          <w:kern w:val="0"/>
          <w:sz w:val="22"/>
        </w:rPr>
        <w:t>进行公开招标。</w:t>
      </w:r>
      <w:r>
        <w:rPr>
          <w:rFonts w:hint="eastAsia" w:cs="Arial" w:asciiTheme="minorEastAsia" w:hAnsiTheme="minorEastAsia" w:eastAsiaTheme="minorEastAsia"/>
          <w:kern w:val="0"/>
          <w:sz w:val="22"/>
        </w:rPr>
        <w:t>服务期：</w:t>
      </w:r>
      <w:r>
        <w:rPr>
          <w:rFonts w:hint="eastAsia" w:cs="Arial" w:asciiTheme="minorEastAsia" w:hAnsiTheme="minorEastAsia" w:eastAsiaTheme="minorEastAsia"/>
          <w:b/>
          <w:color w:val="000000"/>
          <w:sz w:val="22"/>
          <w:u w:val="single"/>
          <w:lang w:val="zh-CN"/>
        </w:rPr>
        <w:t>2019年-2021年</w:t>
      </w:r>
      <w:r>
        <w:rPr>
          <w:rFonts w:cs="宋体" w:asciiTheme="minorEastAsia" w:hAnsiTheme="minorEastAsia" w:eastAsiaTheme="minorEastAsia"/>
          <w:b/>
          <w:color w:val="000000"/>
          <w:kern w:val="0"/>
          <w:sz w:val="22"/>
          <w:u w:val="single"/>
        </w:rPr>
        <w:t>职工疗休养</w:t>
      </w:r>
      <w:r>
        <w:rPr>
          <w:rFonts w:hint="eastAsia" w:asciiTheme="minorEastAsia" w:hAnsiTheme="minorEastAsia" w:eastAsiaTheme="minorEastAsia"/>
          <w:b/>
          <w:color w:val="000000"/>
          <w:sz w:val="22"/>
          <w:u w:val="single"/>
        </w:rPr>
        <w:t>时间计划安排：2019年5月</w:t>
      </w:r>
      <w:r>
        <w:rPr>
          <w:b/>
          <w:color w:val="000000"/>
          <w:sz w:val="24"/>
          <w:u w:val="single"/>
        </w:rPr>
        <w:t>~</w:t>
      </w:r>
      <w:r>
        <w:rPr>
          <w:rFonts w:hint="eastAsia" w:asciiTheme="minorEastAsia" w:hAnsiTheme="minorEastAsia" w:eastAsiaTheme="minorEastAsia"/>
          <w:b/>
          <w:color w:val="000000"/>
          <w:sz w:val="22"/>
          <w:u w:val="single"/>
        </w:rPr>
        <w:t>2021年12月。</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（1）具有国内独立法人资格，持有有效营业执照；需提供营业执照复印件并加盖投标人公章作为证明材料</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（2）具有《旅行社业务经营许可证》；需提供许可证复印件并加盖投标人公章作为证明材料，原价备查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（3）近三年（201</w:t>
      </w:r>
      <w:r>
        <w:rPr>
          <w:rFonts w:ascii="宋体" w:hAnsi="宋体" w:cs="Arial"/>
          <w:kern w:val="0"/>
          <w:sz w:val="22"/>
        </w:rPr>
        <w:t>6</w:t>
      </w:r>
      <w:r>
        <w:rPr>
          <w:rFonts w:hint="eastAsia" w:ascii="宋体" w:hAnsi="宋体" w:cs="Arial"/>
          <w:kern w:val="0"/>
          <w:sz w:val="22"/>
        </w:rPr>
        <w:t>年1月1日至今）内无重大安全责任事故；在经营活动中没有重大违法记录；（需提供承诺书，格式自拟）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（4）投标单位必须具有同类企业职工疗休养业绩(提供合同复印件并加盖投标人公章作为证明材料，原件备查）；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（5）本项目不接受联合体投标。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凡符合资格条件并有投标意向的潜在投标人，请通过杭州萧山国际机场有限公司主页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杭州萧山国际机场有限公司主页http://www.hzairport.com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贾思勰</w:t>
      </w:r>
      <w:r>
        <w:rPr>
          <w:rFonts w:hint="eastAsia" w:ascii="宋体" w:hAnsi="宋体"/>
          <w:sz w:val="22"/>
        </w:rPr>
        <w:t xml:space="preserve">        联系电话： 0571-866627</w:t>
      </w:r>
      <w:r>
        <w:rPr>
          <w:rFonts w:hint="eastAsia" w:ascii="宋体" w:hAnsi="宋体"/>
          <w:sz w:val="22"/>
          <w:lang w:val="en-US" w:eastAsia="zh-CN"/>
        </w:rPr>
        <w:t>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王莺</w:t>
      </w:r>
      <w:r>
        <w:rPr>
          <w:rFonts w:hint="eastAsia" w:ascii="宋体" w:hAnsi="宋体"/>
          <w:sz w:val="22"/>
          <w:lang w:val="en-US" w:eastAsia="zh-CN"/>
        </w:rPr>
        <w:t xml:space="preserve">  </w:t>
      </w:r>
      <w:r>
        <w:rPr>
          <w:rFonts w:hint="eastAsia" w:ascii="宋体" w:hAnsi="宋体"/>
          <w:sz w:val="22"/>
        </w:rPr>
        <w:t xml:space="preserve">         联系电话： 0571-86662</w:t>
      </w:r>
      <w:r>
        <w:rPr>
          <w:rFonts w:hint="eastAsia" w:ascii="宋体" w:hAnsi="宋体"/>
          <w:sz w:val="22"/>
          <w:lang w:val="en-US" w:eastAsia="zh-CN"/>
        </w:rPr>
        <w:t>132</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Calibri" w:eastAsia="黑体" w:cs="Calibri"/>
          <w:kern w:val="2"/>
          <w:sz w:val="28"/>
          <w:szCs w:val="32"/>
        </w:rPr>
      </w:pPr>
      <w:bookmarkStart w:id="26" w:name="_Toc448002984"/>
      <w:bookmarkStart w:id="27" w:name="_Toc400369185"/>
      <w:bookmarkStart w:id="28" w:name="_Toc444173459"/>
      <w:bookmarkStart w:id="29" w:name="_Toc444174979"/>
      <w:bookmarkStart w:id="30" w:name="_Toc444811409"/>
      <w:bookmarkStart w:id="31" w:name="_Toc349007688"/>
      <w:bookmarkStart w:id="32" w:name="_Toc386363317"/>
      <w:bookmarkStart w:id="33" w:name="_Toc386359393"/>
      <w:bookmarkStart w:id="34" w:name="_Toc349011858"/>
      <w:bookmarkStart w:id="35" w:name="_Toc118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有限公司</w:t>
            </w:r>
            <w:r>
              <w:rPr>
                <w:rFonts w:ascii="宋体" w:hAnsi="宋体" w:cs="Arial"/>
                <w:b/>
                <w:kern w:val="0"/>
                <w:sz w:val="22"/>
                <w:u w:val="single"/>
              </w:rPr>
              <w:t>201</w:t>
            </w:r>
            <w:r>
              <w:rPr>
                <w:rFonts w:hint="eastAsia" w:ascii="宋体" w:hAnsi="宋体" w:cs="Arial"/>
                <w:b/>
                <w:kern w:val="0"/>
                <w:sz w:val="22"/>
                <w:u w:val="single"/>
              </w:rPr>
              <w:t>9</w:t>
            </w:r>
            <w:r>
              <w:rPr>
                <w:rFonts w:ascii="宋体" w:hAnsi="宋体" w:cs="Arial"/>
                <w:b/>
                <w:kern w:val="0"/>
                <w:sz w:val="22"/>
                <w:u w:val="single"/>
              </w:rPr>
              <w:t>年</w:t>
            </w:r>
            <w:r>
              <w:rPr>
                <w:rFonts w:hint="eastAsia" w:ascii="宋体" w:hAnsi="宋体" w:cs="Arial"/>
                <w:b/>
                <w:kern w:val="0"/>
                <w:sz w:val="22"/>
                <w:u w:val="single"/>
              </w:rPr>
              <w:t>-2021年</w:t>
            </w:r>
            <w:r>
              <w:rPr>
                <w:rFonts w:ascii="宋体" w:hAnsi="宋体" w:cs="Arial"/>
                <w:b/>
                <w:kern w:val="0"/>
                <w:sz w:val="22"/>
                <w:u w:val="single"/>
              </w:rPr>
              <w:t>职工疗休养</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Arial"/>
                <w:color w:val="000000"/>
                <w:sz w:val="24"/>
              </w:rPr>
              <w:t>本项目服务期为</w:t>
            </w:r>
            <w:r>
              <w:rPr>
                <w:rFonts w:hint="eastAsia" w:ascii="宋体" w:hAnsi="宋体" w:cs="Arial"/>
                <w:color w:val="000000"/>
                <w:sz w:val="24"/>
                <w:lang w:val="zh-CN"/>
              </w:rPr>
              <w:t>2019年-2021年</w:t>
            </w:r>
            <w:r>
              <w:rPr>
                <w:rFonts w:ascii="宋体" w:hAnsi="宋体" w:cs="宋体"/>
                <w:color w:val="000000"/>
                <w:kern w:val="0"/>
                <w:sz w:val="24"/>
              </w:rPr>
              <w:t>职工疗休养</w:t>
            </w:r>
            <w:r>
              <w:rPr>
                <w:rFonts w:hint="eastAsia" w:ascii="宋体" w:hAnsi="宋体" w:cs="宋体"/>
                <w:color w:val="000000"/>
                <w:kern w:val="0"/>
                <w:sz w:val="24"/>
              </w:rPr>
              <w:t>（</w:t>
            </w:r>
            <w:r>
              <w:rPr>
                <w:rFonts w:hint="eastAsia" w:ascii="宋体" w:hAnsi="宋体"/>
                <w:color w:val="000000"/>
                <w:sz w:val="24"/>
              </w:rPr>
              <w:t>时间计划安排：2019年5月</w:t>
            </w:r>
            <w:r>
              <w:rPr>
                <w:color w:val="000000"/>
                <w:sz w:val="24"/>
              </w:rPr>
              <w:t>~</w:t>
            </w:r>
            <w:r>
              <w:rPr>
                <w:rFonts w:hint="eastAsia" w:ascii="宋体" w:hAnsi="宋体"/>
                <w:color w:val="000000"/>
                <w:sz w:val="24"/>
              </w:rPr>
              <w:t>2021年12月</w:t>
            </w:r>
            <w:r>
              <w:rPr>
                <w:rFonts w:hint="eastAsia" w:ascii="宋体" w:hAnsi="宋体" w:cs="宋体"/>
                <w:color w:val="000000"/>
                <w:kern w:val="0"/>
                <w:sz w:val="24"/>
              </w:rPr>
              <w:t>）</w:t>
            </w:r>
            <w:r>
              <w:rPr>
                <w:rFonts w:hint="eastAsia" w:ascii="宋体" w:hAnsi="宋体" w:cs="Arial"/>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spacing w:line="360" w:lineRule="auto"/>
              <w:ind w:firstLine="440" w:firstLineChars="200"/>
              <w:rPr>
                <w:rFonts w:asciiTheme="minorEastAsia" w:hAnsiTheme="minorEastAsia" w:eastAsiaTheme="minorEastAsia"/>
                <w:color w:val="000000"/>
                <w:sz w:val="22"/>
              </w:rPr>
            </w:pPr>
            <w:r>
              <w:rPr>
                <w:rFonts w:hint="eastAsia" w:ascii="宋体" w:hAnsi="宋体"/>
                <w:color w:val="000000"/>
                <w:spacing w:val="-10"/>
                <w:sz w:val="24"/>
                <w:szCs w:val="24"/>
              </w:rPr>
              <w:t>符合</w:t>
            </w:r>
            <w:r>
              <w:rPr>
                <w:rFonts w:ascii="宋体" w:hAnsi="宋体"/>
                <w:color w:val="000000"/>
                <w:kern w:val="0"/>
                <w:sz w:val="24"/>
                <w:szCs w:val="24"/>
              </w:rPr>
              <w:t>国家旅游局颁布实施的《旅行社国内旅游服务质量》标准</w:t>
            </w:r>
            <w:r>
              <w:rPr>
                <w:rFonts w:hint="eastAsia" w:ascii="宋体" w:hAnsi="宋体"/>
                <w:color w:val="000000"/>
                <w:kern w:val="0"/>
                <w:sz w:val="24"/>
                <w:szCs w:val="24"/>
              </w:rPr>
              <w:t>（以国家颁布的最新标准为准）、</w:t>
            </w:r>
            <w:r>
              <w:rPr>
                <w:rFonts w:hint="eastAsia" w:ascii="宋体" w:hAnsi="宋体"/>
                <w:color w:val="000000"/>
                <w:spacing w:val="-10"/>
                <w:sz w:val="24"/>
                <w:szCs w:val="24"/>
              </w:rPr>
              <w:t>招标文件要求、其投标文件承诺及双方签订的合同要求。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23</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eastAsia="zh-CN"/>
              </w:rPr>
              <w:t>贾思勰</w:t>
            </w:r>
            <w:r>
              <w:rPr>
                <w:rFonts w:hint="eastAsia" w:ascii="宋体" w:hAnsi="宋体" w:cs="Calibri"/>
                <w:kern w:val="0"/>
                <w:sz w:val="22"/>
              </w:rPr>
              <w:t>，电话0571-866627</w:t>
            </w:r>
            <w:r>
              <w:rPr>
                <w:rFonts w:hint="eastAsia" w:ascii="宋体" w:hAnsi="宋体" w:cs="Calibri"/>
                <w:kern w:val="0"/>
                <w:sz w:val="22"/>
                <w:lang w:val="en-US" w:eastAsia="zh-CN"/>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5</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31</w:t>
            </w:r>
            <w:r>
              <w:rPr>
                <w:rFonts w:hint="eastAsia" w:cs="Calibri" w:asciiTheme="minorEastAsia" w:hAnsiTheme="minorEastAsia" w:eastAsia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lang w:val="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年</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月</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日</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时</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w:t>
            </w:r>
            <w:r>
              <w:rPr>
                <w:rFonts w:hint="eastAsia" w:cs="Calibri" w:asciiTheme="minorEastAsia" w:hAnsiTheme="minorEastAsia" w:eastAsiaTheme="minorEastAsia"/>
                <w:kern w:val="0"/>
                <w:sz w:val="22"/>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hAnsi="宋体"/>
                <w:b/>
                <w:color w:val="000000"/>
                <w:sz w:val="24"/>
                <w:szCs w:val="24"/>
                <w:u w:val="single"/>
              </w:rPr>
              <w:t>每家入围单位</w:t>
            </w:r>
            <w:r>
              <w:rPr>
                <w:rFonts w:hAnsi="宋体"/>
                <w:b/>
                <w:color w:val="000000"/>
                <w:sz w:val="24"/>
                <w:szCs w:val="24"/>
                <w:u w:val="single"/>
              </w:rPr>
              <w:t>人民币</w:t>
            </w:r>
            <w:r>
              <w:rPr>
                <w:rFonts w:hint="eastAsia" w:hAnsi="宋体"/>
                <w:b/>
                <w:color w:val="000000"/>
                <w:sz w:val="24"/>
                <w:szCs w:val="24"/>
                <w:u w:val="single"/>
              </w:rPr>
              <w:t>伍</w:t>
            </w:r>
            <w:r>
              <w:rPr>
                <w:rFonts w:hAnsi="宋体"/>
                <w:b/>
                <w:color w:val="000000"/>
                <w:sz w:val="24"/>
                <w:szCs w:val="24"/>
                <w:u w:val="single"/>
              </w:rPr>
              <w:t>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前三名</w:t>
      </w:r>
      <w:r>
        <w:rPr>
          <w:rFonts w:ascii="宋体" w:hAnsi="宋体" w:cs="Calibri"/>
          <w:kern w:val="0"/>
          <w:sz w:val="22"/>
        </w:rPr>
        <w:t>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19809801"/>
      <w:bookmarkStart w:id="82" w:name="_Toc220123241"/>
      <w:bookmarkStart w:id="83"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22012324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220123243"/>
      <w:bookmarkStart w:id="89" w:name="_Toc18806"/>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5941254"/>
      <w:bookmarkStart w:id="91" w:name="_Toc219809804"/>
      <w:bookmarkStart w:id="92" w:name="_Toc22012324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22012324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22012324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220123248"/>
      <w:bookmarkStart w:id="105" w:name="_Toc12792"/>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2012324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bookmarkStart w:id="113" w:name="_Toc274478233"/>
      <w:bookmarkStart w:id="114" w:name="_Toc224554903"/>
      <w:bookmarkStart w:id="115" w:name="_Toc274477897"/>
    </w:p>
    <w:p>
      <w:pPr>
        <w:pStyle w:val="2"/>
        <w:spacing w:before="0" w:after="0" w:line="360" w:lineRule="auto"/>
        <w:ind w:firstLine="482" w:firstLineChars="200"/>
        <w:jc w:val="left"/>
        <w:rPr>
          <w:rFonts w:ascii="Calibri" w:hAnsi="Calibri" w:eastAsia="黑体" w:cs="Calibri"/>
          <w:kern w:val="0"/>
          <w:sz w:val="32"/>
        </w:rPr>
      </w:pPr>
      <w:r>
        <w:rPr>
          <w:rFonts w:hint="eastAsia" w:ascii="宋体" w:hAnsi="宋体"/>
          <w:color w:val="000000"/>
          <w:sz w:val="24"/>
        </w:rPr>
        <w:t>一、概述</w:t>
      </w:r>
      <w:bookmarkEnd w:id="113"/>
      <w:bookmarkEnd w:id="114"/>
      <w:bookmarkEnd w:id="115"/>
    </w:p>
    <w:p>
      <w:pPr>
        <w:snapToGrid w:val="0"/>
        <w:spacing w:line="360" w:lineRule="auto"/>
        <w:ind w:firstLine="480" w:firstLineChars="200"/>
        <w:rPr>
          <w:rFonts w:ascii="宋体" w:hAnsi="宋体"/>
          <w:color w:val="000000"/>
          <w:sz w:val="24"/>
        </w:rPr>
      </w:pPr>
      <w:r>
        <w:rPr>
          <w:rFonts w:hint="eastAsia" w:ascii="宋体" w:hAnsi="宋体"/>
          <w:color w:val="000000"/>
          <w:sz w:val="24"/>
        </w:rPr>
        <w:t>本项目为</w:t>
      </w:r>
      <w:r>
        <w:rPr>
          <w:rFonts w:ascii="宋体" w:hAnsi="宋体" w:cs="宋体"/>
          <w:color w:val="000000"/>
          <w:kern w:val="0"/>
          <w:sz w:val="24"/>
        </w:rPr>
        <w:t>杭州萧山国际机场</w:t>
      </w:r>
      <w:r>
        <w:rPr>
          <w:rFonts w:hint="eastAsia" w:cs="宋体"/>
          <w:color w:val="000000"/>
          <w:kern w:val="0"/>
          <w:sz w:val="24"/>
        </w:rPr>
        <w:t>有限公司</w:t>
      </w:r>
      <w:r>
        <w:rPr>
          <w:rFonts w:hint="eastAsia"/>
          <w:color w:val="000000"/>
          <w:kern w:val="0"/>
          <w:sz w:val="24"/>
        </w:rPr>
        <w:t>2019年-2021年</w:t>
      </w:r>
      <w:r>
        <w:rPr>
          <w:rFonts w:ascii="宋体" w:hAnsi="宋体" w:cs="宋体"/>
          <w:color w:val="000000"/>
          <w:kern w:val="0"/>
          <w:sz w:val="24"/>
        </w:rPr>
        <w:t>职工疗休养项目</w:t>
      </w:r>
      <w:r>
        <w:rPr>
          <w:rFonts w:hint="eastAsia" w:ascii="宋体" w:hAnsi="宋体"/>
          <w:color w:val="000000"/>
          <w:sz w:val="24"/>
        </w:rPr>
        <w:t>。根据浙江省总工会《关于调整和完善职工疗休养政策的通知》（浙总工发〔2018〕24号）文件精神和浙江省总工会“关于贯彻落实《关于调整和完善职工疗休养政策的通知》的意见” （浙总工发〔2018〕34号）等有关文件精神，有助于进一步增加职工凝聚力及幸福指数，提升公司内涵建设。</w:t>
      </w:r>
    </w:p>
    <w:p>
      <w:pPr>
        <w:snapToGrid w:val="0"/>
        <w:spacing w:line="360" w:lineRule="auto"/>
        <w:ind w:firstLine="480" w:firstLineChars="200"/>
        <w:rPr>
          <w:rFonts w:ascii="宋体" w:hAnsi="宋体"/>
          <w:color w:val="000000"/>
          <w:sz w:val="24"/>
        </w:rPr>
      </w:pPr>
    </w:p>
    <w:p>
      <w:pPr>
        <w:snapToGrid w:val="0"/>
        <w:spacing w:line="360" w:lineRule="auto"/>
        <w:ind w:firstLine="480" w:firstLineChars="200"/>
        <w:rPr>
          <w:b/>
          <w:bCs/>
          <w:color w:val="000000"/>
          <w:sz w:val="24"/>
        </w:rPr>
      </w:pPr>
      <w:r>
        <w:rPr>
          <w:rFonts w:hint="eastAsia" w:ascii="宋体" w:hAnsi="宋体"/>
          <w:color w:val="000000"/>
          <w:sz w:val="24"/>
        </w:rPr>
        <w:t>二、</w:t>
      </w:r>
      <w:r>
        <w:rPr>
          <w:b/>
          <w:bCs/>
          <w:color w:val="000000"/>
          <w:sz w:val="24"/>
        </w:rPr>
        <w:t>招标</w:t>
      </w:r>
      <w:r>
        <w:rPr>
          <w:rFonts w:hint="eastAsia"/>
          <w:b/>
          <w:bCs/>
          <w:color w:val="000000"/>
          <w:sz w:val="24"/>
        </w:rPr>
        <w:t>项目需求</w:t>
      </w:r>
    </w:p>
    <w:p>
      <w:pPr>
        <w:snapToGrid w:val="0"/>
        <w:spacing w:line="360" w:lineRule="auto"/>
        <w:ind w:firstLine="480" w:firstLineChars="200"/>
        <w:rPr>
          <w:color w:val="000000"/>
          <w:sz w:val="24"/>
        </w:rPr>
      </w:pPr>
      <w:r>
        <w:rPr>
          <w:rFonts w:hint="eastAsia"/>
          <w:color w:val="000000"/>
          <w:sz w:val="24"/>
        </w:rPr>
        <w:t>1、疗休养需求单位：</w:t>
      </w:r>
      <w:r>
        <w:rPr>
          <w:rFonts w:hint="eastAsia" w:cs="宋体"/>
          <w:color w:val="000000"/>
          <w:kern w:val="0"/>
          <w:sz w:val="24"/>
        </w:rPr>
        <w:t>杭州萧山国际机场有限公司</w:t>
      </w:r>
    </w:p>
    <w:p>
      <w:pPr>
        <w:snapToGrid w:val="0"/>
        <w:spacing w:line="360" w:lineRule="auto"/>
        <w:ind w:firstLine="480" w:firstLineChars="200"/>
        <w:rPr>
          <w:color w:val="000000"/>
          <w:sz w:val="24"/>
        </w:rPr>
      </w:pPr>
      <w:r>
        <w:rPr>
          <w:rFonts w:hint="eastAsia"/>
          <w:color w:val="000000"/>
          <w:sz w:val="24"/>
        </w:rPr>
        <w:t xml:space="preserve">   疗休养需求对象：</w:t>
      </w:r>
      <w:r>
        <w:rPr>
          <w:rFonts w:hint="eastAsia" w:cs="宋体"/>
          <w:color w:val="000000"/>
          <w:kern w:val="0"/>
          <w:sz w:val="24"/>
        </w:rPr>
        <w:t>杭州萧山国际机场有限公司</w:t>
      </w:r>
      <w:r>
        <w:rPr>
          <w:rFonts w:hint="eastAsia"/>
          <w:color w:val="000000"/>
          <w:sz w:val="24"/>
        </w:rPr>
        <w:t>员工。</w:t>
      </w:r>
    </w:p>
    <w:p>
      <w:pPr>
        <w:snapToGrid w:val="0"/>
        <w:spacing w:line="360" w:lineRule="auto"/>
        <w:ind w:firstLine="480" w:firstLineChars="200"/>
        <w:rPr>
          <w:color w:val="000000"/>
          <w:sz w:val="24"/>
        </w:rPr>
      </w:pPr>
    </w:p>
    <w:p>
      <w:pPr>
        <w:snapToGrid w:val="0"/>
        <w:spacing w:line="360" w:lineRule="auto"/>
        <w:ind w:firstLine="480" w:firstLineChars="200"/>
        <w:rPr>
          <w:rFonts w:ascii="宋体" w:hAnsi="宋体"/>
          <w:color w:val="000000"/>
          <w:sz w:val="24"/>
        </w:rPr>
      </w:pPr>
      <w:r>
        <w:rPr>
          <w:rFonts w:hint="eastAsia" w:ascii="宋体" w:hAnsi="宋体"/>
          <w:color w:val="000000"/>
          <w:sz w:val="24"/>
        </w:rPr>
        <w:t>2、疗休养时间安排</w:t>
      </w:r>
      <w:r>
        <w:rPr>
          <w:rFonts w:hint="eastAsia"/>
          <w:b/>
          <w:color w:val="000000"/>
          <w:kern w:val="0"/>
          <w:sz w:val="24"/>
          <w:u w:val="single"/>
        </w:rPr>
        <w:t>2019年-2021年</w:t>
      </w:r>
      <w:r>
        <w:rPr>
          <w:rFonts w:hint="eastAsia" w:ascii="宋体" w:hAnsi="宋体"/>
          <w:color w:val="000000"/>
          <w:sz w:val="24"/>
        </w:rPr>
        <w:t>，</w:t>
      </w:r>
      <w:r>
        <w:rPr>
          <w:rFonts w:hint="eastAsia" w:ascii="宋体" w:hAnsi="宋体"/>
          <w:bCs/>
          <w:color w:val="000000"/>
          <w:sz w:val="24"/>
        </w:rPr>
        <w:t>计划在每年航空运输生产淡季5月、6月、9月、10月、11月、12月等月份实施。</w:t>
      </w:r>
    </w:p>
    <w:p>
      <w:pPr>
        <w:snapToGrid w:val="0"/>
        <w:spacing w:line="360" w:lineRule="auto"/>
        <w:ind w:firstLine="480" w:firstLineChars="200"/>
        <w:rPr>
          <w:rFonts w:ascii="宋体" w:hAnsi="宋体"/>
          <w:color w:val="000000"/>
          <w:sz w:val="24"/>
        </w:rPr>
      </w:pPr>
    </w:p>
    <w:p>
      <w:pPr>
        <w:snapToGrid w:val="0"/>
        <w:spacing w:line="360" w:lineRule="auto"/>
        <w:ind w:firstLine="480" w:firstLineChars="200"/>
        <w:rPr>
          <w:rFonts w:ascii="宋体" w:hAnsi="宋体" w:cs="宋体"/>
          <w:b/>
          <w:bCs/>
          <w:color w:val="000000"/>
          <w:kern w:val="0"/>
          <w:sz w:val="24"/>
        </w:rPr>
      </w:pPr>
      <w:r>
        <w:rPr>
          <w:rFonts w:hint="eastAsia" w:ascii="宋体" w:hAnsi="宋体"/>
          <w:color w:val="000000"/>
          <w:sz w:val="24"/>
        </w:rPr>
        <w:t>3、</w:t>
      </w:r>
      <w:r>
        <w:rPr>
          <w:rFonts w:hint="eastAsia" w:ascii="宋体" w:hAnsi="宋体"/>
          <w:b/>
          <w:color w:val="000000"/>
          <w:sz w:val="24"/>
        </w:rPr>
        <w:t>预计</w:t>
      </w:r>
      <w:r>
        <w:rPr>
          <w:rFonts w:hint="eastAsia"/>
          <w:b/>
          <w:color w:val="000000"/>
          <w:kern w:val="0"/>
          <w:sz w:val="24"/>
          <w:u w:val="single"/>
        </w:rPr>
        <w:t>2019年-2021年</w:t>
      </w:r>
      <w:r>
        <w:rPr>
          <w:rFonts w:ascii="宋体" w:hAnsi="宋体"/>
          <w:b/>
          <w:color w:val="000000"/>
          <w:sz w:val="24"/>
        </w:rPr>
        <w:t>参加疗休养人员约为</w:t>
      </w:r>
      <w:r>
        <w:rPr>
          <w:rFonts w:hint="eastAsia" w:ascii="宋体" w:hAnsi="宋体"/>
          <w:b/>
          <w:color w:val="000000"/>
          <w:sz w:val="24"/>
        </w:rPr>
        <w:t>3500人左右（最终按实结算），计划分批次实施；实际人数和批次安排将根据杭州萧山国际机场有限公司在</w:t>
      </w:r>
      <w:r>
        <w:rPr>
          <w:rFonts w:hint="eastAsia"/>
          <w:b/>
          <w:color w:val="000000"/>
          <w:kern w:val="0"/>
          <w:sz w:val="24"/>
          <w:u w:val="single"/>
        </w:rPr>
        <w:t>2019年-2021年</w:t>
      </w:r>
      <w:r>
        <w:rPr>
          <w:rFonts w:hint="eastAsia" w:ascii="宋体" w:hAnsi="宋体"/>
          <w:b/>
          <w:color w:val="000000"/>
          <w:sz w:val="24"/>
        </w:rPr>
        <w:t>期间的工作安排确定（以满足机场安全服务等生产需要为前提）</w:t>
      </w:r>
      <w:r>
        <w:rPr>
          <w:rFonts w:hint="eastAsia" w:ascii="宋体" w:hAnsi="宋体"/>
          <w:color w:val="000000"/>
          <w:sz w:val="24"/>
        </w:rPr>
        <w:t>。</w:t>
      </w:r>
    </w:p>
    <w:p>
      <w:pPr>
        <w:snapToGrid w:val="0"/>
        <w:spacing w:line="360" w:lineRule="auto"/>
        <w:ind w:firstLine="480" w:firstLineChars="200"/>
        <w:rPr>
          <w:rFonts w:ascii="宋体" w:hAnsi="宋体" w:cs="宋体"/>
          <w:color w:val="000000"/>
          <w:kern w:val="0"/>
          <w:sz w:val="24"/>
        </w:rPr>
      </w:pP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4、疗休养地点路线以及人数：浙江</w:t>
      </w:r>
      <w:r>
        <w:rPr>
          <w:rFonts w:ascii="Verdana" w:hAnsi="Verdana"/>
          <w:color w:val="000000"/>
          <w:sz w:val="24"/>
        </w:rPr>
        <w:t>省外一条、</w:t>
      </w:r>
      <w:r>
        <w:rPr>
          <w:rFonts w:hint="eastAsia" w:ascii="Verdana" w:hAnsi="Verdana"/>
          <w:color w:val="000000"/>
          <w:sz w:val="24"/>
        </w:rPr>
        <w:t>浙江</w:t>
      </w:r>
      <w:r>
        <w:rPr>
          <w:rFonts w:ascii="Verdana" w:hAnsi="Verdana"/>
          <w:color w:val="000000"/>
          <w:sz w:val="24"/>
        </w:rPr>
        <w:t>省内</w:t>
      </w:r>
      <w:r>
        <w:rPr>
          <w:rFonts w:hint="eastAsia" w:ascii="Verdana" w:hAnsi="Verdana"/>
          <w:color w:val="000000"/>
          <w:sz w:val="24"/>
        </w:rPr>
        <w:t>二</w:t>
      </w:r>
      <w:r>
        <w:rPr>
          <w:rFonts w:ascii="Verdana" w:hAnsi="Verdana"/>
          <w:color w:val="000000"/>
          <w:sz w:val="24"/>
        </w:rPr>
        <w:t>条线路</w:t>
      </w:r>
      <w:r>
        <w:rPr>
          <w:rFonts w:hint="eastAsia" w:ascii="宋体" w:hAnsi="宋体" w:cs="宋体"/>
          <w:color w:val="000000"/>
          <w:kern w:val="0"/>
          <w:sz w:val="24"/>
        </w:rPr>
        <w:t>；</w:t>
      </w:r>
    </w:p>
    <w:p>
      <w:pPr>
        <w:snapToGrid w:val="0"/>
        <w:spacing w:line="360" w:lineRule="auto"/>
        <w:ind w:left="361" w:leftChars="172"/>
        <w:rPr>
          <w:rFonts w:ascii="宋体" w:hAnsi="宋体"/>
          <w:color w:val="000000"/>
          <w:sz w:val="24"/>
        </w:rPr>
      </w:pPr>
      <w:r>
        <w:rPr>
          <w:rFonts w:hint="eastAsia" w:ascii="宋体" w:hAnsi="宋体"/>
          <w:color w:val="000000"/>
          <w:sz w:val="24"/>
        </w:rPr>
        <w:t>浙江</w:t>
      </w:r>
      <w:r>
        <w:rPr>
          <w:rFonts w:ascii="宋体" w:hAnsi="宋体"/>
          <w:color w:val="000000"/>
          <w:sz w:val="24"/>
        </w:rPr>
        <w:t>省外：湖北省恩施</w:t>
      </w:r>
      <w:r>
        <w:rPr>
          <w:rFonts w:hint="eastAsia" w:ascii="宋体" w:hAnsi="宋体"/>
          <w:color w:val="000000"/>
          <w:sz w:val="24"/>
        </w:rPr>
        <w:t>。</w:t>
      </w:r>
    </w:p>
    <w:p>
      <w:pPr>
        <w:snapToGrid w:val="0"/>
        <w:spacing w:line="360" w:lineRule="auto"/>
        <w:ind w:left="361" w:leftChars="172"/>
        <w:rPr>
          <w:rFonts w:ascii="宋体" w:hAnsi="宋体"/>
          <w:color w:val="000000"/>
          <w:sz w:val="24"/>
        </w:rPr>
      </w:pPr>
      <w:r>
        <w:rPr>
          <w:rFonts w:hint="eastAsia" w:ascii="宋体" w:hAnsi="宋体"/>
          <w:color w:val="000000"/>
          <w:sz w:val="24"/>
        </w:rPr>
        <w:t>浙江</w:t>
      </w:r>
      <w:r>
        <w:rPr>
          <w:rFonts w:ascii="宋体" w:hAnsi="宋体"/>
          <w:color w:val="000000"/>
          <w:sz w:val="24"/>
        </w:rPr>
        <w:t>省内：（</w:t>
      </w:r>
      <w:r>
        <w:rPr>
          <w:rFonts w:hint="eastAsia" w:ascii="宋体" w:hAnsi="宋体"/>
          <w:color w:val="000000"/>
          <w:sz w:val="24"/>
        </w:rPr>
        <w:t>1</w:t>
      </w:r>
      <w:r>
        <w:rPr>
          <w:rFonts w:ascii="宋体" w:hAnsi="宋体"/>
          <w:color w:val="000000"/>
          <w:sz w:val="24"/>
        </w:rPr>
        <w:t>）温州</w:t>
      </w:r>
      <w:r>
        <w:rPr>
          <w:rFonts w:hint="eastAsia" w:ascii="宋体" w:hAnsi="宋体"/>
          <w:color w:val="000000"/>
          <w:sz w:val="24"/>
        </w:rPr>
        <w:t>；</w:t>
      </w:r>
    </w:p>
    <w:p>
      <w:pPr>
        <w:snapToGrid w:val="0"/>
        <w:spacing w:line="360" w:lineRule="auto"/>
        <w:ind w:left="361" w:leftChars="172" w:firstLine="1080" w:firstLineChars="450"/>
        <w:rPr>
          <w:rFonts w:ascii="宋体" w:hAnsi="宋体" w:cs="宋体"/>
          <w:color w:val="000000"/>
          <w:kern w:val="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）丽水庆元</w:t>
      </w:r>
      <w:r>
        <w:rPr>
          <w:rFonts w:hint="eastAsia" w:ascii="宋体" w:hAnsi="宋体"/>
          <w:color w:val="000000"/>
          <w:sz w:val="24"/>
        </w:rPr>
        <w:t>。</w:t>
      </w:r>
    </w:p>
    <w:p>
      <w:pPr>
        <w:snapToGrid w:val="0"/>
        <w:spacing w:line="360" w:lineRule="auto"/>
        <w:ind w:firstLine="480" w:firstLineChars="200"/>
        <w:rPr>
          <w:rFonts w:ascii="宋体" w:hAnsi="宋体" w:cs="宋体"/>
          <w:color w:val="000000"/>
          <w:kern w:val="0"/>
          <w:sz w:val="24"/>
        </w:rPr>
      </w:pPr>
    </w:p>
    <w:p>
      <w:pPr>
        <w:numPr>
          <w:ilvl w:val="0"/>
          <w:numId w:val="1"/>
        </w:num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每批次疗休养时间安排为：</w:t>
      </w:r>
      <w:r>
        <w:rPr>
          <w:rFonts w:hint="eastAsia" w:ascii="宋体" w:hAnsi="宋体" w:cs="宋体"/>
          <w:b/>
          <w:color w:val="000000"/>
          <w:kern w:val="0"/>
          <w:sz w:val="24"/>
        </w:rPr>
        <w:t>浙江省外五天四晚、浙江省内二条线路四天三晚</w:t>
      </w:r>
      <w:r>
        <w:rPr>
          <w:rFonts w:hint="eastAsia" w:ascii="宋体" w:hAnsi="宋体" w:cs="宋体"/>
          <w:color w:val="000000"/>
          <w:kern w:val="0"/>
          <w:sz w:val="24"/>
        </w:rPr>
        <w:t>；</w:t>
      </w:r>
    </w:p>
    <w:p>
      <w:pPr>
        <w:snapToGrid w:val="0"/>
        <w:spacing w:line="360" w:lineRule="auto"/>
        <w:rPr>
          <w:rFonts w:ascii="宋体" w:hAnsi="宋体" w:cs="宋体"/>
          <w:color w:val="000000"/>
          <w:kern w:val="0"/>
          <w:sz w:val="24"/>
        </w:rPr>
      </w:pP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6、人均费用标准：</w:t>
      </w:r>
      <w:r>
        <w:rPr>
          <w:rFonts w:hint="eastAsia" w:ascii="宋体" w:hAnsi="宋体"/>
          <w:color w:val="000000"/>
          <w:sz w:val="24"/>
        </w:rPr>
        <w:t>具体按照省、市有关规定执行（详见《关于调整和完善职工疗休养政策的通知》（浙总工发〔2018〕24号）等文件规定），</w:t>
      </w:r>
      <w:r>
        <w:rPr>
          <w:rFonts w:hint="eastAsia" w:ascii="Verdana" w:hAnsi="Verdana"/>
          <w:color w:val="000000"/>
          <w:sz w:val="24"/>
        </w:rPr>
        <w:t>省外路线</w:t>
      </w:r>
      <w:r>
        <w:rPr>
          <w:rFonts w:ascii="Verdana" w:hAnsi="Verdana"/>
          <w:color w:val="000000"/>
          <w:sz w:val="24"/>
        </w:rPr>
        <w:t>超</w:t>
      </w:r>
      <w:r>
        <w:rPr>
          <w:rFonts w:hint="eastAsia" w:ascii="Verdana" w:hAnsi="Verdana"/>
          <w:color w:val="000000"/>
          <w:sz w:val="24"/>
        </w:rPr>
        <w:t>出</w:t>
      </w:r>
      <w:r>
        <w:rPr>
          <w:rFonts w:ascii="Verdana" w:hAnsi="Verdana"/>
          <w:color w:val="000000"/>
          <w:sz w:val="24"/>
        </w:rPr>
        <w:t>2000元</w:t>
      </w:r>
      <w:r>
        <w:rPr>
          <w:rFonts w:hint="eastAsia" w:ascii="Verdana" w:hAnsi="Verdana"/>
          <w:color w:val="000000"/>
          <w:sz w:val="24"/>
        </w:rPr>
        <w:t>的</w:t>
      </w:r>
      <w:r>
        <w:rPr>
          <w:rFonts w:ascii="Verdana" w:hAnsi="Verdana"/>
          <w:color w:val="000000"/>
          <w:sz w:val="24"/>
        </w:rPr>
        <w:t>部分由参加疗休养的职工个人承担</w:t>
      </w:r>
      <w:r>
        <w:rPr>
          <w:rFonts w:ascii="Verdana" w:hAnsi="Verdana"/>
          <w:color w:val="000000"/>
          <w:szCs w:val="28"/>
        </w:rPr>
        <w:t>。</w:t>
      </w:r>
    </w:p>
    <w:p>
      <w:pPr>
        <w:snapToGrid w:val="0"/>
        <w:spacing w:line="360" w:lineRule="auto"/>
        <w:ind w:firstLine="480" w:firstLineChars="200"/>
        <w:rPr>
          <w:rFonts w:cs="宋体"/>
          <w:color w:val="000000"/>
          <w:kern w:val="0"/>
          <w:sz w:val="24"/>
        </w:rPr>
      </w:pPr>
    </w:p>
    <w:p>
      <w:pPr>
        <w:pStyle w:val="21"/>
        <w:snapToGrid w:val="0"/>
        <w:spacing w:line="360" w:lineRule="auto"/>
        <w:ind w:firstLine="482" w:firstLineChars="200"/>
        <w:outlineLvl w:val="0"/>
        <w:rPr>
          <w:rFonts w:ascii="Times New Roman" w:hAnsi="Times New Roman"/>
          <w:color w:val="000000"/>
          <w:sz w:val="24"/>
          <w:szCs w:val="24"/>
        </w:rPr>
      </w:pPr>
      <w:r>
        <w:rPr>
          <w:rFonts w:hint="eastAsia" w:ascii="Times New Roman" w:hAnsi="Times New Roman"/>
          <w:b/>
          <w:color w:val="000000"/>
          <w:sz w:val="24"/>
          <w:szCs w:val="24"/>
        </w:rPr>
        <w:t>三</w:t>
      </w:r>
      <w:r>
        <w:rPr>
          <w:rFonts w:ascii="Times New Roman" w:hAnsi="Times New Roman"/>
          <w:b/>
          <w:color w:val="000000"/>
          <w:sz w:val="24"/>
          <w:szCs w:val="24"/>
        </w:rPr>
        <w:t>、</w:t>
      </w:r>
      <w:r>
        <w:rPr>
          <w:rFonts w:hint="eastAsia" w:ascii="Times New Roman" w:hAnsi="Times New Roman"/>
          <w:b/>
          <w:color w:val="000000"/>
          <w:sz w:val="24"/>
          <w:szCs w:val="24"/>
        </w:rPr>
        <w:t>服务标准及要求</w:t>
      </w:r>
    </w:p>
    <w:p>
      <w:pPr>
        <w:snapToGrid w:val="0"/>
        <w:spacing w:line="360" w:lineRule="auto"/>
        <w:ind w:firstLine="480" w:firstLineChars="200"/>
        <w:rPr>
          <w:rFonts w:ascii="宋体" w:hAnsi="宋体"/>
          <w:b/>
          <w:color w:val="000000"/>
          <w:sz w:val="24"/>
        </w:rPr>
      </w:pPr>
      <w:r>
        <w:rPr>
          <w:rFonts w:hint="eastAsia" w:ascii="宋体" w:hAnsi="宋体"/>
          <w:color w:val="000000"/>
          <w:sz w:val="24"/>
        </w:rPr>
        <w:t>1、</w:t>
      </w:r>
      <w:r>
        <w:rPr>
          <w:rFonts w:hint="eastAsia" w:ascii="宋体" w:hAnsi="宋体"/>
          <w:b/>
          <w:color w:val="000000"/>
          <w:sz w:val="24"/>
        </w:rPr>
        <w:t>本项目预算金额投标人须按照省、市有关费用标准规定执行，费用包括交通费、住宿费、伙食</w:t>
      </w:r>
      <w:r>
        <w:rPr>
          <w:rFonts w:ascii="宋体" w:hAnsi="宋体"/>
          <w:b/>
          <w:color w:val="000000"/>
          <w:sz w:val="24"/>
        </w:rPr>
        <w:t>费</w:t>
      </w:r>
      <w:r>
        <w:rPr>
          <w:rFonts w:hint="eastAsia" w:ascii="宋体" w:hAnsi="宋体"/>
          <w:b/>
          <w:color w:val="000000"/>
          <w:sz w:val="24"/>
        </w:rPr>
        <w:t>、景点门票、导游费、保险费及涉及的其他所有费用、税金。预算金额限额内由招标人单位支出，省外路线超出2000元的部分由</w:t>
      </w:r>
      <w:r>
        <w:rPr>
          <w:rFonts w:ascii="宋体" w:hAnsi="宋体"/>
          <w:b/>
          <w:color w:val="000000"/>
          <w:sz w:val="24"/>
        </w:rPr>
        <w:t>参加疗休养的职工个人承担</w:t>
      </w:r>
      <w:r>
        <w:rPr>
          <w:rFonts w:hint="eastAsia" w:ascii="宋体" w:hAnsi="宋体"/>
          <w:b/>
          <w:color w:val="000000"/>
          <w:sz w:val="24"/>
        </w:rPr>
        <w:t>。省外路线超出2000元的部分将作为优惠承诺在评分中综合考虑。</w:t>
      </w:r>
    </w:p>
    <w:p>
      <w:pPr>
        <w:snapToGrid w:val="0"/>
        <w:spacing w:line="360" w:lineRule="auto"/>
        <w:ind w:firstLine="482" w:firstLineChars="200"/>
        <w:rPr>
          <w:rFonts w:ascii="宋体" w:hAnsi="宋体"/>
          <w:color w:val="000000"/>
          <w:sz w:val="24"/>
        </w:rPr>
      </w:pPr>
      <w:r>
        <w:rPr>
          <w:rFonts w:hint="eastAsia" w:ascii="宋体" w:hAnsi="宋体"/>
          <w:b/>
          <w:color w:val="000000"/>
          <w:sz w:val="24"/>
        </w:rPr>
        <w:t>实施过程中，如有新增活动路线时，参照招标需求表中类似路线的投标单价，由招标人审查认可后进行结算。</w:t>
      </w:r>
    </w:p>
    <w:p>
      <w:pPr>
        <w:snapToGrid w:val="0"/>
        <w:spacing w:line="360" w:lineRule="auto"/>
        <w:ind w:firstLine="480" w:firstLineChars="200"/>
        <w:rPr>
          <w:rFonts w:ascii="宋体" w:hAnsi="宋体"/>
          <w:color w:val="000000"/>
          <w:sz w:val="24"/>
        </w:rPr>
      </w:pPr>
      <w:r>
        <w:rPr>
          <w:rFonts w:hint="eastAsia" w:ascii="宋体" w:hAnsi="宋体"/>
          <w:color w:val="000000"/>
          <w:sz w:val="24"/>
        </w:rPr>
        <w:t>2、内容：疗休养的主要内容是为职工提供休息养生的服务。职工疗休养可在一地多点开展身心疗养、参观学习、职工交流、乡村体验等内容，丰富职工疗休养形式。</w:t>
      </w:r>
    </w:p>
    <w:p>
      <w:pPr>
        <w:snapToGrid w:val="0"/>
        <w:spacing w:line="360" w:lineRule="auto"/>
        <w:ind w:firstLine="480" w:firstLineChars="200"/>
        <w:rPr>
          <w:rFonts w:ascii="宋体" w:hAnsi="宋体"/>
          <w:color w:val="000000"/>
          <w:sz w:val="24"/>
        </w:rPr>
      </w:pPr>
      <w:r>
        <w:rPr>
          <w:rFonts w:hint="eastAsia" w:ascii="宋体" w:hAnsi="宋体"/>
          <w:color w:val="000000"/>
          <w:sz w:val="24"/>
        </w:rPr>
        <w:t>3、线路：坚持身心健康一体化理念，突出疗养、养生特色，</w:t>
      </w:r>
      <w:r>
        <w:rPr>
          <w:rFonts w:ascii="宋体" w:hAnsi="宋体"/>
          <w:color w:val="000000"/>
          <w:sz w:val="24"/>
        </w:rPr>
        <w:t>劳逸结合</w:t>
      </w:r>
      <w:r>
        <w:rPr>
          <w:rFonts w:hint="eastAsia" w:ascii="宋体" w:hAnsi="宋体"/>
          <w:color w:val="000000"/>
          <w:sz w:val="24"/>
        </w:rPr>
        <w:t>，精心安排好线路，衔接要合理，杜绝搞疲劳拉练式旅游。</w:t>
      </w:r>
    </w:p>
    <w:p>
      <w:pPr>
        <w:snapToGrid w:val="0"/>
        <w:spacing w:line="360" w:lineRule="auto"/>
        <w:ind w:firstLine="480" w:firstLineChars="200"/>
        <w:rPr>
          <w:rFonts w:ascii="宋体" w:hAnsi="宋体"/>
          <w:color w:val="000000"/>
          <w:sz w:val="24"/>
        </w:rPr>
      </w:pPr>
      <w:r>
        <w:rPr>
          <w:rFonts w:hint="eastAsia" w:ascii="宋体" w:hAnsi="宋体"/>
          <w:color w:val="000000"/>
          <w:sz w:val="24"/>
        </w:rPr>
        <w:t xml:space="preserve">4、参观地点：各旅行社应尽可能的提前安排好场馆的预约工作。 </w:t>
      </w:r>
    </w:p>
    <w:p>
      <w:pPr>
        <w:snapToGrid w:val="0"/>
        <w:spacing w:line="360" w:lineRule="auto"/>
        <w:ind w:firstLine="480" w:firstLineChars="200"/>
        <w:rPr>
          <w:rFonts w:ascii="宋体" w:hAnsi="宋体"/>
          <w:color w:val="000000"/>
          <w:sz w:val="24"/>
        </w:rPr>
      </w:pPr>
      <w:r>
        <w:rPr>
          <w:rFonts w:hint="eastAsia" w:ascii="宋体" w:hAnsi="宋体"/>
          <w:color w:val="000000"/>
          <w:sz w:val="24"/>
        </w:rPr>
        <w:t>5、交通：</w:t>
      </w:r>
      <w:r>
        <w:rPr>
          <w:rFonts w:hint="eastAsia"/>
          <w:color w:val="000000"/>
          <w:sz w:val="24"/>
        </w:rPr>
        <w:t>省内交通统一为全程豪华空调旅游车，省外可以根据实际情况合理安排交通（疗休养当地用车须为全程豪华空调旅游车）。</w:t>
      </w:r>
      <w:r>
        <w:rPr>
          <w:rFonts w:hint="eastAsia" w:ascii="宋体" w:hAnsi="宋体"/>
          <w:color w:val="000000"/>
          <w:sz w:val="24"/>
        </w:rPr>
        <w:t>全程豪华空调旅游车【要求车况好，车位充足（应为</w:t>
      </w:r>
      <w:r>
        <w:rPr>
          <w:rFonts w:hint="eastAsia"/>
          <w:color w:val="000000"/>
          <w:sz w:val="24"/>
        </w:rPr>
        <w:t>30座以上</w:t>
      </w:r>
      <w:r>
        <w:rPr>
          <w:rFonts w:hint="eastAsia" w:ascii="宋体" w:hAnsi="宋体"/>
          <w:color w:val="000000"/>
          <w:sz w:val="24"/>
        </w:rPr>
        <w:t>），车辆行驶证领证时间未超过</w:t>
      </w:r>
      <w:r>
        <w:rPr>
          <w:rFonts w:hint="eastAsia" w:ascii="宋体" w:hAnsi="宋体"/>
          <w:bCs/>
          <w:color w:val="000000"/>
          <w:sz w:val="24"/>
        </w:rPr>
        <w:t>24个月，冷暖</w:t>
      </w:r>
      <w:r>
        <w:rPr>
          <w:rFonts w:hint="eastAsia" w:ascii="宋体" w:hAnsi="宋体"/>
          <w:color w:val="000000"/>
          <w:sz w:val="24"/>
        </w:rPr>
        <w:t>空调效果好，车内整洁、明亮，司机服务态度好、技术好，确保行程安全】、景区游览车。</w:t>
      </w:r>
    </w:p>
    <w:p>
      <w:pPr>
        <w:snapToGrid w:val="0"/>
        <w:spacing w:line="360" w:lineRule="auto"/>
        <w:ind w:firstLine="480" w:firstLineChars="200"/>
        <w:rPr>
          <w:rFonts w:ascii="宋体" w:hAnsi="宋体"/>
          <w:color w:val="000000"/>
          <w:sz w:val="24"/>
        </w:rPr>
      </w:pPr>
      <w:r>
        <w:rPr>
          <w:rFonts w:hint="eastAsia" w:ascii="宋体" w:hAnsi="宋体"/>
          <w:color w:val="000000"/>
          <w:sz w:val="24"/>
        </w:rPr>
        <w:t>6、住宿：住宿环境好，在市区或景点</w:t>
      </w:r>
      <w:r>
        <w:rPr>
          <w:rFonts w:hint="eastAsia" w:ascii="宋体" w:hAnsi="宋体"/>
          <w:bCs/>
          <w:color w:val="000000"/>
          <w:sz w:val="24"/>
        </w:rPr>
        <w:t>挂牌四星以上（含）</w:t>
      </w:r>
      <w:r>
        <w:rPr>
          <w:rFonts w:hint="eastAsia" w:ascii="宋体" w:hAnsi="宋体"/>
          <w:color w:val="000000"/>
          <w:sz w:val="24"/>
        </w:rPr>
        <w:t>且设施较好的三年以内新装修的宾馆（标准二人间、独立卫生间、空调彩电运行效果好、24小时热水供应等）。要求标注每天住宿宾馆的名称、星级和具体地址。行程中按照约定住宿酒店入住，不得发生分酒店入住现象，如因参团男女人数为单，须安排一人一间。</w:t>
      </w:r>
    </w:p>
    <w:p>
      <w:pPr>
        <w:snapToGrid w:val="0"/>
        <w:spacing w:line="360" w:lineRule="auto"/>
        <w:ind w:firstLine="480" w:firstLineChars="200"/>
        <w:rPr>
          <w:rFonts w:ascii="宋体" w:hAnsi="宋体"/>
          <w:color w:val="000000"/>
          <w:sz w:val="24"/>
        </w:rPr>
      </w:pPr>
      <w:r>
        <w:rPr>
          <w:rFonts w:hint="eastAsia" w:ascii="宋体" w:hAnsi="宋体"/>
          <w:color w:val="000000"/>
          <w:sz w:val="24"/>
        </w:rPr>
        <w:t>7、餐饮：</w:t>
      </w:r>
      <w:r>
        <w:rPr>
          <w:rFonts w:hint="eastAsia"/>
          <w:color w:val="000000"/>
          <w:sz w:val="24"/>
        </w:rPr>
        <w:t>餐费须足额保证，不克刻餐费。</w:t>
      </w:r>
      <w:r>
        <w:rPr>
          <w:rFonts w:hint="eastAsia" w:ascii="宋体" w:hAnsi="宋体"/>
          <w:color w:val="000000"/>
          <w:sz w:val="24"/>
        </w:rPr>
        <w:t>早餐为住宿早餐，中、晚餐要到有接待旅游资质、环境好的饭店就餐，做到卫生、实惠，质量达到要求。</w:t>
      </w:r>
    </w:p>
    <w:p>
      <w:pPr>
        <w:snapToGrid w:val="0"/>
        <w:spacing w:line="360" w:lineRule="auto"/>
        <w:ind w:firstLine="480" w:firstLineChars="200"/>
        <w:rPr>
          <w:rFonts w:ascii="宋体" w:hAnsi="宋体"/>
          <w:color w:val="000000"/>
          <w:sz w:val="24"/>
        </w:rPr>
      </w:pPr>
      <w:r>
        <w:rPr>
          <w:rFonts w:hint="eastAsia" w:ascii="宋体" w:hAnsi="宋体"/>
          <w:color w:val="000000"/>
          <w:sz w:val="24"/>
        </w:rPr>
        <w:t>8、要求全程提供全陪、地陪导游服务。</w:t>
      </w:r>
    </w:p>
    <w:p>
      <w:pPr>
        <w:snapToGrid w:val="0"/>
        <w:spacing w:line="360" w:lineRule="auto"/>
        <w:ind w:firstLine="480" w:firstLineChars="200"/>
        <w:rPr>
          <w:rFonts w:ascii="宋体" w:hAnsi="宋体"/>
          <w:color w:val="000000"/>
          <w:sz w:val="24"/>
        </w:rPr>
      </w:pPr>
      <w:r>
        <w:rPr>
          <w:rFonts w:hint="eastAsia" w:ascii="宋体" w:hAnsi="宋体"/>
          <w:color w:val="000000"/>
          <w:sz w:val="24"/>
        </w:rPr>
        <w:t>9、要求为参加休养职工提供每人每天2瓶矿泉水。</w:t>
      </w:r>
    </w:p>
    <w:p>
      <w:pPr>
        <w:pStyle w:val="21"/>
        <w:snapToGrid w:val="0"/>
        <w:spacing w:line="360" w:lineRule="auto"/>
        <w:ind w:firstLine="480" w:firstLineChars="200"/>
        <w:outlineLvl w:val="0"/>
        <w:rPr>
          <w:color w:val="000000"/>
          <w:sz w:val="24"/>
          <w:szCs w:val="24"/>
        </w:rPr>
      </w:pPr>
      <w:r>
        <w:rPr>
          <w:rFonts w:hint="eastAsia"/>
          <w:color w:val="000000"/>
          <w:sz w:val="24"/>
          <w:szCs w:val="24"/>
        </w:rPr>
        <w:t>10、保险：购买疗休养过程中的各类保险（包括：旅行社责任险，旅游意外伤害保险等），做到应保则保，投标文件中应说明</w:t>
      </w:r>
      <w:r>
        <w:rPr>
          <w:color w:val="000000"/>
          <w:sz w:val="24"/>
          <w:szCs w:val="24"/>
        </w:rPr>
        <w:t>具体险种和保额</w:t>
      </w:r>
      <w:r>
        <w:rPr>
          <w:rFonts w:hint="eastAsia"/>
          <w:color w:val="000000"/>
          <w:sz w:val="24"/>
          <w:szCs w:val="24"/>
        </w:rPr>
        <w:t>。其中，旅游安全人身意外伤害保险不少于40万元/人。实际实施过程中，旅行社必须提供每批休养人员购买保险的原始凭证的复印件给招标人。</w:t>
      </w:r>
    </w:p>
    <w:p>
      <w:pPr>
        <w:pStyle w:val="21"/>
        <w:snapToGrid w:val="0"/>
        <w:spacing w:line="360" w:lineRule="auto"/>
        <w:ind w:firstLine="480" w:firstLineChars="200"/>
        <w:outlineLvl w:val="0"/>
        <w:rPr>
          <w:rFonts w:hAnsi="宋体"/>
          <w:color w:val="000000"/>
          <w:sz w:val="24"/>
          <w:szCs w:val="24"/>
        </w:rPr>
      </w:pPr>
      <w:r>
        <w:rPr>
          <w:rFonts w:hint="eastAsia" w:hAnsi="宋体"/>
          <w:color w:val="000000"/>
          <w:sz w:val="24"/>
          <w:szCs w:val="24"/>
        </w:rPr>
        <w:t>11、</w:t>
      </w:r>
      <w:r>
        <w:rPr>
          <w:rFonts w:hint="eastAsia" w:hAnsi="宋体"/>
          <w:color w:val="000000"/>
          <w:sz w:val="24"/>
        </w:rPr>
        <w:t>须详细说明持有各项证件等的优惠政策。</w:t>
      </w:r>
    </w:p>
    <w:p>
      <w:pPr>
        <w:pStyle w:val="21"/>
        <w:snapToGrid w:val="0"/>
        <w:spacing w:line="360" w:lineRule="auto"/>
        <w:ind w:firstLine="480" w:firstLineChars="200"/>
        <w:outlineLvl w:val="0"/>
        <w:rPr>
          <w:rFonts w:hAnsi="宋体"/>
          <w:color w:val="000000"/>
          <w:sz w:val="24"/>
        </w:rPr>
      </w:pPr>
      <w:r>
        <w:rPr>
          <w:rFonts w:hint="eastAsia" w:hAnsi="宋体"/>
          <w:color w:val="000000"/>
          <w:sz w:val="24"/>
          <w:szCs w:val="24"/>
        </w:rPr>
        <w:t>12、</w:t>
      </w:r>
      <w:r>
        <w:rPr>
          <w:rFonts w:hint="eastAsia" w:hAnsi="宋体"/>
          <w:color w:val="000000"/>
          <w:sz w:val="24"/>
        </w:rPr>
        <w:t>疗养行程、注意事项和疗养人员名单人手1份。</w:t>
      </w:r>
    </w:p>
    <w:p>
      <w:pPr>
        <w:pStyle w:val="21"/>
        <w:snapToGrid w:val="0"/>
        <w:spacing w:line="360" w:lineRule="auto"/>
        <w:ind w:firstLine="480" w:firstLineChars="200"/>
        <w:outlineLvl w:val="0"/>
        <w:rPr>
          <w:rFonts w:hAnsi="宋体"/>
          <w:color w:val="000000"/>
          <w:sz w:val="24"/>
        </w:rPr>
      </w:pPr>
      <w:r>
        <w:rPr>
          <w:rFonts w:hint="eastAsia" w:hAnsi="宋体"/>
          <w:color w:val="000000"/>
          <w:sz w:val="24"/>
          <w:szCs w:val="24"/>
        </w:rPr>
        <w:t>13、</w:t>
      </w:r>
      <w:r>
        <w:rPr>
          <w:rFonts w:hint="eastAsia" w:hAnsi="宋体"/>
          <w:color w:val="000000"/>
          <w:sz w:val="24"/>
        </w:rPr>
        <w:t>全程做好安全工作，做到事事提醒。</w:t>
      </w:r>
    </w:p>
    <w:p>
      <w:pPr>
        <w:pStyle w:val="21"/>
        <w:snapToGrid w:val="0"/>
        <w:spacing w:line="360" w:lineRule="auto"/>
        <w:ind w:firstLine="480" w:firstLineChars="200"/>
        <w:outlineLvl w:val="0"/>
        <w:rPr>
          <w:rFonts w:hAnsi="宋体"/>
          <w:color w:val="000000"/>
          <w:sz w:val="24"/>
          <w:szCs w:val="24"/>
        </w:rPr>
      </w:pPr>
      <w:r>
        <w:rPr>
          <w:rFonts w:hint="eastAsia" w:hAnsi="宋体"/>
          <w:color w:val="000000"/>
          <w:sz w:val="24"/>
          <w:szCs w:val="24"/>
        </w:rPr>
        <w:t>14、未尽事宜，按《旅行社条例》执行。</w:t>
      </w:r>
    </w:p>
    <w:p>
      <w:pPr>
        <w:pStyle w:val="21"/>
        <w:snapToGrid w:val="0"/>
        <w:spacing w:line="360" w:lineRule="auto"/>
        <w:outlineLvl w:val="0"/>
        <w:rPr>
          <w:rFonts w:hAnsi="宋体"/>
          <w:b/>
          <w:color w:val="000000"/>
          <w:sz w:val="24"/>
        </w:rPr>
      </w:pPr>
    </w:p>
    <w:p>
      <w:pPr>
        <w:pStyle w:val="21"/>
        <w:numPr>
          <w:ilvl w:val="0"/>
          <w:numId w:val="2"/>
        </w:numPr>
        <w:snapToGrid w:val="0"/>
        <w:spacing w:line="360" w:lineRule="auto"/>
        <w:ind w:firstLine="482" w:firstLineChars="200"/>
        <w:outlineLvl w:val="0"/>
        <w:rPr>
          <w:rFonts w:hAnsi="宋体"/>
          <w:b/>
          <w:color w:val="000000"/>
          <w:sz w:val="24"/>
        </w:rPr>
      </w:pPr>
      <w:r>
        <w:rPr>
          <w:rFonts w:hint="eastAsia" w:hAnsi="宋体"/>
          <w:b/>
          <w:color w:val="000000"/>
          <w:sz w:val="24"/>
        </w:rPr>
        <w:t>其他要求</w:t>
      </w:r>
    </w:p>
    <w:p>
      <w:pPr>
        <w:pStyle w:val="21"/>
        <w:snapToGrid w:val="0"/>
        <w:spacing w:line="360" w:lineRule="auto"/>
        <w:outlineLvl w:val="0"/>
        <w:rPr>
          <w:rFonts w:hAnsi="宋体"/>
          <w:b/>
          <w:color w:val="000000"/>
          <w:sz w:val="24"/>
        </w:rPr>
      </w:pPr>
      <w:r>
        <w:rPr>
          <w:rFonts w:hint="eastAsia" w:hAnsi="宋体"/>
          <w:b/>
          <w:color w:val="000000"/>
          <w:sz w:val="24"/>
        </w:rPr>
        <w:t xml:space="preserve">    </w:t>
      </w:r>
      <w:r>
        <w:rPr>
          <w:rFonts w:hint="eastAsia" w:hAnsi="宋体"/>
          <w:bCs/>
          <w:color w:val="000000"/>
          <w:sz w:val="24"/>
        </w:rPr>
        <w:t>1、投标人需确定一名项目负责人，具有类似疗休养项目经验，负责与招标人就每批次安排具体事宜联系，一旦中标不得随意更换。</w:t>
      </w:r>
    </w:p>
    <w:p>
      <w:pPr>
        <w:snapToGrid w:val="0"/>
        <w:spacing w:line="360" w:lineRule="auto"/>
        <w:ind w:firstLine="480" w:firstLineChars="200"/>
        <w:rPr>
          <w:rFonts w:ascii="宋体" w:hAnsi="宋体"/>
          <w:color w:val="000000"/>
          <w:sz w:val="24"/>
        </w:rPr>
      </w:pPr>
      <w:r>
        <w:rPr>
          <w:rFonts w:hint="eastAsia" w:ascii="宋体" w:hAnsi="宋体"/>
          <w:color w:val="000000"/>
          <w:sz w:val="24"/>
        </w:rPr>
        <w:t>2、省内疗休养</w:t>
      </w:r>
      <w:r>
        <w:rPr>
          <w:rFonts w:ascii="宋体" w:hAnsi="宋体"/>
          <w:color w:val="000000"/>
          <w:sz w:val="24"/>
        </w:rPr>
        <w:t>安排的疗养院、招待所、酒店等疗休养场所</w:t>
      </w:r>
      <w:r>
        <w:rPr>
          <w:rFonts w:hint="eastAsia" w:ascii="宋体" w:hAnsi="宋体"/>
          <w:color w:val="000000"/>
          <w:sz w:val="24"/>
        </w:rPr>
        <w:t>可</w:t>
      </w:r>
      <w:r>
        <w:rPr>
          <w:rFonts w:ascii="宋体" w:hAnsi="宋体"/>
          <w:color w:val="000000"/>
          <w:sz w:val="24"/>
        </w:rPr>
        <w:t>优先</w:t>
      </w:r>
      <w:r>
        <w:rPr>
          <w:rFonts w:ascii="宋体" w:hAnsi="宋体"/>
          <w:bCs/>
          <w:color w:val="000000"/>
          <w:sz w:val="24"/>
        </w:rPr>
        <w:t>选择省</w:t>
      </w:r>
      <w:r>
        <w:rPr>
          <w:rFonts w:hint="eastAsia" w:ascii="宋体" w:hAnsi="宋体"/>
          <w:bCs/>
          <w:color w:val="000000"/>
          <w:sz w:val="24"/>
        </w:rPr>
        <w:t>部属企事业</w:t>
      </w:r>
      <w:r>
        <w:rPr>
          <w:rFonts w:ascii="宋体" w:hAnsi="宋体"/>
          <w:bCs/>
          <w:color w:val="000000"/>
          <w:sz w:val="24"/>
        </w:rPr>
        <w:t>工会定点疗休养基地</w:t>
      </w:r>
      <w:r>
        <w:rPr>
          <w:rFonts w:ascii="宋体" w:hAnsi="宋体"/>
          <w:color w:val="000000"/>
          <w:sz w:val="24"/>
        </w:rPr>
        <w:t>，同时需详细注明疗休养场所软、硬件条件、周边位置环境等事项</w:t>
      </w:r>
      <w:r>
        <w:rPr>
          <w:rFonts w:hint="eastAsia" w:ascii="宋体" w:hAnsi="宋体"/>
          <w:color w:val="000000"/>
          <w:sz w:val="24"/>
        </w:rPr>
        <w:t>。</w:t>
      </w:r>
    </w:p>
    <w:p>
      <w:pPr>
        <w:snapToGrid w:val="0"/>
        <w:spacing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疗休养活动中考察周边景区资源（特别是主要景区资源）时要注明，过程中不得以沿途观赏等方式代替</w:t>
      </w:r>
      <w:r>
        <w:rPr>
          <w:rFonts w:hint="eastAsia" w:ascii="宋体" w:hAnsi="宋体"/>
          <w:color w:val="000000"/>
          <w:sz w:val="24"/>
        </w:rPr>
        <w:t>。</w:t>
      </w:r>
    </w:p>
    <w:p>
      <w:pPr>
        <w:snapToGrid w:val="0"/>
        <w:spacing w:line="360" w:lineRule="auto"/>
        <w:ind w:firstLine="480" w:firstLineChars="200"/>
        <w:rPr>
          <w:rFonts w:ascii="宋体" w:hAnsi="宋体"/>
          <w:color w:val="000000"/>
          <w:sz w:val="24"/>
        </w:rPr>
      </w:pPr>
      <w:r>
        <w:rPr>
          <w:rFonts w:hint="eastAsia" w:ascii="宋体" w:hAnsi="宋体"/>
          <w:color w:val="000000"/>
          <w:sz w:val="24"/>
        </w:rPr>
        <w:t>4、投标人在各活动线路中均不得自行安排自费项目和购物活动，招标人有要求的除外。</w:t>
      </w:r>
    </w:p>
    <w:p>
      <w:pPr>
        <w:snapToGrid w:val="0"/>
        <w:spacing w:line="360" w:lineRule="auto"/>
        <w:ind w:firstLine="480" w:firstLineChars="200"/>
        <w:rPr>
          <w:rFonts w:ascii="宋体" w:hAnsi="宋体"/>
          <w:color w:val="000000"/>
          <w:sz w:val="24"/>
        </w:rPr>
      </w:pPr>
      <w:r>
        <w:rPr>
          <w:rFonts w:hint="eastAsia" w:ascii="宋体" w:hAnsi="宋体"/>
          <w:color w:val="000000"/>
          <w:sz w:val="24"/>
        </w:rPr>
        <w:t>5、行程中须有统一标识，且向各参团人员告知陪同专员及组织人员的联系方式。</w:t>
      </w:r>
    </w:p>
    <w:p>
      <w:pPr>
        <w:snapToGrid w:val="0"/>
        <w:spacing w:line="360" w:lineRule="auto"/>
        <w:ind w:firstLine="480" w:firstLineChars="200"/>
        <w:rPr>
          <w:rFonts w:ascii="宋体" w:hAnsi="宋体"/>
          <w:color w:val="000000"/>
          <w:sz w:val="24"/>
        </w:rPr>
      </w:pPr>
      <w:r>
        <w:rPr>
          <w:rFonts w:hint="eastAsia" w:ascii="宋体" w:hAnsi="宋体"/>
          <w:color w:val="000000"/>
          <w:sz w:val="24"/>
        </w:rPr>
        <w:t>6、旅行社必须派遣专员全程陪同（一车一专员），专员应具有较好的个人素质和较强的突发情况处置能力；招标人不接受与外单位人员拼团方式出行。陪同专员必须持有导游证。</w:t>
      </w:r>
    </w:p>
    <w:p>
      <w:pPr>
        <w:snapToGrid w:val="0"/>
        <w:spacing w:line="360" w:lineRule="auto"/>
        <w:ind w:firstLine="480" w:firstLineChars="200"/>
        <w:rPr>
          <w:rFonts w:ascii="宋体" w:hAnsi="宋体"/>
          <w:color w:val="000000"/>
          <w:sz w:val="24"/>
        </w:rPr>
      </w:pPr>
      <w:r>
        <w:rPr>
          <w:rFonts w:hint="eastAsia" w:ascii="宋体" w:hAnsi="宋体"/>
          <w:color w:val="000000"/>
          <w:sz w:val="24"/>
        </w:rPr>
        <w:t>7、司机必须安全行车</w:t>
      </w:r>
      <w:r>
        <w:rPr>
          <w:rFonts w:ascii="宋体" w:hAnsi="宋体"/>
          <w:color w:val="000000"/>
          <w:sz w:val="24"/>
        </w:rPr>
        <w:t>5</w:t>
      </w:r>
      <w:r>
        <w:rPr>
          <w:rFonts w:hint="eastAsia" w:ascii="宋体" w:hAnsi="宋体"/>
          <w:color w:val="000000"/>
          <w:sz w:val="24"/>
        </w:rPr>
        <w:t>年或以上且无重大安全事故和严重交通违规记录，服务态度好，年龄</w:t>
      </w:r>
      <w:r>
        <w:rPr>
          <w:rFonts w:ascii="宋体" w:hAnsi="宋体"/>
          <w:color w:val="000000"/>
          <w:sz w:val="24"/>
        </w:rPr>
        <w:t>45</w:t>
      </w:r>
      <w:r>
        <w:rPr>
          <w:rFonts w:hint="eastAsia" w:ascii="宋体" w:hAnsi="宋体"/>
          <w:color w:val="000000"/>
          <w:sz w:val="24"/>
        </w:rPr>
        <w:t>周岁（含）以下，敬业守时，人品好，自觉服从需方管理，身体健康，无嗜酒和赌博等不良习气服务态度好，具有应对车辆异常状况具有鉴别的能力。</w:t>
      </w:r>
    </w:p>
    <w:p>
      <w:pPr>
        <w:spacing w:line="360" w:lineRule="auto"/>
        <w:ind w:firstLine="480" w:firstLineChars="200"/>
        <w:rPr>
          <w:color w:val="000000"/>
          <w:spacing w:val="-4"/>
          <w:sz w:val="24"/>
          <w:szCs w:val="20"/>
        </w:rPr>
      </w:pPr>
      <w:r>
        <w:rPr>
          <w:rFonts w:hint="eastAsia" w:ascii="宋体" w:hAnsi="宋体"/>
          <w:color w:val="000000"/>
          <w:sz w:val="24"/>
        </w:rPr>
        <w:t>8、针对疗休养</w:t>
      </w:r>
      <w:r>
        <w:rPr>
          <w:rFonts w:hint="eastAsia"/>
          <w:color w:val="000000"/>
          <w:spacing w:val="-4"/>
          <w:sz w:val="24"/>
          <w:szCs w:val="20"/>
        </w:rPr>
        <w:t>活动中可能发生的突发状况、意外情况等（如：投诉、纠纷、安全事故等），投标人须制定周密、可靠的安全保障和突发事件应急预案，确保在各种情况下参团人员的人身及财产安全。投标人应在投标文件中提供详细说明。</w:t>
      </w:r>
    </w:p>
    <w:p>
      <w:pPr>
        <w:spacing w:line="360" w:lineRule="auto"/>
        <w:ind w:firstLine="464" w:firstLineChars="200"/>
        <w:rPr>
          <w:color w:val="000000"/>
          <w:spacing w:val="-4"/>
          <w:sz w:val="24"/>
          <w:szCs w:val="20"/>
        </w:rPr>
      </w:pPr>
      <w:r>
        <w:rPr>
          <w:rFonts w:hint="eastAsia"/>
          <w:color w:val="000000"/>
          <w:spacing w:val="-4"/>
          <w:sz w:val="24"/>
          <w:szCs w:val="20"/>
        </w:rPr>
        <w:t>9.</w:t>
      </w:r>
      <w:r>
        <w:rPr>
          <w:rFonts w:hint="eastAsia" w:ascii="宋体" w:hAnsi="宋体" w:cs="宋体"/>
          <w:kern w:val="0"/>
          <w:szCs w:val="21"/>
        </w:rPr>
        <w:t xml:space="preserve"> </w:t>
      </w:r>
      <w:r>
        <w:rPr>
          <w:rFonts w:hint="eastAsia"/>
          <w:color w:val="000000"/>
          <w:spacing w:val="-4"/>
          <w:sz w:val="24"/>
          <w:szCs w:val="20"/>
        </w:rPr>
        <w:t>参加疗休养人员名单和个人信息不得外泄。</w:t>
      </w:r>
    </w:p>
    <w:p>
      <w:pPr>
        <w:spacing w:line="360" w:lineRule="auto"/>
        <w:ind w:firstLine="464" w:firstLineChars="200"/>
        <w:rPr>
          <w:color w:val="000000"/>
          <w:spacing w:val="-4"/>
          <w:sz w:val="24"/>
          <w:szCs w:val="20"/>
        </w:rPr>
      </w:pPr>
    </w:p>
    <w:p>
      <w:pPr>
        <w:snapToGrid w:val="0"/>
        <w:spacing w:line="360" w:lineRule="auto"/>
        <w:ind w:firstLine="482" w:firstLineChars="200"/>
        <w:rPr>
          <w:rFonts w:hAnsi="宋体"/>
          <w:b/>
          <w:color w:val="000000"/>
          <w:sz w:val="24"/>
        </w:rPr>
      </w:pPr>
      <w:r>
        <w:rPr>
          <w:rFonts w:hint="eastAsia" w:hAnsi="宋体"/>
          <w:b/>
          <w:color w:val="000000"/>
          <w:sz w:val="24"/>
        </w:rPr>
        <w:t>五、特别说明</w:t>
      </w:r>
    </w:p>
    <w:p>
      <w:pPr>
        <w:snapToGrid w:val="0"/>
        <w:spacing w:line="360" w:lineRule="auto"/>
        <w:ind w:firstLine="482" w:firstLineChars="200"/>
        <w:rPr>
          <w:b/>
          <w:color w:val="000000"/>
          <w:sz w:val="24"/>
          <w:u w:val="single"/>
        </w:rPr>
      </w:pPr>
      <w:r>
        <w:rPr>
          <w:rFonts w:hint="eastAsia"/>
          <w:b/>
          <w:color w:val="000000"/>
          <w:sz w:val="24"/>
          <w:u w:val="single"/>
        </w:rPr>
        <w:t>本招标项目确定了</w:t>
      </w:r>
      <w:r>
        <w:rPr>
          <w:rFonts w:hint="eastAsia"/>
          <w:b/>
          <w:color w:val="000000"/>
          <w:kern w:val="0"/>
          <w:sz w:val="24"/>
          <w:u w:val="single"/>
        </w:rPr>
        <w:t>杭州萧山国际机场有限公司2019年-2021年职工疗休养项目的中标</w:t>
      </w:r>
      <w:r>
        <w:rPr>
          <w:rFonts w:hint="eastAsia"/>
          <w:b/>
          <w:color w:val="000000"/>
          <w:sz w:val="24"/>
          <w:u w:val="single"/>
        </w:rPr>
        <w:t>入围单位后，招标人在具体执行每年度疗休养活动前，将要求每家</w:t>
      </w:r>
      <w:r>
        <w:rPr>
          <w:rFonts w:hint="eastAsia"/>
          <w:b/>
          <w:color w:val="000000"/>
          <w:kern w:val="0"/>
          <w:sz w:val="24"/>
          <w:u w:val="single"/>
        </w:rPr>
        <w:t>中标</w:t>
      </w:r>
      <w:r>
        <w:rPr>
          <w:rFonts w:hint="eastAsia"/>
          <w:b/>
          <w:color w:val="000000"/>
          <w:sz w:val="24"/>
          <w:u w:val="single"/>
        </w:rPr>
        <w:t>入围单位针对该批次的疗休养活动再递交一份详细的最优化方案（包括具体行程安排、报价明细及其他相关事宜）。</w:t>
      </w:r>
    </w:p>
    <w:p>
      <w:pPr>
        <w:snapToGrid w:val="0"/>
        <w:spacing w:line="360" w:lineRule="auto"/>
        <w:ind w:firstLine="482" w:firstLineChars="200"/>
        <w:rPr>
          <w:b/>
          <w:color w:val="000000"/>
          <w:sz w:val="24"/>
          <w:u w:val="single"/>
        </w:rPr>
      </w:pPr>
      <w:r>
        <w:rPr>
          <w:rFonts w:hint="eastAsia"/>
          <w:b/>
          <w:color w:val="000000"/>
          <w:sz w:val="24"/>
          <w:u w:val="single"/>
        </w:rPr>
        <w:t>招标人所涉</w:t>
      </w:r>
      <w:r>
        <w:rPr>
          <w:rFonts w:hint="eastAsia"/>
          <w:b/>
          <w:color w:val="000000"/>
          <w:kern w:val="0"/>
          <w:sz w:val="24"/>
          <w:u w:val="single"/>
        </w:rPr>
        <w:t>2019年-2021</w:t>
      </w:r>
      <w:r>
        <w:rPr>
          <w:rFonts w:hint="eastAsia"/>
          <w:b/>
          <w:color w:val="000000"/>
          <w:sz w:val="24"/>
          <w:u w:val="single"/>
        </w:rPr>
        <w:t>年度其他疗养项目，招标人有权在本次入围单位中选择，届时招标人将另行通知所有入围单位递交疗养方案及报价，评审后确定其中一家组织疗养活动。</w:t>
      </w:r>
    </w:p>
    <w:p>
      <w:pPr>
        <w:snapToGrid w:val="0"/>
        <w:spacing w:line="360" w:lineRule="auto"/>
        <w:ind w:firstLine="482" w:firstLineChars="200"/>
        <w:rPr>
          <w:b/>
          <w:color w:val="000000"/>
          <w:sz w:val="24"/>
        </w:rPr>
      </w:pPr>
      <w:r>
        <w:rPr>
          <w:rFonts w:hint="eastAsia"/>
          <w:b/>
          <w:color w:val="000000"/>
          <w:sz w:val="24"/>
        </w:rPr>
        <w:t>如合同签订后，在项目实施过程中，如入围中标人中途退出或被取消中标资格的，其承接的行程线路由招标人在其余入围中标人中落实分配，同时，招标人视情况可没收其全额履约保证金。</w:t>
      </w: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6"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6"/>
    </w:p>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甲方：</w:t>
      </w:r>
      <w:r>
        <w:rPr>
          <w:rFonts w:hint="eastAsia" w:ascii="宋体" w:hAnsi="宋体"/>
          <w:color w:val="000000"/>
          <w:sz w:val="24"/>
          <w:szCs w:val="24"/>
          <w:u w:val="single"/>
        </w:rPr>
        <w:t xml:space="preserve"> 杭州萧山国际机场有限公司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住所地：杭州萧山国际机场内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乙方：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住所地：                     </w:t>
      </w:r>
      <w:r>
        <w:rPr>
          <w:rFonts w:ascii="宋体" w:hAnsi="宋体"/>
          <w:color w:val="000000"/>
          <w:sz w:val="24"/>
          <w:szCs w:val="24"/>
        </w:rPr>
        <w:t xml:space="preserve"> </w:t>
      </w:r>
      <w:r>
        <w:rPr>
          <w:rFonts w:hint="eastAsia"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根据 </w:t>
      </w:r>
      <w:r>
        <w:rPr>
          <w:rFonts w:ascii="宋体" w:hAnsi="宋体"/>
          <w:color w:val="000000"/>
          <w:sz w:val="24"/>
          <w:szCs w:val="24"/>
          <w:u w:val="single"/>
        </w:rPr>
        <w:t>201</w:t>
      </w:r>
      <w:r>
        <w:rPr>
          <w:rFonts w:hint="eastAsia" w:ascii="宋体" w:hAnsi="宋体"/>
          <w:color w:val="000000"/>
          <w:sz w:val="24"/>
          <w:szCs w:val="24"/>
          <w:u w:val="single"/>
        </w:rPr>
        <w:t>9</w:t>
      </w:r>
      <w:r>
        <w:rPr>
          <w:rFonts w:ascii="宋体" w:hAnsi="宋体"/>
          <w:color w:val="000000"/>
          <w:sz w:val="24"/>
          <w:szCs w:val="24"/>
          <w:u w:val="single"/>
        </w:rPr>
        <w:t xml:space="preserve"> </w:t>
      </w:r>
      <w:r>
        <w:rPr>
          <w:rFonts w:ascii="宋体" w:hAnsi="宋体"/>
          <w:color w:val="000000"/>
          <w:sz w:val="24"/>
          <w:szCs w:val="24"/>
        </w:rPr>
        <w:t>年</w:t>
      </w:r>
      <w:r>
        <w:rPr>
          <w:rFonts w:ascii="宋体" w:hAnsi="宋体"/>
          <w:color w:val="000000"/>
          <w:sz w:val="24"/>
          <w:szCs w:val="24"/>
          <w:u w:val="single"/>
        </w:rPr>
        <w:t xml:space="preserve">  </w:t>
      </w:r>
      <w:r>
        <w:rPr>
          <w:rFonts w:ascii="宋体" w:hAnsi="宋体"/>
          <w:color w:val="000000"/>
          <w:sz w:val="24"/>
          <w:szCs w:val="24"/>
        </w:rPr>
        <w:t>月</w:t>
      </w:r>
      <w:r>
        <w:rPr>
          <w:rFonts w:ascii="宋体" w:hAnsi="宋体"/>
          <w:color w:val="000000"/>
          <w:sz w:val="24"/>
          <w:szCs w:val="24"/>
          <w:u w:val="single"/>
        </w:rPr>
        <w:t xml:space="preserve">  </w:t>
      </w:r>
      <w:r>
        <w:rPr>
          <w:rFonts w:ascii="宋体" w:hAnsi="宋体"/>
          <w:color w:val="000000"/>
          <w:sz w:val="24"/>
          <w:szCs w:val="24"/>
        </w:rPr>
        <w:t>日</w:t>
      </w:r>
      <w:r>
        <w:rPr>
          <w:rFonts w:ascii="宋体" w:hAnsi="宋体" w:cs="宋体"/>
          <w:color w:val="000000"/>
          <w:kern w:val="0"/>
          <w:sz w:val="24"/>
          <w:szCs w:val="24"/>
        </w:rPr>
        <w:t>杭州萧山国际机场有限公司201</w:t>
      </w:r>
      <w:r>
        <w:rPr>
          <w:rFonts w:hint="eastAsia" w:ascii="宋体" w:hAnsi="宋体" w:cs="宋体"/>
          <w:color w:val="000000"/>
          <w:kern w:val="0"/>
          <w:sz w:val="24"/>
          <w:szCs w:val="24"/>
        </w:rPr>
        <w:t>9</w:t>
      </w:r>
      <w:r>
        <w:rPr>
          <w:rFonts w:ascii="宋体" w:hAnsi="宋体" w:cs="宋体"/>
          <w:color w:val="000000"/>
          <w:kern w:val="0"/>
          <w:sz w:val="24"/>
          <w:szCs w:val="24"/>
        </w:rPr>
        <w:t>年</w:t>
      </w:r>
      <w:r>
        <w:rPr>
          <w:rFonts w:hint="eastAsia" w:ascii="宋体" w:hAnsi="宋体" w:cs="宋体"/>
          <w:color w:val="000000"/>
          <w:kern w:val="0"/>
          <w:sz w:val="24"/>
          <w:szCs w:val="24"/>
        </w:rPr>
        <w:t>-2021年</w:t>
      </w:r>
      <w:r>
        <w:rPr>
          <w:rFonts w:ascii="宋体" w:hAnsi="宋体" w:cs="宋体"/>
          <w:color w:val="000000"/>
          <w:kern w:val="0"/>
          <w:sz w:val="24"/>
          <w:szCs w:val="24"/>
        </w:rPr>
        <w:t>职工疗休养项目</w:t>
      </w:r>
      <w:r>
        <w:rPr>
          <w:rFonts w:ascii="宋体" w:hAnsi="宋体"/>
          <w:color w:val="000000"/>
          <w:sz w:val="24"/>
          <w:szCs w:val="24"/>
        </w:rPr>
        <w:t>招标项目（招标编号：</w:t>
      </w:r>
      <w:r>
        <w:rPr>
          <w:rFonts w:hint="eastAsia" w:ascii="宋体" w:hAnsi="宋体"/>
          <w:color w:val="000000"/>
          <w:sz w:val="24"/>
          <w:szCs w:val="24"/>
        </w:rPr>
        <w:t xml:space="preserve">    </w:t>
      </w:r>
      <w:r>
        <w:rPr>
          <w:rFonts w:ascii="宋体" w:hAnsi="宋体"/>
          <w:color w:val="000000"/>
          <w:sz w:val="24"/>
          <w:szCs w:val="24"/>
        </w:rPr>
        <w:t>）招标结果和招标文件的要求，</w:t>
      </w:r>
      <w:r>
        <w:rPr>
          <w:rFonts w:hint="eastAsia" w:ascii="宋体" w:hAnsi="宋体"/>
          <w:color w:val="000000"/>
          <w:sz w:val="24"/>
          <w:szCs w:val="24"/>
        </w:rPr>
        <w:t>甲、乙双方根据《中华人民共和国合同法》等相关法律法规，在互利、平等的原则基础上，经协商一致，特签订本合同，以共同遵守</w:t>
      </w:r>
      <w:r>
        <w:rPr>
          <w:rFonts w:ascii="Times New Roman" w:hAnsi="Times New Roman"/>
          <w:color w:val="000000"/>
          <w:sz w:val="24"/>
          <w:szCs w:val="24"/>
        </w:rPr>
        <w:t>。</w:t>
      </w:r>
    </w:p>
    <w:p>
      <w:pPr>
        <w:spacing w:before="100" w:beforeAutospacing="1" w:line="360" w:lineRule="auto"/>
        <w:ind w:firstLine="482" w:firstLineChars="200"/>
        <w:rPr>
          <w:rFonts w:ascii="宋体" w:hAnsi="宋体"/>
          <w:b/>
          <w:color w:val="000000"/>
          <w:sz w:val="24"/>
          <w:szCs w:val="24"/>
        </w:rPr>
      </w:pPr>
      <w:r>
        <w:rPr>
          <w:rFonts w:hint="eastAsia" w:ascii="宋体" w:hAnsi="宋体"/>
          <w:b/>
          <w:color w:val="000000"/>
          <w:sz w:val="24"/>
          <w:szCs w:val="24"/>
        </w:rPr>
        <w:t xml:space="preserve">第一条 </w:t>
      </w:r>
      <w:r>
        <w:rPr>
          <w:rFonts w:ascii="宋体" w:hAnsi="宋体" w:cs="宋体"/>
          <w:color w:val="000000"/>
          <w:kern w:val="0"/>
          <w:sz w:val="24"/>
          <w:szCs w:val="24"/>
        </w:rPr>
        <w:t>2</w:t>
      </w:r>
      <w:r>
        <w:rPr>
          <w:rFonts w:ascii="宋体" w:hAnsi="宋体"/>
          <w:b/>
          <w:color w:val="000000"/>
          <w:sz w:val="24"/>
          <w:szCs w:val="24"/>
        </w:rPr>
        <w:t>01</w:t>
      </w:r>
      <w:r>
        <w:rPr>
          <w:rFonts w:hint="eastAsia" w:ascii="宋体" w:hAnsi="宋体"/>
          <w:b/>
          <w:color w:val="000000"/>
          <w:sz w:val="24"/>
          <w:szCs w:val="24"/>
        </w:rPr>
        <w:t>9</w:t>
      </w:r>
      <w:r>
        <w:rPr>
          <w:rFonts w:ascii="宋体" w:hAnsi="宋体"/>
          <w:b/>
          <w:color w:val="000000"/>
          <w:sz w:val="24"/>
          <w:szCs w:val="24"/>
        </w:rPr>
        <w:t>年</w:t>
      </w:r>
      <w:r>
        <w:rPr>
          <w:rFonts w:hint="eastAsia" w:ascii="宋体" w:hAnsi="宋体"/>
          <w:b/>
          <w:color w:val="000000"/>
          <w:sz w:val="24"/>
          <w:szCs w:val="24"/>
        </w:rPr>
        <w:t>-2021年</w:t>
      </w:r>
      <w:r>
        <w:rPr>
          <w:rFonts w:ascii="宋体" w:hAnsi="宋体"/>
          <w:b/>
          <w:color w:val="000000"/>
          <w:sz w:val="24"/>
          <w:szCs w:val="24"/>
        </w:rPr>
        <w:t>职工疗休养</w:t>
      </w:r>
      <w:r>
        <w:rPr>
          <w:rFonts w:ascii="宋体" w:hAnsi="宋体"/>
          <w:b/>
          <w:bCs/>
          <w:color w:val="000000"/>
          <w:spacing w:val="-4"/>
          <w:kern w:val="0"/>
          <w:sz w:val="24"/>
          <w:szCs w:val="20"/>
        </w:rPr>
        <w:t>内容</w:t>
      </w:r>
    </w:p>
    <w:p>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职工疗休养</w:t>
      </w:r>
      <w:r>
        <w:rPr>
          <w:rFonts w:ascii="宋体" w:hAnsi="宋体"/>
          <w:color w:val="000000"/>
          <w:kern w:val="0"/>
          <w:sz w:val="24"/>
          <w:szCs w:val="24"/>
        </w:rPr>
        <w:t>线路、行程安排详见</w:t>
      </w:r>
      <w:r>
        <w:rPr>
          <w:rFonts w:hint="eastAsia" w:ascii="宋体" w:hAnsi="宋体"/>
          <w:color w:val="000000"/>
          <w:kern w:val="0"/>
          <w:sz w:val="24"/>
          <w:szCs w:val="24"/>
        </w:rPr>
        <w:t>附件</w:t>
      </w:r>
      <w:r>
        <w:rPr>
          <w:rFonts w:ascii="宋体" w:hAnsi="宋体"/>
          <w:color w:val="000000"/>
          <w:kern w:val="0"/>
          <w:sz w:val="24"/>
          <w:szCs w:val="24"/>
        </w:rPr>
        <w:t>《</w:t>
      </w:r>
      <w:r>
        <w:rPr>
          <w:rFonts w:hint="eastAsia" w:ascii="宋体" w:hAnsi="宋体"/>
          <w:color w:val="000000"/>
          <w:kern w:val="0"/>
          <w:sz w:val="24"/>
          <w:szCs w:val="24"/>
        </w:rPr>
        <w:t>职工疗休养</w:t>
      </w:r>
      <w:r>
        <w:rPr>
          <w:rFonts w:ascii="宋体" w:hAnsi="宋体"/>
          <w:color w:val="000000"/>
          <w:kern w:val="0"/>
          <w:sz w:val="24"/>
          <w:szCs w:val="24"/>
        </w:rPr>
        <w:t>行程表》。《</w:t>
      </w:r>
      <w:r>
        <w:rPr>
          <w:rFonts w:hint="eastAsia" w:ascii="宋体" w:hAnsi="宋体"/>
          <w:color w:val="000000"/>
          <w:kern w:val="0"/>
          <w:sz w:val="24"/>
          <w:szCs w:val="24"/>
        </w:rPr>
        <w:t>职工疗休养</w:t>
      </w:r>
      <w:r>
        <w:rPr>
          <w:rFonts w:ascii="宋体" w:hAnsi="宋体"/>
          <w:color w:val="000000"/>
          <w:kern w:val="0"/>
          <w:sz w:val="24"/>
          <w:szCs w:val="24"/>
        </w:rPr>
        <w:t>行程表》经甲、乙双方签字作为本合同的组成部分。</w:t>
      </w:r>
    </w:p>
    <w:p>
      <w:pPr>
        <w:spacing w:line="360" w:lineRule="auto"/>
        <w:ind w:firstLine="480" w:firstLineChars="200"/>
        <w:rPr>
          <w:rFonts w:ascii="宋体" w:hAnsi="宋体"/>
          <w:color w:val="000000"/>
          <w:sz w:val="24"/>
          <w:szCs w:val="24"/>
        </w:rPr>
      </w:pP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第二条 项目名称</w:t>
      </w:r>
    </w:p>
    <w:p>
      <w:pPr>
        <w:snapToGrid w:val="0"/>
        <w:spacing w:line="360" w:lineRule="auto"/>
        <w:ind w:firstLine="482" w:firstLineChars="200"/>
        <w:jc w:val="left"/>
        <w:rPr>
          <w:rFonts w:ascii="宋体" w:hAnsi="宋体"/>
          <w:b/>
          <w:bCs/>
          <w:color w:val="000000"/>
          <w:sz w:val="24"/>
          <w:szCs w:val="24"/>
        </w:rPr>
      </w:pPr>
      <w:r>
        <w:rPr>
          <w:rFonts w:ascii="宋体" w:hAnsi="宋体" w:cs="宋体"/>
          <w:b/>
          <w:bCs/>
          <w:color w:val="000000"/>
          <w:kern w:val="0"/>
          <w:sz w:val="24"/>
          <w:szCs w:val="24"/>
        </w:rPr>
        <w:t>杭州萧山国际机场有限公司201</w:t>
      </w:r>
      <w:r>
        <w:rPr>
          <w:rFonts w:hint="eastAsia" w:ascii="宋体" w:hAnsi="宋体" w:cs="宋体"/>
          <w:b/>
          <w:bCs/>
          <w:color w:val="000000"/>
          <w:kern w:val="0"/>
          <w:sz w:val="24"/>
          <w:szCs w:val="24"/>
        </w:rPr>
        <w:t>9</w:t>
      </w:r>
      <w:r>
        <w:rPr>
          <w:rFonts w:ascii="宋体" w:hAnsi="宋体" w:cs="宋体"/>
          <w:b/>
          <w:bCs/>
          <w:color w:val="000000"/>
          <w:kern w:val="0"/>
          <w:sz w:val="24"/>
          <w:szCs w:val="24"/>
        </w:rPr>
        <w:t>年</w:t>
      </w:r>
      <w:r>
        <w:rPr>
          <w:rFonts w:hint="eastAsia" w:ascii="宋体" w:hAnsi="宋体" w:cs="宋体"/>
          <w:b/>
          <w:bCs/>
          <w:color w:val="000000"/>
          <w:kern w:val="0"/>
          <w:sz w:val="24"/>
          <w:szCs w:val="24"/>
        </w:rPr>
        <w:t>-2021年</w:t>
      </w:r>
      <w:r>
        <w:rPr>
          <w:rFonts w:ascii="宋体" w:hAnsi="宋体" w:cs="宋体"/>
          <w:b/>
          <w:bCs/>
          <w:color w:val="000000"/>
          <w:kern w:val="0"/>
          <w:sz w:val="24"/>
          <w:szCs w:val="24"/>
        </w:rPr>
        <w:t>职工疗休养</w:t>
      </w:r>
      <w:r>
        <w:rPr>
          <w:rFonts w:hint="eastAsia" w:ascii="宋体" w:hAnsi="宋体" w:cs="宋体"/>
          <w:b/>
          <w:bCs/>
          <w:color w:val="000000"/>
          <w:kern w:val="0"/>
          <w:sz w:val="24"/>
          <w:szCs w:val="24"/>
        </w:rPr>
        <w:t>项目</w:t>
      </w:r>
      <w:r>
        <w:rPr>
          <w:rFonts w:hint="eastAsia" w:ascii="宋体" w:hAnsi="宋体"/>
          <w:b/>
          <w:bCs/>
          <w:color w:val="000000"/>
          <w:sz w:val="24"/>
          <w:szCs w:val="24"/>
        </w:rPr>
        <w:t>。</w:t>
      </w:r>
    </w:p>
    <w:p>
      <w:pPr>
        <w:spacing w:before="100" w:beforeAutospacing="1" w:line="360" w:lineRule="auto"/>
        <w:ind w:firstLine="482" w:firstLineChars="200"/>
        <w:rPr>
          <w:rFonts w:ascii="宋体" w:hAnsi="宋体"/>
          <w:b/>
          <w:color w:val="000000"/>
          <w:sz w:val="24"/>
          <w:szCs w:val="24"/>
        </w:rPr>
      </w:pPr>
      <w:r>
        <w:rPr>
          <w:rFonts w:hint="eastAsia" w:ascii="宋体" w:hAnsi="宋体"/>
          <w:b/>
          <w:color w:val="000000"/>
          <w:sz w:val="24"/>
          <w:szCs w:val="24"/>
        </w:rPr>
        <w:t>第三条 服务质量要求</w:t>
      </w:r>
    </w:p>
    <w:p>
      <w:pPr>
        <w:spacing w:line="360" w:lineRule="auto"/>
        <w:ind w:firstLine="440" w:firstLineChars="200"/>
        <w:rPr>
          <w:rFonts w:ascii="宋体" w:hAnsi="宋体"/>
          <w:color w:val="000000"/>
          <w:spacing w:val="-10"/>
          <w:sz w:val="24"/>
          <w:szCs w:val="24"/>
        </w:rPr>
      </w:pPr>
      <w:r>
        <w:rPr>
          <w:rFonts w:hint="eastAsia" w:ascii="宋体" w:hAnsi="宋体"/>
          <w:color w:val="000000"/>
          <w:spacing w:val="-10"/>
          <w:sz w:val="24"/>
          <w:szCs w:val="24"/>
        </w:rPr>
        <w:t>乙方提供的服务质量应符合</w:t>
      </w:r>
      <w:r>
        <w:rPr>
          <w:rFonts w:ascii="宋体" w:hAnsi="宋体"/>
          <w:color w:val="000000"/>
          <w:kern w:val="0"/>
          <w:sz w:val="24"/>
          <w:szCs w:val="24"/>
        </w:rPr>
        <w:t>国家旅游局颁布实施的《旅行社国内旅游服务质量》标准</w:t>
      </w:r>
      <w:r>
        <w:rPr>
          <w:rFonts w:hint="eastAsia" w:ascii="宋体" w:hAnsi="宋体"/>
          <w:color w:val="000000"/>
          <w:kern w:val="0"/>
          <w:sz w:val="24"/>
          <w:szCs w:val="24"/>
        </w:rPr>
        <w:t>（以国家颁布的最新标准为准）、</w:t>
      </w:r>
      <w:r>
        <w:rPr>
          <w:rFonts w:hint="eastAsia" w:ascii="宋体" w:hAnsi="宋体"/>
          <w:color w:val="000000"/>
          <w:spacing w:val="-10"/>
          <w:sz w:val="24"/>
          <w:szCs w:val="24"/>
        </w:rPr>
        <w:t>招标文件要求、其投标文件承诺及双方签订的合同要求。</w:t>
      </w:r>
    </w:p>
    <w:p>
      <w:pPr>
        <w:spacing w:before="100" w:beforeAutospacing="1" w:line="360" w:lineRule="auto"/>
        <w:rPr>
          <w:rFonts w:ascii="宋体" w:hAnsi="宋体"/>
          <w:b/>
          <w:color w:val="000000"/>
          <w:sz w:val="24"/>
          <w:szCs w:val="24"/>
        </w:rPr>
      </w:pPr>
      <w:r>
        <w:rPr>
          <w:rFonts w:hint="eastAsia" w:ascii="宋体" w:hAnsi="宋体"/>
          <w:b/>
          <w:color w:val="000000"/>
          <w:sz w:val="24"/>
          <w:szCs w:val="24"/>
        </w:rPr>
        <w:t xml:space="preserve">    第四条 协议履行</w:t>
      </w:r>
    </w:p>
    <w:p>
      <w:pPr>
        <w:tabs>
          <w:tab w:val="left" w:pos="540"/>
        </w:tabs>
        <w:spacing w:line="360" w:lineRule="auto"/>
        <w:ind w:firstLine="480" w:firstLineChars="200"/>
        <w:rPr>
          <w:rFonts w:ascii="宋体" w:hAnsi="宋体"/>
          <w:color w:val="000000"/>
          <w:sz w:val="24"/>
          <w:szCs w:val="24"/>
        </w:rPr>
      </w:pPr>
      <w:r>
        <w:rPr>
          <w:rFonts w:hint="eastAsia" w:ascii="宋体" w:hAnsi="宋体"/>
          <w:color w:val="000000"/>
          <w:sz w:val="24"/>
          <w:szCs w:val="24"/>
        </w:rPr>
        <w:t>1. 甲方有权根据职工疗养规模、淡旺季等情况自主选择路线。</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 乙方应根据甲方的相关要求，及时安排房间、交通工具、用餐等，做好接待疗养的准备，充分满足疗养的要求，并按投标文件承诺的内容进行服务，做到优先安排、优质服务。</w:t>
      </w:r>
    </w:p>
    <w:p>
      <w:pPr>
        <w:spacing w:line="360" w:lineRule="auto"/>
        <w:ind w:firstLine="557" w:firstLineChars="232"/>
        <w:rPr>
          <w:rFonts w:ascii="Verdana" w:hAnsi="Verdana"/>
          <w:sz w:val="24"/>
          <w:szCs w:val="24"/>
        </w:rPr>
      </w:pPr>
      <w:r>
        <w:rPr>
          <w:rFonts w:hint="eastAsia" w:ascii="宋体" w:hAnsi="宋体"/>
          <w:color w:val="000000"/>
          <w:sz w:val="24"/>
          <w:szCs w:val="24"/>
        </w:rPr>
        <w:t>3、在</w:t>
      </w:r>
      <w:r>
        <w:rPr>
          <w:rFonts w:hint="eastAsia" w:ascii="Times New Roman" w:hAnsi="Times New Roman" w:cs="Arial"/>
          <w:color w:val="000000"/>
          <w:kern w:val="0"/>
          <w:sz w:val="24"/>
          <w:szCs w:val="24"/>
        </w:rPr>
        <w:t>每次开展疗养活动前，根据双方协商确定的路线</w:t>
      </w:r>
      <w:r>
        <w:rPr>
          <w:rFonts w:hint="eastAsia" w:ascii="Times New Roman" w:hAnsi="Times New Roman" w:cs="Arial"/>
          <w:kern w:val="0"/>
          <w:sz w:val="24"/>
          <w:szCs w:val="24"/>
        </w:rPr>
        <w:t>，双方进一步确定出行批次及人员安排。甲方有权根据公司实际生产情况，调整批次及人员。</w:t>
      </w:r>
    </w:p>
    <w:p>
      <w:pPr>
        <w:spacing w:line="360" w:lineRule="auto"/>
        <w:ind w:firstLine="480" w:firstLineChars="200"/>
        <w:rPr>
          <w:rFonts w:ascii="宋体" w:hAnsi="宋体"/>
          <w:sz w:val="24"/>
          <w:szCs w:val="24"/>
        </w:rPr>
      </w:pPr>
    </w:p>
    <w:p>
      <w:pPr>
        <w:spacing w:before="100" w:beforeAutospacing="1" w:line="360" w:lineRule="auto"/>
        <w:ind w:firstLine="602" w:firstLineChars="250"/>
        <w:rPr>
          <w:rFonts w:ascii="宋体" w:hAnsi="宋体"/>
          <w:b/>
          <w:sz w:val="24"/>
          <w:szCs w:val="24"/>
        </w:rPr>
      </w:pPr>
      <w:r>
        <w:rPr>
          <w:rFonts w:hint="eastAsia" w:ascii="宋体" w:hAnsi="宋体"/>
          <w:b/>
          <w:sz w:val="24"/>
          <w:szCs w:val="24"/>
        </w:rPr>
        <w:t>第五条 费用结算</w:t>
      </w:r>
    </w:p>
    <w:p>
      <w:pPr>
        <w:spacing w:line="360" w:lineRule="auto"/>
        <w:ind w:firstLine="198"/>
        <w:rPr>
          <w:rFonts w:ascii="Verdana" w:hAnsi="Verdana"/>
          <w:sz w:val="24"/>
          <w:szCs w:val="24"/>
        </w:rPr>
      </w:pPr>
      <w:r>
        <w:rPr>
          <w:rFonts w:hint="eastAsia" w:ascii="宋体" w:hAnsi="宋体"/>
          <w:b/>
          <w:sz w:val="24"/>
          <w:szCs w:val="24"/>
        </w:rPr>
        <w:t xml:space="preserve">   </w:t>
      </w:r>
      <w:r>
        <w:rPr>
          <w:rFonts w:hint="eastAsia" w:ascii="宋体" w:hAnsi="宋体"/>
          <w:sz w:val="24"/>
          <w:szCs w:val="24"/>
        </w:rPr>
        <w:t xml:space="preserve">1．甲方按照实际疗休养人数向乙方支付疗休养费用，疗休养费用标准    </w:t>
      </w:r>
      <w:r>
        <w:rPr>
          <w:rFonts w:ascii="宋体" w:hAnsi="宋体"/>
          <w:sz w:val="24"/>
          <w:szCs w:val="24"/>
        </w:rPr>
        <w:t>元/人，</w:t>
      </w:r>
      <w:r>
        <w:rPr>
          <w:rFonts w:hint="eastAsia" w:ascii="宋体" w:hAnsi="宋体"/>
          <w:sz w:val="24"/>
          <w:szCs w:val="24"/>
        </w:rPr>
        <w:t>甲方向乙方支付的疗养费用包括：交通费、住宿费、伙食</w:t>
      </w:r>
      <w:r>
        <w:rPr>
          <w:rFonts w:ascii="宋体" w:hAnsi="宋体"/>
          <w:sz w:val="24"/>
          <w:szCs w:val="24"/>
        </w:rPr>
        <w:t>费</w:t>
      </w:r>
      <w:r>
        <w:rPr>
          <w:rFonts w:hint="eastAsia" w:ascii="宋体" w:hAnsi="宋体"/>
          <w:sz w:val="24"/>
          <w:szCs w:val="24"/>
        </w:rPr>
        <w:t>、保险费</w:t>
      </w:r>
      <w:r>
        <w:rPr>
          <w:rFonts w:hint="eastAsia" w:ascii="Verdana" w:hAnsi="Verdana"/>
          <w:sz w:val="24"/>
          <w:szCs w:val="24"/>
        </w:rPr>
        <w:t>及涉及的其他所有费用、税金、乙方利润，乙方不得另行收取其他任何费用。</w:t>
      </w:r>
    </w:p>
    <w:p>
      <w:pPr>
        <w:spacing w:line="360" w:lineRule="auto"/>
        <w:ind w:firstLine="198"/>
        <w:rPr>
          <w:rFonts w:ascii="宋体" w:hAnsi="宋体"/>
          <w:kern w:val="0"/>
          <w:sz w:val="24"/>
          <w:szCs w:val="24"/>
        </w:rPr>
      </w:pPr>
      <w:r>
        <w:rPr>
          <w:rFonts w:hint="eastAsia" w:ascii="宋体" w:hAnsi="宋体"/>
          <w:sz w:val="24"/>
          <w:szCs w:val="24"/>
        </w:rPr>
        <w:t xml:space="preserve">  </w:t>
      </w:r>
      <w:r>
        <w:rPr>
          <w:rFonts w:hint="eastAsia" w:ascii="宋体" w:hAnsi="宋体"/>
          <w:kern w:val="0"/>
          <w:sz w:val="24"/>
          <w:szCs w:val="24"/>
        </w:rPr>
        <w:t>2. 职工疗休养费用将于合同服务期限内的每个年度疗休养结束，且无任何投诉并收到乙方开具的符合甲方财务要求的发票后1个月内一次性付清。乙方开具内容为疗休养的正规发票，并附详细清单。</w:t>
      </w:r>
    </w:p>
    <w:p>
      <w:pPr>
        <w:spacing w:line="360" w:lineRule="auto"/>
        <w:ind w:firstLine="198"/>
        <w:rPr>
          <w:rFonts w:ascii="宋体" w:hAnsi="宋体"/>
          <w:color w:val="000000"/>
          <w:kern w:val="0"/>
          <w:sz w:val="24"/>
          <w:szCs w:val="24"/>
        </w:rPr>
      </w:pPr>
    </w:p>
    <w:p>
      <w:pPr>
        <w:spacing w:line="360" w:lineRule="auto"/>
        <w:ind w:firstLine="198"/>
        <w:rPr>
          <w:rFonts w:ascii="宋体" w:hAnsi="宋体"/>
          <w:color w:val="000000"/>
          <w:kern w:val="0"/>
          <w:sz w:val="24"/>
          <w:szCs w:val="24"/>
        </w:rPr>
      </w:pPr>
    </w:p>
    <w:p>
      <w:pPr>
        <w:spacing w:before="120" w:beforeLines="50" w:after="120" w:afterLines="50" w:line="360" w:lineRule="auto"/>
        <w:ind w:firstLine="466" w:firstLineChars="200"/>
        <w:rPr>
          <w:rFonts w:ascii="宋体" w:hAnsi="宋体"/>
          <w:b/>
          <w:bCs/>
          <w:color w:val="000000"/>
          <w:spacing w:val="-4"/>
          <w:kern w:val="0"/>
          <w:sz w:val="24"/>
          <w:szCs w:val="20"/>
        </w:rPr>
      </w:pPr>
      <w:r>
        <w:rPr>
          <w:rFonts w:ascii="宋体" w:hAnsi="宋体"/>
          <w:b/>
          <w:bCs/>
          <w:color w:val="000000"/>
          <w:spacing w:val="-4"/>
          <w:kern w:val="0"/>
          <w:sz w:val="24"/>
          <w:szCs w:val="20"/>
        </w:rPr>
        <w:t>第六条　甲方义务</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甲方应当履行下列义务：</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 xml:space="preserve">. </w:t>
      </w:r>
      <w:r>
        <w:rPr>
          <w:rFonts w:ascii="宋体" w:hAnsi="宋体"/>
          <w:color w:val="000000"/>
          <w:kern w:val="0"/>
          <w:sz w:val="24"/>
          <w:szCs w:val="24"/>
        </w:rPr>
        <w:t>甲方</w:t>
      </w:r>
      <w:r>
        <w:rPr>
          <w:rFonts w:hint="eastAsia" w:ascii="宋体" w:hAnsi="宋体"/>
          <w:color w:val="000000"/>
          <w:kern w:val="0"/>
          <w:sz w:val="24"/>
          <w:szCs w:val="24"/>
        </w:rPr>
        <w:t>保证</w:t>
      </w:r>
      <w:r>
        <w:rPr>
          <w:rFonts w:ascii="宋体" w:hAnsi="宋体"/>
          <w:color w:val="000000"/>
          <w:kern w:val="0"/>
          <w:sz w:val="24"/>
          <w:szCs w:val="24"/>
        </w:rPr>
        <w:t>所提供的证件及相关资料真实有效。</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2</w:t>
      </w:r>
      <w:r>
        <w:rPr>
          <w:rFonts w:hint="eastAsia" w:ascii="宋体" w:hAnsi="宋体"/>
          <w:color w:val="000000"/>
          <w:kern w:val="0"/>
          <w:sz w:val="24"/>
          <w:szCs w:val="24"/>
        </w:rPr>
        <w:t xml:space="preserve">. </w:t>
      </w:r>
      <w:r>
        <w:rPr>
          <w:rFonts w:ascii="宋体" w:hAnsi="宋体"/>
          <w:color w:val="000000"/>
          <w:kern w:val="0"/>
          <w:sz w:val="24"/>
          <w:szCs w:val="24"/>
        </w:rPr>
        <w:t>甲方应确保</w:t>
      </w:r>
      <w:r>
        <w:rPr>
          <w:rFonts w:hint="eastAsia" w:ascii="宋体" w:hAnsi="宋体"/>
          <w:color w:val="000000"/>
          <w:kern w:val="0"/>
          <w:sz w:val="24"/>
          <w:szCs w:val="24"/>
        </w:rPr>
        <w:t>员工</w:t>
      </w:r>
      <w:r>
        <w:rPr>
          <w:rFonts w:ascii="宋体" w:hAnsi="宋体"/>
          <w:color w:val="000000"/>
          <w:kern w:val="0"/>
          <w:sz w:val="24"/>
          <w:szCs w:val="24"/>
        </w:rPr>
        <w:t>自身身体条件适合参加</w:t>
      </w:r>
      <w:r>
        <w:rPr>
          <w:rFonts w:hint="eastAsia" w:ascii="宋体" w:hAnsi="宋体"/>
          <w:color w:val="000000"/>
          <w:kern w:val="0"/>
          <w:sz w:val="24"/>
          <w:szCs w:val="24"/>
        </w:rPr>
        <w:t>职工疗休养活动</w:t>
      </w:r>
      <w:r>
        <w:rPr>
          <w:rFonts w:ascii="宋体" w:hAnsi="宋体"/>
          <w:color w:val="000000"/>
          <w:kern w:val="0"/>
          <w:sz w:val="24"/>
          <w:szCs w:val="24"/>
        </w:rPr>
        <w:t>，并有义务在签订本合同时将</w:t>
      </w:r>
      <w:r>
        <w:rPr>
          <w:rFonts w:hint="eastAsia" w:ascii="宋体" w:hAnsi="宋体"/>
          <w:color w:val="000000"/>
          <w:kern w:val="0"/>
          <w:sz w:val="24"/>
          <w:szCs w:val="24"/>
        </w:rPr>
        <w:t>员工的</w:t>
      </w:r>
      <w:r>
        <w:rPr>
          <w:rFonts w:ascii="宋体" w:hAnsi="宋体"/>
          <w:color w:val="000000"/>
          <w:kern w:val="0"/>
          <w:sz w:val="24"/>
          <w:szCs w:val="24"/>
        </w:rPr>
        <w:t>健康状况告知乙方。</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3</w:t>
      </w:r>
      <w:r>
        <w:rPr>
          <w:rFonts w:hint="eastAsia" w:ascii="宋体" w:hAnsi="宋体"/>
          <w:color w:val="000000"/>
          <w:kern w:val="0"/>
          <w:sz w:val="24"/>
          <w:szCs w:val="24"/>
        </w:rPr>
        <w:t xml:space="preserve">. </w:t>
      </w:r>
      <w:r>
        <w:rPr>
          <w:rFonts w:ascii="宋体" w:hAnsi="宋体"/>
          <w:color w:val="000000"/>
          <w:kern w:val="0"/>
          <w:sz w:val="24"/>
          <w:szCs w:val="24"/>
        </w:rPr>
        <w:t>甲方</w:t>
      </w:r>
      <w:r>
        <w:rPr>
          <w:rFonts w:hint="eastAsia" w:ascii="宋体" w:hAnsi="宋体"/>
          <w:color w:val="000000"/>
          <w:kern w:val="0"/>
          <w:sz w:val="24"/>
          <w:szCs w:val="24"/>
        </w:rPr>
        <w:t>员工</w:t>
      </w:r>
      <w:r>
        <w:rPr>
          <w:rFonts w:ascii="宋体" w:hAnsi="宋体"/>
          <w:color w:val="000000"/>
          <w:kern w:val="0"/>
          <w:sz w:val="24"/>
          <w:szCs w:val="24"/>
        </w:rPr>
        <w:t>应妥善保管随身携带的行李物品，</w:t>
      </w:r>
      <w:r>
        <w:rPr>
          <w:rFonts w:hint="eastAsia" w:ascii="宋体" w:hAnsi="宋体"/>
          <w:color w:val="000000"/>
          <w:kern w:val="0"/>
          <w:sz w:val="24"/>
          <w:szCs w:val="24"/>
        </w:rPr>
        <w:t>若</w:t>
      </w:r>
      <w:r>
        <w:rPr>
          <w:rFonts w:ascii="宋体" w:hAnsi="宋体"/>
          <w:color w:val="000000"/>
          <w:kern w:val="0"/>
          <w:sz w:val="24"/>
          <w:szCs w:val="24"/>
        </w:rPr>
        <w:t>未委托乙方代管而损坏或丢失的，</w:t>
      </w:r>
      <w:r>
        <w:rPr>
          <w:rFonts w:hint="eastAsia" w:ascii="宋体" w:hAnsi="宋体"/>
          <w:color w:val="000000"/>
          <w:kern w:val="0"/>
          <w:sz w:val="24"/>
          <w:szCs w:val="24"/>
        </w:rPr>
        <w:t>由甲方员工自行负责</w:t>
      </w:r>
      <w:r>
        <w:rPr>
          <w:rFonts w:ascii="宋体" w:hAnsi="宋体"/>
          <w:color w:val="000000"/>
          <w:kern w:val="0"/>
          <w:sz w:val="24"/>
          <w:szCs w:val="24"/>
        </w:rPr>
        <w:t>。</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4</w:t>
      </w:r>
      <w:r>
        <w:rPr>
          <w:rFonts w:hint="eastAsia" w:ascii="宋体" w:hAnsi="宋体"/>
          <w:color w:val="000000"/>
          <w:kern w:val="0"/>
          <w:sz w:val="24"/>
          <w:szCs w:val="24"/>
        </w:rPr>
        <w:t xml:space="preserve">. </w:t>
      </w:r>
      <w:r>
        <w:rPr>
          <w:rFonts w:ascii="宋体" w:hAnsi="宋体"/>
          <w:color w:val="000000"/>
          <w:kern w:val="0"/>
          <w:sz w:val="24"/>
          <w:szCs w:val="24"/>
        </w:rPr>
        <w:t>甲方</w:t>
      </w:r>
      <w:r>
        <w:rPr>
          <w:rFonts w:hint="eastAsia" w:ascii="宋体" w:hAnsi="宋体"/>
          <w:color w:val="000000"/>
          <w:kern w:val="0"/>
          <w:sz w:val="24"/>
          <w:szCs w:val="24"/>
        </w:rPr>
        <w:t>员工</w:t>
      </w:r>
      <w:r>
        <w:rPr>
          <w:rFonts w:ascii="宋体" w:hAnsi="宋体"/>
          <w:color w:val="000000"/>
          <w:kern w:val="0"/>
          <w:sz w:val="24"/>
          <w:szCs w:val="24"/>
        </w:rPr>
        <w:t>在职工疗休养活动中应遵守团队纪律，配合导游完成职工疗休养行程。</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5</w:t>
      </w:r>
      <w:r>
        <w:rPr>
          <w:rFonts w:hint="eastAsia" w:ascii="宋体" w:hAnsi="宋体"/>
          <w:color w:val="000000"/>
          <w:kern w:val="0"/>
          <w:sz w:val="24"/>
          <w:szCs w:val="24"/>
        </w:rPr>
        <w:t xml:space="preserve">. </w:t>
      </w:r>
      <w:r>
        <w:rPr>
          <w:rFonts w:ascii="宋体" w:hAnsi="宋体"/>
          <w:color w:val="000000"/>
          <w:kern w:val="0"/>
          <w:sz w:val="24"/>
          <w:szCs w:val="24"/>
        </w:rPr>
        <w:t>甲方</w:t>
      </w:r>
      <w:r>
        <w:rPr>
          <w:rFonts w:hint="eastAsia" w:ascii="宋体" w:hAnsi="宋体"/>
          <w:color w:val="000000"/>
          <w:kern w:val="0"/>
          <w:sz w:val="24"/>
          <w:szCs w:val="24"/>
        </w:rPr>
        <w:t>员工</w:t>
      </w:r>
      <w:r>
        <w:rPr>
          <w:rFonts w:ascii="宋体" w:hAnsi="宋体"/>
          <w:color w:val="000000"/>
          <w:kern w:val="0"/>
          <w:sz w:val="24"/>
          <w:szCs w:val="24"/>
        </w:rPr>
        <w:t>应尊重目的地的宗教信仰、民族习惯和风土人情。</w:t>
      </w:r>
    </w:p>
    <w:p>
      <w:pPr>
        <w:adjustRightInd w:val="0"/>
        <w:snapToGrid w:val="0"/>
        <w:spacing w:line="360" w:lineRule="auto"/>
        <w:ind w:firstLine="504" w:firstLineChars="210"/>
        <w:rPr>
          <w:rFonts w:ascii="宋体" w:hAnsi="宋体"/>
          <w:color w:val="000000"/>
          <w:kern w:val="0"/>
          <w:sz w:val="24"/>
          <w:szCs w:val="24"/>
        </w:rPr>
      </w:pPr>
    </w:p>
    <w:p>
      <w:pPr>
        <w:spacing w:before="120" w:beforeLines="50" w:after="120" w:afterLines="50" w:line="360" w:lineRule="auto"/>
        <w:ind w:firstLine="466" w:firstLineChars="200"/>
        <w:rPr>
          <w:rFonts w:ascii="宋体" w:hAnsi="宋体"/>
          <w:b/>
          <w:bCs/>
          <w:color w:val="000000"/>
          <w:spacing w:val="-4"/>
          <w:kern w:val="0"/>
          <w:sz w:val="24"/>
          <w:szCs w:val="20"/>
        </w:rPr>
      </w:pPr>
      <w:r>
        <w:rPr>
          <w:rFonts w:ascii="宋体" w:hAnsi="宋体"/>
          <w:b/>
          <w:bCs/>
          <w:color w:val="000000"/>
          <w:spacing w:val="-4"/>
          <w:kern w:val="0"/>
          <w:sz w:val="24"/>
          <w:szCs w:val="20"/>
        </w:rPr>
        <w:t>第七条　乙方义务</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乙方应当履行下列义务：</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 xml:space="preserve">. </w:t>
      </w:r>
      <w:r>
        <w:rPr>
          <w:rFonts w:ascii="宋体" w:hAnsi="宋体"/>
          <w:color w:val="000000"/>
          <w:kern w:val="0"/>
          <w:sz w:val="24"/>
          <w:szCs w:val="24"/>
        </w:rPr>
        <w:t>乙方应当</w:t>
      </w:r>
      <w:r>
        <w:rPr>
          <w:rFonts w:hint="eastAsia" w:ascii="宋体" w:hAnsi="宋体"/>
          <w:color w:val="000000"/>
          <w:kern w:val="0"/>
          <w:sz w:val="24"/>
          <w:szCs w:val="24"/>
        </w:rPr>
        <w:t>以明显的方式</w:t>
      </w:r>
      <w:r>
        <w:rPr>
          <w:rFonts w:ascii="宋体" w:hAnsi="宋体"/>
          <w:color w:val="000000"/>
          <w:kern w:val="0"/>
          <w:sz w:val="24"/>
          <w:szCs w:val="24"/>
        </w:rPr>
        <w:t>提醒甲方注意免除或限制其责任的条款</w:t>
      </w:r>
      <w:r>
        <w:rPr>
          <w:rFonts w:hint="eastAsia" w:ascii="宋体" w:hAnsi="宋体"/>
          <w:color w:val="000000"/>
          <w:kern w:val="0"/>
          <w:sz w:val="24"/>
          <w:szCs w:val="24"/>
        </w:rPr>
        <w:t>以及疗养目的地相关风险</w:t>
      </w:r>
      <w:r>
        <w:rPr>
          <w:rFonts w:ascii="宋体" w:hAnsi="宋体"/>
          <w:color w:val="000000"/>
          <w:kern w:val="0"/>
          <w:sz w:val="24"/>
          <w:szCs w:val="24"/>
        </w:rPr>
        <w:t>，按照甲方的要求，对有关条款予以说明</w:t>
      </w:r>
      <w:r>
        <w:rPr>
          <w:rFonts w:hint="eastAsia" w:ascii="宋体" w:hAnsi="宋体"/>
          <w:color w:val="000000"/>
          <w:kern w:val="0"/>
          <w:sz w:val="24"/>
          <w:szCs w:val="24"/>
        </w:rPr>
        <w:t>或者解释</w:t>
      </w:r>
      <w:r>
        <w:rPr>
          <w:rFonts w:ascii="宋体" w:hAnsi="宋体"/>
          <w:color w:val="000000"/>
          <w:kern w:val="0"/>
          <w:sz w:val="24"/>
          <w:szCs w:val="24"/>
        </w:rPr>
        <w:t>。</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2</w:t>
      </w:r>
      <w:r>
        <w:rPr>
          <w:rFonts w:hint="eastAsia" w:ascii="宋体" w:hAnsi="宋体"/>
          <w:color w:val="000000"/>
          <w:kern w:val="0"/>
          <w:sz w:val="24"/>
          <w:szCs w:val="24"/>
        </w:rPr>
        <w:t xml:space="preserve">. </w:t>
      </w:r>
      <w:r>
        <w:rPr>
          <w:rFonts w:ascii="宋体" w:hAnsi="宋体"/>
          <w:color w:val="000000"/>
          <w:kern w:val="0"/>
          <w:sz w:val="24"/>
          <w:szCs w:val="24"/>
        </w:rPr>
        <w:t>乙方应当按照</w:t>
      </w:r>
      <w:r>
        <w:rPr>
          <w:rFonts w:hint="eastAsia" w:ascii="宋体" w:hAnsi="宋体"/>
          <w:color w:val="000000"/>
          <w:kern w:val="0"/>
          <w:sz w:val="24"/>
          <w:szCs w:val="24"/>
        </w:rPr>
        <w:t>国家</w:t>
      </w:r>
      <w:r>
        <w:rPr>
          <w:rFonts w:ascii="宋体" w:hAnsi="宋体"/>
          <w:color w:val="000000"/>
          <w:kern w:val="0"/>
          <w:sz w:val="24"/>
          <w:szCs w:val="24"/>
        </w:rPr>
        <w:t>有关规定购买保险，</w:t>
      </w:r>
      <w:r>
        <w:rPr>
          <w:rFonts w:hint="eastAsia" w:ascii="宋体" w:hAnsi="宋体"/>
          <w:color w:val="000000"/>
          <w:kern w:val="0"/>
          <w:sz w:val="24"/>
          <w:szCs w:val="24"/>
        </w:rPr>
        <w:t>且必须</w:t>
      </w:r>
      <w:r>
        <w:rPr>
          <w:rFonts w:ascii="宋体" w:hAnsi="宋体"/>
          <w:color w:val="000000"/>
          <w:kern w:val="0"/>
          <w:sz w:val="24"/>
          <w:szCs w:val="24"/>
        </w:rPr>
        <w:t>购买</w:t>
      </w:r>
      <w:r>
        <w:rPr>
          <w:rFonts w:hint="eastAsia" w:ascii="宋体" w:hAnsi="宋体"/>
          <w:color w:val="000000"/>
          <w:kern w:val="0"/>
          <w:sz w:val="24"/>
          <w:szCs w:val="24"/>
        </w:rPr>
        <w:t>甲方职工疗休养</w:t>
      </w:r>
      <w:r>
        <w:rPr>
          <w:rFonts w:ascii="宋体" w:hAnsi="宋体"/>
          <w:color w:val="000000"/>
          <w:kern w:val="0"/>
          <w:sz w:val="24"/>
          <w:szCs w:val="24"/>
        </w:rPr>
        <w:t>期间的个人保险。</w:t>
      </w:r>
      <w:r>
        <w:rPr>
          <w:rFonts w:hint="eastAsia" w:ascii="宋体" w:hAnsi="宋体"/>
          <w:color w:val="000000"/>
          <w:kern w:val="0"/>
          <w:sz w:val="24"/>
          <w:szCs w:val="24"/>
        </w:rPr>
        <w:t>其中旅游安全人身意外伤害保险不少于</w:t>
      </w:r>
      <w:r>
        <w:rPr>
          <w:rFonts w:ascii="宋体" w:hAnsi="宋体"/>
          <w:color w:val="000000"/>
          <w:kern w:val="0"/>
          <w:sz w:val="24"/>
          <w:szCs w:val="24"/>
        </w:rPr>
        <w:t>40万元/人</w:t>
      </w:r>
      <w:r>
        <w:rPr>
          <w:rFonts w:hint="eastAsia" w:ascii="宋体" w:hAnsi="宋体"/>
          <w:color w:val="000000"/>
          <w:kern w:val="0"/>
          <w:sz w:val="24"/>
          <w:szCs w:val="24"/>
        </w:rPr>
        <w:t>。</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3</w:t>
      </w:r>
      <w:r>
        <w:rPr>
          <w:rFonts w:hint="eastAsia" w:ascii="宋体" w:hAnsi="宋体"/>
          <w:color w:val="000000"/>
          <w:kern w:val="0"/>
          <w:sz w:val="24"/>
          <w:szCs w:val="24"/>
        </w:rPr>
        <w:t xml:space="preserve">. </w:t>
      </w:r>
      <w:r>
        <w:rPr>
          <w:rFonts w:ascii="宋体" w:hAnsi="宋体"/>
          <w:color w:val="000000"/>
          <w:kern w:val="0"/>
          <w:sz w:val="24"/>
          <w:szCs w:val="24"/>
        </w:rPr>
        <w:t>乙方代理甲方办理职工疗休养所需的手续</w:t>
      </w:r>
      <w:r>
        <w:rPr>
          <w:rFonts w:hint="eastAsia" w:ascii="宋体" w:hAnsi="宋体"/>
          <w:color w:val="000000"/>
          <w:kern w:val="0"/>
          <w:sz w:val="24"/>
          <w:szCs w:val="24"/>
        </w:rPr>
        <w:t>或者证件等</w:t>
      </w:r>
      <w:r>
        <w:rPr>
          <w:rFonts w:ascii="宋体" w:hAnsi="宋体"/>
          <w:color w:val="000000"/>
          <w:kern w:val="0"/>
          <w:sz w:val="24"/>
          <w:szCs w:val="24"/>
        </w:rPr>
        <w:t>，</w:t>
      </w:r>
      <w:r>
        <w:rPr>
          <w:rFonts w:hint="eastAsia" w:ascii="宋体" w:hAnsi="宋体"/>
          <w:color w:val="000000"/>
          <w:kern w:val="0"/>
          <w:sz w:val="24"/>
          <w:szCs w:val="24"/>
        </w:rPr>
        <w:t>并</w:t>
      </w:r>
      <w:r>
        <w:rPr>
          <w:rFonts w:ascii="宋体" w:hAnsi="宋体"/>
          <w:color w:val="000000"/>
          <w:kern w:val="0"/>
          <w:sz w:val="24"/>
          <w:szCs w:val="24"/>
        </w:rPr>
        <w:t>妥善保管甲方的各项证件，如有遗失或毁损，</w:t>
      </w:r>
      <w:r>
        <w:rPr>
          <w:rFonts w:hint="eastAsia" w:ascii="宋体" w:hAnsi="宋体"/>
          <w:color w:val="000000"/>
          <w:kern w:val="0"/>
          <w:sz w:val="24"/>
          <w:szCs w:val="24"/>
        </w:rPr>
        <w:t>乙方</w:t>
      </w:r>
      <w:r>
        <w:rPr>
          <w:rFonts w:ascii="宋体" w:hAnsi="宋体"/>
          <w:color w:val="000000"/>
          <w:kern w:val="0"/>
          <w:sz w:val="24"/>
          <w:szCs w:val="24"/>
        </w:rPr>
        <w:t>应立即主动补办，并承担补办手续费，因此导致甲方的直接损失，乙方应承担赔偿责任。</w:t>
      </w:r>
    </w:p>
    <w:p>
      <w:pPr>
        <w:adjustRightInd w:val="0"/>
        <w:snapToGrid w:val="0"/>
        <w:spacing w:line="360" w:lineRule="auto"/>
        <w:ind w:firstLine="504" w:firstLineChars="210"/>
        <w:rPr>
          <w:rFonts w:ascii="宋体" w:hAnsi="宋体"/>
          <w:color w:val="000000"/>
          <w:kern w:val="0"/>
          <w:sz w:val="24"/>
          <w:szCs w:val="24"/>
        </w:rPr>
      </w:pPr>
      <w:r>
        <w:rPr>
          <w:rFonts w:ascii="宋体" w:hAnsi="宋体"/>
          <w:color w:val="000000"/>
          <w:kern w:val="0"/>
          <w:sz w:val="24"/>
          <w:szCs w:val="24"/>
        </w:rPr>
        <w:t>4</w:t>
      </w:r>
      <w:r>
        <w:rPr>
          <w:rFonts w:hint="eastAsia" w:ascii="宋体" w:hAnsi="宋体"/>
          <w:color w:val="000000"/>
          <w:kern w:val="0"/>
          <w:sz w:val="24"/>
          <w:szCs w:val="24"/>
        </w:rPr>
        <w:t xml:space="preserve">. </w:t>
      </w:r>
      <w:r>
        <w:rPr>
          <w:rFonts w:ascii="宋体" w:hAnsi="宋体"/>
          <w:color w:val="000000"/>
          <w:kern w:val="0"/>
          <w:sz w:val="24"/>
          <w:szCs w:val="24"/>
        </w:rPr>
        <w:t>甲方在职工疗休养中发生人身伤害或财产损失事故时，乙方应</w:t>
      </w:r>
      <w:r>
        <w:rPr>
          <w:rFonts w:hint="eastAsia" w:ascii="宋体" w:hAnsi="宋体"/>
          <w:color w:val="000000"/>
          <w:kern w:val="0"/>
          <w:sz w:val="24"/>
          <w:szCs w:val="24"/>
        </w:rPr>
        <w:t>提供</w:t>
      </w:r>
      <w:r>
        <w:rPr>
          <w:rFonts w:ascii="宋体" w:hAnsi="宋体"/>
          <w:color w:val="000000"/>
          <w:kern w:val="0"/>
          <w:sz w:val="24"/>
          <w:szCs w:val="24"/>
        </w:rPr>
        <w:t>必要的协助</w:t>
      </w:r>
      <w:r>
        <w:rPr>
          <w:rFonts w:hint="eastAsia" w:ascii="宋体" w:hAnsi="宋体"/>
          <w:color w:val="000000"/>
          <w:kern w:val="0"/>
          <w:sz w:val="24"/>
          <w:szCs w:val="24"/>
        </w:rPr>
        <w:t>，帮助</w:t>
      </w:r>
      <w:r>
        <w:rPr>
          <w:rFonts w:ascii="宋体" w:hAnsi="宋体"/>
          <w:color w:val="000000"/>
          <w:kern w:val="0"/>
          <w:sz w:val="24"/>
          <w:szCs w:val="24"/>
        </w:rPr>
        <w:t>处理</w:t>
      </w:r>
      <w:r>
        <w:rPr>
          <w:rFonts w:hint="eastAsia" w:ascii="宋体" w:hAnsi="宋体"/>
          <w:color w:val="000000"/>
          <w:kern w:val="0"/>
          <w:sz w:val="24"/>
          <w:szCs w:val="24"/>
        </w:rPr>
        <w:t>事故</w:t>
      </w:r>
      <w:r>
        <w:rPr>
          <w:rFonts w:ascii="宋体" w:hAnsi="宋体"/>
          <w:color w:val="000000"/>
          <w:kern w:val="0"/>
          <w:sz w:val="24"/>
          <w:szCs w:val="24"/>
        </w:rPr>
        <w:t>。如因乙方原因导致甲方人身伤害或财产损失，乙方应承担赔偿责任。</w:t>
      </w:r>
    </w:p>
    <w:p>
      <w:pPr>
        <w:adjustRightInd w:val="0"/>
        <w:snapToGrid w:val="0"/>
        <w:spacing w:line="360" w:lineRule="auto"/>
        <w:ind w:firstLine="504" w:firstLineChars="210"/>
        <w:rPr>
          <w:rFonts w:ascii="宋体" w:hAnsi="宋体"/>
          <w:color w:val="000000"/>
          <w:kern w:val="0"/>
          <w:sz w:val="24"/>
          <w:szCs w:val="24"/>
        </w:rPr>
      </w:pPr>
      <w:r>
        <w:rPr>
          <w:rFonts w:hint="eastAsia" w:ascii="宋体" w:hAnsi="宋体"/>
          <w:color w:val="000000"/>
          <w:kern w:val="0"/>
          <w:sz w:val="24"/>
          <w:szCs w:val="24"/>
        </w:rPr>
        <w:t>5.</w:t>
      </w:r>
      <w:r>
        <w:rPr>
          <w:rFonts w:ascii="宋体" w:hAnsi="宋体"/>
          <w:color w:val="000000"/>
          <w:kern w:val="0"/>
          <w:sz w:val="24"/>
          <w:szCs w:val="24"/>
        </w:rPr>
        <w:t xml:space="preserve"> 非因乙方原因，导致甲方在职工疗休养期间搭乘飞机、轮船、火车、长途汽车、地铁、索道、缆车等公共交通运输工具时受到人身伤害和财产损失的，乙方应协助甲方向</w:t>
      </w:r>
      <w:r>
        <w:rPr>
          <w:rFonts w:hint="eastAsia" w:ascii="宋体" w:hAnsi="宋体"/>
          <w:color w:val="000000"/>
          <w:kern w:val="0"/>
          <w:sz w:val="24"/>
          <w:szCs w:val="24"/>
        </w:rPr>
        <w:t>上述</w:t>
      </w:r>
      <w:r>
        <w:rPr>
          <w:rFonts w:ascii="宋体" w:hAnsi="宋体"/>
          <w:color w:val="000000"/>
          <w:kern w:val="0"/>
          <w:sz w:val="24"/>
          <w:szCs w:val="24"/>
        </w:rPr>
        <w:t>服务的经营者索赔，</w:t>
      </w:r>
      <w:r>
        <w:rPr>
          <w:rFonts w:hint="eastAsia" w:ascii="宋体" w:hAnsi="宋体"/>
          <w:color w:val="000000"/>
          <w:kern w:val="0"/>
          <w:sz w:val="24"/>
          <w:szCs w:val="24"/>
        </w:rPr>
        <w:t>以及配合甲方进行保险理赔</w:t>
      </w:r>
      <w:r>
        <w:rPr>
          <w:rFonts w:ascii="宋体" w:hAnsi="宋体"/>
          <w:color w:val="000000"/>
          <w:kern w:val="0"/>
          <w:sz w:val="24"/>
          <w:szCs w:val="24"/>
        </w:rPr>
        <w:t>。</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第八条 </w:t>
      </w:r>
      <w:r>
        <w:rPr>
          <w:rFonts w:hint="eastAsia" w:ascii="宋体" w:hAnsi="宋体"/>
          <w:b/>
          <w:color w:val="000000"/>
          <w:sz w:val="24"/>
          <w:szCs w:val="24"/>
        </w:rPr>
        <w:t>服务保证</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1．乙方应保证按招标文件要求和投标文件的承诺，为疗养提供高质量的服务，积极配合甲方。在认真执行各项开支标准的基础上，做到安排优先、服务优良。</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2．乙方提供的服务设施应保证安全、卫生、便捷、可靠。</w:t>
      </w:r>
    </w:p>
    <w:p>
      <w:pPr>
        <w:spacing w:line="360" w:lineRule="auto"/>
        <w:ind w:firstLine="198"/>
        <w:rPr>
          <w:rFonts w:ascii="宋体" w:hAnsi="宋体"/>
          <w:color w:val="000000"/>
          <w:sz w:val="24"/>
          <w:szCs w:val="24"/>
        </w:rPr>
      </w:pPr>
      <w:r>
        <w:rPr>
          <w:rFonts w:hint="eastAsia" w:ascii="宋体" w:hAnsi="宋体"/>
          <w:b/>
          <w:color w:val="000000"/>
          <w:sz w:val="24"/>
          <w:szCs w:val="24"/>
        </w:rPr>
        <w:t xml:space="preserve"> </w:t>
      </w:r>
      <w:r>
        <w:rPr>
          <w:rFonts w:hint="eastAsia" w:ascii="宋体" w:hAnsi="宋体"/>
          <w:color w:val="000000"/>
          <w:sz w:val="24"/>
          <w:szCs w:val="24"/>
        </w:rPr>
        <w:t xml:space="preserve">  3．乙方的服务人员应工作到位，有专门工作人员值班、保持通迅畅通。</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4. 乙方应对甲方提出的违法、违规和不合理要求坚决予以拒绝。</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第九条  </w:t>
      </w:r>
      <w:r>
        <w:rPr>
          <w:rFonts w:hint="eastAsia" w:ascii="宋体" w:hAnsi="宋体"/>
          <w:b/>
          <w:color w:val="000000"/>
          <w:sz w:val="24"/>
          <w:szCs w:val="24"/>
        </w:rPr>
        <w:t>接待</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1．乙方应按照规定的时间完成接待任务。</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2．如果乙方无正当理由拖延时间或不主动与甲方办理相关疗养手续、证件等材料，甲方有权终止本合同，不予退还履约保证金，并要求乙方赔偿损失。</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3．在履行接待服务过程中，如果乙方遇到不能按时接待的情况，乙方应及时以书面形式将不能按时接待的理由、可能延误的时间通知甲方。甲方在收到乙方通知后，应对情况进行分析，决定是否继续疗养项目、酌情延长疗养时间或终止本合同。</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4．如果乙方没有按照规定的时间完成接待工作和本合同规定的服务，乙方应向甲方支付误期赔偿费，每发生一次，乙方应向甲方支付误期赔偿费人民币1万元，</w:t>
      </w:r>
      <w:r>
        <w:rPr>
          <w:rFonts w:ascii="宋体" w:hAnsi="宋体"/>
          <w:color w:val="000000"/>
          <w:sz w:val="24"/>
          <w:szCs w:val="24"/>
        </w:rPr>
        <w:t>累计达到3次的，</w:t>
      </w:r>
      <w:r>
        <w:rPr>
          <w:rFonts w:hint="eastAsia" w:ascii="宋体" w:hAnsi="宋体"/>
          <w:color w:val="000000"/>
          <w:sz w:val="24"/>
          <w:szCs w:val="24"/>
        </w:rPr>
        <w:t>甲方</w:t>
      </w:r>
      <w:r>
        <w:rPr>
          <w:rFonts w:ascii="宋体" w:hAnsi="宋体"/>
          <w:color w:val="000000"/>
          <w:sz w:val="24"/>
          <w:szCs w:val="24"/>
        </w:rPr>
        <w:t>有权解除</w:t>
      </w:r>
      <w:r>
        <w:rPr>
          <w:rFonts w:hint="eastAsia" w:ascii="宋体" w:hAnsi="宋体"/>
          <w:color w:val="000000"/>
          <w:sz w:val="24"/>
          <w:szCs w:val="24"/>
        </w:rPr>
        <w:t>本</w:t>
      </w:r>
      <w:r>
        <w:rPr>
          <w:rFonts w:ascii="宋体" w:hAnsi="宋体"/>
          <w:color w:val="000000"/>
          <w:sz w:val="24"/>
          <w:szCs w:val="24"/>
        </w:rPr>
        <w:t>合同</w:t>
      </w:r>
      <w:r>
        <w:rPr>
          <w:rFonts w:hint="eastAsia" w:ascii="宋体" w:hAnsi="宋体"/>
          <w:color w:val="000000"/>
          <w:sz w:val="24"/>
          <w:szCs w:val="24"/>
        </w:rPr>
        <w:t>。</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第十条</w:t>
      </w:r>
      <w:r>
        <w:rPr>
          <w:rFonts w:hint="eastAsia" w:ascii="宋体" w:hAnsi="宋体"/>
          <w:b/>
          <w:color w:val="000000"/>
          <w:sz w:val="24"/>
          <w:szCs w:val="24"/>
        </w:rPr>
        <w:t xml:space="preserve">  不可抗力</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1．如果任何一方确因不可抗力而导致迟延或无法履行合同义务的，遭遇不可抗力一方不承担违约责任。</w:t>
      </w:r>
    </w:p>
    <w:p>
      <w:pPr>
        <w:tabs>
          <w:tab w:val="left" w:pos="540"/>
        </w:tabs>
        <w:spacing w:line="360" w:lineRule="auto"/>
        <w:ind w:firstLine="480" w:firstLineChars="200"/>
        <w:rPr>
          <w:rFonts w:ascii="宋体" w:hAnsi="宋体"/>
          <w:color w:val="000000"/>
          <w:sz w:val="24"/>
          <w:szCs w:val="24"/>
        </w:rPr>
      </w:pPr>
      <w:r>
        <w:rPr>
          <w:rFonts w:hint="eastAsia" w:ascii="宋体" w:hAnsi="宋体"/>
          <w:color w:val="000000"/>
          <w:sz w:val="24"/>
          <w:szCs w:val="24"/>
        </w:rPr>
        <w:t>2．本条所述的“不可抗力”系指那些乙方无法控制、不可预见的事件，但不包括乙方的违约或疏忽。这些事件包括但不限于：战争、严重火灾、洪水、台风、地震。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在不可抗力事件发生后，乙方应尽快以书面形式将不可抗力的情况和原因通知甲方。除甲方书面另行要求外，乙方应尽实际可能继续履行服务义务，以及寻求采取合理的方案履行不受不可抗力影响的其他事项。如果不可抗力事件影响时间持续30天以上时，甲方和乙方应通过友好协商在合理的时间内达成进一步履行服务的协议。</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第十一条  </w:t>
      </w:r>
      <w:r>
        <w:rPr>
          <w:rFonts w:hint="eastAsia" w:ascii="宋体" w:hAnsi="宋体"/>
          <w:b/>
          <w:color w:val="000000"/>
          <w:sz w:val="24"/>
          <w:szCs w:val="24"/>
        </w:rPr>
        <w:t>赔偿责任</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w:t>
      </w:r>
      <w:r>
        <w:rPr>
          <w:rFonts w:hint="eastAsia" w:ascii="宋体" w:hAnsi="宋体"/>
          <w:b/>
          <w:color w:val="000000"/>
          <w:sz w:val="24"/>
          <w:szCs w:val="24"/>
        </w:rPr>
        <w:t>．</w:t>
      </w:r>
      <w:r>
        <w:rPr>
          <w:rFonts w:hint="eastAsia" w:ascii="宋体" w:hAnsi="宋体"/>
          <w:color w:val="000000"/>
          <w:sz w:val="24"/>
          <w:szCs w:val="24"/>
        </w:rPr>
        <w:t>因乙方的原因使甲方的利益受到损害，甲方有权向乙方提出索赔。</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如果在甲方发出索赔通知后5天内，乙方未作答复，上述索赔应视为已被乙方接受，如乙方未能在采甲方发出索赔通知后10天内或甲方同意的更长时间内，按照本协议规定的任何一种方法解决索赔事宜，甲方将从乙方的履约保证金中扣回索赔金额，不足部分继续向乙方追偿。</w:t>
      </w:r>
    </w:p>
    <w:p>
      <w:pPr>
        <w:spacing w:line="360" w:lineRule="auto"/>
        <w:ind w:firstLine="482" w:firstLineChars="200"/>
        <w:rPr>
          <w:rFonts w:ascii="宋体" w:hAnsi="宋体"/>
          <w:b/>
          <w:bCs/>
          <w:color w:val="000000"/>
          <w:sz w:val="24"/>
          <w:szCs w:val="24"/>
        </w:rPr>
      </w:pPr>
    </w:p>
    <w:p>
      <w:pPr>
        <w:spacing w:line="360" w:lineRule="auto"/>
        <w:ind w:firstLine="482" w:firstLineChars="200"/>
        <w:rPr>
          <w:rFonts w:ascii="宋体" w:hAnsi="宋体"/>
          <w:color w:val="000000"/>
          <w:sz w:val="24"/>
          <w:szCs w:val="24"/>
        </w:rPr>
      </w:pPr>
      <w:r>
        <w:rPr>
          <w:rFonts w:hint="eastAsia" w:ascii="宋体" w:hAnsi="宋体"/>
          <w:b/>
          <w:bCs/>
          <w:color w:val="000000"/>
          <w:sz w:val="24"/>
          <w:szCs w:val="24"/>
        </w:rPr>
        <w:t>第十二条</w:t>
      </w:r>
      <w:r>
        <w:rPr>
          <w:rFonts w:hint="eastAsia" w:ascii="宋体" w:hAnsi="宋体"/>
          <w:b/>
          <w:color w:val="000000"/>
          <w:sz w:val="24"/>
          <w:szCs w:val="24"/>
        </w:rPr>
        <w:t xml:space="preserve">  履约保证金</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1．乙方在签订合同当日向甲方缴纳50000.00元人民币作为履约保证金。</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color w:val="000000"/>
          <w:spacing w:val="-6"/>
          <w:sz w:val="24"/>
          <w:szCs w:val="24"/>
        </w:rPr>
        <w:t>如乙方未能履行协议规定的义务，甲方有权从履约保证金中取得补偿。如在合同履行过程中因乙方违约行为而导致履约保证金被扣除的，乙方应当按照甲方书面通知予以补足，否则，甲方有权终止协议，并不予退还剩余履约保证金。</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3．履约保证金应在本合同约定的期限届满后且乙方按照承诺完成本合同规定的全部义务和责任后，无息退还给乙方。</w:t>
      </w:r>
    </w:p>
    <w:p>
      <w:pPr>
        <w:spacing w:line="360" w:lineRule="auto"/>
        <w:ind w:firstLine="482" w:firstLineChars="200"/>
        <w:rPr>
          <w:rFonts w:ascii="宋体" w:hAnsi="宋体"/>
          <w:b/>
          <w:bCs/>
          <w:color w:val="000000"/>
          <w:sz w:val="24"/>
          <w:szCs w:val="24"/>
        </w:rPr>
      </w:pPr>
    </w:p>
    <w:p>
      <w:pPr>
        <w:spacing w:line="360" w:lineRule="auto"/>
        <w:ind w:firstLine="482" w:firstLineChars="200"/>
        <w:rPr>
          <w:rFonts w:ascii="宋体" w:hAnsi="宋体"/>
          <w:color w:val="000000"/>
          <w:sz w:val="24"/>
          <w:szCs w:val="24"/>
        </w:rPr>
      </w:pPr>
      <w:r>
        <w:rPr>
          <w:rFonts w:hint="eastAsia" w:ascii="宋体" w:hAnsi="宋体"/>
          <w:b/>
          <w:bCs/>
          <w:color w:val="000000"/>
          <w:sz w:val="24"/>
          <w:szCs w:val="24"/>
        </w:rPr>
        <w:t xml:space="preserve">第十三条  </w:t>
      </w:r>
      <w:r>
        <w:rPr>
          <w:rFonts w:hint="eastAsia" w:ascii="宋体" w:hAnsi="宋体"/>
          <w:b/>
          <w:color w:val="000000"/>
          <w:sz w:val="24"/>
          <w:szCs w:val="24"/>
        </w:rPr>
        <w:t>违约责任</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1．乙方有下列行为将视为违约行为，甲方可以全部或者部分扣除乙方的履约保证金，若履约保证金不足以弥补甲方的损失，甲方仍有权向乙方追偿：</w:t>
      </w:r>
    </w:p>
    <w:p>
      <w:pPr>
        <w:snapToGrid w:val="0"/>
        <w:spacing w:line="360" w:lineRule="auto"/>
        <w:ind w:firstLine="360" w:firstLineChars="150"/>
        <w:rPr>
          <w:rFonts w:ascii="宋体" w:hAnsi="宋体"/>
          <w:color w:val="000000"/>
          <w:sz w:val="24"/>
          <w:szCs w:val="24"/>
        </w:rPr>
      </w:pPr>
      <w:r>
        <w:rPr>
          <w:rFonts w:ascii="宋体" w:hAnsi="宋体"/>
          <w:color w:val="000000"/>
          <w:sz w:val="24"/>
          <w:szCs w:val="24"/>
        </w:rPr>
        <w:t>（1）逾期组团的，不可抗力除外；</w:t>
      </w:r>
    </w:p>
    <w:p>
      <w:pPr>
        <w:snapToGrid w:val="0"/>
        <w:spacing w:line="360" w:lineRule="auto"/>
        <w:ind w:firstLine="360" w:firstLineChars="150"/>
        <w:rPr>
          <w:rFonts w:ascii="宋体" w:hAnsi="宋体"/>
          <w:color w:val="000000"/>
          <w:sz w:val="24"/>
          <w:szCs w:val="24"/>
        </w:rPr>
      </w:pPr>
      <w:r>
        <w:rPr>
          <w:rFonts w:ascii="宋体" w:hAnsi="宋体"/>
          <w:color w:val="000000"/>
          <w:sz w:val="24"/>
          <w:szCs w:val="24"/>
        </w:rPr>
        <w:t>（2）服务质量等跟</w:t>
      </w:r>
      <w:r>
        <w:rPr>
          <w:rFonts w:hint="eastAsia" w:ascii="宋体" w:hAnsi="宋体"/>
          <w:color w:val="000000"/>
          <w:sz w:val="24"/>
          <w:szCs w:val="24"/>
        </w:rPr>
        <w:t>招标</w:t>
      </w:r>
      <w:r>
        <w:rPr>
          <w:rFonts w:ascii="宋体" w:hAnsi="宋体"/>
          <w:color w:val="000000"/>
          <w:sz w:val="24"/>
          <w:szCs w:val="24"/>
        </w:rPr>
        <w:t>文件要求或</w:t>
      </w:r>
      <w:r>
        <w:rPr>
          <w:rFonts w:hint="eastAsia" w:ascii="宋体" w:hAnsi="宋体"/>
          <w:color w:val="000000"/>
          <w:sz w:val="24"/>
          <w:szCs w:val="24"/>
        </w:rPr>
        <w:t>乙方</w:t>
      </w:r>
      <w:r>
        <w:rPr>
          <w:rFonts w:ascii="宋体" w:hAnsi="宋体"/>
          <w:color w:val="000000"/>
          <w:sz w:val="24"/>
          <w:szCs w:val="24"/>
        </w:rPr>
        <w:t>的</w:t>
      </w:r>
      <w:r>
        <w:rPr>
          <w:rFonts w:hint="eastAsia" w:ascii="宋体" w:hAnsi="宋体"/>
          <w:color w:val="000000"/>
          <w:sz w:val="24"/>
          <w:szCs w:val="24"/>
        </w:rPr>
        <w:t>投标</w:t>
      </w:r>
      <w:r>
        <w:rPr>
          <w:rFonts w:ascii="宋体" w:hAnsi="宋体"/>
          <w:color w:val="000000"/>
          <w:sz w:val="24"/>
          <w:szCs w:val="24"/>
        </w:rPr>
        <w:t>文件中相关承诺存在着不符，并私自降低服务质量</w:t>
      </w:r>
      <w:r>
        <w:rPr>
          <w:rFonts w:hint="eastAsia" w:ascii="宋体" w:hAnsi="宋体"/>
          <w:color w:val="000000"/>
          <w:sz w:val="24"/>
          <w:szCs w:val="24"/>
        </w:rPr>
        <w:t>等级</w:t>
      </w:r>
      <w:r>
        <w:rPr>
          <w:rFonts w:ascii="宋体" w:hAnsi="宋体"/>
          <w:color w:val="000000"/>
          <w:sz w:val="24"/>
          <w:szCs w:val="24"/>
        </w:rPr>
        <w:t>的；</w:t>
      </w:r>
    </w:p>
    <w:p>
      <w:pPr>
        <w:snapToGrid w:val="0"/>
        <w:spacing w:line="360" w:lineRule="auto"/>
        <w:ind w:firstLine="480" w:firstLineChars="200"/>
        <w:rPr>
          <w:rFonts w:ascii="宋体" w:hAnsi="宋体"/>
          <w:color w:val="000000"/>
          <w:sz w:val="24"/>
          <w:szCs w:val="24"/>
        </w:rPr>
      </w:pPr>
      <w:r>
        <w:rPr>
          <w:rFonts w:ascii="宋体" w:hAnsi="宋体"/>
          <w:color w:val="000000"/>
          <w:sz w:val="24"/>
          <w:szCs w:val="24"/>
        </w:rPr>
        <w:t>（3）不履行</w:t>
      </w:r>
      <w:r>
        <w:rPr>
          <w:rFonts w:hint="eastAsia" w:ascii="宋体" w:hAnsi="宋体"/>
          <w:color w:val="000000"/>
          <w:sz w:val="24"/>
          <w:szCs w:val="24"/>
        </w:rPr>
        <w:t>本合同约定</w:t>
      </w:r>
      <w:r>
        <w:rPr>
          <w:rFonts w:ascii="宋体" w:hAnsi="宋体"/>
          <w:color w:val="000000"/>
          <w:sz w:val="24"/>
          <w:szCs w:val="24"/>
        </w:rPr>
        <w:t>条款或只履行部分</w:t>
      </w:r>
      <w:r>
        <w:rPr>
          <w:rFonts w:hint="eastAsia" w:ascii="宋体" w:hAnsi="宋体"/>
          <w:color w:val="000000"/>
          <w:sz w:val="24"/>
          <w:szCs w:val="24"/>
        </w:rPr>
        <w:t>合同</w:t>
      </w:r>
      <w:r>
        <w:rPr>
          <w:rFonts w:ascii="宋体" w:hAnsi="宋体"/>
          <w:color w:val="000000"/>
          <w:sz w:val="24"/>
          <w:szCs w:val="24"/>
        </w:rPr>
        <w:t>条款，或拒绝履行</w:t>
      </w:r>
      <w:r>
        <w:rPr>
          <w:rFonts w:hint="eastAsia" w:ascii="宋体" w:hAnsi="宋体"/>
          <w:color w:val="000000"/>
          <w:sz w:val="24"/>
          <w:szCs w:val="24"/>
        </w:rPr>
        <w:t>合同</w:t>
      </w:r>
      <w:r>
        <w:rPr>
          <w:rFonts w:ascii="宋体" w:hAnsi="宋体"/>
          <w:color w:val="000000"/>
          <w:sz w:val="24"/>
          <w:szCs w:val="24"/>
        </w:rPr>
        <w:t>义务的；</w:t>
      </w:r>
    </w:p>
    <w:p>
      <w:pPr>
        <w:snapToGrid w:val="0"/>
        <w:spacing w:line="360" w:lineRule="auto"/>
        <w:ind w:firstLine="480" w:firstLineChars="200"/>
        <w:rPr>
          <w:rFonts w:ascii="宋体" w:hAnsi="宋体"/>
          <w:color w:val="000000"/>
          <w:sz w:val="24"/>
          <w:szCs w:val="24"/>
        </w:rPr>
      </w:pPr>
      <w:r>
        <w:rPr>
          <w:rFonts w:ascii="宋体" w:hAnsi="宋体"/>
          <w:color w:val="000000"/>
          <w:sz w:val="24"/>
          <w:szCs w:val="24"/>
        </w:rPr>
        <w:t>（4）不履行服务质量承诺的；</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（5）无正当理由拒绝接待的；</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（6）因服务质量差等原因被甲方全年有效投诉二次以上(含二次并经甲方查实)；</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（7）乙方超过协议承诺的价格和费用标准、或高于市场价格向甲方收取费用的；</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（8）因乙方服务质量问题，导致甲方出现重大损失的；</w:t>
      </w:r>
    </w:p>
    <w:p>
      <w:pPr>
        <w:snapToGrid w:val="0"/>
        <w:spacing w:line="360" w:lineRule="auto"/>
        <w:ind w:firstLine="425" w:firstLineChars="177"/>
        <w:rPr>
          <w:rFonts w:ascii="宋体" w:hAnsi="宋体"/>
          <w:color w:val="000000"/>
          <w:sz w:val="24"/>
          <w:szCs w:val="24"/>
        </w:rPr>
      </w:pPr>
      <w:r>
        <w:rPr>
          <w:rFonts w:hint="eastAsia" w:ascii="宋体" w:hAnsi="宋体"/>
          <w:color w:val="000000"/>
          <w:sz w:val="24"/>
          <w:szCs w:val="24"/>
        </w:rPr>
        <w:t xml:space="preserve"> （9）在本合同约定的期限内发生安全责任事故的；</w:t>
      </w:r>
    </w:p>
    <w:p>
      <w:pPr>
        <w:snapToGrid w:val="0"/>
        <w:spacing w:line="360" w:lineRule="auto"/>
        <w:ind w:firstLine="600" w:firstLineChars="250"/>
        <w:rPr>
          <w:rFonts w:ascii="宋体" w:hAnsi="宋体"/>
          <w:color w:val="000000"/>
          <w:sz w:val="24"/>
          <w:szCs w:val="24"/>
        </w:rPr>
      </w:pPr>
      <w:r>
        <w:rPr>
          <w:rFonts w:hint="eastAsia" w:ascii="宋体" w:hAnsi="宋体"/>
          <w:color w:val="000000"/>
          <w:sz w:val="24"/>
          <w:szCs w:val="24"/>
        </w:rPr>
        <w:t>(10) 不按相关规定租用车辆一次，经查证属实的；</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（11）违反国家相关法律法规规定的。</w:t>
      </w:r>
    </w:p>
    <w:p>
      <w:pPr>
        <w:tabs>
          <w:tab w:val="left" w:pos="540"/>
        </w:tabs>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2.乙方确有违约行为的，在甲方对乙方违约行为而采取的任何补救措施不受影响的情况下，根据情节轻重，甲方可扣除部分或全部履约保证金，直至终止本合同。如若履约保证金不足以弥补甲方的损失，甲方仍有权向乙方追偿。</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3．乙方在任何情况下都不得向</w:t>
      </w:r>
      <w:r>
        <w:rPr>
          <w:rFonts w:hint="eastAsia" w:ascii="宋体" w:hAnsi="宋体"/>
          <w:color w:val="000000"/>
          <w:spacing w:val="-6"/>
          <w:sz w:val="24"/>
          <w:szCs w:val="24"/>
        </w:rPr>
        <w:t>甲方</w:t>
      </w:r>
      <w:r>
        <w:rPr>
          <w:rFonts w:hint="eastAsia" w:ascii="宋体" w:hAnsi="宋体"/>
          <w:color w:val="000000"/>
          <w:sz w:val="24"/>
          <w:szCs w:val="24"/>
        </w:rPr>
        <w:t>的经办人员提供任何形式的回扣，一经发现，甲方可立即全面终止协议的履行，并不予退还履约保证金，同时提请有关部门追究有关当事人的责任。</w:t>
      </w:r>
    </w:p>
    <w:p>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4．乙方如有上述第十三条第一款规定情况的，除特殊原因外，将取消乙方的供应商资格，并终止本合同，甲方可以视情况另行增补职工疗养旅行社。</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第十四条 </w:t>
      </w:r>
      <w:r>
        <w:rPr>
          <w:rFonts w:hint="eastAsia" w:ascii="宋体" w:hAnsi="宋体"/>
          <w:b/>
          <w:color w:val="000000"/>
          <w:sz w:val="24"/>
          <w:szCs w:val="24"/>
        </w:rPr>
        <w:t>破产终止协议</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如果乙方破产或无清偿能力，甲方可在任何时候以书面形式通知乙方终止协议而不承担任何违约责任。该终止本合同将不损害或不影响甲方已经采取或将要采取的任何行动或补救措施的权利。</w:t>
      </w:r>
    </w:p>
    <w:p>
      <w:pPr>
        <w:spacing w:before="100" w:beforeAutospacing="1" w:line="360" w:lineRule="auto"/>
        <w:ind w:firstLine="477" w:firstLineChars="198"/>
        <w:rPr>
          <w:rFonts w:ascii="宋体" w:hAnsi="宋体"/>
          <w:b/>
          <w:color w:val="000000"/>
          <w:sz w:val="24"/>
          <w:szCs w:val="24"/>
        </w:rPr>
      </w:pPr>
      <w:r>
        <w:rPr>
          <w:rFonts w:hint="eastAsia" w:ascii="宋体" w:hAnsi="宋体"/>
          <w:b/>
          <w:bCs/>
          <w:color w:val="000000"/>
          <w:sz w:val="24"/>
          <w:szCs w:val="24"/>
        </w:rPr>
        <w:t xml:space="preserve">第十五条 </w:t>
      </w:r>
      <w:r>
        <w:rPr>
          <w:rFonts w:hint="eastAsia" w:ascii="宋体" w:hAnsi="宋体"/>
          <w:b/>
          <w:color w:val="000000"/>
          <w:sz w:val="24"/>
          <w:szCs w:val="24"/>
        </w:rPr>
        <w:t>转让和分包</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除</w:t>
      </w:r>
      <w:r>
        <w:rPr>
          <w:rFonts w:hint="eastAsia" w:ascii="宋体" w:hAnsi="宋体"/>
          <w:color w:val="000000"/>
          <w:spacing w:val="-6"/>
          <w:sz w:val="24"/>
          <w:szCs w:val="24"/>
        </w:rPr>
        <w:t>甲方</w:t>
      </w:r>
      <w:r>
        <w:rPr>
          <w:rFonts w:hint="eastAsia" w:ascii="宋体" w:hAnsi="宋体"/>
          <w:color w:val="000000"/>
          <w:sz w:val="24"/>
          <w:szCs w:val="24"/>
        </w:rPr>
        <w:t>事先书面同意外，乙方不得向其他单位转让任何其应履行的合同义务，也不得对本合同实施分包。</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第十六条 </w:t>
      </w:r>
      <w:r>
        <w:rPr>
          <w:rFonts w:hint="eastAsia" w:ascii="宋体" w:hAnsi="宋体"/>
          <w:b/>
          <w:color w:val="000000"/>
          <w:sz w:val="24"/>
          <w:szCs w:val="24"/>
        </w:rPr>
        <w:t>争议解决</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1．在履行本协议过程中所发生的或与本协议有关的一切争端，双方应通过友好协商的办法进行解决。</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2．如协商不成，</w:t>
      </w:r>
      <w:r>
        <w:rPr>
          <w:rFonts w:hint="eastAsia" w:ascii="宋体" w:hAnsi="宋体"/>
          <w:color w:val="000000"/>
          <w:spacing w:val="-6"/>
          <w:sz w:val="24"/>
          <w:szCs w:val="24"/>
        </w:rPr>
        <w:t>由甲方住所地人民法院诉讼管辖解决</w:t>
      </w:r>
      <w:r>
        <w:rPr>
          <w:rFonts w:hint="eastAsia" w:ascii="宋体" w:hAnsi="宋体"/>
          <w:color w:val="000000"/>
          <w:sz w:val="24"/>
          <w:szCs w:val="24"/>
        </w:rPr>
        <w:t>。</w:t>
      </w:r>
    </w:p>
    <w:p>
      <w:pPr>
        <w:spacing w:line="360" w:lineRule="auto"/>
        <w:ind w:firstLine="198"/>
        <w:rPr>
          <w:rFonts w:ascii="宋体" w:hAnsi="宋体"/>
          <w:color w:val="000000"/>
          <w:sz w:val="24"/>
          <w:szCs w:val="24"/>
        </w:rPr>
      </w:pPr>
    </w:p>
    <w:p>
      <w:pPr>
        <w:adjustRightInd w:val="0"/>
        <w:snapToGrid w:val="0"/>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第十七条  合同组成文件</w:t>
      </w:r>
    </w:p>
    <w:p>
      <w:pPr>
        <w:adjustRightInd w:val="0"/>
        <w:snapToGrid w:val="0"/>
        <w:spacing w:line="360" w:lineRule="auto"/>
        <w:ind w:firstLine="472" w:firstLineChars="196"/>
        <w:rPr>
          <w:rFonts w:ascii="宋体" w:hAnsi="宋体"/>
          <w:b/>
          <w:color w:val="000000"/>
          <w:sz w:val="24"/>
          <w:szCs w:val="24"/>
        </w:rPr>
      </w:pPr>
      <w:r>
        <w:rPr>
          <w:rFonts w:hint="eastAsia" w:ascii="宋体" w:hAnsi="宋体"/>
          <w:b/>
          <w:color w:val="000000"/>
          <w:sz w:val="24"/>
          <w:szCs w:val="24"/>
        </w:rPr>
        <w:t>包含下列内容，合同与招投标文件不一致解释顺序如下：</w:t>
      </w:r>
    </w:p>
    <w:p>
      <w:pPr>
        <w:adjustRightInd w:val="0"/>
        <w:snapToGrid w:val="0"/>
        <w:spacing w:line="360" w:lineRule="auto"/>
        <w:ind w:firstLine="482" w:firstLineChars="200"/>
        <w:rPr>
          <w:rFonts w:ascii="宋体" w:hAnsi="宋体"/>
          <w:color w:val="000000"/>
          <w:sz w:val="24"/>
          <w:szCs w:val="24"/>
        </w:rPr>
      </w:pPr>
      <w:r>
        <w:rPr>
          <w:rFonts w:hint="eastAsia" w:ascii="宋体" w:hAnsi="宋体"/>
          <w:b/>
          <w:color w:val="000000"/>
          <w:sz w:val="24"/>
          <w:szCs w:val="24"/>
        </w:rPr>
        <w:t>1.</w:t>
      </w:r>
      <w:r>
        <w:rPr>
          <w:rFonts w:hint="eastAsia" w:ascii="宋体" w:hAnsi="宋体"/>
          <w:color w:val="000000"/>
          <w:sz w:val="24"/>
          <w:szCs w:val="24"/>
        </w:rPr>
        <w:t>本合同协议书</w:t>
      </w:r>
    </w:p>
    <w:p>
      <w:pPr>
        <w:adjustRightInd w:val="0"/>
        <w:snapToGrid w:val="0"/>
        <w:spacing w:line="360" w:lineRule="auto"/>
        <w:ind w:firstLine="482" w:firstLineChars="200"/>
        <w:rPr>
          <w:rFonts w:ascii="宋体" w:hAnsi="宋体"/>
          <w:color w:val="000000"/>
          <w:sz w:val="24"/>
          <w:szCs w:val="24"/>
        </w:rPr>
      </w:pPr>
      <w:r>
        <w:rPr>
          <w:rFonts w:hint="eastAsia" w:ascii="宋体" w:hAnsi="宋体"/>
          <w:b/>
          <w:color w:val="000000"/>
          <w:sz w:val="24"/>
          <w:szCs w:val="24"/>
        </w:rPr>
        <w:t>2.</w:t>
      </w:r>
      <w:r>
        <w:rPr>
          <w:rFonts w:hint="eastAsia" w:ascii="宋体" w:hAnsi="宋体"/>
          <w:color w:val="000000"/>
          <w:sz w:val="24"/>
          <w:szCs w:val="24"/>
        </w:rPr>
        <w:t>中标通知书</w:t>
      </w:r>
    </w:p>
    <w:p>
      <w:pPr>
        <w:adjustRightInd w:val="0"/>
        <w:snapToGrid w:val="0"/>
        <w:spacing w:line="360" w:lineRule="auto"/>
        <w:ind w:firstLine="482" w:firstLineChars="200"/>
        <w:rPr>
          <w:rFonts w:ascii="宋体" w:hAnsi="宋体"/>
          <w:color w:val="000000"/>
          <w:sz w:val="24"/>
          <w:szCs w:val="24"/>
        </w:rPr>
      </w:pPr>
      <w:r>
        <w:rPr>
          <w:rFonts w:hint="eastAsia" w:ascii="宋体" w:hAnsi="宋体"/>
          <w:b/>
          <w:color w:val="000000"/>
          <w:sz w:val="24"/>
          <w:szCs w:val="24"/>
        </w:rPr>
        <w:t>3.</w:t>
      </w:r>
      <w:r>
        <w:rPr>
          <w:rFonts w:hint="eastAsia" w:ascii="宋体" w:hAnsi="宋体"/>
          <w:color w:val="000000"/>
          <w:sz w:val="24"/>
          <w:szCs w:val="24"/>
        </w:rPr>
        <w:t>投标文件及其附件</w:t>
      </w:r>
    </w:p>
    <w:p>
      <w:pPr>
        <w:adjustRightInd w:val="0"/>
        <w:snapToGrid w:val="0"/>
        <w:spacing w:line="360" w:lineRule="auto"/>
        <w:ind w:firstLine="482" w:firstLineChars="200"/>
        <w:rPr>
          <w:rFonts w:ascii="宋体" w:hAnsi="宋体"/>
          <w:color w:val="000000"/>
          <w:sz w:val="24"/>
          <w:szCs w:val="24"/>
        </w:rPr>
      </w:pPr>
      <w:r>
        <w:rPr>
          <w:rFonts w:hint="eastAsia" w:ascii="宋体" w:hAnsi="宋体"/>
          <w:b/>
          <w:color w:val="000000"/>
          <w:sz w:val="24"/>
          <w:szCs w:val="24"/>
        </w:rPr>
        <w:t>4.</w:t>
      </w:r>
      <w:r>
        <w:rPr>
          <w:rFonts w:hint="eastAsia" w:ascii="宋体" w:hAnsi="宋体"/>
          <w:color w:val="000000"/>
          <w:sz w:val="24"/>
          <w:szCs w:val="24"/>
        </w:rPr>
        <w:t>招标文件</w:t>
      </w:r>
    </w:p>
    <w:p>
      <w:pPr>
        <w:adjustRightInd w:val="0"/>
        <w:snapToGrid w:val="0"/>
        <w:spacing w:line="360" w:lineRule="auto"/>
        <w:ind w:firstLine="482" w:firstLineChars="200"/>
        <w:rPr>
          <w:rFonts w:ascii="宋体" w:hAnsi="宋体"/>
          <w:color w:val="000000"/>
          <w:sz w:val="22"/>
          <w:szCs w:val="24"/>
        </w:rPr>
      </w:pPr>
      <w:r>
        <w:rPr>
          <w:rFonts w:hint="eastAsia" w:ascii="宋体" w:hAnsi="宋体"/>
          <w:b/>
          <w:color w:val="000000"/>
          <w:sz w:val="24"/>
          <w:szCs w:val="24"/>
        </w:rPr>
        <w:t>5.</w:t>
      </w:r>
      <w:r>
        <w:rPr>
          <w:rFonts w:hint="eastAsia" w:ascii="宋体" w:hAnsi="宋体"/>
          <w:color w:val="000000"/>
          <w:sz w:val="24"/>
          <w:szCs w:val="24"/>
        </w:rPr>
        <w:t>标准、规范及有关技术文件</w:t>
      </w:r>
      <w:r>
        <w:rPr>
          <w:rFonts w:hint="eastAsia" w:ascii="宋体" w:hAnsi="宋体"/>
          <w:color w:val="000000"/>
          <w:sz w:val="22"/>
          <w:szCs w:val="24"/>
        </w:rPr>
        <w:t>。</w:t>
      </w:r>
    </w:p>
    <w:p>
      <w:pPr>
        <w:spacing w:before="100" w:beforeAutospacing="1"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第十八条  </w:t>
      </w:r>
      <w:r>
        <w:rPr>
          <w:rFonts w:hint="eastAsia" w:ascii="宋体" w:hAnsi="宋体"/>
          <w:b/>
          <w:color w:val="000000"/>
          <w:sz w:val="24"/>
          <w:szCs w:val="24"/>
        </w:rPr>
        <w:t>协议有效期</w:t>
      </w:r>
    </w:p>
    <w:p>
      <w:pPr>
        <w:spacing w:line="360" w:lineRule="auto"/>
        <w:ind w:firstLine="198"/>
        <w:rPr>
          <w:rFonts w:ascii="宋体" w:hAnsi="宋体"/>
          <w:color w:val="000000"/>
          <w:sz w:val="24"/>
          <w:szCs w:val="24"/>
        </w:rPr>
      </w:pPr>
      <w:r>
        <w:rPr>
          <w:rFonts w:hint="eastAsia" w:ascii="宋体" w:hAnsi="宋体"/>
          <w:b/>
          <w:color w:val="000000"/>
          <w:sz w:val="24"/>
          <w:szCs w:val="24"/>
        </w:rPr>
        <w:t xml:space="preserve">  </w:t>
      </w:r>
      <w:r>
        <w:rPr>
          <w:rFonts w:hint="eastAsia" w:ascii="宋体" w:hAnsi="宋体"/>
          <w:color w:val="000000"/>
          <w:sz w:val="24"/>
          <w:szCs w:val="24"/>
        </w:rPr>
        <w:t xml:space="preserve"> 本合同有效期为合同签订之日起至2021年12月31日止。</w:t>
      </w:r>
    </w:p>
    <w:p>
      <w:pPr>
        <w:spacing w:line="360" w:lineRule="auto"/>
        <w:ind w:firstLine="198"/>
        <w:rPr>
          <w:rFonts w:ascii="宋体" w:hAnsi="宋体"/>
          <w:color w:val="000000"/>
          <w:sz w:val="24"/>
          <w:szCs w:val="24"/>
        </w:rPr>
      </w:pPr>
      <w:r>
        <w:rPr>
          <w:rFonts w:hint="eastAsia" w:ascii="宋体" w:hAnsi="宋体"/>
          <w:color w:val="000000"/>
          <w:sz w:val="24"/>
          <w:szCs w:val="24"/>
        </w:rPr>
        <w:t xml:space="preserve"> </w:t>
      </w:r>
    </w:p>
    <w:p>
      <w:pPr>
        <w:spacing w:line="360" w:lineRule="auto"/>
        <w:ind w:firstLine="482" w:firstLineChars="200"/>
        <w:rPr>
          <w:rFonts w:ascii="宋体" w:hAnsi="宋体"/>
          <w:b/>
          <w:color w:val="000000"/>
          <w:sz w:val="24"/>
          <w:szCs w:val="24"/>
        </w:rPr>
      </w:pPr>
      <w:r>
        <w:rPr>
          <w:rFonts w:hint="eastAsia" w:ascii="宋体" w:hAnsi="宋体"/>
          <w:b/>
          <w:bCs/>
          <w:color w:val="000000"/>
          <w:sz w:val="24"/>
          <w:szCs w:val="24"/>
        </w:rPr>
        <w:t xml:space="preserve">第十九条  </w:t>
      </w:r>
      <w:r>
        <w:rPr>
          <w:rFonts w:hint="eastAsia" w:ascii="宋体" w:hAnsi="宋体"/>
          <w:b/>
          <w:color w:val="000000"/>
          <w:sz w:val="24"/>
          <w:szCs w:val="24"/>
        </w:rPr>
        <w:t>协议生效及其它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1．本合同应在甲、乙方双方签字盖章，并在乙方向甲方交纳履约保证金后生效。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2．如需修改合同内容，应经双方协商，共同签署书面修改合同。该合同将作为本合同不可分割的一部分。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3．本合同条款未尽事宜，遵照《中华人民共和国合同法》及相关法律法规有关条文执行。</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4．本合同应按照中华人民共和国的现行法律进行解释。</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 本合同一式陆份，以中文书写，甲方执肆份、乙方执贰份,具有同等法律效力。</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 甲方所涉2019年-2021年其他疗养项目，甲方有权在本次入围单位中选择，本合同的签署不得视为甲方对乙方作出选择乙方提供其他疗养项目服务的承诺或保证，届时甲方将另行通知所有入围单位递交疗养方案及报价，评审后确定其中一家组织疗养活动。</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附件：职工疗休养行程表</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p>
    <w:p>
      <w:pPr>
        <w:spacing w:line="360" w:lineRule="auto"/>
        <w:ind w:left="5041" w:leftChars="172" w:hanging="4680" w:hangingChars="1950"/>
        <w:rPr>
          <w:rFonts w:ascii="宋体" w:hAnsi="宋体"/>
          <w:color w:val="000000"/>
          <w:sz w:val="24"/>
          <w:szCs w:val="24"/>
        </w:rPr>
      </w:pPr>
      <w:r>
        <w:rPr>
          <w:rFonts w:hint="eastAsia" w:ascii="宋体" w:hAnsi="宋体"/>
          <w:color w:val="000000"/>
          <w:sz w:val="24"/>
          <w:szCs w:val="24"/>
        </w:rPr>
        <w:t xml:space="preserve">甲方：杭州萧山国际机场有限公司 乙方：                                </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地址：杭州萧山国际机场内      地址：                                 </w:t>
      </w:r>
    </w:p>
    <w:p>
      <w:pPr>
        <w:widowControl/>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负责人：                      法人代表：                   </w:t>
      </w:r>
    </w:p>
    <w:p>
      <w:pPr>
        <w:widowControl/>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电话：                        电话：                     </w:t>
      </w:r>
    </w:p>
    <w:p>
      <w:pPr>
        <w:widowControl/>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传真：                        传真：</w:t>
      </w:r>
    </w:p>
    <w:p>
      <w:pPr>
        <w:widowControl/>
        <w:snapToGrid w:val="0"/>
        <w:spacing w:line="360" w:lineRule="auto"/>
        <w:ind w:left="5161" w:leftChars="172" w:hanging="4800" w:hangingChars="2000"/>
        <w:rPr>
          <w:rFonts w:ascii="宋体" w:hAnsi="宋体"/>
          <w:color w:val="000000"/>
          <w:szCs w:val="21"/>
        </w:rPr>
      </w:pPr>
      <w:r>
        <w:rPr>
          <w:rFonts w:hint="eastAsia" w:ascii="宋体" w:hAnsi="宋体"/>
          <w:color w:val="000000"/>
          <w:sz w:val="24"/>
          <w:szCs w:val="24"/>
        </w:rPr>
        <w:t>开户户名：                    开户户名：</w:t>
      </w:r>
      <w:r>
        <w:rPr>
          <w:rFonts w:ascii="宋体" w:hAnsi="宋体"/>
          <w:color w:val="000000"/>
          <w:szCs w:val="21"/>
        </w:rPr>
        <w:t xml:space="preserve"> </w:t>
      </w:r>
    </w:p>
    <w:p>
      <w:pPr>
        <w:widowControl/>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开户银行：                   开户银行：</w:t>
      </w:r>
      <w:r>
        <w:rPr>
          <w:rFonts w:ascii="宋体" w:hAnsi="宋体"/>
          <w:color w:val="000000"/>
          <w:sz w:val="24"/>
          <w:szCs w:val="24"/>
        </w:rPr>
        <w:t xml:space="preserve"> </w:t>
      </w:r>
    </w:p>
    <w:p>
      <w:pPr>
        <w:widowControl/>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帐号：                     </w:t>
      </w:r>
      <w:r>
        <w:rPr>
          <w:rFonts w:hint="eastAsia" w:ascii="Times New Roman" w:hAnsi="Times New Roman"/>
          <w:sz w:val="28"/>
          <w:szCs w:val="24"/>
        </w:rPr>
        <w:t xml:space="preserve">  </w:t>
      </w:r>
      <w:r>
        <w:rPr>
          <w:rFonts w:hint="eastAsia" w:ascii="宋体" w:hAnsi="宋体"/>
          <w:color w:val="000000"/>
          <w:sz w:val="24"/>
          <w:szCs w:val="24"/>
        </w:rPr>
        <w:t>帐号：</w:t>
      </w:r>
    </w:p>
    <w:p>
      <w:pPr>
        <w:widowControl/>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全权代表（签字）：             全权代表（签字）：</w:t>
      </w:r>
    </w:p>
    <w:p>
      <w:pPr>
        <w:widowControl/>
        <w:snapToGrid w:val="0"/>
        <w:spacing w:line="360" w:lineRule="auto"/>
        <w:ind w:firstLine="198"/>
        <w:rPr>
          <w:rFonts w:ascii="宋体" w:hAnsi="宋体"/>
          <w:color w:val="000000"/>
          <w:sz w:val="24"/>
          <w:szCs w:val="24"/>
        </w:rPr>
      </w:pPr>
    </w:p>
    <w:p>
      <w:pPr>
        <w:widowControl/>
        <w:snapToGrid w:val="0"/>
        <w:spacing w:line="360" w:lineRule="auto"/>
        <w:ind w:firstLine="198"/>
        <w:rPr>
          <w:rFonts w:ascii="宋体" w:hAnsi="宋体"/>
          <w:color w:val="000000"/>
          <w:sz w:val="24"/>
          <w:szCs w:val="24"/>
        </w:rPr>
      </w:pPr>
    </w:p>
    <w:p>
      <w:pPr>
        <w:widowControl/>
        <w:snapToGrid w:val="0"/>
        <w:spacing w:line="360" w:lineRule="auto"/>
        <w:ind w:firstLine="198"/>
        <w:rPr>
          <w:rFonts w:ascii="宋体" w:hAnsi="宋体"/>
          <w:color w:val="000000"/>
          <w:sz w:val="24"/>
          <w:szCs w:val="24"/>
        </w:rPr>
      </w:pPr>
    </w:p>
    <w:p>
      <w:pPr>
        <w:widowControl/>
        <w:snapToGrid w:val="0"/>
        <w:spacing w:line="360" w:lineRule="auto"/>
        <w:ind w:firstLine="198"/>
        <w:rPr>
          <w:rFonts w:ascii="宋体" w:hAnsi="宋体"/>
          <w:color w:val="000000"/>
          <w:sz w:val="24"/>
          <w:szCs w:val="24"/>
        </w:rPr>
      </w:pPr>
    </w:p>
    <w:p>
      <w:pPr>
        <w:widowControl/>
        <w:snapToGrid w:val="0"/>
        <w:spacing w:line="360" w:lineRule="auto"/>
        <w:ind w:firstLine="198"/>
        <w:rPr>
          <w:rFonts w:ascii="Times New Roman" w:hAnsi="Times New Roman"/>
          <w:color w:val="000000"/>
          <w:sz w:val="28"/>
          <w:szCs w:val="24"/>
        </w:rPr>
      </w:pPr>
      <w:r>
        <w:rPr>
          <w:rFonts w:hint="eastAsia" w:ascii="宋体" w:hAnsi="宋体"/>
          <w:color w:val="000000"/>
          <w:sz w:val="24"/>
          <w:szCs w:val="24"/>
        </w:rPr>
        <w:t xml:space="preserve">                                  日期</w:t>
      </w:r>
    </w:p>
    <w:p>
      <w:pPr>
        <w:pStyle w:val="21"/>
        <w:spacing w:line="560" w:lineRule="exact"/>
        <w:ind w:firstLine="420"/>
        <w:jc w:val="right"/>
        <w:rPr>
          <w:rFonts w:ascii="Calibri" w:hAnsi="Calibri" w:cs="Calibri"/>
          <w:bCs/>
          <w:szCs w:val="32"/>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7"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7"/>
    </w:p>
    <w:p>
      <w:pPr>
        <w:pStyle w:val="21"/>
        <w:spacing w:line="360" w:lineRule="exact"/>
        <w:ind w:firstLine="420"/>
        <w:rPr>
          <w:rFonts w:hAnsi="宋体" w:cs="Calibri"/>
          <w:bCs/>
          <w:sz w:val="22"/>
          <w:szCs w:val="22"/>
        </w:rPr>
      </w:pPr>
      <w:bookmarkStart w:id="118"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w:t>
      </w:r>
    </w:p>
    <w:p>
      <w:pPr>
        <w:pStyle w:val="21"/>
        <w:adjustRightInd w:val="0"/>
        <w:snapToGrid w:val="0"/>
        <w:spacing w:line="360" w:lineRule="exact"/>
        <w:ind w:firstLine="482" w:firstLineChars="200"/>
        <w:rPr>
          <w:rFonts w:hAnsi="宋体"/>
          <w:b/>
          <w:color w:val="000000"/>
          <w:sz w:val="24"/>
        </w:rPr>
      </w:pPr>
    </w:p>
    <w:p>
      <w:pPr>
        <w:adjustRightInd w:val="0"/>
        <w:snapToGrid w:val="0"/>
        <w:spacing w:line="360" w:lineRule="auto"/>
        <w:rPr>
          <w:rFonts w:ascii="宋体" w:hAnsi="宋体"/>
          <w:color w:val="000000"/>
          <w:sz w:val="22"/>
        </w:rPr>
      </w:pPr>
      <w:r>
        <w:rPr>
          <w:rFonts w:hint="eastAsia" w:ascii="宋体" w:hAnsi="宋体" w:cs="宋体"/>
          <w:color w:val="000000"/>
          <w:sz w:val="24"/>
        </w:rPr>
        <w:t xml:space="preserve">  </w:t>
      </w:r>
      <w:r>
        <w:rPr>
          <w:rFonts w:hint="eastAsia" w:ascii="宋体" w:hAnsi="宋体" w:cs="宋体"/>
          <w:color w:val="000000"/>
          <w:sz w:val="22"/>
        </w:rPr>
        <w:t xml:space="preserve">  评标委员会对已通过符合性审查且合格的投标文件进行打分，对各投标人的综合实力、服务方案、经验、售后、优惠条件等进行充分审核、讨论及评议后，由各专家按综合评分细则集体讨论后自行评分，每人一份评分表，并签名。在统计得分时，如发现某一单项评分超过评分细则规定的分值范围，则该张评分表无效。最终得分按其实际人数评分的算术平均值。</w:t>
      </w:r>
      <w:r>
        <w:rPr>
          <w:rFonts w:hint="eastAsia" w:ascii="宋体" w:hAnsi="宋体"/>
          <w:color w:val="000000"/>
          <w:sz w:val="22"/>
        </w:rPr>
        <w:t xml:space="preserve"> （满分100分）</w:t>
      </w:r>
    </w:p>
    <w:tbl>
      <w:tblPr>
        <w:tblStyle w:val="5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030"/>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710" w:type="dxa"/>
            <w:shd w:val="clear" w:color="auto" w:fill="A6A6A6"/>
            <w:vAlign w:val="center"/>
          </w:tcPr>
          <w:p>
            <w:pPr>
              <w:pStyle w:val="21"/>
              <w:snapToGrid w:val="0"/>
              <w:spacing w:before="100" w:after="50" w:line="360" w:lineRule="auto"/>
              <w:jc w:val="center"/>
              <w:rPr>
                <w:rFonts w:ascii="Times New Roman" w:hAnsi="Times New Roman"/>
                <w:color w:val="000000"/>
                <w:sz w:val="24"/>
                <w:szCs w:val="24"/>
              </w:rPr>
            </w:pPr>
            <w:r>
              <w:rPr>
                <w:rFonts w:ascii="Times New Roman" w:hAnsi="宋体"/>
                <w:color w:val="000000"/>
                <w:sz w:val="24"/>
                <w:szCs w:val="24"/>
              </w:rPr>
              <w:t>评分项目</w:t>
            </w:r>
          </w:p>
        </w:tc>
        <w:tc>
          <w:tcPr>
            <w:tcW w:w="6030" w:type="dxa"/>
            <w:shd w:val="clear" w:color="auto" w:fill="A6A6A6"/>
            <w:vAlign w:val="center"/>
          </w:tcPr>
          <w:p>
            <w:pPr>
              <w:pStyle w:val="21"/>
              <w:snapToGrid w:val="0"/>
              <w:spacing w:before="100" w:after="50" w:line="360" w:lineRule="auto"/>
              <w:jc w:val="center"/>
              <w:rPr>
                <w:rFonts w:ascii="Times New Roman" w:hAnsi="Times New Roman"/>
                <w:color w:val="000000"/>
                <w:sz w:val="24"/>
                <w:szCs w:val="24"/>
              </w:rPr>
            </w:pPr>
            <w:r>
              <w:rPr>
                <w:rFonts w:ascii="Times New Roman" w:hAnsi="宋体"/>
                <w:color w:val="000000"/>
                <w:sz w:val="24"/>
                <w:szCs w:val="24"/>
              </w:rPr>
              <w:t>评标要点及说明</w:t>
            </w:r>
          </w:p>
        </w:tc>
        <w:tc>
          <w:tcPr>
            <w:tcW w:w="1206" w:type="dxa"/>
            <w:shd w:val="clear" w:color="auto" w:fill="A6A6A6"/>
            <w:vAlign w:val="center"/>
          </w:tcPr>
          <w:p>
            <w:pPr>
              <w:pStyle w:val="21"/>
              <w:snapToGrid w:val="0"/>
              <w:spacing w:before="100" w:after="50" w:line="360" w:lineRule="auto"/>
              <w:jc w:val="center"/>
              <w:rPr>
                <w:rFonts w:ascii="Times New Roman" w:hAnsi="Times New Roman"/>
                <w:color w:val="000000"/>
                <w:sz w:val="24"/>
                <w:szCs w:val="24"/>
              </w:rPr>
            </w:pPr>
            <w:r>
              <w:rPr>
                <w:rFonts w:ascii="Times New Roman" w:hAnsi="宋体"/>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710" w:type="dxa"/>
            <w:vMerge w:val="restart"/>
            <w:vAlign w:val="center"/>
          </w:tcPr>
          <w:p>
            <w:pPr>
              <w:pStyle w:val="21"/>
              <w:snapToGrid w:val="0"/>
              <w:spacing w:before="100" w:after="50" w:line="360" w:lineRule="auto"/>
              <w:rPr>
                <w:rFonts w:ascii="Times New Roman" w:hAnsi="Times New Roman"/>
                <w:color w:val="000000"/>
                <w:sz w:val="24"/>
                <w:szCs w:val="24"/>
              </w:rPr>
            </w:pPr>
            <w:r>
              <w:rPr>
                <w:rFonts w:ascii="Times New Roman" w:hAnsi="宋体"/>
                <w:color w:val="000000"/>
                <w:sz w:val="24"/>
                <w:szCs w:val="24"/>
              </w:rPr>
              <w:t>投标人综合实力</w:t>
            </w:r>
          </w:p>
          <w:p>
            <w:pPr>
              <w:pStyle w:val="21"/>
              <w:snapToGrid w:val="0"/>
              <w:spacing w:before="100" w:after="50" w:line="360" w:lineRule="auto"/>
              <w:ind w:firstLine="480" w:firstLineChars="200"/>
              <w:rPr>
                <w:rFonts w:ascii="Times New Roman" w:hAnsi="Times New Roman"/>
                <w:color w:val="000000"/>
                <w:sz w:val="24"/>
                <w:szCs w:val="24"/>
              </w:rPr>
            </w:pPr>
            <w:r>
              <w:rPr>
                <w:rFonts w:ascii="Times New Roman" w:hAnsi="宋体"/>
                <w:color w:val="000000"/>
                <w:sz w:val="24"/>
                <w:szCs w:val="24"/>
              </w:rPr>
              <w:t>（</w:t>
            </w:r>
            <w:r>
              <w:rPr>
                <w:rFonts w:hint="eastAsia" w:ascii="Times New Roman" w:hAnsi="Times New Roman"/>
                <w:color w:val="000000"/>
                <w:sz w:val="24"/>
                <w:szCs w:val="24"/>
              </w:rPr>
              <w:t>2</w:t>
            </w:r>
            <w:r>
              <w:rPr>
                <w:rFonts w:ascii="Times New Roman" w:hAnsi="Times New Roman"/>
                <w:color w:val="000000"/>
                <w:sz w:val="24"/>
                <w:szCs w:val="24"/>
              </w:rPr>
              <w:t>0</w:t>
            </w:r>
            <w:r>
              <w:rPr>
                <w:rFonts w:ascii="Times New Roman" w:hAnsi="宋体"/>
                <w:color w:val="000000"/>
                <w:sz w:val="24"/>
                <w:szCs w:val="24"/>
              </w:rPr>
              <w:t>）</w:t>
            </w:r>
          </w:p>
        </w:tc>
        <w:tc>
          <w:tcPr>
            <w:tcW w:w="6030" w:type="dxa"/>
            <w:vAlign w:val="center"/>
          </w:tcPr>
          <w:p>
            <w:pPr>
              <w:pStyle w:val="84"/>
              <w:rPr>
                <w:rFonts w:ascii="Times New Roman" w:hAnsi="Times New Roman"/>
                <w:color w:val="000000"/>
              </w:rPr>
            </w:pPr>
            <w:r>
              <w:rPr>
                <w:rFonts w:ascii="Times New Roman" w:hAnsi="宋体"/>
                <w:color w:val="000000"/>
              </w:rPr>
              <w:t>获得旅游行政管理部门认定的四星级加</w:t>
            </w:r>
            <w:r>
              <w:rPr>
                <w:rFonts w:ascii="Times New Roman" w:hAnsi="Times New Roman"/>
                <w:color w:val="000000"/>
              </w:rPr>
              <w:t>1</w:t>
            </w:r>
            <w:r>
              <w:rPr>
                <w:rFonts w:ascii="Times New Roman" w:hAnsi="宋体"/>
                <w:color w:val="000000"/>
              </w:rPr>
              <w:t>分，五星级加</w:t>
            </w:r>
            <w:r>
              <w:rPr>
                <w:rFonts w:ascii="Times New Roman" w:hAnsi="Times New Roman"/>
                <w:color w:val="000000"/>
              </w:rPr>
              <w:t>2</w:t>
            </w:r>
            <w:r>
              <w:rPr>
                <w:rFonts w:ascii="Times New Roman" w:hAnsi="宋体"/>
                <w:color w:val="000000"/>
              </w:rPr>
              <w:t>分。（提供相关证明材料）</w:t>
            </w:r>
          </w:p>
        </w:tc>
        <w:tc>
          <w:tcPr>
            <w:tcW w:w="1206" w:type="dxa"/>
            <w:vAlign w:val="center"/>
          </w:tcPr>
          <w:p>
            <w:pPr>
              <w:pStyle w:val="84"/>
              <w:ind w:firstLine="480"/>
              <w:rPr>
                <w:rFonts w:ascii="Times New Roman" w:hAnsi="Times New Roman"/>
                <w:color w:val="000000"/>
              </w:rPr>
            </w:pPr>
            <w:r>
              <w:rPr>
                <w:rFonts w:ascii="Times New Roman" w:hAnsi="Times New Roman"/>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710" w:type="dxa"/>
            <w:vMerge w:val="continue"/>
            <w:vAlign w:val="center"/>
          </w:tcPr>
          <w:p>
            <w:pPr>
              <w:pStyle w:val="21"/>
              <w:snapToGrid w:val="0"/>
              <w:spacing w:before="100" w:after="50" w:line="360" w:lineRule="auto"/>
              <w:ind w:firstLine="480" w:firstLineChars="200"/>
              <w:rPr>
                <w:rFonts w:ascii="Times New Roman" w:hAnsi="Times New Roman"/>
                <w:color w:val="000000"/>
                <w:sz w:val="24"/>
                <w:szCs w:val="24"/>
              </w:rPr>
            </w:pPr>
          </w:p>
        </w:tc>
        <w:tc>
          <w:tcPr>
            <w:tcW w:w="6030" w:type="dxa"/>
            <w:vAlign w:val="center"/>
          </w:tcPr>
          <w:p>
            <w:pPr>
              <w:pStyle w:val="84"/>
              <w:rPr>
                <w:rFonts w:ascii="Times New Roman" w:hAnsi="Times New Roman"/>
                <w:dstrike/>
                <w:color w:val="000000"/>
              </w:rPr>
            </w:pPr>
            <w:r>
              <w:rPr>
                <w:rFonts w:hint="eastAsia" w:ascii="Times New Roman" w:hAnsi="宋体"/>
                <w:color w:val="000000"/>
              </w:rPr>
              <w:t>根据投标人综合实力（包括人员，规模等）情况进行</w:t>
            </w:r>
            <w:r>
              <w:rPr>
                <w:rFonts w:ascii="Times New Roman" w:hAnsi="宋体"/>
                <w:color w:val="000000"/>
              </w:rPr>
              <w:t>横向比较打分，好</w:t>
            </w:r>
            <w:r>
              <w:rPr>
                <w:rFonts w:hint="eastAsia" w:ascii="Times New Roman" w:hAnsi="宋体"/>
                <w:color w:val="000000"/>
              </w:rPr>
              <w:t>4</w:t>
            </w:r>
            <w:r>
              <w:rPr>
                <w:rFonts w:ascii="Times New Roman" w:hAnsi="Times New Roman"/>
                <w:color w:val="000000"/>
              </w:rPr>
              <w:t>-</w:t>
            </w:r>
            <w:r>
              <w:rPr>
                <w:rFonts w:hint="eastAsia" w:ascii="Times New Roman" w:hAnsi="Times New Roman"/>
                <w:color w:val="000000"/>
              </w:rPr>
              <w:t>5</w:t>
            </w:r>
            <w:r>
              <w:rPr>
                <w:rFonts w:ascii="Times New Roman" w:hAnsi="宋体"/>
                <w:color w:val="000000"/>
              </w:rPr>
              <w:t>分，较好</w:t>
            </w:r>
            <w:r>
              <w:rPr>
                <w:rFonts w:hint="eastAsia" w:ascii="Times New Roman" w:hAnsi="Times New Roman"/>
                <w:color w:val="000000"/>
              </w:rPr>
              <w:t>2</w:t>
            </w:r>
            <w:r>
              <w:rPr>
                <w:rFonts w:ascii="Times New Roman" w:hAnsi="Times New Roman"/>
                <w:color w:val="000000"/>
              </w:rPr>
              <w:t>-3</w:t>
            </w:r>
            <w:r>
              <w:rPr>
                <w:rFonts w:ascii="Times New Roman" w:hAnsi="宋体"/>
                <w:color w:val="000000"/>
              </w:rPr>
              <w:t>分，一般</w:t>
            </w:r>
            <w:r>
              <w:rPr>
                <w:rFonts w:hint="eastAsia" w:ascii="Times New Roman" w:hAnsi="Times New Roman"/>
                <w:color w:val="000000"/>
              </w:rPr>
              <w:t>0</w:t>
            </w:r>
            <w:r>
              <w:rPr>
                <w:rFonts w:ascii="Times New Roman" w:hAnsi="Times New Roman"/>
                <w:color w:val="000000"/>
              </w:rPr>
              <w:t>-</w:t>
            </w:r>
            <w:r>
              <w:rPr>
                <w:rFonts w:hint="eastAsia" w:ascii="Times New Roman" w:hAnsi="Times New Roman"/>
                <w:color w:val="000000"/>
              </w:rPr>
              <w:t>1</w:t>
            </w:r>
            <w:r>
              <w:rPr>
                <w:rFonts w:ascii="Times New Roman" w:hAnsi="宋体"/>
                <w:color w:val="000000"/>
              </w:rPr>
              <w:t>分</w:t>
            </w:r>
            <w:r>
              <w:rPr>
                <w:rFonts w:hint="eastAsia" w:ascii="Times New Roman" w:hAnsi="Times New Roman"/>
                <w:color w:val="000000"/>
              </w:rPr>
              <w:t>。</w:t>
            </w:r>
            <w:r>
              <w:rPr>
                <w:rFonts w:ascii="Times New Roman" w:hAnsi="Times New Roman"/>
                <w:color w:val="000000"/>
              </w:rPr>
              <w:t>（</w:t>
            </w:r>
            <w:r>
              <w:rPr>
                <w:rFonts w:hint="eastAsia" w:ascii="Times New Roman" w:hAnsi="Times New Roman"/>
                <w:color w:val="000000"/>
              </w:rPr>
              <w:t>导游等</w:t>
            </w:r>
            <w:r>
              <w:rPr>
                <w:rFonts w:ascii="Times New Roman" w:hAnsi="Times New Roman"/>
                <w:color w:val="000000"/>
              </w:rPr>
              <w:t>人员须提供证书复印件及由社保部门开具的社保证明，提供原件备查。）</w:t>
            </w:r>
          </w:p>
        </w:tc>
        <w:tc>
          <w:tcPr>
            <w:tcW w:w="1206" w:type="dxa"/>
            <w:vAlign w:val="center"/>
          </w:tcPr>
          <w:p>
            <w:pPr>
              <w:pStyle w:val="84"/>
              <w:ind w:firstLine="480"/>
              <w:rPr>
                <w:rFonts w:ascii="Times New Roman" w:hAnsi="Times New Roman"/>
                <w:color w:val="000000"/>
              </w:rPr>
            </w:pPr>
            <w:r>
              <w:rPr>
                <w:rFonts w:hint="eastAsia" w:ascii="Times New Roman" w:hAnsi="Times New Roman"/>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710" w:type="dxa"/>
            <w:vMerge w:val="continue"/>
            <w:vAlign w:val="center"/>
          </w:tcPr>
          <w:p>
            <w:pPr>
              <w:pStyle w:val="21"/>
              <w:snapToGrid w:val="0"/>
              <w:spacing w:before="100" w:after="50" w:line="360" w:lineRule="auto"/>
              <w:ind w:firstLine="480" w:firstLineChars="200"/>
              <w:rPr>
                <w:rFonts w:ascii="Times New Roman" w:hAnsi="Times New Roman"/>
                <w:color w:val="000000"/>
                <w:sz w:val="24"/>
                <w:szCs w:val="24"/>
              </w:rPr>
            </w:pPr>
          </w:p>
        </w:tc>
        <w:tc>
          <w:tcPr>
            <w:tcW w:w="6030" w:type="dxa"/>
            <w:tcBorders>
              <w:top w:val="single" w:color="auto" w:sz="4" w:space="0"/>
              <w:bottom w:val="single" w:color="auto" w:sz="4" w:space="0"/>
              <w:right w:val="single" w:color="auto" w:sz="4" w:space="0"/>
            </w:tcBorders>
            <w:vAlign w:val="center"/>
          </w:tcPr>
          <w:p>
            <w:pPr>
              <w:pStyle w:val="84"/>
              <w:rPr>
                <w:rFonts w:ascii="Times New Roman" w:hAnsi="Times New Roman"/>
                <w:color w:val="000000"/>
              </w:rPr>
            </w:pPr>
            <w:r>
              <w:rPr>
                <w:rFonts w:hint="eastAsia" w:hAnsi="宋体"/>
                <w:color w:val="000000"/>
              </w:rPr>
              <w:t>投标人与地接社的合作关系，地接社的实力、接待能力、人员配备情况，</w:t>
            </w:r>
            <w:r>
              <w:rPr>
                <w:rFonts w:hint="eastAsia" w:ascii="Times New Roman" w:hAnsi="宋体"/>
                <w:color w:val="000000"/>
              </w:rPr>
              <w:t>提供合作相关证明资料，</w:t>
            </w:r>
            <w:r>
              <w:rPr>
                <w:rFonts w:hint="eastAsia" w:hAnsi="宋体"/>
                <w:color w:val="000000"/>
              </w:rPr>
              <w:t>酌情给0-3分。</w:t>
            </w:r>
            <w:r>
              <w:rPr>
                <w:rFonts w:ascii="Times New Roman" w:hAnsi="Times New Roman"/>
                <w:color w:val="000000"/>
              </w:rPr>
              <w:t xml:space="preserve"> </w:t>
            </w:r>
          </w:p>
        </w:tc>
        <w:tc>
          <w:tcPr>
            <w:tcW w:w="1206" w:type="dxa"/>
            <w:tcBorders>
              <w:top w:val="single" w:color="auto" w:sz="4" w:space="0"/>
              <w:left w:val="single" w:color="auto" w:sz="4" w:space="0"/>
              <w:bottom w:val="single" w:color="auto" w:sz="4" w:space="0"/>
              <w:right w:val="single" w:color="auto" w:sz="4" w:space="0"/>
            </w:tcBorders>
            <w:vAlign w:val="center"/>
          </w:tcPr>
          <w:p>
            <w:pPr>
              <w:pStyle w:val="84"/>
              <w:ind w:firstLine="480"/>
              <w:rPr>
                <w:rFonts w:ascii="Times New Roman" w:hAnsi="Times New Roman"/>
                <w:color w:val="000000"/>
              </w:rPr>
            </w:pPr>
            <w:r>
              <w:rPr>
                <w:rFonts w:hint="eastAsia" w:ascii="Times New Roman" w:hAnsi="Times New Roman"/>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710" w:type="dxa"/>
            <w:vMerge w:val="continue"/>
            <w:vAlign w:val="center"/>
          </w:tcPr>
          <w:p>
            <w:pPr>
              <w:pStyle w:val="21"/>
              <w:snapToGrid w:val="0"/>
              <w:spacing w:before="100" w:after="50" w:line="360" w:lineRule="auto"/>
              <w:ind w:firstLine="480" w:firstLineChars="200"/>
              <w:rPr>
                <w:rFonts w:ascii="Times New Roman" w:hAnsi="Times New Roman"/>
                <w:color w:val="000000"/>
                <w:sz w:val="24"/>
                <w:szCs w:val="24"/>
              </w:rPr>
            </w:pPr>
          </w:p>
        </w:tc>
        <w:tc>
          <w:tcPr>
            <w:tcW w:w="6030" w:type="dxa"/>
            <w:tcBorders>
              <w:top w:val="single" w:color="auto" w:sz="4" w:space="0"/>
              <w:bottom w:val="single" w:color="auto" w:sz="4" w:space="0"/>
              <w:right w:val="single" w:color="auto" w:sz="4" w:space="0"/>
            </w:tcBorders>
            <w:vAlign w:val="center"/>
          </w:tcPr>
          <w:p>
            <w:pPr>
              <w:pStyle w:val="84"/>
              <w:rPr>
                <w:rFonts w:ascii="Times New Roman" w:hAnsi="Times New Roman"/>
                <w:color w:val="000000"/>
              </w:rPr>
            </w:pPr>
            <w:r>
              <w:rPr>
                <w:rFonts w:ascii="Times New Roman" w:hAnsi="宋体"/>
                <w:color w:val="000000"/>
              </w:rPr>
              <w:t>投标人近三年（</w:t>
            </w:r>
            <w:r>
              <w:rPr>
                <w:rFonts w:ascii="Times New Roman" w:hAnsi="Times New Roman"/>
                <w:color w:val="000000"/>
              </w:rPr>
              <w:t>201</w:t>
            </w:r>
            <w:r>
              <w:rPr>
                <w:rFonts w:hint="eastAsia" w:ascii="Times New Roman" w:hAnsi="Times New Roman"/>
                <w:color w:val="000000"/>
              </w:rPr>
              <w:t>6</w:t>
            </w:r>
            <w:r>
              <w:rPr>
                <w:rFonts w:ascii="Times New Roman" w:hAnsi="宋体"/>
                <w:color w:val="000000"/>
              </w:rPr>
              <w:t>年</w:t>
            </w:r>
            <w:r>
              <w:rPr>
                <w:rFonts w:ascii="Times New Roman" w:hAnsi="Times New Roman"/>
                <w:color w:val="000000"/>
              </w:rPr>
              <w:t>1</w:t>
            </w:r>
            <w:r>
              <w:rPr>
                <w:rFonts w:ascii="Times New Roman" w:hAnsi="宋体"/>
                <w:color w:val="000000"/>
              </w:rPr>
              <w:t>月</w:t>
            </w:r>
            <w:r>
              <w:rPr>
                <w:rFonts w:ascii="Times New Roman" w:hAnsi="Times New Roman"/>
                <w:color w:val="000000"/>
              </w:rPr>
              <w:t>1</w:t>
            </w:r>
            <w:r>
              <w:rPr>
                <w:rFonts w:ascii="Times New Roman" w:hAnsi="宋体"/>
                <w:color w:val="000000"/>
              </w:rPr>
              <w:t>日至今）在企事业单位完成过的类似业绩情况（职工定点疗休养项目），</w:t>
            </w:r>
            <w:r>
              <w:rPr>
                <w:rFonts w:hint="eastAsia" w:ascii="Times New Roman" w:hAnsi="宋体"/>
                <w:color w:val="000000"/>
              </w:rPr>
              <w:t>每提供一个有效业绩的</w:t>
            </w:r>
            <w:r>
              <w:rPr>
                <w:rFonts w:ascii="Times New Roman" w:hAnsi="宋体"/>
                <w:color w:val="000000"/>
              </w:rPr>
              <w:t>得</w:t>
            </w:r>
            <w:r>
              <w:rPr>
                <w:rFonts w:hint="eastAsia" w:ascii="Times New Roman" w:hAnsi="Times New Roman"/>
                <w:color w:val="000000"/>
              </w:rPr>
              <w:t>5</w:t>
            </w:r>
            <w:r>
              <w:rPr>
                <w:rFonts w:ascii="Times New Roman" w:hAnsi="宋体"/>
                <w:color w:val="000000"/>
              </w:rPr>
              <w:t>分，最高得</w:t>
            </w:r>
            <w:r>
              <w:rPr>
                <w:rFonts w:hint="eastAsia" w:ascii="Times New Roman" w:hAnsi="Times New Roman"/>
                <w:color w:val="000000"/>
              </w:rPr>
              <w:t>10</w:t>
            </w:r>
            <w:r>
              <w:rPr>
                <w:rFonts w:ascii="Times New Roman" w:hAnsi="宋体"/>
                <w:color w:val="000000"/>
              </w:rPr>
              <w:t>分</w:t>
            </w:r>
            <w:r>
              <w:rPr>
                <w:rFonts w:hint="eastAsia" w:ascii="Times New Roman" w:hAnsi="Times New Roman"/>
                <w:color w:val="000000"/>
              </w:rPr>
              <w:t>。（</w:t>
            </w:r>
            <w:r>
              <w:rPr>
                <w:rFonts w:ascii="Times New Roman" w:hAnsi="宋体"/>
                <w:color w:val="000000"/>
              </w:rPr>
              <w:t>提供合同复印件加盖公章</w:t>
            </w:r>
            <w:r>
              <w:rPr>
                <w:rFonts w:hint="eastAsia" w:ascii="Times New Roman" w:hAnsi="宋体"/>
                <w:color w:val="000000"/>
              </w:rPr>
              <w:t>，时间以合同签订之日为准</w:t>
            </w:r>
            <w:r>
              <w:rPr>
                <w:rFonts w:ascii="Times New Roman" w:hAnsi="宋体"/>
                <w:color w:val="000000"/>
              </w:rPr>
              <w:t>）</w:t>
            </w:r>
          </w:p>
        </w:tc>
        <w:tc>
          <w:tcPr>
            <w:tcW w:w="1206" w:type="dxa"/>
            <w:tcBorders>
              <w:top w:val="single" w:color="auto" w:sz="4" w:space="0"/>
              <w:left w:val="single" w:color="auto" w:sz="4" w:space="0"/>
              <w:bottom w:val="single" w:color="auto" w:sz="4" w:space="0"/>
              <w:right w:val="single" w:color="auto" w:sz="4" w:space="0"/>
            </w:tcBorders>
            <w:vAlign w:val="center"/>
          </w:tcPr>
          <w:p>
            <w:pPr>
              <w:pStyle w:val="84"/>
              <w:jc w:val="center"/>
              <w:rPr>
                <w:rFonts w:ascii="Times New Roman" w:hAnsi="Times New Roman"/>
                <w:color w:val="000000"/>
              </w:rPr>
            </w:pPr>
            <w:r>
              <w:rPr>
                <w:rFonts w:hint="eastAsia" w:ascii="Times New Roman" w:hAnsi="Times New Roman"/>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710" w:type="dxa"/>
            <w:vMerge w:val="restart"/>
            <w:vAlign w:val="center"/>
          </w:tcPr>
          <w:p>
            <w:pPr>
              <w:snapToGrid w:val="0"/>
              <w:spacing w:line="360" w:lineRule="auto"/>
              <w:rPr>
                <w:color w:val="000000"/>
                <w:sz w:val="24"/>
              </w:rPr>
            </w:pPr>
            <w:r>
              <w:rPr>
                <w:rFonts w:hAnsi="宋体"/>
                <w:color w:val="000000"/>
                <w:sz w:val="24"/>
              </w:rPr>
              <w:t>服务方案</w:t>
            </w:r>
          </w:p>
          <w:p>
            <w:pPr>
              <w:snapToGrid w:val="0"/>
              <w:spacing w:line="360" w:lineRule="auto"/>
              <w:rPr>
                <w:color w:val="000000"/>
                <w:sz w:val="24"/>
              </w:rPr>
            </w:pPr>
            <w:r>
              <w:rPr>
                <w:color w:val="000000"/>
                <w:sz w:val="24"/>
              </w:rPr>
              <w:t>(</w:t>
            </w:r>
            <w:r>
              <w:rPr>
                <w:rFonts w:hAnsi="宋体"/>
                <w:color w:val="000000"/>
                <w:sz w:val="24"/>
              </w:rPr>
              <w:t>根据投标人提供的服务方案介绍</w:t>
            </w:r>
            <w:r>
              <w:rPr>
                <w:color w:val="000000"/>
                <w:sz w:val="24"/>
              </w:rPr>
              <w:t>,</w:t>
            </w:r>
            <w:r>
              <w:rPr>
                <w:rFonts w:hAnsi="宋体"/>
                <w:color w:val="000000"/>
                <w:sz w:val="24"/>
              </w:rPr>
              <w:t>综合比较打分</w:t>
            </w:r>
            <w:r>
              <w:rPr>
                <w:color w:val="000000"/>
                <w:sz w:val="24"/>
              </w:rPr>
              <w:t>)</w:t>
            </w:r>
            <w:r>
              <w:rPr>
                <w:rFonts w:hAnsi="宋体"/>
                <w:color w:val="000000"/>
                <w:sz w:val="24"/>
              </w:rPr>
              <w:t>（</w:t>
            </w:r>
            <w:r>
              <w:rPr>
                <w:rFonts w:hint="eastAsia"/>
                <w:color w:val="000000"/>
                <w:sz w:val="24"/>
              </w:rPr>
              <w:t>7</w:t>
            </w:r>
            <w:r>
              <w:rPr>
                <w:color w:val="000000"/>
                <w:sz w:val="24"/>
              </w:rPr>
              <w:t>0</w:t>
            </w:r>
            <w:r>
              <w:rPr>
                <w:rFonts w:hAnsi="宋体"/>
                <w:color w:val="000000"/>
                <w:sz w:val="24"/>
              </w:rPr>
              <w:t>）</w:t>
            </w:r>
          </w:p>
        </w:tc>
        <w:tc>
          <w:tcPr>
            <w:tcW w:w="6030" w:type="dxa"/>
            <w:vAlign w:val="center"/>
          </w:tcPr>
          <w:p>
            <w:pPr>
              <w:pStyle w:val="84"/>
              <w:rPr>
                <w:rFonts w:ascii="Times New Roman" w:hAnsi="Times New Roman"/>
                <w:color w:val="000000"/>
              </w:rPr>
            </w:pPr>
            <w:r>
              <w:rPr>
                <w:rFonts w:ascii="Times New Roman" w:hAnsi="宋体"/>
                <w:color w:val="000000"/>
              </w:rPr>
              <w:t>根据投标人提供的住宿条件承诺</w:t>
            </w:r>
            <w:r>
              <w:rPr>
                <w:rFonts w:hint="eastAsia" w:ascii="Times New Roman" w:hAnsi="宋体"/>
                <w:color w:val="000000"/>
              </w:rPr>
              <w:t>情况，横向比较综合打分</w:t>
            </w:r>
            <w:r>
              <w:rPr>
                <w:rFonts w:hint="eastAsia" w:ascii="Times New Roman" w:hAnsi="Times New Roman"/>
                <w:color w:val="000000"/>
              </w:rPr>
              <w:t>，</w:t>
            </w:r>
            <w:r>
              <w:rPr>
                <w:rFonts w:ascii="Times New Roman" w:hAnsi="宋体"/>
                <w:color w:val="000000"/>
              </w:rPr>
              <w:t>好</w:t>
            </w:r>
            <w:r>
              <w:rPr>
                <w:rFonts w:hint="eastAsia" w:ascii="Times New Roman" w:hAnsi="Times New Roman"/>
                <w:color w:val="000000"/>
              </w:rPr>
              <w:t>7-10</w:t>
            </w:r>
            <w:r>
              <w:rPr>
                <w:rFonts w:ascii="Times New Roman" w:hAnsi="宋体"/>
                <w:color w:val="000000"/>
              </w:rPr>
              <w:t>分，较好</w:t>
            </w:r>
            <w:r>
              <w:rPr>
                <w:rFonts w:hint="eastAsia" w:ascii="Times New Roman" w:hAnsi="Times New Roman"/>
                <w:color w:val="000000"/>
              </w:rPr>
              <w:t>3-6</w:t>
            </w:r>
            <w:r>
              <w:rPr>
                <w:rFonts w:ascii="Times New Roman" w:hAnsi="宋体"/>
                <w:color w:val="000000"/>
              </w:rPr>
              <w:t>分，一般</w:t>
            </w:r>
            <w:r>
              <w:rPr>
                <w:rFonts w:hint="eastAsia" w:ascii="Times New Roman" w:hAnsi="Times New Roman"/>
                <w:color w:val="000000"/>
              </w:rPr>
              <w:t>0-2</w:t>
            </w:r>
            <w:r>
              <w:rPr>
                <w:rFonts w:ascii="Times New Roman" w:hAnsi="宋体"/>
                <w:color w:val="000000"/>
              </w:rPr>
              <w:t>分</w:t>
            </w:r>
            <w:r>
              <w:rPr>
                <w:rFonts w:hint="eastAsia" w:ascii="Times New Roman" w:hAnsi="Times New Roman"/>
                <w:color w:val="000000"/>
              </w:rPr>
              <w:t>。</w:t>
            </w:r>
          </w:p>
        </w:tc>
        <w:tc>
          <w:tcPr>
            <w:tcW w:w="1206" w:type="dxa"/>
            <w:vAlign w:val="center"/>
          </w:tcPr>
          <w:p>
            <w:pPr>
              <w:pStyle w:val="84"/>
              <w:jc w:val="center"/>
              <w:rPr>
                <w:rFonts w:ascii="Times New Roman" w:hAnsi="Times New Roman"/>
                <w:color w:val="000000"/>
              </w:rPr>
            </w:pPr>
            <w:r>
              <w:rPr>
                <w:rFonts w:ascii="Times New Roman" w:hAnsi="Times New Roman"/>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710" w:type="dxa"/>
            <w:vMerge w:val="continue"/>
            <w:vAlign w:val="center"/>
          </w:tcPr>
          <w:p>
            <w:pPr>
              <w:pStyle w:val="21"/>
              <w:snapToGrid w:val="0"/>
              <w:spacing w:before="100" w:after="50" w:line="360" w:lineRule="auto"/>
              <w:rPr>
                <w:rFonts w:ascii="Times New Roman" w:hAnsi="Times New Roman"/>
                <w:color w:val="000000"/>
                <w:sz w:val="24"/>
                <w:szCs w:val="24"/>
              </w:rPr>
            </w:pPr>
          </w:p>
        </w:tc>
        <w:tc>
          <w:tcPr>
            <w:tcW w:w="6030" w:type="dxa"/>
            <w:vAlign w:val="center"/>
          </w:tcPr>
          <w:p>
            <w:pPr>
              <w:snapToGrid w:val="0"/>
              <w:spacing w:line="360" w:lineRule="auto"/>
              <w:rPr>
                <w:color w:val="000000"/>
                <w:sz w:val="24"/>
              </w:rPr>
            </w:pPr>
            <w:r>
              <w:rPr>
                <w:rFonts w:hAnsi="宋体"/>
                <w:color w:val="000000"/>
                <w:sz w:val="24"/>
              </w:rPr>
              <w:t>根据投标人提供的交通工具及驾驶员情况承诺</w:t>
            </w:r>
            <w:r>
              <w:rPr>
                <w:rFonts w:hint="eastAsia"/>
                <w:color w:val="000000"/>
                <w:sz w:val="24"/>
              </w:rPr>
              <w:t>，</w:t>
            </w:r>
            <w:r>
              <w:rPr>
                <w:rFonts w:hint="eastAsia" w:hAnsi="宋体"/>
                <w:color w:val="000000"/>
                <w:sz w:val="24"/>
              </w:rPr>
              <w:t>横向比较综合打分</w:t>
            </w:r>
            <w:r>
              <w:rPr>
                <w:rFonts w:hint="eastAsia"/>
                <w:color w:val="000000"/>
                <w:sz w:val="24"/>
              </w:rPr>
              <w:t>，</w:t>
            </w:r>
            <w:r>
              <w:rPr>
                <w:rFonts w:hAnsi="宋体"/>
                <w:color w:val="000000"/>
                <w:sz w:val="24"/>
              </w:rPr>
              <w:t>好</w:t>
            </w:r>
            <w:r>
              <w:rPr>
                <w:rFonts w:hint="eastAsia"/>
                <w:color w:val="000000"/>
                <w:sz w:val="24"/>
              </w:rPr>
              <w:t>7-10</w:t>
            </w:r>
            <w:r>
              <w:rPr>
                <w:rFonts w:hAnsi="宋体"/>
                <w:color w:val="000000"/>
                <w:sz w:val="24"/>
              </w:rPr>
              <w:t>分，较好</w:t>
            </w:r>
            <w:r>
              <w:rPr>
                <w:rFonts w:hint="eastAsia"/>
                <w:color w:val="000000"/>
                <w:sz w:val="24"/>
              </w:rPr>
              <w:t>3-6</w:t>
            </w:r>
            <w:r>
              <w:rPr>
                <w:rFonts w:hAnsi="宋体"/>
                <w:color w:val="000000"/>
                <w:sz w:val="24"/>
              </w:rPr>
              <w:t>分，一般</w:t>
            </w:r>
            <w:r>
              <w:rPr>
                <w:rFonts w:hint="eastAsia"/>
                <w:color w:val="000000"/>
                <w:sz w:val="24"/>
              </w:rPr>
              <w:t>0-2</w:t>
            </w:r>
            <w:r>
              <w:rPr>
                <w:rFonts w:hAnsi="宋体"/>
                <w:color w:val="000000"/>
                <w:sz w:val="24"/>
              </w:rPr>
              <w:t>分</w:t>
            </w:r>
            <w:r>
              <w:rPr>
                <w:rFonts w:hint="eastAsia"/>
                <w:color w:val="000000"/>
                <w:sz w:val="24"/>
              </w:rPr>
              <w:t>。</w:t>
            </w:r>
          </w:p>
        </w:tc>
        <w:tc>
          <w:tcPr>
            <w:tcW w:w="1206" w:type="dxa"/>
            <w:vAlign w:val="center"/>
          </w:tcPr>
          <w:p>
            <w:pPr>
              <w:snapToGrid w:val="0"/>
              <w:spacing w:line="360" w:lineRule="auto"/>
              <w:jc w:val="center"/>
              <w:rPr>
                <w:color w:val="000000"/>
                <w:sz w:val="24"/>
              </w:rPr>
            </w:pPr>
            <w:r>
              <w:rPr>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10" w:type="dxa"/>
            <w:vMerge w:val="continue"/>
            <w:vAlign w:val="center"/>
          </w:tcPr>
          <w:p>
            <w:pPr>
              <w:pStyle w:val="21"/>
              <w:snapToGrid w:val="0"/>
              <w:spacing w:before="100" w:after="50" w:line="360" w:lineRule="auto"/>
              <w:rPr>
                <w:rFonts w:ascii="Times New Roman" w:hAnsi="Times New Roman"/>
                <w:color w:val="000000"/>
                <w:sz w:val="24"/>
                <w:szCs w:val="24"/>
              </w:rPr>
            </w:pPr>
          </w:p>
        </w:tc>
        <w:tc>
          <w:tcPr>
            <w:tcW w:w="6030" w:type="dxa"/>
            <w:vAlign w:val="center"/>
          </w:tcPr>
          <w:p>
            <w:pPr>
              <w:spacing w:line="360" w:lineRule="auto"/>
              <w:rPr>
                <w:color w:val="000000"/>
                <w:sz w:val="24"/>
              </w:rPr>
            </w:pPr>
            <w:r>
              <w:rPr>
                <w:rFonts w:hAnsi="宋体"/>
                <w:color w:val="000000"/>
                <w:sz w:val="24"/>
              </w:rPr>
              <w:t>根据投标人提供的用餐标准</w:t>
            </w:r>
            <w:r>
              <w:rPr>
                <w:rFonts w:hint="eastAsia" w:hAnsi="宋体"/>
                <w:color w:val="000000"/>
                <w:sz w:val="24"/>
              </w:rPr>
              <w:t>及</w:t>
            </w:r>
            <w:r>
              <w:rPr>
                <w:rFonts w:hAnsi="宋体"/>
                <w:color w:val="000000"/>
                <w:sz w:val="24"/>
              </w:rPr>
              <w:t>承诺</w:t>
            </w:r>
            <w:r>
              <w:rPr>
                <w:color w:val="000000"/>
                <w:sz w:val="24"/>
              </w:rPr>
              <w:t xml:space="preserve">, </w:t>
            </w:r>
            <w:r>
              <w:rPr>
                <w:rFonts w:hint="eastAsia" w:hAnsi="宋体"/>
                <w:color w:val="000000"/>
                <w:sz w:val="24"/>
              </w:rPr>
              <w:t>横向比较综合打分</w:t>
            </w:r>
            <w:r>
              <w:rPr>
                <w:rFonts w:hint="eastAsia"/>
                <w:color w:val="000000"/>
                <w:sz w:val="24"/>
              </w:rPr>
              <w:t>，</w:t>
            </w:r>
            <w:r>
              <w:rPr>
                <w:color w:val="000000"/>
                <w:sz w:val="24"/>
              </w:rPr>
              <w:t xml:space="preserve"> </w:t>
            </w:r>
            <w:r>
              <w:rPr>
                <w:rFonts w:hAnsi="宋体"/>
                <w:color w:val="000000"/>
                <w:sz w:val="24"/>
              </w:rPr>
              <w:t>好</w:t>
            </w:r>
            <w:r>
              <w:rPr>
                <w:rFonts w:hint="eastAsia"/>
                <w:color w:val="000000"/>
                <w:sz w:val="24"/>
              </w:rPr>
              <w:t>7-10</w:t>
            </w:r>
            <w:r>
              <w:rPr>
                <w:rFonts w:hAnsi="宋体"/>
                <w:color w:val="000000"/>
                <w:sz w:val="24"/>
              </w:rPr>
              <w:t>分，较好</w:t>
            </w:r>
            <w:r>
              <w:rPr>
                <w:rFonts w:hint="eastAsia"/>
                <w:color w:val="000000"/>
                <w:sz w:val="24"/>
              </w:rPr>
              <w:t>3-6</w:t>
            </w:r>
            <w:r>
              <w:rPr>
                <w:rFonts w:hAnsi="宋体"/>
                <w:color w:val="000000"/>
                <w:sz w:val="24"/>
              </w:rPr>
              <w:t>分，一般</w:t>
            </w:r>
            <w:r>
              <w:rPr>
                <w:rFonts w:hint="eastAsia"/>
                <w:color w:val="000000"/>
                <w:sz w:val="24"/>
              </w:rPr>
              <w:t>0-2</w:t>
            </w:r>
            <w:r>
              <w:rPr>
                <w:rFonts w:hAnsi="宋体"/>
                <w:color w:val="000000"/>
                <w:sz w:val="24"/>
              </w:rPr>
              <w:t>分</w:t>
            </w:r>
            <w:r>
              <w:rPr>
                <w:rFonts w:hint="eastAsia"/>
                <w:color w:val="000000"/>
                <w:sz w:val="24"/>
              </w:rPr>
              <w:t>。</w:t>
            </w:r>
          </w:p>
        </w:tc>
        <w:tc>
          <w:tcPr>
            <w:tcW w:w="1206" w:type="dxa"/>
            <w:vAlign w:val="center"/>
          </w:tcPr>
          <w:p>
            <w:pPr>
              <w:spacing w:line="360" w:lineRule="auto"/>
              <w:jc w:val="center"/>
              <w:rPr>
                <w:color w:val="000000"/>
                <w:sz w:val="24"/>
              </w:rPr>
            </w:pPr>
            <w:r>
              <w:rPr>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10" w:type="dxa"/>
            <w:vMerge w:val="continue"/>
            <w:vAlign w:val="center"/>
          </w:tcPr>
          <w:p>
            <w:pPr>
              <w:pStyle w:val="21"/>
              <w:snapToGrid w:val="0"/>
              <w:spacing w:before="100" w:after="50" w:line="360" w:lineRule="auto"/>
              <w:rPr>
                <w:rFonts w:ascii="Times New Roman" w:hAnsi="Times New Roman"/>
                <w:color w:val="000000"/>
                <w:sz w:val="24"/>
                <w:szCs w:val="24"/>
              </w:rPr>
            </w:pPr>
          </w:p>
        </w:tc>
        <w:tc>
          <w:tcPr>
            <w:tcW w:w="6030" w:type="dxa"/>
            <w:vAlign w:val="center"/>
          </w:tcPr>
          <w:p>
            <w:pPr>
              <w:spacing w:line="360" w:lineRule="auto"/>
              <w:rPr>
                <w:b/>
                <w:color w:val="000000"/>
                <w:sz w:val="24"/>
              </w:rPr>
            </w:pPr>
            <w:r>
              <w:rPr>
                <w:rFonts w:hAnsi="宋体"/>
                <w:color w:val="000000"/>
                <w:sz w:val="24"/>
              </w:rPr>
              <w:t>根据投标人</w:t>
            </w:r>
            <w:r>
              <w:rPr>
                <w:rFonts w:hint="eastAsia" w:hAnsi="宋体"/>
                <w:color w:val="000000"/>
                <w:sz w:val="24"/>
              </w:rPr>
              <w:t>提供</w:t>
            </w:r>
            <w:r>
              <w:rPr>
                <w:rFonts w:hAnsi="宋体"/>
                <w:color w:val="000000"/>
                <w:sz w:val="24"/>
              </w:rPr>
              <w:t>的</w:t>
            </w:r>
            <w:r>
              <w:rPr>
                <w:rFonts w:hint="eastAsia" w:hAnsi="宋体"/>
                <w:color w:val="000000"/>
                <w:sz w:val="24"/>
              </w:rPr>
              <w:t>安全保障及</w:t>
            </w:r>
            <w:r>
              <w:rPr>
                <w:rFonts w:hAnsi="宋体"/>
                <w:color w:val="000000"/>
                <w:sz w:val="24"/>
              </w:rPr>
              <w:t>应急方案的</w:t>
            </w:r>
            <w:r>
              <w:rPr>
                <w:rFonts w:hint="eastAsia" w:hAnsi="宋体"/>
                <w:color w:val="000000"/>
                <w:sz w:val="24"/>
              </w:rPr>
              <w:t>可靠、详细</w:t>
            </w:r>
            <w:r>
              <w:rPr>
                <w:rFonts w:hAnsi="宋体"/>
                <w:color w:val="000000"/>
                <w:sz w:val="24"/>
              </w:rPr>
              <w:t>程度，</w:t>
            </w:r>
            <w:r>
              <w:rPr>
                <w:rFonts w:hint="eastAsia" w:hAnsi="宋体"/>
                <w:color w:val="000000"/>
                <w:sz w:val="24"/>
              </w:rPr>
              <w:t>横向比较综合打分</w:t>
            </w:r>
            <w:r>
              <w:rPr>
                <w:rFonts w:hint="eastAsia"/>
                <w:color w:val="000000"/>
                <w:sz w:val="24"/>
              </w:rPr>
              <w:t>，</w:t>
            </w:r>
            <w:r>
              <w:rPr>
                <w:rFonts w:hAnsi="宋体"/>
                <w:color w:val="000000"/>
                <w:sz w:val="24"/>
              </w:rPr>
              <w:t>好</w:t>
            </w:r>
            <w:r>
              <w:rPr>
                <w:rFonts w:hint="eastAsia"/>
                <w:color w:val="000000"/>
                <w:sz w:val="24"/>
              </w:rPr>
              <w:t>7-10</w:t>
            </w:r>
            <w:r>
              <w:rPr>
                <w:rFonts w:hAnsi="宋体"/>
                <w:color w:val="000000"/>
                <w:sz w:val="24"/>
              </w:rPr>
              <w:t>分，较好</w:t>
            </w:r>
            <w:r>
              <w:rPr>
                <w:rFonts w:hint="eastAsia"/>
                <w:color w:val="000000"/>
                <w:sz w:val="24"/>
              </w:rPr>
              <w:t>3-6</w:t>
            </w:r>
            <w:r>
              <w:rPr>
                <w:rFonts w:hAnsi="宋体"/>
                <w:color w:val="000000"/>
                <w:sz w:val="24"/>
              </w:rPr>
              <w:t>分，一般</w:t>
            </w:r>
            <w:r>
              <w:rPr>
                <w:rFonts w:hint="eastAsia"/>
                <w:color w:val="000000"/>
                <w:sz w:val="24"/>
              </w:rPr>
              <w:t>0-2</w:t>
            </w:r>
            <w:r>
              <w:rPr>
                <w:rFonts w:hAnsi="宋体"/>
                <w:color w:val="000000"/>
                <w:sz w:val="24"/>
              </w:rPr>
              <w:t>分</w:t>
            </w:r>
            <w:r>
              <w:rPr>
                <w:rFonts w:hint="eastAsia"/>
                <w:color w:val="000000"/>
                <w:sz w:val="24"/>
              </w:rPr>
              <w:t>。</w:t>
            </w:r>
          </w:p>
        </w:tc>
        <w:tc>
          <w:tcPr>
            <w:tcW w:w="1206" w:type="dxa"/>
            <w:vAlign w:val="center"/>
          </w:tcPr>
          <w:p>
            <w:pPr>
              <w:spacing w:line="360" w:lineRule="auto"/>
              <w:jc w:val="center"/>
              <w:rPr>
                <w:color w:val="000000"/>
                <w:sz w:val="24"/>
              </w:rPr>
            </w:pPr>
            <w:r>
              <w:rPr>
                <w:rFonts w:hint="eastAsia"/>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10" w:type="dxa"/>
            <w:vMerge w:val="continue"/>
            <w:vAlign w:val="center"/>
          </w:tcPr>
          <w:p>
            <w:pPr>
              <w:pStyle w:val="21"/>
              <w:snapToGrid w:val="0"/>
              <w:spacing w:before="100" w:after="50" w:line="360" w:lineRule="auto"/>
              <w:rPr>
                <w:rFonts w:ascii="Times New Roman" w:hAnsi="Times New Roman"/>
                <w:color w:val="000000"/>
                <w:sz w:val="24"/>
                <w:szCs w:val="24"/>
              </w:rPr>
            </w:pPr>
          </w:p>
        </w:tc>
        <w:tc>
          <w:tcPr>
            <w:tcW w:w="6030" w:type="dxa"/>
            <w:vAlign w:val="center"/>
          </w:tcPr>
          <w:p>
            <w:pPr>
              <w:spacing w:line="360" w:lineRule="auto"/>
              <w:rPr>
                <w:color w:val="000000"/>
                <w:sz w:val="24"/>
              </w:rPr>
            </w:pPr>
            <w:r>
              <w:rPr>
                <w:rFonts w:hAnsi="宋体"/>
                <w:color w:val="000000"/>
                <w:sz w:val="24"/>
              </w:rPr>
              <w:t>根据投标人提供的疗休养期间整体行程设置情况</w:t>
            </w:r>
            <w:r>
              <w:rPr>
                <w:rFonts w:hint="eastAsia"/>
                <w:color w:val="000000"/>
                <w:sz w:val="24"/>
              </w:rPr>
              <w:t>，</w:t>
            </w:r>
            <w:r>
              <w:rPr>
                <w:rFonts w:hint="eastAsia" w:hAnsi="宋体"/>
                <w:color w:val="000000"/>
                <w:sz w:val="24"/>
              </w:rPr>
              <w:t>横向比较综合打分</w:t>
            </w:r>
            <w:r>
              <w:rPr>
                <w:rFonts w:hint="eastAsia"/>
                <w:color w:val="000000"/>
                <w:sz w:val="24"/>
              </w:rPr>
              <w:t>，</w:t>
            </w:r>
            <w:r>
              <w:rPr>
                <w:rFonts w:hAnsi="宋体"/>
                <w:color w:val="000000"/>
                <w:sz w:val="24"/>
              </w:rPr>
              <w:t>好</w:t>
            </w:r>
            <w:r>
              <w:rPr>
                <w:rFonts w:hint="eastAsia"/>
                <w:color w:val="000000"/>
                <w:sz w:val="24"/>
              </w:rPr>
              <w:t>21</w:t>
            </w:r>
            <w:r>
              <w:rPr>
                <w:color w:val="000000"/>
                <w:sz w:val="24"/>
              </w:rPr>
              <w:t>-</w:t>
            </w:r>
            <w:r>
              <w:rPr>
                <w:rFonts w:hint="eastAsia"/>
                <w:color w:val="000000"/>
                <w:sz w:val="24"/>
              </w:rPr>
              <w:t>30</w:t>
            </w:r>
            <w:r>
              <w:rPr>
                <w:rFonts w:hAnsi="宋体"/>
                <w:color w:val="000000"/>
                <w:sz w:val="24"/>
              </w:rPr>
              <w:t>分，较好</w:t>
            </w:r>
            <w:r>
              <w:rPr>
                <w:rFonts w:hint="eastAsia"/>
                <w:color w:val="000000"/>
                <w:sz w:val="24"/>
              </w:rPr>
              <w:t>11</w:t>
            </w:r>
            <w:r>
              <w:rPr>
                <w:color w:val="000000"/>
                <w:sz w:val="24"/>
              </w:rPr>
              <w:t>-</w:t>
            </w:r>
            <w:r>
              <w:rPr>
                <w:rFonts w:hint="eastAsia"/>
                <w:color w:val="000000"/>
                <w:sz w:val="24"/>
              </w:rPr>
              <w:t>20</w:t>
            </w:r>
            <w:r>
              <w:rPr>
                <w:rFonts w:hAnsi="宋体"/>
                <w:color w:val="000000"/>
                <w:sz w:val="24"/>
              </w:rPr>
              <w:t>，一般</w:t>
            </w:r>
            <w:r>
              <w:rPr>
                <w:color w:val="000000"/>
                <w:sz w:val="24"/>
              </w:rPr>
              <w:t>0-</w:t>
            </w:r>
            <w:r>
              <w:rPr>
                <w:rFonts w:hint="eastAsia"/>
                <w:color w:val="000000"/>
                <w:sz w:val="24"/>
              </w:rPr>
              <w:t>10</w:t>
            </w:r>
            <w:r>
              <w:rPr>
                <w:rFonts w:hAnsi="宋体"/>
                <w:color w:val="000000"/>
                <w:sz w:val="24"/>
              </w:rPr>
              <w:t>分</w:t>
            </w:r>
            <w:r>
              <w:rPr>
                <w:rFonts w:hint="eastAsia"/>
                <w:color w:val="000000"/>
                <w:sz w:val="24"/>
              </w:rPr>
              <w:t>。</w:t>
            </w:r>
          </w:p>
        </w:tc>
        <w:tc>
          <w:tcPr>
            <w:tcW w:w="1206" w:type="dxa"/>
            <w:vAlign w:val="center"/>
          </w:tcPr>
          <w:p>
            <w:pPr>
              <w:spacing w:line="360" w:lineRule="auto"/>
              <w:jc w:val="center"/>
              <w:rPr>
                <w:color w:val="000000"/>
                <w:sz w:val="24"/>
              </w:rPr>
            </w:pPr>
            <w:r>
              <w:rPr>
                <w:rFonts w:hint="eastAsia"/>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710" w:type="dxa"/>
            <w:vAlign w:val="center"/>
          </w:tcPr>
          <w:p>
            <w:pPr>
              <w:pStyle w:val="21"/>
              <w:snapToGrid w:val="0"/>
              <w:spacing w:before="100" w:after="50" w:line="360" w:lineRule="auto"/>
              <w:rPr>
                <w:rFonts w:ascii="Times New Roman" w:hAnsi="Times New Roman"/>
                <w:color w:val="000000"/>
                <w:sz w:val="24"/>
                <w:szCs w:val="24"/>
              </w:rPr>
            </w:pPr>
            <w:r>
              <w:rPr>
                <w:rFonts w:ascii="Times New Roman" w:hAnsi="宋体"/>
                <w:color w:val="000000"/>
                <w:sz w:val="24"/>
                <w:szCs w:val="24"/>
              </w:rPr>
              <w:t>售后服务（</w:t>
            </w:r>
            <w:r>
              <w:rPr>
                <w:rFonts w:ascii="Times New Roman" w:hAnsi="Times New Roman"/>
                <w:color w:val="000000"/>
                <w:sz w:val="24"/>
                <w:szCs w:val="24"/>
              </w:rPr>
              <w:t>2</w:t>
            </w:r>
            <w:r>
              <w:rPr>
                <w:rFonts w:ascii="Times New Roman" w:hAnsi="宋体"/>
                <w:color w:val="000000"/>
                <w:sz w:val="24"/>
                <w:szCs w:val="24"/>
              </w:rPr>
              <w:t>）</w:t>
            </w:r>
          </w:p>
        </w:tc>
        <w:tc>
          <w:tcPr>
            <w:tcW w:w="6030" w:type="dxa"/>
            <w:vAlign w:val="center"/>
          </w:tcPr>
          <w:p>
            <w:pPr>
              <w:snapToGrid w:val="0"/>
              <w:spacing w:line="360" w:lineRule="auto"/>
              <w:rPr>
                <w:color w:val="000000"/>
                <w:sz w:val="24"/>
              </w:rPr>
            </w:pPr>
            <w:r>
              <w:rPr>
                <w:rFonts w:hAnsi="宋体"/>
                <w:color w:val="000000"/>
                <w:sz w:val="24"/>
              </w:rPr>
              <w:t>根据投标人提供的售后服务</w:t>
            </w:r>
            <w:r>
              <w:rPr>
                <w:rFonts w:hint="eastAsia" w:hAnsi="宋体"/>
                <w:color w:val="000000"/>
                <w:sz w:val="24"/>
              </w:rPr>
              <w:t>、</w:t>
            </w:r>
            <w:r>
              <w:rPr>
                <w:rFonts w:hAnsi="宋体"/>
                <w:color w:val="000000"/>
                <w:sz w:val="24"/>
              </w:rPr>
              <w:t>纠错及其他后续服务承诺情况，</w:t>
            </w:r>
            <w:r>
              <w:rPr>
                <w:rFonts w:hint="eastAsia" w:hAnsi="宋体"/>
                <w:color w:val="000000"/>
                <w:sz w:val="24"/>
              </w:rPr>
              <w:t>横向比较综合打分</w:t>
            </w:r>
            <w:r>
              <w:rPr>
                <w:rFonts w:hint="eastAsia"/>
                <w:color w:val="000000"/>
                <w:sz w:val="24"/>
              </w:rPr>
              <w:t>，</w:t>
            </w:r>
            <w:r>
              <w:rPr>
                <w:rFonts w:hAnsi="宋体"/>
                <w:color w:val="000000"/>
                <w:sz w:val="24"/>
              </w:rPr>
              <w:t>好</w:t>
            </w:r>
            <w:r>
              <w:rPr>
                <w:color w:val="000000"/>
                <w:sz w:val="24"/>
              </w:rPr>
              <w:t>2</w:t>
            </w:r>
            <w:r>
              <w:rPr>
                <w:rFonts w:hAnsi="宋体"/>
                <w:color w:val="000000"/>
                <w:sz w:val="24"/>
              </w:rPr>
              <w:t>分，较好</w:t>
            </w:r>
            <w:r>
              <w:rPr>
                <w:color w:val="000000"/>
                <w:sz w:val="24"/>
              </w:rPr>
              <w:t>1</w:t>
            </w:r>
            <w:r>
              <w:rPr>
                <w:rFonts w:hAnsi="宋体"/>
                <w:color w:val="000000"/>
                <w:sz w:val="24"/>
              </w:rPr>
              <w:t>分，一般</w:t>
            </w:r>
            <w:r>
              <w:rPr>
                <w:color w:val="000000"/>
                <w:sz w:val="24"/>
              </w:rPr>
              <w:t>0</w:t>
            </w:r>
            <w:r>
              <w:rPr>
                <w:rFonts w:hAnsi="宋体"/>
                <w:color w:val="000000"/>
                <w:sz w:val="24"/>
              </w:rPr>
              <w:t>分</w:t>
            </w:r>
          </w:p>
        </w:tc>
        <w:tc>
          <w:tcPr>
            <w:tcW w:w="1206" w:type="dxa"/>
            <w:vAlign w:val="center"/>
          </w:tcPr>
          <w:p>
            <w:pPr>
              <w:snapToGrid w:val="0"/>
              <w:spacing w:line="360" w:lineRule="auto"/>
              <w:jc w:val="center"/>
              <w:rPr>
                <w:color w:val="000000"/>
                <w:sz w:val="24"/>
              </w:rPr>
            </w:pPr>
            <w:r>
              <w:rPr>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710" w:type="dxa"/>
            <w:vAlign w:val="center"/>
          </w:tcPr>
          <w:p>
            <w:pPr>
              <w:pStyle w:val="21"/>
              <w:snapToGrid w:val="0"/>
              <w:spacing w:before="100" w:after="50" w:line="360" w:lineRule="auto"/>
              <w:rPr>
                <w:rFonts w:ascii="Times New Roman" w:hAnsi="Times New Roman"/>
                <w:color w:val="000000"/>
                <w:sz w:val="24"/>
                <w:szCs w:val="24"/>
              </w:rPr>
            </w:pPr>
            <w:r>
              <w:rPr>
                <w:rFonts w:ascii="Times New Roman" w:hAnsi="宋体"/>
                <w:color w:val="000000"/>
                <w:sz w:val="24"/>
                <w:szCs w:val="24"/>
              </w:rPr>
              <w:t>优惠条件（</w:t>
            </w:r>
            <w:r>
              <w:rPr>
                <w:rFonts w:ascii="Times New Roman" w:hAnsi="Times New Roman"/>
                <w:color w:val="000000"/>
                <w:sz w:val="24"/>
                <w:szCs w:val="24"/>
              </w:rPr>
              <w:t>8</w:t>
            </w:r>
            <w:r>
              <w:rPr>
                <w:rFonts w:ascii="Times New Roman" w:hAnsi="宋体"/>
                <w:color w:val="000000"/>
                <w:sz w:val="24"/>
                <w:szCs w:val="24"/>
              </w:rPr>
              <w:t>）</w:t>
            </w:r>
          </w:p>
        </w:tc>
        <w:tc>
          <w:tcPr>
            <w:tcW w:w="6030" w:type="dxa"/>
            <w:vAlign w:val="center"/>
          </w:tcPr>
          <w:p>
            <w:pPr>
              <w:pStyle w:val="21"/>
              <w:snapToGrid w:val="0"/>
              <w:spacing w:before="100" w:after="50" w:line="360" w:lineRule="auto"/>
              <w:rPr>
                <w:rFonts w:ascii="Times New Roman" w:hAnsi="宋体"/>
                <w:color w:val="000000"/>
                <w:sz w:val="24"/>
                <w:szCs w:val="24"/>
              </w:rPr>
            </w:pPr>
            <w:r>
              <w:rPr>
                <w:rFonts w:ascii="Times New Roman" w:hAnsi="宋体"/>
                <w:color w:val="000000"/>
                <w:sz w:val="24"/>
                <w:szCs w:val="24"/>
              </w:rPr>
              <w:t>根据投标人提供</w:t>
            </w:r>
            <w:r>
              <w:rPr>
                <w:rFonts w:hint="eastAsia" w:ascii="Times New Roman" w:hAnsi="宋体"/>
                <w:color w:val="000000"/>
                <w:sz w:val="24"/>
                <w:szCs w:val="24"/>
              </w:rPr>
              <w:t>的</w:t>
            </w:r>
            <w:r>
              <w:rPr>
                <w:rFonts w:ascii="Times New Roman" w:hAnsi="宋体"/>
                <w:color w:val="000000"/>
                <w:sz w:val="24"/>
                <w:szCs w:val="24"/>
              </w:rPr>
              <w:t>省外</w:t>
            </w:r>
            <w:r>
              <w:rPr>
                <w:rFonts w:hint="eastAsia" w:ascii="Times New Roman" w:hAnsi="宋体"/>
                <w:color w:val="000000"/>
                <w:sz w:val="24"/>
                <w:szCs w:val="24"/>
              </w:rPr>
              <w:t>线路</w:t>
            </w:r>
            <w:r>
              <w:rPr>
                <w:rFonts w:ascii="Times New Roman" w:hAnsi="宋体"/>
                <w:color w:val="000000"/>
                <w:sz w:val="24"/>
                <w:szCs w:val="24"/>
              </w:rPr>
              <w:t>超出</w:t>
            </w:r>
            <w:r>
              <w:rPr>
                <w:rFonts w:ascii="Times New Roman" w:hAnsi="Times New Roman"/>
                <w:color w:val="000000"/>
                <w:sz w:val="24"/>
                <w:szCs w:val="24"/>
              </w:rPr>
              <w:t>2000</w:t>
            </w:r>
            <w:r>
              <w:rPr>
                <w:rFonts w:ascii="Times New Roman" w:hAnsi="宋体"/>
                <w:color w:val="000000"/>
                <w:sz w:val="24"/>
                <w:szCs w:val="24"/>
              </w:rPr>
              <w:t>元部分</w:t>
            </w:r>
            <w:r>
              <w:rPr>
                <w:rFonts w:hint="eastAsia" w:ascii="Times New Roman" w:hAnsi="宋体"/>
                <w:color w:val="000000"/>
                <w:sz w:val="24"/>
                <w:szCs w:val="24"/>
              </w:rPr>
              <w:t>报价</w:t>
            </w:r>
            <w:r>
              <w:rPr>
                <w:rFonts w:ascii="Times New Roman" w:hAnsi="宋体"/>
                <w:color w:val="000000"/>
                <w:sz w:val="24"/>
                <w:szCs w:val="24"/>
              </w:rPr>
              <w:t>方案</w:t>
            </w:r>
            <w:r>
              <w:rPr>
                <w:rFonts w:hint="eastAsia" w:ascii="Times New Roman" w:hAnsi="宋体"/>
                <w:color w:val="000000"/>
                <w:sz w:val="24"/>
                <w:szCs w:val="24"/>
              </w:rPr>
              <w:t>、</w:t>
            </w:r>
            <w:r>
              <w:rPr>
                <w:rFonts w:ascii="Times New Roman" w:hAnsi="宋体"/>
                <w:color w:val="000000"/>
                <w:sz w:val="24"/>
                <w:szCs w:val="24"/>
              </w:rPr>
              <w:t>优惠条件</w:t>
            </w:r>
            <w:r>
              <w:rPr>
                <w:rFonts w:hint="eastAsia" w:ascii="Times New Roman" w:hAnsi="宋体"/>
                <w:color w:val="000000"/>
                <w:sz w:val="24"/>
                <w:szCs w:val="24"/>
              </w:rPr>
              <w:t>及</w:t>
            </w:r>
            <w:r>
              <w:rPr>
                <w:rFonts w:ascii="Times New Roman" w:hAnsi="宋体"/>
                <w:color w:val="000000"/>
                <w:sz w:val="24"/>
                <w:szCs w:val="24"/>
              </w:rPr>
              <w:t>承诺情况</w:t>
            </w:r>
            <w:r>
              <w:rPr>
                <w:rFonts w:hint="eastAsia" w:ascii="Times New Roman" w:hAnsi="宋体"/>
                <w:color w:val="000000"/>
                <w:sz w:val="24"/>
                <w:szCs w:val="24"/>
              </w:rPr>
              <w:t>，</w:t>
            </w:r>
            <w:r>
              <w:rPr>
                <w:rFonts w:hint="eastAsia" w:ascii="Times New Roman" w:hAnsi="宋体"/>
                <w:color w:val="000000"/>
                <w:sz w:val="24"/>
              </w:rPr>
              <w:t>横向比较综合打分</w:t>
            </w:r>
            <w:r>
              <w:rPr>
                <w:rFonts w:hint="eastAsia"/>
                <w:color w:val="000000"/>
                <w:sz w:val="24"/>
              </w:rPr>
              <w:t>，</w:t>
            </w:r>
            <w:r>
              <w:rPr>
                <w:rFonts w:ascii="Times New Roman" w:hAnsi="宋体"/>
                <w:color w:val="000000"/>
                <w:sz w:val="24"/>
                <w:szCs w:val="24"/>
              </w:rPr>
              <w:t>好</w:t>
            </w:r>
            <w:r>
              <w:rPr>
                <w:rFonts w:hint="eastAsia" w:ascii="Times New Roman" w:hAnsi="Times New Roman"/>
                <w:color w:val="000000"/>
                <w:sz w:val="24"/>
                <w:szCs w:val="24"/>
              </w:rPr>
              <w:t>6</w:t>
            </w:r>
            <w:r>
              <w:rPr>
                <w:rFonts w:ascii="Times New Roman" w:hAnsi="Times New Roman"/>
                <w:color w:val="000000"/>
                <w:sz w:val="24"/>
                <w:szCs w:val="24"/>
              </w:rPr>
              <w:t>-</w:t>
            </w:r>
            <w:r>
              <w:rPr>
                <w:rFonts w:hint="eastAsia" w:ascii="Times New Roman" w:hAnsi="Times New Roman"/>
                <w:color w:val="000000"/>
                <w:sz w:val="24"/>
                <w:szCs w:val="24"/>
              </w:rPr>
              <w:t>8</w:t>
            </w:r>
            <w:r>
              <w:rPr>
                <w:rFonts w:ascii="Times New Roman" w:hAnsi="宋体"/>
                <w:color w:val="000000"/>
                <w:sz w:val="24"/>
                <w:szCs w:val="24"/>
              </w:rPr>
              <w:t>分，较好</w:t>
            </w:r>
            <w:r>
              <w:rPr>
                <w:rFonts w:hint="eastAsia" w:ascii="Times New Roman" w:hAnsi="Times New Roman"/>
                <w:color w:val="000000"/>
                <w:sz w:val="24"/>
                <w:szCs w:val="24"/>
              </w:rPr>
              <w:t>3</w:t>
            </w:r>
            <w:r>
              <w:rPr>
                <w:rFonts w:ascii="Times New Roman" w:hAnsi="Times New Roman"/>
                <w:color w:val="000000"/>
                <w:sz w:val="24"/>
                <w:szCs w:val="24"/>
              </w:rPr>
              <w:t>-</w:t>
            </w:r>
            <w:r>
              <w:rPr>
                <w:rFonts w:hint="eastAsia" w:ascii="Times New Roman" w:hAnsi="Times New Roman"/>
                <w:color w:val="000000"/>
                <w:sz w:val="24"/>
                <w:szCs w:val="24"/>
              </w:rPr>
              <w:t>5</w:t>
            </w:r>
            <w:r>
              <w:rPr>
                <w:rFonts w:ascii="Times New Roman" w:hAnsi="宋体"/>
                <w:color w:val="000000"/>
                <w:sz w:val="24"/>
                <w:szCs w:val="24"/>
              </w:rPr>
              <w:t>分，一般</w:t>
            </w:r>
            <w:r>
              <w:rPr>
                <w:rFonts w:hint="eastAsia" w:ascii="Times New Roman" w:hAnsi="Times New Roman"/>
                <w:color w:val="000000"/>
                <w:sz w:val="24"/>
                <w:szCs w:val="24"/>
              </w:rPr>
              <w:t>0</w:t>
            </w:r>
            <w:r>
              <w:rPr>
                <w:rFonts w:ascii="Times New Roman" w:hAnsi="Times New Roman"/>
                <w:color w:val="000000"/>
                <w:sz w:val="24"/>
                <w:szCs w:val="24"/>
              </w:rPr>
              <w:t>-</w:t>
            </w:r>
            <w:r>
              <w:rPr>
                <w:rFonts w:hint="eastAsia" w:ascii="Times New Roman" w:hAnsi="Times New Roman"/>
                <w:color w:val="000000"/>
                <w:sz w:val="24"/>
                <w:szCs w:val="24"/>
              </w:rPr>
              <w:t>2</w:t>
            </w:r>
            <w:r>
              <w:rPr>
                <w:rFonts w:ascii="Times New Roman" w:hAnsi="宋体"/>
                <w:color w:val="000000"/>
                <w:sz w:val="24"/>
                <w:szCs w:val="24"/>
              </w:rPr>
              <w:t>分</w:t>
            </w:r>
            <w:r>
              <w:rPr>
                <w:rFonts w:hint="eastAsia" w:ascii="Times New Roman" w:hAnsi="宋体"/>
                <w:color w:val="000000"/>
                <w:sz w:val="24"/>
                <w:szCs w:val="24"/>
              </w:rPr>
              <w:t>。</w:t>
            </w:r>
          </w:p>
        </w:tc>
        <w:tc>
          <w:tcPr>
            <w:tcW w:w="1206" w:type="dxa"/>
            <w:vAlign w:val="center"/>
          </w:tcPr>
          <w:p>
            <w:pPr>
              <w:snapToGrid w:val="0"/>
              <w:spacing w:line="360" w:lineRule="auto"/>
              <w:jc w:val="center"/>
              <w:rPr>
                <w:color w:val="000000"/>
                <w:sz w:val="24"/>
              </w:rPr>
            </w:pPr>
            <w:r>
              <w:rPr>
                <w:color w:val="000000"/>
                <w:sz w:val="24"/>
              </w:rPr>
              <w:t>8</w:t>
            </w:r>
          </w:p>
        </w:tc>
      </w:tr>
    </w:tbl>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spacing w:line="360" w:lineRule="auto"/>
        <w:ind w:firstLine="480" w:firstLineChars="200"/>
        <w:rPr>
          <w:rFonts w:ascii="宋体" w:hAnsi="宋体"/>
          <w:color w:val="000000"/>
          <w:sz w:val="24"/>
        </w:rPr>
      </w:pPr>
      <w:r>
        <w:rPr>
          <w:rFonts w:ascii="宋体" w:hAnsi="宋体"/>
          <w:color w:val="000000"/>
          <w:sz w:val="24"/>
        </w:rPr>
        <w:t>评标委员会应在评标报告中</w:t>
      </w:r>
      <w:r>
        <w:rPr>
          <w:rFonts w:hint="eastAsia" w:ascii="宋体" w:hAnsi="宋体"/>
          <w:color w:val="000000"/>
          <w:sz w:val="24"/>
        </w:rPr>
        <w:t>按资信业绩及服务得分从高到低的顺序推荐</w:t>
      </w:r>
      <w:r>
        <w:rPr>
          <w:rFonts w:ascii="宋体" w:hAnsi="宋体"/>
          <w:color w:val="000000"/>
          <w:sz w:val="24"/>
        </w:rPr>
        <w:t>中标候选人</w:t>
      </w:r>
      <w:r>
        <w:rPr>
          <w:rFonts w:hint="eastAsia" w:ascii="宋体" w:hAnsi="宋体"/>
          <w:color w:val="000000"/>
          <w:sz w:val="24"/>
        </w:rPr>
        <w:t>，</w:t>
      </w:r>
      <w:r>
        <w:rPr>
          <w:rFonts w:ascii="宋体" w:hAnsi="宋体"/>
          <w:color w:val="000000"/>
          <w:sz w:val="24"/>
        </w:rPr>
        <w:t>得分相同时，</w:t>
      </w:r>
      <w:r>
        <w:rPr>
          <w:rFonts w:hint="eastAsia" w:ascii="宋体" w:hAnsi="宋体"/>
          <w:color w:val="000000"/>
          <w:sz w:val="24"/>
        </w:rPr>
        <w:t>由评标委员会以投票表决的方式推荐。</w:t>
      </w:r>
    </w:p>
    <w:p>
      <w:pPr>
        <w:spacing w:line="360" w:lineRule="auto"/>
        <w:ind w:firstLine="482" w:firstLineChars="200"/>
        <w:rPr>
          <w:b/>
          <w:color w:val="000000"/>
          <w:sz w:val="24"/>
          <w:u w:val="single"/>
        </w:rPr>
      </w:pPr>
      <w:r>
        <w:rPr>
          <w:b/>
          <w:color w:val="000000"/>
          <w:kern w:val="0"/>
          <w:sz w:val="24"/>
          <w:u w:val="single"/>
        </w:rPr>
        <w:t>评标委员会应按排序推荐前</w:t>
      </w:r>
      <w:r>
        <w:rPr>
          <w:rFonts w:hint="eastAsia"/>
          <w:b/>
          <w:color w:val="000000"/>
          <w:kern w:val="0"/>
          <w:sz w:val="24"/>
          <w:u w:val="single"/>
        </w:rPr>
        <w:t>三</w:t>
      </w:r>
      <w:r>
        <w:rPr>
          <w:b/>
          <w:color w:val="000000"/>
          <w:kern w:val="0"/>
          <w:sz w:val="24"/>
          <w:u w:val="single"/>
        </w:rPr>
        <w:t>名</w:t>
      </w:r>
      <w:r>
        <w:rPr>
          <w:rFonts w:hint="eastAsia"/>
          <w:b/>
          <w:color w:val="000000"/>
          <w:kern w:val="0"/>
          <w:sz w:val="24"/>
          <w:u w:val="single"/>
        </w:rPr>
        <w:t>为杭州萧山国际机场有限公司</w:t>
      </w:r>
      <w:r>
        <w:rPr>
          <w:rFonts w:hint="eastAsia" w:hAnsi="宋体"/>
          <w:b/>
          <w:bCs/>
          <w:color w:val="000000"/>
          <w:sz w:val="24"/>
          <w:u w:val="single"/>
          <w:lang w:val="zh-CN"/>
        </w:rPr>
        <w:t>2019年-2021年</w:t>
      </w:r>
      <w:r>
        <w:rPr>
          <w:rFonts w:hint="eastAsia"/>
          <w:b/>
          <w:color w:val="000000"/>
          <w:kern w:val="0"/>
          <w:sz w:val="24"/>
          <w:u w:val="single"/>
        </w:rPr>
        <w:t>职工疗休养项目的中标</w:t>
      </w:r>
      <w:r>
        <w:rPr>
          <w:rFonts w:hint="eastAsia"/>
          <w:b/>
          <w:color w:val="000000"/>
          <w:sz w:val="24"/>
          <w:u w:val="single"/>
        </w:rPr>
        <w:t>入围单位，招标人可按该中标入围名单选择承担</w:t>
      </w:r>
      <w:r>
        <w:rPr>
          <w:rFonts w:hint="eastAsia"/>
          <w:b/>
          <w:color w:val="000000"/>
          <w:kern w:val="0"/>
          <w:sz w:val="24"/>
          <w:u w:val="single"/>
        </w:rPr>
        <w:t>杭州萧山国际机场有限公司</w:t>
      </w:r>
      <w:r>
        <w:rPr>
          <w:rFonts w:hint="eastAsia" w:hAnsi="宋体"/>
          <w:b/>
          <w:bCs/>
          <w:color w:val="000000"/>
          <w:sz w:val="24"/>
          <w:u w:val="single"/>
          <w:lang w:val="zh-CN"/>
        </w:rPr>
        <w:t>2019年-2021年</w:t>
      </w:r>
      <w:r>
        <w:rPr>
          <w:rFonts w:hint="eastAsia"/>
          <w:b/>
          <w:color w:val="000000"/>
          <w:kern w:val="0"/>
          <w:sz w:val="24"/>
          <w:u w:val="single"/>
        </w:rPr>
        <w:t>职工疗休养服务</w:t>
      </w:r>
      <w:r>
        <w:rPr>
          <w:rFonts w:hint="eastAsia"/>
          <w:b/>
          <w:color w:val="000000"/>
          <w:sz w:val="24"/>
          <w:u w:val="single"/>
        </w:rPr>
        <w:t>的单位。中标入围单位须同意接受招标人项目分配，并无条件接受本次招标文件范围内的所有对应条款内容约束。</w:t>
      </w:r>
    </w:p>
    <w:p>
      <w:pPr>
        <w:adjustRightInd w:val="0"/>
        <w:snapToGrid w:val="0"/>
        <w:spacing w:line="360" w:lineRule="auto"/>
        <w:ind w:firstLine="482" w:firstLineChars="200"/>
        <w:jc w:val="left"/>
        <w:rPr>
          <w:rFonts w:ascii="宋体" w:hAnsi="宋体"/>
          <w:b/>
          <w:color w:val="000000"/>
          <w:sz w:val="24"/>
        </w:rPr>
      </w:pPr>
      <w:r>
        <w:rPr>
          <w:rFonts w:hint="eastAsia" w:ascii="宋体" w:hAnsi="宋体"/>
          <w:b/>
          <w:color w:val="000000"/>
          <w:sz w:val="24"/>
        </w:rPr>
        <w:t>经评标委员会</w:t>
      </w:r>
      <w:r>
        <w:rPr>
          <w:rFonts w:ascii="宋体" w:hAnsi="宋体"/>
          <w:b/>
          <w:color w:val="000000"/>
          <w:sz w:val="24"/>
        </w:rPr>
        <w:t>评审后的有效标少于三家时，</w:t>
      </w:r>
      <w:r>
        <w:rPr>
          <w:rFonts w:hint="eastAsia" w:ascii="宋体" w:hAnsi="宋体"/>
          <w:b/>
          <w:color w:val="000000"/>
          <w:sz w:val="24"/>
        </w:rPr>
        <w:t>如评标委员会认定其服务方案可行、有竞争性的，则可以：1）</w:t>
      </w:r>
      <w:r>
        <w:rPr>
          <w:rFonts w:hint="eastAsia"/>
          <w:b/>
          <w:color w:val="000000"/>
          <w:kern w:val="0"/>
          <w:sz w:val="24"/>
        </w:rPr>
        <w:t>有效标为二家时，</w:t>
      </w:r>
      <w:r>
        <w:rPr>
          <w:b/>
          <w:color w:val="000000"/>
          <w:kern w:val="0"/>
          <w:sz w:val="24"/>
        </w:rPr>
        <w:t>按排序推荐前</w:t>
      </w:r>
      <w:r>
        <w:rPr>
          <w:rFonts w:hint="eastAsia"/>
          <w:b/>
          <w:color w:val="000000"/>
          <w:kern w:val="0"/>
          <w:sz w:val="24"/>
        </w:rPr>
        <w:t>二</w:t>
      </w:r>
      <w:r>
        <w:rPr>
          <w:b/>
          <w:color w:val="000000"/>
          <w:kern w:val="0"/>
          <w:sz w:val="24"/>
        </w:rPr>
        <w:t>名</w:t>
      </w:r>
      <w:r>
        <w:rPr>
          <w:rFonts w:hint="eastAsia"/>
          <w:b/>
          <w:color w:val="000000"/>
          <w:kern w:val="0"/>
          <w:sz w:val="24"/>
        </w:rPr>
        <w:t>的有效投标人为杭州萧山国际机场有限公司</w:t>
      </w:r>
      <w:r>
        <w:rPr>
          <w:rFonts w:hint="eastAsia" w:hAnsi="宋体"/>
          <w:b/>
          <w:bCs/>
          <w:color w:val="000000"/>
          <w:sz w:val="24"/>
          <w:lang w:val="zh-CN"/>
        </w:rPr>
        <w:t>2019年-2021年</w:t>
      </w:r>
      <w:r>
        <w:rPr>
          <w:rFonts w:hint="eastAsia"/>
          <w:b/>
          <w:color w:val="000000"/>
          <w:kern w:val="0"/>
          <w:sz w:val="24"/>
        </w:rPr>
        <w:t>职工疗休养项目的中标</w:t>
      </w:r>
      <w:r>
        <w:rPr>
          <w:rFonts w:hint="eastAsia"/>
          <w:b/>
          <w:color w:val="000000"/>
          <w:sz w:val="24"/>
        </w:rPr>
        <w:t>入围单位</w:t>
      </w:r>
      <w:r>
        <w:rPr>
          <w:rFonts w:hint="eastAsia"/>
          <w:b/>
          <w:color w:val="000000"/>
          <w:kern w:val="0"/>
          <w:sz w:val="24"/>
        </w:rPr>
        <w:t>；2）有效标为一家时，推荐该有效投标人为杭州萧山国际机场有限公司</w:t>
      </w:r>
      <w:r>
        <w:rPr>
          <w:rFonts w:hint="eastAsia" w:hAnsi="宋体"/>
          <w:b/>
          <w:bCs/>
          <w:color w:val="000000"/>
          <w:sz w:val="24"/>
          <w:lang w:val="zh-CN"/>
        </w:rPr>
        <w:t>2019年-2021年</w:t>
      </w:r>
      <w:r>
        <w:rPr>
          <w:rFonts w:hint="eastAsia"/>
          <w:b/>
          <w:color w:val="000000"/>
          <w:kern w:val="0"/>
          <w:sz w:val="24"/>
        </w:rPr>
        <w:t>职工疗休养项目的中标</w:t>
      </w:r>
      <w:r>
        <w:rPr>
          <w:rFonts w:hint="eastAsia"/>
          <w:b/>
          <w:color w:val="000000"/>
          <w:sz w:val="24"/>
        </w:rPr>
        <w:t>入围单位</w:t>
      </w:r>
      <w:r>
        <w:rPr>
          <w:rFonts w:hint="eastAsia" w:ascii="宋体" w:hAnsi="宋体"/>
          <w:color w:val="000000"/>
          <w:sz w:val="24"/>
        </w:rPr>
        <w:t>；</w:t>
      </w:r>
      <w:r>
        <w:rPr>
          <w:rFonts w:hint="eastAsia" w:ascii="宋体" w:hAnsi="宋体"/>
          <w:b/>
          <w:bCs/>
          <w:color w:val="000000"/>
          <w:sz w:val="24"/>
        </w:rPr>
        <w:t>3）有效标少于一家时，重新组织招标。</w:t>
      </w:r>
    </w:p>
    <w:p>
      <w:pPr>
        <w:spacing w:line="360" w:lineRule="auto"/>
        <w:ind w:firstLine="482" w:firstLineChars="200"/>
        <w:rPr>
          <w:b/>
          <w:color w:val="000000"/>
          <w:sz w:val="24"/>
          <w:u w:val="single"/>
        </w:rPr>
      </w:pP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8"/>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9"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9"/>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法定代表人</w:t>
      </w:r>
      <w:r>
        <w:rPr>
          <w:rFonts w:hint="eastAsia" w:cs="Calibri" w:asciiTheme="minorEastAsia" w:hAnsiTheme="minorEastAsia" w:eastAsiaTheme="minorEastAsia"/>
          <w:color w:val="000000"/>
          <w:sz w:val="22"/>
        </w:rPr>
        <w:t>身份</w:t>
      </w:r>
      <w:r>
        <w:rPr>
          <w:rFonts w:cs="Calibri" w:asciiTheme="minorEastAsia" w:hAnsiTheme="minorEastAsia" w:eastAsiaTheme="minorEastAsia"/>
          <w:color w:val="000000"/>
          <w:sz w:val="22"/>
        </w:rPr>
        <w:t>证明；</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四、推荐线路行程及报价表；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五、商务偏离表；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六、技术偏离表；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七、</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投标单位情况表；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（2）同类服务项目的业绩汇总表；</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八、</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拟承担本次活动服务的组织机构</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w:t>
      </w:r>
      <w:r>
        <w:rPr>
          <w:rFonts w:hint="eastAsia" w:cs="Calibri" w:asciiTheme="minorEastAsia" w:hAnsiTheme="minorEastAsia" w:eastAsiaTheme="minorEastAsia"/>
          <w:color w:val="000000"/>
          <w:sz w:val="22"/>
        </w:rPr>
        <w:t>拟投入本项目的服务团队人员表</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拟投入本项目的服务团队负责人情况表</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九、</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spacing w:line="440" w:lineRule="exact"/>
        <w:ind w:right="420" w:firstLine="660" w:firstLineChars="30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0" w:name="_Toc171421958"/>
      <w:r>
        <w:rPr>
          <w:rFonts w:cs="Calibri"/>
          <w:color w:val="000000"/>
        </w:rPr>
        <w:t>封面</w:t>
      </w:r>
      <w:bookmarkEnd w:id="12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 xml:space="preserve">杭州萧山国际机场有限公司  </w:t>
      </w:r>
    </w:p>
    <w:p>
      <w:pPr>
        <w:autoSpaceDE w:val="0"/>
        <w:autoSpaceDN w:val="0"/>
        <w:adjustRightInd w:val="0"/>
        <w:jc w:val="center"/>
        <w:rPr>
          <w:rFonts w:eastAsia="黑体" w:cs="Calibri"/>
          <w:b/>
          <w:sz w:val="44"/>
          <w:szCs w:val="44"/>
        </w:rPr>
      </w:pPr>
      <w:r>
        <w:rPr>
          <w:rFonts w:eastAsia="黑体" w:cs="Calibri"/>
          <w:b/>
          <w:sz w:val="44"/>
          <w:szCs w:val="44"/>
          <w:u w:val="single"/>
        </w:rPr>
        <w:t>201</w:t>
      </w:r>
      <w:r>
        <w:rPr>
          <w:rFonts w:hint="eastAsia" w:eastAsia="黑体" w:cs="Calibri"/>
          <w:b/>
          <w:sz w:val="44"/>
          <w:szCs w:val="44"/>
          <w:u w:val="single"/>
        </w:rPr>
        <w:t>9</w:t>
      </w:r>
      <w:r>
        <w:rPr>
          <w:rFonts w:eastAsia="黑体" w:cs="Calibri"/>
          <w:b/>
          <w:sz w:val="44"/>
          <w:szCs w:val="44"/>
          <w:u w:val="single"/>
        </w:rPr>
        <w:t>年</w:t>
      </w:r>
      <w:r>
        <w:rPr>
          <w:rFonts w:hint="eastAsia" w:eastAsia="黑体" w:cs="Calibri"/>
          <w:b/>
          <w:sz w:val="44"/>
          <w:szCs w:val="44"/>
          <w:u w:val="single"/>
        </w:rPr>
        <w:t>-2021年</w:t>
      </w:r>
      <w:r>
        <w:rPr>
          <w:rFonts w:eastAsia="黑体" w:cs="Calibri"/>
          <w:b/>
          <w:sz w:val="44"/>
          <w:szCs w:val="44"/>
          <w:u w:val="single"/>
        </w:rPr>
        <w:t>职工疗休养</w:t>
      </w:r>
      <w:r>
        <w:rPr>
          <w:rFonts w:hint="eastAsia" w:eastAsia="黑体" w:cs="Calibri"/>
          <w:b/>
          <w:sz w:val="44"/>
          <w:szCs w:val="44"/>
        </w:rPr>
        <w:t>项目</w:t>
      </w:r>
    </w:p>
    <w:p>
      <w:pPr>
        <w:autoSpaceDE w:val="0"/>
        <w:autoSpaceDN w:val="0"/>
        <w:adjustRightInd w:val="0"/>
        <w:jc w:val="center"/>
        <w:rPr>
          <w:rFonts w:eastAsia="黑体" w:cs="Calibri"/>
          <w:b/>
          <w:sz w:val="44"/>
          <w:szCs w:val="44"/>
        </w:rPr>
      </w:pP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招标文件，遵照《中华人民共和国招标投标法》等有关规定，签字代表</w:t>
      </w:r>
      <w:r>
        <w:rPr>
          <w:rFonts w:cs="Calibri" w:asciiTheme="minorEastAsia" w:hAnsiTheme="minorEastAsia" w:eastAsiaTheme="minorEastAsia"/>
          <w:sz w:val="24"/>
          <w:u w:val="single"/>
        </w:rPr>
        <w:t xml:space="preserve">    </w:t>
      </w:r>
      <w:r>
        <w:rPr>
          <w:rFonts w:hint="eastAsia" w:cs="Calibri" w:asciiTheme="minorEastAsia" w:hAnsiTheme="minorEastAsia" w:eastAsiaTheme="minorEastAsia"/>
          <w:sz w:val="24"/>
          <w:u w:val="single"/>
        </w:rPr>
        <w:t xml:space="preserve">   </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（全名）经正式授权并代表投标人</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（投标人名称）提交投标文件正本一份、副本</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份。</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pStyle w:val="21"/>
        <w:spacing w:line="360" w:lineRule="auto"/>
        <w:jc w:val="center"/>
        <w:rPr>
          <w:b/>
          <w:bCs/>
          <w:color w:val="000000"/>
          <w:sz w:val="30"/>
          <w:szCs w:val="30"/>
          <w:lang w:val="zh-CN"/>
        </w:rPr>
      </w:pPr>
      <w:r>
        <w:rPr>
          <w:rFonts w:hint="eastAsia" w:eastAsia="黑体" w:cs="Calibri"/>
          <w:color w:val="000000"/>
          <w:sz w:val="32"/>
          <w:szCs w:val="32"/>
        </w:rPr>
        <w:t>四</w:t>
      </w:r>
      <w:r>
        <w:rPr>
          <w:rFonts w:eastAsia="黑体" w:cs="Calibri"/>
          <w:color w:val="000000"/>
          <w:sz w:val="32"/>
          <w:szCs w:val="32"/>
        </w:rPr>
        <w:t>、</w:t>
      </w:r>
      <w:r>
        <w:rPr>
          <w:rFonts w:hint="eastAsia"/>
          <w:b/>
          <w:bCs/>
          <w:color w:val="000000"/>
          <w:sz w:val="30"/>
          <w:szCs w:val="30"/>
          <w:lang w:val="zh-CN"/>
        </w:rPr>
        <w:t>推荐线路行程及报价表</w:t>
      </w:r>
    </w:p>
    <w:tbl>
      <w:tblPr>
        <w:tblStyle w:val="53"/>
        <w:tblpPr w:leftFromText="180" w:rightFromText="180" w:vertAnchor="text" w:tblpX="-318" w:tblpY="1"/>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069"/>
        <w:gridCol w:w="4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trPr>
        <w:tc>
          <w:tcPr>
            <w:tcW w:w="1733" w:type="dxa"/>
            <w:vAlign w:val="center"/>
          </w:tcPr>
          <w:p>
            <w:pPr>
              <w:widowControl/>
              <w:spacing w:line="360" w:lineRule="auto"/>
              <w:jc w:val="center"/>
              <w:rPr>
                <w:rFonts w:ascii="宋体" w:hAnsi="宋体" w:cs="宋体"/>
                <w:color w:val="000000"/>
                <w:kern w:val="0"/>
                <w:sz w:val="24"/>
              </w:rPr>
            </w:pPr>
            <w:r>
              <w:rPr>
                <w:rFonts w:hint="eastAsia" w:ascii="宋体" w:hAnsi="宋体"/>
                <w:color w:val="000000"/>
                <w:sz w:val="24"/>
              </w:rPr>
              <w:t>疗休养行程</w:t>
            </w:r>
          </w:p>
        </w:tc>
        <w:tc>
          <w:tcPr>
            <w:tcW w:w="7467" w:type="dxa"/>
            <w:gridSpan w:val="2"/>
            <w:vAlign w:val="center"/>
          </w:tcPr>
          <w:p>
            <w:pPr>
              <w:spacing w:line="360" w:lineRule="auto"/>
              <w:jc w:val="center"/>
              <w:rPr>
                <w:rFonts w:hAnsi="宋体"/>
                <w:color w:val="000000"/>
                <w:sz w:val="24"/>
              </w:rPr>
            </w:pPr>
            <w:r>
              <w:rPr>
                <w:rFonts w:hint="eastAsia" w:hAnsi="宋体"/>
                <w:color w:val="000000"/>
                <w:sz w:val="24"/>
              </w:rPr>
              <w:t>填写具体的行程安排，包括景点及批次安排、时间节点、酒店标准、餐费标准等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733" w:type="dxa"/>
            <w:vMerge w:val="restart"/>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人均报价组成</w:t>
            </w:r>
          </w:p>
        </w:tc>
        <w:tc>
          <w:tcPr>
            <w:tcW w:w="3069" w:type="dxa"/>
            <w:vAlign w:val="center"/>
          </w:tcPr>
          <w:p>
            <w:pPr>
              <w:spacing w:line="360" w:lineRule="auto"/>
              <w:rPr>
                <w:rFonts w:ascii="宋体" w:hAnsi="宋体"/>
                <w:color w:val="000000"/>
                <w:sz w:val="24"/>
              </w:rPr>
            </w:pPr>
            <w:r>
              <w:rPr>
                <w:rFonts w:hint="eastAsia" w:ascii="宋体" w:hAnsi="宋体"/>
                <w:color w:val="000000"/>
                <w:sz w:val="24"/>
              </w:rPr>
              <w:t>交通费（元）</w:t>
            </w:r>
          </w:p>
        </w:tc>
        <w:tc>
          <w:tcPr>
            <w:tcW w:w="4398"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33" w:type="dxa"/>
            <w:vMerge w:val="continue"/>
            <w:vAlign w:val="center"/>
          </w:tcPr>
          <w:p>
            <w:pPr>
              <w:widowControl/>
              <w:spacing w:line="360" w:lineRule="auto"/>
              <w:jc w:val="center"/>
              <w:rPr>
                <w:rFonts w:ascii="宋体" w:hAnsi="宋体" w:cs="宋体"/>
                <w:color w:val="000000"/>
                <w:kern w:val="0"/>
                <w:sz w:val="24"/>
              </w:rPr>
            </w:pPr>
          </w:p>
        </w:tc>
        <w:tc>
          <w:tcPr>
            <w:tcW w:w="3069" w:type="dxa"/>
            <w:vAlign w:val="center"/>
          </w:tcPr>
          <w:p>
            <w:pPr>
              <w:spacing w:line="360" w:lineRule="auto"/>
              <w:rPr>
                <w:rFonts w:ascii="宋体" w:hAnsi="宋体" w:cs="宋体"/>
                <w:color w:val="000000"/>
                <w:kern w:val="0"/>
                <w:sz w:val="24"/>
              </w:rPr>
            </w:pPr>
            <w:r>
              <w:rPr>
                <w:rFonts w:hint="eastAsia" w:ascii="宋体" w:hAnsi="宋体"/>
                <w:color w:val="000000"/>
                <w:sz w:val="24"/>
              </w:rPr>
              <w:t>住宿费（元）</w:t>
            </w:r>
          </w:p>
        </w:tc>
        <w:tc>
          <w:tcPr>
            <w:tcW w:w="4398"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33" w:type="dxa"/>
            <w:vMerge w:val="continue"/>
            <w:vAlign w:val="center"/>
          </w:tcPr>
          <w:p>
            <w:pPr>
              <w:widowControl/>
              <w:spacing w:line="360" w:lineRule="auto"/>
              <w:jc w:val="center"/>
              <w:rPr>
                <w:rFonts w:ascii="宋体" w:hAnsi="宋体" w:cs="宋体"/>
                <w:color w:val="000000"/>
                <w:kern w:val="0"/>
                <w:sz w:val="24"/>
              </w:rPr>
            </w:pPr>
          </w:p>
        </w:tc>
        <w:tc>
          <w:tcPr>
            <w:tcW w:w="3069" w:type="dxa"/>
            <w:vAlign w:val="center"/>
          </w:tcPr>
          <w:p>
            <w:pPr>
              <w:spacing w:line="360" w:lineRule="auto"/>
              <w:rPr>
                <w:rFonts w:ascii="宋体" w:hAnsi="宋体"/>
                <w:color w:val="000000"/>
                <w:sz w:val="24"/>
              </w:rPr>
            </w:pPr>
            <w:r>
              <w:rPr>
                <w:rFonts w:hint="eastAsia" w:ascii="宋体" w:hAnsi="宋体"/>
                <w:color w:val="000000"/>
                <w:sz w:val="24"/>
              </w:rPr>
              <w:t>伙食</w:t>
            </w:r>
            <w:r>
              <w:rPr>
                <w:rFonts w:ascii="宋体" w:hAnsi="宋体"/>
                <w:color w:val="000000"/>
                <w:sz w:val="24"/>
              </w:rPr>
              <w:t>费</w:t>
            </w:r>
            <w:r>
              <w:rPr>
                <w:rFonts w:hint="eastAsia" w:ascii="宋体" w:hAnsi="宋体"/>
                <w:color w:val="000000"/>
                <w:sz w:val="24"/>
              </w:rPr>
              <w:t>（元）</w:t>
            </w:r>
          </w:p>
        </w:tc>
        <w:tc>
          <w:tcPr>
            <w:tcW w:w="4398"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33" w:type="dxa"/>
            <w:vMerge w:val="continue"/>
            <w:vAlign w:val="center"/>
          </w:tcPr>
          <w:p>
            <w:pPr>
              <w:widowControl/>
              <w:spacing w:line="360" w:lineRule="auto"/>
              <w:jc w:val="center"/>
              <w:rPr>
                <w:rFonts w:ascii="宋体" w:hAnsi="宋体" w:cs="宋体"/>
                <w:color w:val="000000"/>
                <w:kern w:val="0"/>
                <w:sz w:val="24"/>
              </w:rPr>
            </w:pPr>
          </w:p>
        </w:tc>
        <w:tc>
          <w:tcPr>
            <w:tcW w:w="3069" w:type="dxa"/>
            <w:vAlign w:val="center"/>
          </w:tcPr>
          <w:p>
            <w:pPr>
              <w:spacing w:line="360" w:lineRule="auto"/>
              <w:rPr>
                <w:rFonts w:ascii="宋体" w:hAnsi="宋体"/>
                <w:color w:val="000000"/>
                <w:sz w:val="24"/>
              </w:rPr>
            </w:pPr>
            <w:r>
              <w:rPr>
                <w:rFonts w:hint="eastAsia" w:ascii="宋体" w:hAnsi="宋体"/>
                <w:color w:val="000000"/>
                <w:sz w:val="24"/>
              </w:rPr>
              <w:t>保险费（元）</w:t>
            </w:r>
          </w:p>
        </w:tc>
        <w:tc>
          <w:tcPr>
            <w:tcW w:w="4398"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trPr>
        <w:tc>
          <w:tcPr>
            <w:tcW w:w="1733" w:type="dxa"/>
            <w:vMerge w:val="continue"/>
            <w:vAlign w:val="center"/>
          </w:tcPr>
          <w:p>
            <w:pPr>
              <w:widowControl/>
              <w:spacing w:line="360" w:lineRule="auto"/>
              <w:jc w:val="center"/>
              <w:rPr>
                <w:rFonts w:ascii="宋体" w:hAnsi="宋体" w:cs="宋体"/>
                <w:color w:val="000000"/>
                <w:kern w:val="0"/>
                <w:sz w:val="24"/>
              </w:rPr>
            </w:pPr>
          </w:p>
        </w:tc>
        <w:tc>
          <w:tcPr>
            <w:tcW w:w="3069" w:type="dxa"/>
            <w:vAlign w:val="center"/>
          </w:tcPr>
          <w:p>
            <w:pPr>
              <w:spacing w:line="360" w:lineRule="auto"/>
              <w:rPr>
                <w:rFonts w:ascii="宋体" w:hAnsi="宋体"/>
                <w:color w:val="000000"/>
                <w:sz w:val="24"/>
              </w:rPr>
            </w:pPr>
            <w:r>
              <w:rPr>
                <w:rFonts w:hint="eastAsia" w:ascii="宋体" w:hAnsi="宋体"/>
                <w:color w:val="000000"/>
                <w:sz w:val="24"/>
              </w:rPr>
              <w:t>其他费用（元）（包括投标人拟派全程陪同服务人员费用、地陪导游费用、各种票务费等）</w:t>
            </w:r>
          </w:p>
        </w:tc>
        <w:tc>
          <w:tcPr>
            <w:tcW w:w="4398"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33" w:type="dxa"/>
            <w:vMerge w:val="continue"/>
            <w:vAlign w:val="center"/>
          </w:tcPr>
          <w:p>
            <w:pPr>
              <w:widowControl/>
              <w:spacing w:line="360" w:lineRule="auto"/>
              <w:jc w:val="center"/>
              <w:rPr>
                <w:rFonts w:ascii="宋体" w:hAnsi="宋体" w:cs="宋体"/>
                <w:color w:val="000000"/>
                <w:kern w:val="0"/>
                <w:sz w:val="24"/>
              </w:rPr>
            </w:pPr>
          </w:p>
        </w:tc>
        <w:tc>
          <w:tcPr>
            <w:tcW w:w="3069" w:type="dxa"/>
            <w:vAlign w:val="center"/>
          </w:tcPr>
          <w:p>
            <w:pPr>
              <w:spacing w:line="360" w:lineRule="auto"/>
              <w:rPr>
                <w:rFonts w:ascii="宋体" w:hAnsi="宋体"/>
                <w:color w:val="000000"/>
                <w:sz w:val="24"/>
              </w:rPr>
            </w:pPr>
            <w:r>
              <w:rPr>
                <w:rFonts w:hint="eastAsia" w:ascii="宋体" w:hAnsi="宋体"/>
                <w:color w:val="000000"/>
                <w:sz w:val="24"/>
              </w:rPr>
              <w:t>税金（元）</w:t>
            </w:r>
          </w:p>
        </w:tc>
        <w:tc>
          <w:tcPr>
            <w:tcW w:w="4398"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733" w:type="dxa"/>
            <w:vMerge w:val="continue"/>
            <w:vAlign w:val="center"/>
          </w:tcPr>
          <w:p>
            <w:pPr>
              <w:widowControl/>
              <w:spacing w:line="360" w:lineRule="auto"/>
              <w:jc w:val="center"/>
              <w:rPr>
                <w:rFonts w:ascii="宋体" w:hAnsi="宋体" w:cs="宋体"/>
                <w:color w:val="000000"/>
                <w:kern w:val="0"/>
                <w:sz w:val="24"/>
              </w:rPr>
            </w:pPr>
          </w:p>
        </w:tc>
        <w:tc>
          <w:tcPr>
            <w:tcW w:w="7467" w:type="dxa"/>
            <w:gridSpan w:val="2"/>
            <w:vAlign w:val="center"/>
          </w:tcPr>
          <w:p>
            <w:pPr>
              <w:spacing w:line="360" w:lineRule="auto"/>
              <w:rPr>
                <w:rFonts w:ascii="宋体" w:hAnsi="宋体"/>
                <w:color w:val="000000"/>
                <w:sz w:val="24"/>
              </w:rPr>
            </w:pPr>
            <w:r>
              <w:rPr>
                <w:rFonts w:hint="eastAsia" w:ascii="宋体" w:hAnsi="宋体" w:cs="宋体"/>
                <w:color w:val="000000"/>
                <w:kern w:val="0"/>
                <w:sz w:val="24"/>
              </w:rPr>
              <w:t>人均单价：     元</w:t>
            </w:r>
          </w:p>
        </w:tc>
      </w:tr>
    </w:tbl>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p>
    <w:p>
      <w:pPr>
        <w:pStyle w:val="21"/>
        <w:spacing w:line="360" w:lineRule="auto"/>
        <w:jc w:val="left"/>
        <w:rPr>
          <w:rFonts w:hAnsi="宋体"/>
          <w:color w:val="000000"/>
          <w:sz w:val="24"/>
        </w:rPr>
      </w:pPr>
      <w:r>
        <w:rPr>
          <w:rFonts w:hint="eastAsia" w:hAnsi="宋体"/>
          <w:color w:val="000000"/>
          <w:sz w:val="24"/>
        </w:rPr>
        <w:t>注：1、根据招标文件第三章第二条提出的“</w:t>
      </w:r>
      <w:r>
        <w:rPr>
          <w:rFonts w:hint="eastAsia" w:hAnsi="宋体" w:cs="宋体"/>
          <w:color w:val="000000"/>
          <w:sz w:val="24"/>
        </w:rPr>
        <w:t>疗休养地点路线</w:t>
      </w:r>
      <w:r>
        <w:rPr>
          <w:rFonts w:hint="eastAsia" w:hAnsi="宋体"/>
          <w:color w:val="000000"/>
          <w:sz w:val="24"/>
        </w:rPr>
        <w:t>”的每一条线路填写一张“推荐线路行程及报价表”。</w:t>
      </w:r>
    </w:p>
    <w:p>
      <w:pPr>
        <w:pStyle w:val="21"/>
        <w:spacing w:line="360" w:lineRule="auto"/>
        <w:jc w:val="left"/>
        <w:rPr>
          <w:rFonts w:hAnsi="宋体"/>
          <w:color w:val="000000"/>
          <w:sz w:val="24"/>
        </w:rPr>
      </w:pPr>
      <w:r>
        <w:rPr>
          <w:rFonts w:hint="eastAsia" w:hAnsi="宋体"/>
          <w:color w:val="000000"/>
          <w:sz w:val="24"/>
        </w:rPr>
        <w:t>2、疗休养行程中需填报具体的行程安排，包括景点安排、时间节点、酒店标准、餐费标准等；行程安排中不得包括自费项目和购物活动。</w:t>
      </w:r>
    </w:p>
    <w:p>
      <w:pPr>
        <w:pStyle w:val="21"/>
        <w:jc w:val="left"/>
        <w:rPr>
          <w:rFonts w:hAnsi="宋体"/>
          <w:b/>
          <w:bCs/>
          <w:color w:val="000000"/>
          <w:sz w:val="24"/>
          <w:u w:val="single"/>
        </w:rPr>
      </w:pPr>
      <w:r>
        <w:rPr>
          <w:rFonts w:hint="eastAsia" w:hAnsi="宋体"/>
          <w:b/>
          <w:bCs/>
          <w:color w:val="000000"/>
          <w:sz w:val="24"/>
          <w:u w:val="single"/>
        </w:rPr>
        <w:t>3、预计2019年-2021年</w:t>
      </w:r>
      <w:r>
        <w:rPr>
          <w:rFonts w:hAnsi="宋体"/>
          <w:b/>
          <w:bCs/>
          <w:color w:val="000000"/>
          <w:sz w:val="24"/>
          <w:u w:val="single"/>
        </w:rPr>
        <w:t>参加疗休养人员约为</w:t>
      </w:r>
      <w:r>
        <w:rPr>
          <w:rFonts w:hint="eastAsia" w:hAnsi="宋体"/>
          <w:b/>
          <w:bCs/>
          <w:color w:val="000000"/>
          <w:sz w:val="24"/>
          <w:u w:val="single"/>
        </w:rPr>
        <w:t>3500人左右，其中1/3的职工参加湖北省恩施疗休养。</w:t>
      </w:r>
    </w:p>
    <w:p>
      <w:pPr>
        <w:pStyle w:val="21"/>
        <w:jc w:val="left"/>
        <w:rPr>
          <w:rFonts w:hAnsi="宋体"/>
          <w:b/>
          <w:bCs/>
          <w:color w:val="000000"/>
          <w:sz w:val="24"/>
          <w:u w:val="single"/>
        </w:rPr>
      </w:pPr>
      <w:r>
        <w:rPr>
          <w:rFonts w:hint="eastAsia" w:hAnsi="宋体"/>
          <w:b/>
          <w:bCs/>
          <w:color w:val="000000"/>
          <w:sz w:val="24"/>
          <w:u w:val="single"/>
        </w:rPr>
        <w:t>4.浙江省内温州、丽水庆元线路，按每人1600元报价。</w:t>
      </w:r>
    </w:p>
    <w:p>
      <w:pPr>
        <w:pStyle w:val="21"/>
        <w:spacing w:line="360" w:lineRule="auto"/>
        <w:jc w:val="left"/>
        <w:rPr>
          <w:rFonts w:hAnsi="宋体"/>
          <w:b/>
          <w:bCs/>
          <w:color w:val="000000"/>
          <w:sz w:val="24"/>
        </w:rPr>
      </w:pPr>
    </w:p>
    <w:p>
      <w:pPr>
        <w:pStyle w:val="21"/>
        <w:spacing w:line="360" w:lineRule="auto"/>
        <w:rPr>
          <w:rFonts w:ascii="Times New Roman" w:hAnsi="Times New Roman"/>
          <w:color w:val="000000"/>
          <w:sz w:val="24"/>
        </w:rPr>
      </w:pPr>
      <w:r>
        <w:rPr>
          <w:rFonts w:ascii="Times New Roman" w:hAnsi="Times New Roman"/>
          <w:color w:val="000000"/>
          <w:sz w:val="24"/>
        </w:rPr>
        <w:t xml:space="preserve">投标人：（盖章）            </w:t>
      </w:r>
    </w:p>
    <w:p>
      <w:pPr>
        <w:pStyle w:val="21"/>
        <w:spacing w:line="360" w:lineRule="auto"/>
        <w:rPr>
          <w:rFonts w:ascii="Times New Roman" w:hAnsi="Times New Roman"/>
          <w:color w:val="000000"/>
          <w:sz w:val="24"/>
        </w:rPr>
      </w:pPr>
      <w:r>
        <w:rPr>
          <w:rFonts w:ascii="Times New Roman" w:hAnsi="Times New Roman"/>
          <w:color w:val="000000"/>
          <w:sz w:val="24"/>
        </w:rPr>
        <w:t xml:space="preserve">法定代表人（或委托代理人）：（签字或盖章）                          </w:t>
      </w:r>
    </w:p>
    <w:p>
      <w:pPr>
        <w:pStyle w:val="21"/>
        <w:spacing w:line="360" w:lineRule="auto"/>
        <w:rPr>
          <w:rFonts w:ascii="Times New Roman"/>
          <w:color w:val="000000"/>
          <w:sz w:val="24"/>
          <w:szCs w:val="24"/>
        </w:rPr>
      </w:pPr>
      <w:r>
        <w:rPr>
          <w:rFonts w:ascii="Times New Roman"/>
          <w:color w:val="000000"/>
          <w:sz w:val="24"/>
          <w:szCs w:val="24"/>
        </w:rPr>
        <w:t>日期：</w:t>
      </w:r>
    </w:p>
    <w:p>
      <w:pPr>
        <w:pStyle w:val="21"/>
        <w:spacing w:line="360" w:lineRule="auto"/>
        <w:rPr>
          <w:rFonts w:hAnsi="宋体"/>
          <w:color w:val="000000"/>
          <w:sz w:val="24"/>
          <w:lang w:val="zh-CN"/>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pStyle w:val="21"/>
        <w:spacing w:line="360" w:lineRule="auto"/>
        <w:jc w:val="center"/>
        <w:rPr>
          <w:rFonts w:ascii="Times New Roman" w:hAnsi="Times New Roman"/>
          <w:b/>
          <w:color w:val="000000"/>
          <w:sz w:val="32"/>
          <w:szCs w:val="32"/>
        </w:rPr>
      </w:pPr>
      <w:r>
        <w:rPr>
          <w:rFonts w:ascii="Times New Roman" w:hAnsi="Times New Roman"/>
          <w:b/>
          <w:color w:val="000000"/>
          <w:sz w:val="32"/>
          <w:szCs w:val="32"/>
        </w:rPr>
        <w:t xml:space="preserve"> </w:t>
      </w:r>
      <w:r>
        <w:rPr>
          <w:rFonts w:hint="eastAsia" w:ascii="Times New Roman" w:hAnsi="Times New Roman"/>
          <w:b/>
          <w:color w:val="000000"/>
          <w:sz w:val="32"/>
          <w:szCs w:val="32"/>
        </w:rPr>
        <w:t>五、</w:t>
      </w:r>
      <w:r>
        <w:rPr>
          <w:rFonts w:ascii="Times New Roman" w:hAnsi="Times New Roman"/>
          <w:b/>
          <w:color w:val="000000"/>
          <w:sz w:val="32"/>
          <w:szCs w:val="32"/>
        </w:rPr>
        <w:t xml:space="preserve"> 商务偏离表</w:t>
      </w:r>
    </w:p>
    <w:p>
      <w:pPr>
        <w:pStyle w:val="21"/>
        <w:spacing w:line="360" w:lineRule="auto"/>
        <w:rPr>
          <w:rFonts w:ascii="Times New Roman" w:hAnsi="Times New Roman"/>
          <w:color w:val="000000"/>
          <w:sz w:val="24"/>
        </w:rPr>
      </w:pPr>
      <w:r>
        <w:rPr>
          <w:rFonts w:ascii="Times New Roman" w:hAnsi="Times New Roman"/>
          <w:color w:val="000000"/>
          <w:sz w:val="24"/>
        </w:rPr>
        <w:t>项目名称：</w:t>
      </w:r>
      <w:r>
        <w:rPr>
          <w:rFonts w:hint="eastAsia" w:hAnsi="宋体"/>
          <w:bCs/>
          <w:color w:val="000000"/>
          <w:sz w:val="24"/>
          <w:lang w:val="zh-CN"/>
        </w:rPr>
        <w:t>杭州萧山国际机场有限公司2019年-2021年职工疗休养项目</w:t>
      </w:r>
    </w:p>
    <w:p>
      <w:pPr>
        <w:pStyle w:val="21"/>
        <w:spacing w:line="360" w:lineRule="auto"/>
        <w:rPr>
          <w:rFonts w:ascii="Times New Roman" w:hAnsi="Times New Roman"/>
          <w:color w:val="000000"/>
          <w:sz w:val="24"/>
        </w:rPr>
      </w:pPr>
    </w:p>
    <w:tbl>
      <w:tblPr>
        <w:tblStyle w:val="53"/>
        <w:tblW w:w="89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8"/>
        <w:gridCol w:w="1029"/>
        <w:gridCol w:w="1036"/>
        <w:gridCol w:w="1548"/>
        <w:gridCol w:w="1204"/>
        <w:gridCol w:w="1548"/>
        <w:gridCol w:w="1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7" w:hRule="atLeast"/>
        </w:trPr>
        <w:tc>
          <w:tcPr>
            <w:tcW w:w="6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序号</w:t>
            </w:r>
          </w:p>
        </w:tc>
        <w:tc>
          <w:tcPr>
            <w:tcW w:w="102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内容</w:t>
            </w:r>
          </w:p>
        </w:tc>
        <w:tc>
          <w:tcPr>
            <w:tcW w:w="1036"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条目号</w:t>
            </w:r>
          </w:p>
        </w:tc>
        <w:tc>
          <w:tcPr>
            <w:tcW w:w="154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招标文件</w:t>
            </w:r>
          </w:p>
          <w:p>
            <w:pPr>
              <w:pStyle w:val="21"/>
              <w:spacing w:line="360" w:lineRule="auto"/>
              <w:jc w:val="center"/>
              <w:rPr>
                <w:rFonts w:ascii="Times New Roman" w:hAnsi="Times New Roman"/>
                <w:color w:val="000000"/>
                <w:sz w:val="24"/>
              </w:rPr>
            </w:pPr>
            <w:r>
              <w:rPr>
                <w:rFonts w:ascii="Times New Roman" w:hAnsi="Times New Roman"/>
                <w:color w:val="000000"/>
                <w:sz w:val="24"/>
              </w:rPr>
              <w:t>要求</w:t>
            </w:r>
          </w:p>
        </w:tc>
        <w:tc>
          <w:tcPr>
            <w:tcW w:w="1204"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投标响应</w:t>
            </w:r>
          </w:p>
        </w:tc>
        <w:tc>
          <w:tcPr>
            <w:tcW w:w="154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偏离</w:t>
            </w:r>
          </w:p>
        </w:tc>
        <w:tc>
          <w:tcPr>
            <w:tcW w:w="1893"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68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8"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3"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bl>
    <w:p>
      <w:pPr>
        <w:pStyle w:val="21"/>
        <w:spacing w:line="360" w:lineRule="auto"/>
        <w:rPr>
          <w:rFonts w:ascii="Times New Roman" w:hAnsi="Times New Roman"/>
          <w:color w:val="000000"/>
          <w:sz w:val="24"/>
        </w:rPr>
      </w:pPr>
    </w:p>
    <w:p>
      <w:pPr>
        <w:spacing w:line="360" w:lineRule="auto"/>
        <w:ind w:firstLine="480" w:firstLineChars="200"/>
        <w:rPr>
          <w:color w:val="000000"/>
          <w:sz w:val="24"/>
          <w:lang w:val="en-GB"/>
        </w:rPr>
      </w:pPr>
      <w:r>
        <w:rPr>
          <w:bCs/>
          <w:color w:val="000000"/>
          <w:sz w:val="24"/>
        </w:rPr>
        <w:t>注：</w:t>
      </w:r>
      <w:r>
        <w:rPr>
          <w:rFonts w:hint="eastAsia"/>
          <w:color w:val="000000"/>
          <w:sz w:val="24"/>
        </w:rPr>
        <w:t>如有偏离，按本表格式填写；如不填写，视作完全响应招标文件要求。</w:t>
      </w:r>
    </w:p>
    <w:p>
      <w:pPr>
        <w:pStyle w:val="21"/>
        <w:spacing w:line="360" w:lineRule="auto"/>
        <w:rPr>
          <w:rFonts w:ascii="Times New Roman" w:hAnsi="Times New Roman"/>
          <w:b/>
          <w:bCs/>
          <w:color w:val="000000"/>
          <w:sz w:val="24"/>
          <w:lang w:val="en-GB"/>
        </w:rPr>
      </w:pPr>
    </w:p>
    <w:p>
      <w:pPr>
        <w:pStyle w:val="21"/>
        <w:spacing w:line="360" w:lineRule="auto"/>
        <w:rPr>
          <w:rFonts w:ascii="Times New Roman" w:hAnsi="Times New Roman"/>
          <w:b/>
          <w:bCs/>
          <w:color w:val="000000"/>
          <w:sz w:val="24"/>
          <w:lang w:val="en-GB"/>
        </w:rPr>
      </w:pPr>
    </w:p>
    <w:p>
      <w:pPr>
        <w:pStyle w:val="21"/>
        <w:spacing w:line="360" w:lineRule="auto"/>
        <w:rPr>
          <w:rFonts w:ascii="Times New Roman" w:hAnsi="Times New Roman"/>
          <w:color w:val="000000"/>
          <w:sz w:val="24"/>
        </w:rPr>
      </w:pPr>
      <w:r>
        <w:rPr>
          <w:rFonts w:ascii="Times New Roman" w:hAnsi="Times New Roman"/>
          <w:color w:val="000000"/>
          <w:sz w:val="24"/>
        </w:rPr>
        <w:t xml:space="preserve">投标人：（盖章）            </w:t>
      </w:r>
    </w:p>
    <w:p>
      <w:pPr>
        <w:pStyle w:val="21"/>
        <w:spacing w:line="360" w:lineRule="auto"/>
        <w:rPr>
          <w:rFonts w:ascii="Times New Roman" w:hAnsi="Times New Roman"/>
          <w:color w:val="000000"/>
          <w:sz w:val="24"/>
        </w:rPr>
      </w:pPr>
      <w:r>
        <w:rPr>
          <w:rFonts w:ascii="Times New Roman" w:hAnsi="Times New Roman"/>
          <w:color w:val="000000"/>
          <w:sz w:val="24"/>
        </w:rPr>
        <w:t xml:space="preserve">法定代表人（或委托代理人）：（签字或盖章）                          </w:t>
      </w:r>
    </w:p>
    <w:p>
      <w:pPr>
        <w:spacing w:line="440" w:lineRule="exact"/>
        <w:jc w:val="center"/>
        <w:rPr>
          <w:rFonts w:eastAsia="黑体" w:cs="Calibri"/>
          <w:color w:val="000000"/>
          <w:sz w:val="32"/>
          <w:szCs w:val="32"/>
        </w:rPr>
      </w:pPr>
      <w:r>
        <w:rPr>
          <w:rFonts w:ascii="Times New Roman" w:hAnsi="Times New Roman"/>
          <w:color w:val="000000"/>
          <w:sz w:val="24"/>
        </w:rPr>
        <w:t>日期：</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pStyle w:val="21"/>
        <w:spacing w:line="360" w:lineRule="auto"/>
        <w:jc w:val="center"/>
        <w:rPr>
          <w:rFonts w:ascii="Times New Roman" w:hAnsi="Times New Roman"/>
          <w:color w:val="000000"/>
          <w:sz w:val="24"/>
        </w:rPr>
      </w:pPr>
      <w:r>
        <w:rPr>
          <w:rFonts w:hint="eastAsia" w:ascii="Times New Roman" w:hAnsi="Times New Roman"/>
          <w:b/>
          <w:color w:val="000000"/>
          <w:sz w:val="32"/>
          <w:szCs w:val="32"/>
        </w:rPr>
        <w:t>六、</w:t>
      </w:r>
      <w:r>
        <w:rPr>
          <w:rFonts w:ascii="Times New Roman" w:hAnsi="Times New Roman"/>
          <w:b/>
          <w:color w:val="000000"/>
          <w:sz w:val="32"/>
          <w:szCs w:val="32"/>
        </w:rPr>
        <w:t>技术偏离表</w:t>
      </w:r>
    </w:p>
    <w:p>
      <w:pPr>
        <w:pStyle w:val="21"/>
        <w:spacing w:line="360" w:lineRule="auto"/>
        <w:rPr>
          <w:rFonts w:ascii="Times New Roman" w:hAnsi="Times New Roman"/>
          <w:color w:val="000000"/>
          <w:sz w:val="24"/>
        </w:rPr>
      </w:pPr>
      <w:r>
        <w:rPr>
          <w:rFonts w:ascii="Times New Roman" w:hAnsi="Times New Roman"/>
          <w:color w:val="000000"/>
          <w:sz w:val="24"/>
        </w:rPr>
        <w:t>项目名称：</w:t>
      </w:r>
      <w:r>
        <w:rPr>
          <w:rFonts w:hint="eastAsia" w:hAnsi="宋体"/>
          <w:bCs/>
          <w:color w:val="000000"/>
          <w:sz w:val="24"/>
          <w:lang w:val="zh-CN"/>
        </w:rPr>
        <w:t>杭州萧山国际机场有限公司2019年-2021年职工疗休养项目</w:t>
      </w:r>
    </w:p>
    <w:p>
      <w:pPr>
        <w:pStyle w:val="21"/>
        <w:spacing w:line="360" w:lineRule="auto"/>
        <w:rPr>
          <w:rFonts w:ascii="Times New Roman" w:hAnsi="Times New Roman"/>
          <w:color w:val="000000"/>
          <w:sz w:val="24"/>
        </w:rPr>
      </w:pPr>
    </w:p>
    <w:p>
      <w:pPr>
        <w:pStyle w:val="21"/>
        <w:spacing w:line="360" w:lineRule="auto"/>
        <w:rPr>
          <w:rFonts w:ascii="Times New Roman" w:hAnsi="Times New Roman"/>
          <w:color w:val="000000"/>
          <w:sz w:val="24"/>
        </w:rPr>
      </w:pPr>
    </w:p>
    <w:tbl>
      <w:tblPr>
        <w:tblStyle w:val="53"/>
        <w:tblW w:w="9121"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029"/>
        <w:gridCol w:w="1036"/>
        <w:gridCol w:w="1547"/>
        <w:gridCol w:w="1204"/>
        <w:gridCol w:w="1547"/>
        <w:gridCol w:w="1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7" w:hRule="atLeast"/>
        </w:trPr>
        <w:tc>
          <w:tcPr>
            <w:tcW w:w="864"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序号</w:t>
            </w:r>
          </w:p>
        </w:tc>
        <w:tc>
          <w:tcPr>
            <w:tcW w:w="102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内容</w:t>
            </w:r>
          </w:p>
        </w:tc>
        <w:tc>
          <w:tcPr>
            <w:tcW w:w="1036"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条目号</w:t>
            </w:r>
          </w:p>
        </w:tc>
        <w:tc>
          <w:tcPr>
            <w:tcW w:w="1547"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招标文件</w:t>
            </w:r>
          </w:p>
          <w:p>
            <w:pPr>
              <w:pStyle w:val="21"/>
              <w:spacing w:line="360" w:lineRule="auto"/>
              <w:jc w:val="center"/>
              <w:rPr>
                <w:rFonts w:ascii="Times New Roman" w:hAnsi="Times New Roman"/>
                <w:color w:val="000000"/>
                <w:sz w:val="24"/>
              </w:rPr>
            </w:pPr>
            <w:r>
              <w:rPr>
                <w:rFonts w:ascii="Times New Roman" w:hAnsi="Times New Roman"/>
                <w:color w:val="000000"/>
                <w:sz w:val="24"/>
              </w:rPr>
              <w:t>要求</w:t>
            </w:r>
          </w:p>
        </w:tc>
        <w:tc>
          <w:tcPr>
            <w:tcW w:w="1204"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投标响应</w:t>
            </w:r>
          </w:p>
        </w:tc>
        <w:tc>
          <w:tcPr>
            <w:tcW w:w="1547"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偏离</w:t>
            </w:r>
          </w:p>
        </w:tc>
        <w:tc>
          <w:tcPr>
            <w:tcW w:w="1894"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center"/>
              <w:rPr>
                <w:rFonts w:ascii="Times New Roman" w:hAnsi="Times New Roman"/>
                <w:color w:val="000000"/>
                <w:sz w:val="24"/>
              </w:rPr>
            </w:pPr>
            <w:r>
              <w:rPr>
                <w:rFonts w:ascii="Times New Roman" w:hAnsi="Times New Roman"/>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86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29"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036"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20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547"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c>
          <w:tcPr>
            <w:tcW w:w="1894" w:type="dxa"/>
            <w:tcBorders>
              <w:top w:val="single" w:color="auto" w:sz="4" w:space="0"/>
              <w:left w:val="single" w:color="auto" w:sz="4" w:space="0"/>
              <w:bottom w:val="single" w:color="auto" w:sz="4" w:space="0"/>
              <w:right w:val="single" w:color="auto" w:sz="4" w:space="0"/>
            </w:tcBorders>
          </w:tcPr>
          <w:p>
            <w:pPr>
              <w:pStyle w:val="21"/>
              <w:spacing w:line="360" w:lineRule="auto"/>
              <w:jc w:val="center"/>
              <w:rPr>
                <w:rFonts w:ascii="Times New Roman" w:hAnsi="Times New Roman"/>
                <w:color w:val="000000"/>
                <w:sz w:val="24"/>
              </w:rPr>
            </w:pPr>
          </w:p>
        </w:tc>
      </w:tr>
    </w:tbl>
    <w:p>
      <w:pPr>
        <w:spacing w:line="360" w:lineRule="auto"/>
        <w:ind w:firstLine="480" w:firstLineChars="200"/>
        <w:rPr>
          <w:bCs/>
          <w:color w:val="000000"/>
          <w:sz w:val="24"/>
        </w:rPr>
      </w:pPr>
    </w:p>
    <w:p>
      <w:pPr>
        <w:spacing w:line="360" w:lineRule="auto"/>
        <w:ind w:firstLine="480" w:firstLineChars="200"/>
        <w:rPr>
          <w:color w:val="000000"/>
          <w:sz w:val="24"/>
          <w:lang w:val="en-GB"/>
        </w:rPr>
      </w:pPr>
      <w:r>
        <w:rPr>
          <w:bCs/>
          <w:color w:val="000000"/>
          <w:sz w:val="24"/>
        </w:rPr>
        <w:t>注：</w:t>
      </w:r>
      <w:r>
        <w:rPr>
          <w:rFonts w:hint="eastAsia"/>
          <w:color w:val="000000"/>
          <w:sz w:val="24"/>
        </w:rPr>
        <w:t>如有偏离，按本表格式填写；如不填写，视作完全响应招标文件要求。</w:t>
      </w:r>
    </w:p>
    <w:p>
      <w:pPr>
        <w:pStyle w:val="21"/>
        <w:spacing w:line="360" w:lineRule="auto"/>
        <w:rPr>
          <w:rFonts w:ascii="Times New Roman" w:hAnsi="Times New Roman"/>
          <w:color w:val="000000"/>
          <w:sz w:val="24"/>
        </w:rPr>
      </w:pPr>
    </w:p>
    <w:p>
      <w:pPr>
        <w:pStyle w:val="21"/>
        <w:spacing w:line="360" w:lineRule="auto"/>
        <w:rPr>
          <w:rFonts w:ascii="Times New Roman" w:hAnsi="Times New Roman"/>
          <w:color w:val="000000"/>
          <w:sz w:val="24"/>
        </w:rPr>
      </w:pPr>
    </w:p>
    <w:p>
      <w:pPr>
        <w:pStyle w:val="21"/>
        <w:spacing w:line="360" w:lineRule="auto"/>
        <w:rPr>
          <w:rFonts w:ascii="Times New Roman" w:hAnsi="Times New Roman"/>
          <w:color w:val="000000"/>
          <w:sz w:val="24"/>
        </w:rPr>
      </w:pPr>
      <w:r>
        <w:rPr>
          <w:rFonts w:ascii="Times New Roman" w:hAnsi="Times New Roman"/>
          <w:color w:val="000000"/>
          <w:sz w:val="24"/>
        </w:rPr>
        <w:t xml:space="preserve">投标人：（盖章）            </w:t>
      </w:r>
    </w:p>
    <w:p>
      <w:pPr>
        <w:pStyle w:val="21"/>
        <w:spacing w:line="360" w:lineRule="auto"/>
        <w:rPr>
          <w:rFonts w:ascii="Times New Roman" w:hAnsi="Times New Roman"/>
          <w:color w:val="000000"/>
          <w:sz w:val="24"/>
        </w:rPr>
      </w:pPr>
      <w:r>
        <w:rPr>
          <w:rFonts w:ascii="Times New Roman" w:hAnsi="Times New Roman"/>
          <w:color w:val="000000"/>
          <w:sz w:val="24"/>
        </w:rPr>
        <w:t xml:space="preserve">法定代表人（或委托代理人）：（签字或盖章）                          </w:t>
      </w:r>
    </w:p>
    <w:p>
      <w:pPr>
        <w:spacing w:line="440" w:lineRule="exact"/>
        <w:jc w:val="center"/>
        <w:rPr>
          <w:rFonts w:eastAsia="黑体" w:cs="Calibri"/>
          <w:color w:val="000000"/>
          <w:sz w:val="32"/>
          <w:szCs w:val="32"/>
        </w:rPr>
      </w:pPr>
      <w:r>
        <w:rPr>
          <w:rFonts w:ascii="Times New Roman"/>
          <w:color w:val="000000"/>
        </w:rPr>
        <w:t>日期：</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ascii="Times New Roman" w:hAnsi="Times New Roman"/>
          <w:b/>
          <w:color w:val="000000"/>
          <w:sz w:val="32"/>
          <w:szCs w:val="32"/>
        </w:rPr>
      </w:pPr>
      <w:r>
        <w:rPr>
          <w:rFonts w:eastAsia="黑体" w:cs="Calibri"/>
          <w:color w:val="000000"/>
          <w:sz w:val="32"/>
          <w:szCs w:val="32"/>
        </w:rPr>
        <w:t>（一）</w:t>
      </w:r>
      <w:r>
        <w:rPr>
          <w:rFonts w:ascii="Times New Roman" w:hAnsi="Times New Roman"/>
          <w:b/>
          <w:color w:val="000000"/>
          <w:sz w:val="32"/>
          <w:szCs w:val="32"/>
        </w:rPr>
        <w:t>投标单位情况表</w:t>
      </w:r>
    </w:p>
    <w:p>
      <w:pPr>
        <w:spacing w:line="440" w:lineRule="exact"/>
        <w:jc w:val="center"/>
        <w:rPr>
          <w:rFonts w:ascii="Times New Roman" w:hAnsi="Times New Roman"/>
          <w:b/>
          <w:color w:val="000000"/>
          <w:sz w:val="32"/>
          <w:szCs w:val="32"/>
        </w:rPr>
      </w:pPr>
    </w:p>
    <w:tbl>
      <w:tblPr>
        <w:tblStyle w:val="53"/>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903"/>
        <w:gridCol w:w="877"/>
        <w:gridCol w:w="65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单位名称</w:t>
            </w:r>
          </w:p>
        </w:tc>
        <w:tc>
          <w:tcPr>
            <w:tcW w:w="2903" w:type="dxa"/>
            <w:vAlign w:val="center"/>
          </w:tcPr>
          <w:p>
            <w:pPr>
              <w:spacing w:before="120" w:beforeLines="50" w:after="120" w:afterLines="50" w:line="360" w:lineRule="auto"/>
              <w:jc w:val="center"/>
              <w:rPr>
                <w:color w:val="000000"/>
                <w:sz w:val="24"/>
              </w:rPr>
            </w:pPr>
          </w:p>
        </w:tc>
        <w:tc>
          <w:tcPr>
            <w:tcW w:w="1527" w:type="dxa"/>
            <w:gridSpan w:val="2"/>
            <w:vAlign w:val="center"/>
          </w:tcPr>
          <w:p>
            <w:pPr>
              <w:spacing w:before="120" w:beforeLines="50" w:after="120" w:afterLines="50" w:line="360" w:lineRule="auto"/>
              <w:jc w:val="center"/>
              <w:rPr>
                <w:b/>
                <w:color w:val="000000"/>
                <w:sz w:val="24"/>
              </w:rPr>
            </w:pPr>
            <w:r>
              <w:rPr>
                <w:rFonts w:hint="eastAsia"/>
                <w:b/>
                <w:color w:val="000000"/>
                <w:sz w:val="24"/>
              </w:rPr>
              <w:t>注册资金</w:t>
            </w:r>
          </w:p>
        </w:tc>
        <w:tc>
          <w:tcPr>
            <w:tcW w:w="2500" w:type="dxa"/>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单位详细地址</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营业执照注册号</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单位成立时间</w:t>
            </w:r>
          </w:p>
        </w:tc>
        <w:tc>
          <w:tcPr>
            <w:tcW w:w="3780" w:type="dxa"/>
            <w:gridSpan w:val="2"/>
            <w:vAlign w:val="center"/>
          </w:tcPr>
          <w:p>
            <w:pPr>
              <w:spacing w:before="120" w:beforeLines="50" w:after="120" w:afterLines="50" w:line="360" w:lineRule="auto"/>
              <w:jc w:val="center"/>
              <w:rPr>
                <w:color w:val="000000"/>
                <w:sz w:val="24"/>
              </w:rPr>
            </w:pPr>
          </w:p>
        </w:tc>
        <w:tc>
          <w:tcPr>
            <w:tcW w:w="3150" w:type="dxa"/>
            <w:gridSpan w:val="2"/>
            <w:vAlign w:val="center"/>
          </w:tcPr>
          <w:p>
            <w:pPr>
              <w:spacing w:before="120" w:beforeLines="50" w:after="120" w:afterLines="50" w:line="360" w:lineRule="auto"/>
              <w:jc w:val="center"/>
              <w:rPr>
                <w:b/>
                <w:color w:val="000000"/>
                <w:sz w:val="24"/>
              </w:rPr>
            </w:pPr>
            <w:r>
              <w:rPr>
                <w:rFonts w:hint="eastAsia"/>
                <w:b/>
                <w:color w:val="000000"/>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b/>
                <w:color w:val="000000"/>
                <w:sz w:val="24"/>
              </w:rPr>
              <w:t>旅行社业务许可证号</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法定代表人</w:t>
            </w:r>
          </w:p>
        </w:tc>
        <w:tc>
          <w:tcPr>
            <w:tcW w:w="6930" w:type="dxa"/>
            <w:gridSpan w:val="4"/>
            <w:vAlign w:val="center"/>
          </w:tcPr>
          <w:p>
            <w:pPr>
              <w:spacing w:before="120" w:beforeLines="50" w:after="120" w:afterLines="50" w:line="360" w:lineRule="auto"/>
              <w:jc w:val="center"/>
              <w:rPr>
                <w:color w:val="000000"/>
                <w:sz w:val="24"/>
              </w:rPr>
            </w:pPr>
            <w:r>
              <w:rPr>
                <w:rFonts w:hint="eastAsia"/>
                <w:color w:val="000000"/>
                <w:sz w:val="24"/>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公司总经理</w:t>
            </w:r>
          </w:p>
        </w:tc>
        <w:tc>
          <w:tcPr>
            <w:tcW w:w="6930" w:type="dxa"/>
            <w:gridSpan w:val="4"/>
            <w:vAlign w:val="center"/>
          </w:tcPr>
          <w:p>
            <w:pPr>
              <w:spacing w:before="120" w:beforeLines="50" w:after="120" w:afterLines="50" w:line="360" w:lineRule="auto"/>
              <w:jc w:val="center"/>
              <w:rPr>
                <w:color w:val="000000"/>
                <w:sz w:val="24"/>
              </w:rPr>
            </w:pPr>
            <w:r>
              <w:rPr>
                <w:rFonts w:hint="eastAsia"/>
                <w:color w:val="000000"/>
                <w:sz w:val="24"/>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职工人数</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具有导游证的职工人数</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2017年度营业收入</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投标人在企业注册地以外设立分支机构的情况</w:t>
            </w:r>
          </w:p>
        </w:tc>
        <w:tc>
          <w:tcPr>
            <w:tcW w:w="6930" w:type="dxa"/>
            <w:gridSpan w:val="4"/>
            <w:vAlign w:val="center"/>
          </w:tcPr>
          <w:p>
            <w:pPr>
              <w:spacing w:before="120" w:beforeLines="50" w:after="120" w:afterLines="50"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联系方式</w:t>
            </w:r>
          </w:p>
        </w:tc>
        <w:tc>
          <w:tcPr>
            <w:tcW w:w="6930" w:type="dxa"/>
            <w:gridSpan w:val="4"/>
            <w:vAlign w:val="center"/>
          </w:tcPr>
          <w:p>
            <w:pPr>
              <w:spacing w:before="120" w:beforeLines="50" w:after="120" w:afterLines="50" w:line="360" w:lineRule="auto"/>
              <w:jc w:val="center"/>
              <w:rPr>
                <w:color w:val="000000"/>
                <w:sz w:val="24"/>
              </w:rPr>
            </w:pPr>
            <w:r>
              <w:rPr>
                <w:rFonts w:hint="eastAsia"/>
                <w:color w:val="000000"/>
                <w:sz w:val="24"/>
              </w:rPr>
              <w:t>地址：            邮编：           电话：</w:t>
            </w:r>
          </w:p>
          <w:p>
            <w:pPr>
              <w:spacing w:before="120" w:beforeLines="50" w:after="120" w:afterLines="50" w:line="360" w:lineRule="auto"/>
              <w:jc w:val="center"/>
              <w:rPr>
                <w:color w:val="000000"/>
                <w:sz w:val="24"/>
              </w:rPr>
            </w:pPr>
            <w:r>
              <w:rPr>
                <w:rFonts w:hint="eastAsia"/>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开户银行</w:t>
            </w:r>
          </w:p>
        </w:tc>
        <w:tc>
          <w:tcPr>
            <w:tcW w:w="6930" w:type="dxa"/>
            <w:gridSpan w:val="4"/>
            <w:vAlign w:val="center"/>
          </w:tcPr>
          <w:p>
            <w:pPr>
              <w:spacing w:before="120" w:beforeLines="50" w:after="120" w:afterLines="50" w:line="360" w:lineRule="auto"/>
              <w:jc w:val="center"/>
              <w:rPr>
                <w:color w:val="000000"/>
                <w:sz w:val="24"/>
              </w:rPr>
            </w:pPr>
            <w:r>
              <w:rPr>
                <w:rFonts w:hint="eastAsia"/>
                <w:color w:val="000000"/>
                <w:sz w:val="24"/>
              </w:rPr>
              <w:t>名称：</w:t>
            </w:r>
          </w:p>
          <w:p>
            <w:pPr>
              <w:spacing w:before="120" w:beforeLines="50" w:after="120" w:afterLines="50" w:line="360" w:lineRule="auto"/>
              <w:jc w:val="center"/>
              <w:rPr>
                <w:color w:val="000000"/>
                <w:sz w:val="24"/>
              </w:rPr>
            </w:pPr>
            <w:r>
              <w:rPr>
                <w:rFonts w:hint="eastAsia"/>
                <w:color w:val="000000"/>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8" w:hRule="atLeast"/>
          <w:jc w:val="center"/>
        </w:trPr>
        <w:tc>
          <w:tcPr>
            <w:tcW w:w="2520" w:type="dxa"/>
            <w:vAlign w:val="center"/>
          </w:tcPr>
          <w:p>
            <w:pPr>
              <w:spacing w:before="120" w:beforeLines="50" w:after="120" w:afterLines="50" w:line="360" w:lineRule="auto"/>
              <w:jc w:val="center"/>
              <w:rPr>
                <w:b/>
                <w:color w:val="000000"/>
                <w:sz w:val="24"/>
              </w:rPr>
            </w:pPr>
            <w:r>
              <w:rPr>
                <w:rFonts w:hint="eastAsia"/>
                <w:b/>
                <w:color w:val="000000"/>
                <w:sz w:val="24"/>
              </w:rPr>
              <w:t>公  司</w:t>
            </w:r>
          </w:p>
          <w:p>
            <w:pPr>
              <w:spacing w:before="120" w:beforeLines="50" w:after="120" w:afterLines="50" w:line="360" w:lineRule="auto"/>
              <w:jc w:val="center"/>
              <w:rPr>
                <w:b/>
                <w:color w:val="000000"/>
                <w:sz w:val="24"/>
              </w:rPr>
            </w:pPr>
            <w:r>
              <w:rPr>
                <w:rFonts w:hint="eastAsia"/>
                <w:b/>
                <w:color w:val="000000"/>
                <w:sz w:val="24"/>
              </w:rPr>
              <w:t>组  织</w:t>
            </w:r>
          </w:p>
          <w:p>
            <w:pPr>
              <w:spacing w:before="120" w:beforeLines="50" w:after="120" w:afterLines="50" w:line="360" w:lineRule="auto"/>
              <w:jc w:val="center"/>
              <w:rPr>
                <w:b/>
                <w:color w:val="000000"/>
                <w:sz w:val="24"/>
              </w:rPr>
            </w:pPr>
            <w:r>
              <w:rPr>
                <w:rFonts w:hint="eastAsia"/>
                <w:b/>
                <w:color w:val="000000"/>
                <w:sz w:val="24"/>
              </w:rPr>
              <w:t>机  构</w:t>
            </w:r>
          </w:p>
          <w:p>
            <w:pPr>
              <w:spacing w:before="120" w:beforeLines="50" w:after="120" w:afterLines="50" w:line="360" w:lineRule="auto"/>
              <w:jc w:val="center"/>
              <w:rPr>
                <w:b/>
                <w:color w:val="000000"/>
                <w:sz w:val="24"/>
              </w:rPr>
            </w:pPr>
            <w:r>
              <w:rPr>
                <w:rFonts w:hint="eastAsia"/>
                <w:b/>
                <w:color w:val="000000"/>
                <w:sz w:val="24"/>
              </w:rPr>
              <w:t>框  图</w:t>
            </w:r>
          </w:p>
        </w:tc>
        <w:tc>
          <w:tcPr>
            <w:tcW w:w="6930" w:type="dxa"/>
            <w:gridSpan w:val="4"/>
            <w:vAlign w:val="center"/>
          </w:tcPr>
          <w:p>
            <w:pPr>
              <w:spacing w:before="120" w:beforeLines="50" w:after="120" w:afterLines="50" w:line="360" w:lineRule="auto"/>
              <w:jc w:val="center"/>
              <w:rPr>
                <w:color w:val="000000"/>
                <w:sz w:val="24"/>
              </w:rPr>
            </w:pPr>
          </w:p>
        </w:tc>
      </w:tr>
    </w:tbl>
    <w:p>
      <w:pPr>
        <w:spacing w:line="360" w:lineRule="auto"/>
        <w:rPr>
          <w:color w:val="000000"/>
          <w:sz w:val="24"/>
        </w:rPr>
      </w:pPr>
      <w:r>
        <w:rPr>
          <w:rFonts w:hint="eastAsia"/>
          <w:color w:val="000000"/>
          <w:sz w:val="24"/>
        </w:rPr>
        <w:t>注：1、本表所述“职工”应为投标单位的正式员工，以提供投标截止时间最近1个月的社保缴费名单为准。</w:t>
      </w:r>
    </w:p>
    <w:p>
      <w:pPr>
        <w:spacing w:line="360" w:lineRule="auto"/>
        <w:ind w:firstLine="420"/>
        <w:rPr>
          <w:color w:val="000000"/>
          <w:sz w:val="24"/>
        </w:rPr>
      </w:pPr>
      <w:r>
        <w:rPr>
          <w:rFonts w:hint="eastAsia"/>
          <w:color w:val="000000"/>
          <w:sz w:val="24"/>
        </w:rPr>
        <w:t>2、提供投标人在企业注册地以外设立分支机构（如有）的相关证明材料。</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r>
        <w:rPr>
          <w:color w:val="000000"/>
          <w:sz w:val="24"/>
        </w:rPr>
        <w:t xml:space="preserve">投标人：（盖章）                </w:t>
      </w:r>
    </w:p>
    <w:p>
      <w:pPr>
        <w:spacing w:line="360" w:lineRule="auto"/>
        <w:rPr>
          <w:color w:val="000000"/>
          <w:sz w:val="24"/>
        </w:rPr>
      </w:pPr>
      <w:r>
        <w:rPr>
          <w:color w:val="000000"/>
          <w:sz w:val="24"/>
        </w:rPr>
        <w:t>法定代表人（或委托代理人）：（签字</w:t>
      </w:r>
      <w:r>
        <w:rPr>
          <w:rFonts w:hint="eastAsia"/>
          <w:color w:val="000000"/>
          <w:sz w:val="24"/>
        </w:rPr>
        <w:t>或盖章</w:t>
      </w:r>
      <w:r>
        <w:rPr>
          <w:color w:val="000000"/>
          <w:sz w:val="24"/>
        </w:rPr>
        <w:t xml:space="preserve">）                         </w:t>
      </w:r>
    </w:p>
    <w:p>
      <w:pPr>
        <w:spacing w:line="360" w:lineRule="auto"/>
        <w:rPr>
          <w:color w:val="000000"/>
          <w:sz w:val="24"/>
        </w:rPr>
      </w:pPr>
      <w:r>
        <w:rPr>
          <w:color w:val="000000"/>
          <w:sz w:val="24"/>
        </w:rPr>
        <w:t xml:space="preserve">日  </w:t>
      </w:r>
      <w:r>
        <w:rPr>
          <w:rFonts w:hint="eastAsia"/>
          <w:color w:val="000000"/>
          <w:sz w:val="24"/>
        </w:rPr>
        <w:t>期：</w:t>
      </w:r>
    </w:p>
    <w:p>
      <w:pPr>
        <w:spacing w:line="360" w:lineRule="auto"/>
        <w:jc w:val="center"/>
        <w:rPr>
          <w:rFonts w:cs="Calibri"/>
          <w:b/>
          <w:sz w:val="36"/>
          <w:szCs w:val="36"/>
        </w:rPr>
      </w:pPr>
      <w:r>
        <w:rPr>
          <w:rFonts w:ascii="Times New Roman" w:hAnsi="Times New Roman" w:cs="Arial"/>
          <w:b/>
          <w:color w:val="000000"/>
          <w:sz w:val="24"/>
        </w:rPr>
        <w:br w:type="page"/>
      </w:r>
    </w:p>
    <w:p>
      <w:pPr>
        <w:pStyle w:val="21"/>
        <w:spacing w:line="360" w:lineRule="auto"/>
        <w:ind w:firstLine="482"/>
        <w:jc w:val="center"/>
        <w:rPr>
          <w:rFonts w:ascii="Times New Roman" w:hAnsi="Times New Roman"/>
          <w:b/>
          <w:color w:val="000000"/>
          <w:sz w:val="32"/>
          <w:szCs w:val="32"/>
        </w:rPr>
      </w:pPr>
      <w:r>
        <w:rPr>
          <w:rFonts w:eastAsia="黑体" w:cs="Calibri"/>
          <w:color w:val="000000"/>
          <w:sz w:val="32"/>
          <w:szCs w:val="32"/>
        </w:rPr>
        <w:t>（二）</w:t>
      </w:r>
      <w:r>
        <w:rPr>
          <w:rFonts w:hint="eastAsia" w:ascii="Times New Roman" w:hAnsi="Times New Roman"/>
          <w:b/>
          <w:color w:val="000000"/>
          <w:sz w:val="32"/>
          <w:szCs w:val="32"/>
        </w:rPr>
        <w:t>同类服务</w:t>
      </w:r>
      <w:r>
        <w:rPr>
          <w:rFonts w:ascii="Times New Roman" w:hAnsi="Times New Roman"/>
          <w:b/>
          <w:color w:val="000000"/>
          <w:sz w:val="32"/>
          <w:szCs w:val="32"/>
        </w:rPr>
        <w:t>项目</w:t>
      </w:r>
      <w:r>
        <w:rPr>
          <w:rFonts w:hint="eastAsia" w:ascii="Times New Roman" w:hAnsi="Times New Roman"/>
          <w:b/>
          <w:color w:val="000000"/>
          <w:sz w:val="32"/>
          <w:szCs w:val="32"/>
        </w:rPr>
        <w:t>的业绩</w:t>
      </w:r>
      <w:r>
        <w:rPr>
          <w:rFonts w:ascii="Times New Roman" w:hAnsi="Times New Roman"/>
          <w:b/>
          <w:color w:val="000000"/>
          <w:sz w:val="32"/>
          <w:szCs w:val="32"/>
        </w:rPr>
        <w:t>汇总表</w:t>
      </w:r>
    </w:p>
    <w:p>
      <w:pPr>
        <w:pStyle w:val="21"/>
        <w:spacing w:line="360" w:lineRule="auto"/>
        <w:ind w:firstLine="482"/>
        <w:jc w:val="center"/>
        <w:rPr>
          <w:rFonts w:ascii="Times New Roman" w:hAnsi="Times New Roman" w:cs="Arial"/>
          <w:b/>
          <w:color w:val="000000"/>
          <w:sz w:val="32"/>
          <w:szCs w:val="32"/>
        </w:rPr>
      </w:pPr>
    </w:p>
    <w:tbl>
      <w:tblPr>
        <w:tblStyle w:val="5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603"/>
        <w:gridCol w:w="2247"/>
        <w:gridCol w:w="207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976" w:type="dxa"/>
          </w:tcPr>
          <w:p>
            <w:pPr>
              <w:spacing w:line="360" w:lineRule="auto"/>
              <w:jc w:val="center"/>
              <w:rPr>
                <w:b/>
                <w:color w:val="000000"/>
                <w:sz w:val="24"/>
              </w:rPr>
            </w:pPr>
            <w:r>
              <w:rPr>
                <w:rFonts w:hint="eastAsia"/>
                <w:b/>
                <w:color w:val="000000"/>
                <w:sz w:val="24"/>
              </w:rPr>
              <w:t>序号</w:t>
            </w:r>
          </w:p>
        </w:tc>
        <w:tc>
          <w:tcPr>
            <w:tcW w:w="2603" w:type="dxa"/>
          </w:tcPr>
          <w:p>
            <w:pPr>
              <w:spacing w:line="360" w:lineRule="auto"/>
              <w:jc w:val="center"/>
              <w:rPr>
                <w:b/>
                <w:color w:val="000000"/>
                <w:sz w:val="24"/>
              </w:rPr>
            </w:pPr>
            <w:r>
              <w:rPr>
                <w:rFonts w:hint="eastAsia"/>
                <w:b/>
                <w:color w:val="000000"/>
                <w:sz w:val="24"/>
              </w:rPr>
              <w:t>需求单位名称</w:t>
            </w:r>
          </w:p>
        </w:tc>
        <w:tc>
          <w:tcPr>
            <w:tcW w:w="2247" w:type="dxa"/>
          </w:tcPr>
          <w:p>
            <w:pPr>
              <w:spacing w:line="360" w:lineRule="auto"/>
              <w:jc w:val="center"/>
              <w:rPr>
                <w:b/>
                <w:color w:val="000000"/>
                <w:sz w:val="24"/>
              </w:rPr>
            </w:pPr>
            <w:r>
              <w:rPr>
                <w:rFonts w:hint="eastAsia"/>
                <w:b/>
                <w:color w:val="000000"/>
                <w:sz w:val="24"/>
              </w:rPr>
              <w:t>合同时间</w:t>
            </w:r>
          </w:p>
        </w:tc>
        <w:tc>
          <w:tcPr>
            <w:tcW w:w="2079" w:type="dxa"/>
          </w:tcPr>
          <w:p>
            <w:pPr>
              <w:spacing w:line="360" w:lineRule="auto"/>
              <w:jc w:val="center"/>
              <w:rPr>
                <w:b/>
                <w:color w:val="000000"/>
                <w:sz w:val="24"/>
              </w:rPr>
            </w:pPr>
            <w:r>
              <w:rPr>
                <w:rFonts w:hint="eastAsia"/>
                <w:b/>
                <w:color w:val="000000"/>
                <w:sz w:val="24"/>
              </w:rPr>
              <w:t>合同金额</w:t>
            </w:r>
          </w:p>
        </w:tc>
        <w:tc>
          <w:tcPr>
            <w:tcW w:w="1041" w:type="dxa"/>
          </w:tcPr>
          <w:p>
            <w:pPr>
              <w:spacing w:line="360" w:lineRule="auto"/>
              <w:jc w:val="center"/>
              <w:rPr>
                <w:b/>
                <w:color w:val="000000"/>
                <w:sz w:val="24"/>
              </w:rPr>
            </w:pPr>
            <w:r>
              <w:rPr>
                <w:rFonts w:hint="eastAsia"/>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1</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2</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3</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4</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5</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6</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7</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76" w:type="dxa"/>
          </w:tcPr>
          <w:p>
            <w:pPr>
              <w:spacing w:line="360" w:lineRule="auto"/>
              <w:jc w:val="center"/>
              <w:rPr>
                <w:b/>
                <w:color w:val="000000"/>
                <w:sz w:val="24"/>
              </w:rPr>
            </w:pPr>
            <w:r>
              <w:rPr>
                <w:rFonts w:hint="eastAsia"/>
                <w:b/>
                <w:color w:val="000000"/>
                <w:sz w:val="24"/>
              </w:rPr>
              <w:t>…</w:t>
            </w:r>
          </w:p>
        </w:tc>
        <w:tc>
          <w:tcPr>
            <w:tcW w:w="2603" w:type="dxa"/>
          </w:tcPr>
          <w:p>
            <w:pPr>
              <w:spacing w:line="360" w:lineRule="auto"/>
              <w:jc w:val="center"/>
              <w:rPr>
                <w:b/>
                <w:color w:val="000000"/>
                <w:sz w:val="24"/>
              </w:rPr>
            </w:pPr>
          </w:p>
        </w:tc>
        <w:tc>
          <w:tcPr>
            <w:tcW w:w="2247" w:type="dxa"/>
          </w:tcPr>
          <w:p>
            <w:pPr>
              <w:spacing w:line="360" w:lineRule="auto"/>
              <w:jc w:val="center"/>
              <w:rPr>
                <w:b/>
                <w:color w:val="000000"/>
                <w:sz w:val="24"/>
              </w:rPr>
            </w:pPr>
          </w:p>
        </w:tc>
        <w:tc>
          <w:tcPr>
            <w:tcW w:w="2079" w:type="dxa"/>
          </w:tcPr>
          <w:p>
            <w:pPr>
              <w:spacing w:line="360" w:lineRule="auto"/>
              <w:jc w:val="center"/>
              <w:rPr>
                <w:b/>
                <w:color w:val="000000"/>
                <w:sz w:val="24"/>
              </w:rPr>
            </w:pPr>
          </w:p>
        </w:tc>
        <w:tc>
          <w:tcPr>
            <w:tcW w:w="1041" w:type="dxa"/>
          </w:tcPr>
          <w:p>
            <w:pPr>
              <w:spacing w:line="360" w:lineRule="auto"/>
              <w:jc w:val="center"/>
              <w:rPr>
                <w:b/>
                <w:color w:val="000000"/>
                <w:sz w:val="24"/>
              </w:rPr>
            </w:pPr>
          </w:p>
        </w:tc>
      </w:tr>
    </w:tbl>
    <w:p>
      <w:pPr>
        <w:spacing w:line="360" w:lineRule="auto"/>
        <w:ind w:firstLine="420"/>
        <w:rPr>
          <w:b/>
          <w:color w:val="000000"/>
          <w:sz w:val="24"/>
        </w:rPr>
      </w:pPr>
      <w:r>
        <w:rPr>
          <w:rFonts w:hint="eastAsia"/>
          <w:b/>
          <w:color w:val="000000"/>
          <w:sz w:val="24"/>
        </w:rPr>
        <w:t>注：</w:t>
      </w:r>
      <w:r>
        <w:rPr>
          <w:b/>
          <w:color w:val="000000"/>
          <w:sz w:val="24"/>
        </w:rPr>
        <w:t>以上所填业绩要求为</w:t>
      </w:r>
      <w:r>
        <w:rPr>
          <w:rFonts w:hint="eastAsia"/>
          <w:b/>
          <w:color w:val="000000"/>
          <w:sz w:val="24"/>
          <w:u w:val="single"/>
        </w:rPr>
        <w:t>投标人</w:t>
      </w:r>
      <w:r>
        <w:rPr>
          <w:rFonts w:hAnsi="宋体"/>
          <w:b/>
          <w:color w:val="000000"/>
          <w:kern w:val="0"/>
          <w:sz w:val="24"/>
          <w:u w:val="single"/>
        </w:rPr>
        <w:t>自</w:t>
      </w:r>
      <w:r>
        <w:rPr>
          <w:b/>
          <w:color w:val="000000"/>
          <w:sz w:val="24"/>
          <w:u w:val="single"/>
        </w:rPr>
        <w:t>2016</w:t>
      </w:r>
      <w:r>
        <w:rPr>
          <w:rFonts w:hAnsi="宋体"/>
          <w:b/>
          <w:color w:val="000000"/>
          <w:sz w:val="24"/>
          <w:u w:val="single"/>
        </w:rPr>
        <w:t>年</w:t>
      </w:r>
      <w:r>
        <w:rPr>
          <w:b/>
          <w:color w:val="000000"/>
          <w:sz w:val="24"/>
          <w:u w:val="single"/>
        </w:rPr>
        <w:t>1</w:t>
      </w:r>
      <w:r>
        <w:rPr>
          <w:rFonts w:hAnsi="宋体"/>
          <w:b/>
          <w:color w:val="000000"/>
          <w:sz w:val="24"/>
          <w:u w:val="single"/>
        </w:rPr>
        <w:t>月</w:t>
      </w:r>
      <w:r>
        <w:rPr>
          <w:b/>
          <w:color w:val="000000"/>
          <w:sz w:val="24"/>
          <w:u w:val="single"/>
        </w:rPr>
        <w:t>1</w:t>
      </w:r>
      <w:r>
        <w:rPr>
          <w:rFonts w:hAnsi="宋体"/>
          <w:b/>
          <w:color w:val="000000"/>
          <w:sz w:val="24"/>
          <w:u w:val="single"/>
        </w:rPr>
        <w:t>日（以合同签订之日为准）</w:t>
      </w:r>
      <w:r>
        <w:rPr>
          <w:rFonts w:hint="eastAsia" w:hAnsi="宋体"/>
          <w:b/>
          <w:color w:val="000000"/>
          <w:kern w:val="0"/>
          <w:sz w:val="24"/>
          <w:u w:val="single"/>
        </w:rPr>
        <w:t>承担过</w:t>
      </w:r>
      <w:r>
        <w:rPr>
          <w:rFonts w:hint="eastAsia"/>
          <w:b/>
          <w:color w:val="000000"/>
          <w:sz w:val="24"/>
          <w:u w:val="single"/>
        </w:rPr>
        <w:t>单个合同10万元（含10万元）以上</w:t>
      </w:r>
      <w:r>
        <w:rPr>
          <w:rFonts w:hint="eastAsia" w:hAnsi="宋体"/>
          <w:b/>
          <w:color w:val="000000"/>
          <w:kern w:val="0"/>
          <w:sz w:val="24"/>
          <w:u w:val="single"/>
        </w:rPr>
        <w:t>的企事业单位疗休养旅行社服务</w:t>
      </w:r>
      <w:r>
        <w:rPr>
          <w:rFonts w:hAnsi="宋体"/>
          <w:b/>
          <w:color w:val="000000"/>
          <w:kern w:val="0"/>
          <w:sz w:val="24"/>
          <w:u w:val="single"/>
        </w:rPr>
        <w:t>项目</w:t>
      </w:r>
      <w:r>
        <w:rPr>
          <w:rFonts w:hint="eastAsia" w:hAnsi="宋体"/>
          <w:b/>
          <w:color w:val="000000"/>
          <w:kern w:val="0"/>
          <w:sz w:val="24"/>
          <w:u w:val="single"/>
        </w:rPr>
        <w:t>的业绩，</w:t>
      </w:r>
      <w:r>
        <w:rPr>
          <w:b/>
          <w:color w:val="000000"/>
          <w:sz w:val="24"/>
          <w:u w:val="single"/>
        </w:rPr>
        <w:t>在投标文件中提供</w:t>
      </w:r>
      <w:r>
        <w:rPr>
          <w:rFonts w:hint="eastAsia" w:hAnsi="宋体"/>
          <w:b/>
          <w:color w:val="000000"/>
          <w:sz w:val="24"/>
          <w:u w:val="single"/>
        </w:rPr>
        <w:t>合同复印件</w:t>
      </w:r>
      <w:r>
        <w:rPr>
          <w:rStyle w:val="64"/>
          <w:b/>
          <w:color w:val="000000"/>
          <w:sz w:val="24"/>
          <w:u w:val="single"/>
        </w:rPr>
        <w:t>（</w:t>
      </w:r>
      <w:r>
        <w:rPr>
          <w:b/>
          <w:color w:val="000000"/>
          <w:sz w:val="24"/>
          <w:u w:val="single"/>
        </w:rPr>
        <w:t>若系复印件，须在复印件上盖上有效的公章，原件备查</w:t>
      </w:r>
      <w:r>
        <w:rPr>
          <w:rStyle w:val="64"/>
          <w:b/>
          <w:color w:val="000000"/>
          <w:sz w:val="24"/>
          <w:u w:val="single"/>
        </w:rPr>
        <w:t>）</w:t>
      </w:r>
      <w:r>
        <w:rPr>
          <w:color w:val="000000"/>
          <w:sz w:val="24"/>
          <w:u w:val="single"/>
        </w:rPr>
        <w:t>。</w:t>
      </w:r>
      <w:r>
        <w:rPr>
          <w:b/>
          <w:color w:val="000000"/>
          <w:sz w:val="24"/>
          <w:u w:val="single"/>
        </w:rPr>
        <w:t>（未按规定提供</w:t>
      </w:r>
      <w:r>
        <w:rPr>
          <w:rStyle w:val="64"/>
          <w:b/>
          <w:color w:val="000000"/>
          <w:sz w:val="24"/>
          <w:u w:val="single"/>
        </w:rPr>
        <w:t>合同复印件</w:t>
      </w:r>
      <w:r>
        <w:rPr>
          <w:b/>
          <w:color w:val="000000"/>
          <w:sz w:val="24"/>
          <w:u w:val="single"/>
        </w:rPr>
        <w:t>的业绩不予认可）</w:t>
      </w:r>
      <w:r>
        <w:rPr>
          <w:rFonts w:hint="eastAsia"/>
          <w:b/>
          <w:color w:val="000000"/>
          <w:sz w:val="24"/>
          <w:u w:val="single"/>
        </w:rPr>
        <w:t>。</w:t>
      </w:r>
    </w:p>
    <w:p>
      <w:pPr>
        <w:pStyle w:val="4"/>
        <w:widowControl/>
        <w:tabs>
          <w:tab w:val="left" w:pos="1275"/>
        </w:tabs>
        <w:autoSpaceDE w:val="0"/>
        <w:autoSpaceDN w:val="0"/>
        <w:spacing w:line="360" w:lineRule="auto"/>
        <w:ind w:left="1275" w:right="32"/>
        <w:textAlignment w:val="bottom"/>
        <w:rPr>
          <w:color w:val="000000"/>
          <w:sz w:val="24"/>
          <w:szCs w:val="24"/>
        </w:rPr>
      </w:pPr>
    </w:p>
    <w:p>
      <w:pPr>
        <w:rPr>
          <w:color w:val="000000"/>
        </w:rPr>
      </w:pPr>
    </w:p>
    <w:p>
      <w:pPr>
        <w:spacing w:line="360" w:lineRule="auto"/>
        <w:rPr>
          <w:color w:val="000000"/>
          <w:sz w:val="24"/>
        </w:rPr>
      </w:pPr>
      <w:r>
        <w:rPr>
          <w:color w:val="000000"/>
          <w:sz w:val="24"/>
        </w:rPr>
        <w:t xml:space="preserve">投标人：（盖章）                </w:t>
      </w:r>
    </w:p>
    <w:p>
      <w:pPr>
        <w:spacing w:line="360" w:lineRule="auto"/>
        <w:rPr>
          <w:color w:val="000000"/>
          <w:sz w:val="24"/>
        </w:rPr>
      </w:pPr>
      <w:r>
        <w:rPr>
          <w:color w:val="000000"/>
          <w:sz w:val="24"/>
        </w:rPr>
        <w:t>法定代表人（或委托代理人）：（签字</w:t>
      </w:r>
      <w:r>
        <w:rPr>
          <w:rFonts w:hint="eastAsia"/>
          <w:color w:val="000000"/>
          <w:sz w:val="24"/>
        </w:rPr>
        <w:t>或盖章</w:t>
      </w:r>
      <w:r>
        <w:rPr>
          <w:color w:val="000000"/>
          <w:sz w:val="24"/>
        </w:rPr>
        <w:t xml:space="preserve">）                         </w:t>
      </w:r>
    </w:p>
    <w:p>
      <w:pPr>
        <w:spacing w:line="360" w:lineRule="auto"/>
        <w:rPr>
          <w:color w:val="000000"/>
          <w:sz w:val="24"/>
        </w:rPr>
      </w:pPr>
      <w:r>
        <w:rPr>
          <w:color w:val="000000"/>
          <w:sz w:val="24"/>
        </w:rPr>
        <w:t xml:space="preserve">日  </w:t>
      </w:r>
      <w:r>
        <w:rPr>
          <w:rFonts w:hint="eastAsia"/>
          <w:color w:val="000000"/>
          <w:sz w:val="24"/>
        </w:rPr>
        <w:t>期：</w:t>
      </w:r>
    </w:p>
    <w:p>
      <w:pPr>
        <w:spacing w:line="440" w:lineRule="exact"/>
        <w:jc w:val="center"/>
        <w:rPr>
          <w:rFonts w:eastAsia="黑体" w:cs="Calibri"/>
          <w:color w:val="000000"/>
          <w:sz w:val="32"/>
          <w:szCs w:val="32"/>
        </w:rPr>
      </w:pPr>
      <w:r>
        <w:rPr>
          <w:color w:val="000000"/>
          <w:sz w:val="24"/>
          <w:szCs w:val="24"/>
        </w:rPr>
        <w:br w:type="page"/>
      </w:r>
      <w:r>
        <w:rPr>
          <w:rFonts w:hint="eastAsia" w:eastAsia="黑体" w:cs="Calibri"/>
          <w:color w:val="000000"/>
          <w:sz w:val="32"/>
          <w:szCs w:val="32"/>
        </w:rPr>
        <w:t>八</w:t>
      </w:r>
      <w:r>
        <w:rPr>
          <w:rFonts w:eastAsia="黑体" w:cs="Calibri"/>
          <w:color w:val="000000"/>
          <w:sz w:val="32"/>
          <w:szCs w:val="32"/>
        </w:rPr>
        <w:t>、</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p>
    <w:p>
      <w:pPr>
        <w:spacing w:line="440" w:lineRule="exact"/>
        <w:jc w:val="center"/>
        <w:rPr>
          <w:rFonts w:ascii="Times New Roman" w:hAnsi="Times New Roman"/>
          <w:b/>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w:t>
      </w:r>
      <w:r>
        <w:rPr>
          <w:rFonts w:hint="eastAsia" w:ascii="Times New Roman" w:hAnsi="Times New Roman"/>
          <w:b/>
          <w:color w:val="000000"/>
          <w:sz w:val="32"/>
          <w:szCs w:val="32"/>
        </w:rPr>
        <w:t>拟承担本次活动服务的组织机构</w:t>
      </w:r>
    </w:p>
    <w:p>
      <w:pPr>
        <w:spacing w:line="440" w:lineRule="exact"/>
        <w:jc w:val="center"/>
        <w:rPr>
          <w:b/>
          <w:bCs/>
          <w:color w:val="000000"/>
          <w:sz w:val="24"/>
        </w:rPr>
      </w:pPr>
    </w:p>
    <w:tbl>
      <w:tblPr>
        <w:tblStyle w:val="53"/>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2" w:hRule="atLeast"/>
          <w:jc w:val="center"/>
        </w:trPr>
        <w:tc>
          <w:tcPr>
            <w:tcW w:w="8946" w:type="dxa"/>
            <w:vAlign w:val="center"/>
          </w:tcPr>
          <w:p>
            <w:pPr>
              <w:spacing w:line="360" w:lineRule="auto"/>
              <w:jc w:val="center"/>
              <w:rPr>
                <w:b/>
                <w:bCs/>
                <w:color w:val="000000"/>
                <w:sz w:val="24"/>
              </w:rPr>
            </w:pPr>
          </w:p>
          <w:p>
            <w:pPr>
              <w:spacing w:line="360" w:lineRule="auto"/>
              <w:jc w:val="center"/>
              <w:rPr>
                <w:b/>
                <w:bCs/>
                <w:color w:val="000000"/>
                <w:sz w:val="24"/>
              </w:rPr>
            </w:pPr>
          </w:p>
          <w:p>
            <w:pPr>
              <w:spacing w:line="360" w:lineRule="auto"/>
              <w:jc w:val="center"/>
              <w:rPr>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4" w:hRule="atLeast"/>
          <w:jc w:val="center"/>
        </w:trPr>
        <w:tc>
          <w:tcPr>
            <w:tcW w:w="8946" w:type="dxa"/>
            <w:vAlign w:val="center"/>
          </w:tcPr>
          <w:p>
            <w:pPr>
              <w:pStyle w:val="42"/>
              <w:snapToGrid w:val="0"/>
              <w:spacing w:line="360" w:lineRule="auto"/>
              <w:jc w:val="center"/>
              <w:rPr>
                <w:rFonts w:ascii="Times New Roman" w:hAnsi="Times New Roman"/>
                <w:b/>
                <w:bCs/>
                <w:color w:val="000000"/>
              </w:rPr>
            </w:pPr>
          </w:p>
          <w:p>
            <w:pPr>
              <w:pStyle w:val="42"/>
              <w:snapToGrid w:val="0"/>
              <w:spacing w:line="360" w:lineRule="auto"/>
              <w:jc w:val="center"/>
              <w:rPr>
                <w:rFonts w:ascii="Times New Roman" w:hAnsi="Times New Roman"/>
                <w:bCs/>
                <w:color w:val="000000"/>
              </w:rPr>
            </w:pPr>
            <w:r>
              <w:rPr>
                <w:rFonts w:ascii="Times New Roman" w:hAnsi="Times New Roman"/>
                <w:bCs/>
                <w:color w:val="000000"/>
              </w:rPr>
              <w:t>说明：</w:t>
            </w:r>
          </w:p>
          <w:p>
            <w:pPr>
              <w:pStyle w:val="42"/>
              <w:snapToGrid w:val="0"/>
              <w:spacing w:line="360" w:lineRule="auto"/>
              <w:ind w:firstLine="482" w:firstLineChars="200"/>
              <w:jc w:val="center"/>
              <w:rPr>
                <w:rFonts w:ascii="Times New Roman" w:hAnsi="Times New Roman"/>
                <w:b/>
                <w:bCs/>
                <w:color w:val="000000"/>
              </w:rPr>
            </w:pPr>
          </w:p>
        </w:tc>
      </w:tr>
    </w:tbl>
    <w:p>
      <w:pPr>
        <w:spacing w:line="360" w:lineRule="auto"/>
        <w:rPr>
          <w:color w:val="000000"/>
          <w:sz w:val="24"/>
        </w:rPr>
      </w:pPr>
    </w:p>
    <w:p>
      <w:pPr>
        <w:spacing w:line="360" w:lineRule="auto"/>
        <w:rPr>
          <w:color w:val="000000"/>
          <w:sz w:val="24"/>
        </w:rPr>
      </w:pPr>
    </w:p>
    <w:p>
      <w:pPr>
        <w:spacing w:line="360" w:lineRule="auto"/>
        <w:rPr>
          <w:color w:val="000000"/>
          <w:sz w:val="24"/>
        </w:rPr>
      </w:pPr>
      <w:r>
        <w:rPr>
          <w:color w:val="000000"/>
          <w:sz w:val="24"/>
        </w:rPr>
        <w:t xml:space="preserve">投标人：（盖章）                </w:t>
      </w:r>
    </w:p>
    <w:p>
      <w:pPr>
        <w:spacing w:line="360" w:lineRule="auto"/>
        <w:rPr>
          <w:color w:val="000000"/>
          <w:sz w:val="24"/>
        </w:rPr>
      </w:pPr>
      <w:r>
        <w:rPr>
          <w:color w:val="000000"/>
          <w:sz w:val="24"/>
        </w:rPr>
        <w:t>法定代表人（或委托代理人）：（签字</w:t>
      </w:r>
      <w:r>
        <w:rPr>
          <w:rFonts w:hint="eastAsia"/>
          <w:color w:val="000000"/>
          <w:sz w:val="24"/>
        </w:rPr>
        <w:t>或盖章</w:t>
      </w:r>
      <w:r>
        <w:rPr>
          <w:color w:val="000000"/>
          <w:sz w:val="24"/>
        </w:rPr>
        <w:t xml:space="preserve">）                         </w:t>
      </w:r>
    </w:p>
    <w:p>
      <w:pPr>
        <w:spacing w:line="360" w:lineRule="auto"/>
        <w:rPr>
          <w:rFonts w:cs="Calibri"/>
          <w:sz w:val="24"/>
        </w:rPr>
      </w:pPr>
      <w:r>
        <w:rPr>
          <w:color w:val="000000"/>
          <w:sz w:val="24"/>
        </w:rPr>
        <w:t xml:space="preserve">日  </w:t>
      </w:r>
      <w:r>
        <w:rPr>
          <w:rFonts w:hint="eastAsia"/>
          <w:color w:val="000000"/>
          <w:sz w:val="24"/>
        </w:rPr>
        <w:t>期：</w:t>
      </w:r>
    </w:p>
    <w:p>
      <w:pPr>
        <w:spacing w:line="360" w:lineRule="auto"/>
        <w:rPr>
          <w:rFonts w:cs="Calibri"/>
          <w:sz w:val="24"/>
        </w:rPr>
      </w:pPr>
    </w:p>
    <w:p>
      <w:pPr>
        <w:spacing w:line="360" w:lineRule="auto"/>
        <w:rPr>
          <w:rFonts w:cs="Calibri"/>
          <w:sz w:val="24"/>
        </w:rPr>
      </w:pPr>
    </w:p>
    <w:p>
      <w:pPr>
        <w:spacing w:line="360" w:lineRule="auto"/>
        <w:rPr>
          <w:rFonts w:cs="Calibri"/>
          <w:sz w:val="24"/>
        </w:rPr>
      </w:pPr>
    </w:p>
    <w:p>
      <w:pPr>
        <w:spacing w:line="360" w:lineRule="auto"/>
        <w:rPr>
          <w:rFonts w:cs="Calibri"/>
          <w:sz w:val="24"/>
        </w:rPr>
      </w:pPr>
    </w:p>
    <w:p>
      <w:pPr>
        <w:spacing w:line="440" w:lineRule="exact"/>
        <w:jc w:val="center"/>
        <w:rPr>
          <w:rFonts w:ascii="Times New Roman" w:hAnsi="Times New Roman"/>
          <w:b/>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w:t>
      </w:r>
      <w:r>
        <w:rPr>
          <w:rFonts w:hint="eastAsia" w:ascii="Times New Roman" w:hAnsi="Times New Roman"/>
          <w:b/>
          <w:color w:val="000000"/>
          <w:sz w:val="32"/>
          <w:szCs w:val="32"/>
        </w:rPr>
        <w:t xml:space="preserve"> </w:t>
      </w:r>
      <w:r>
        <w:rPr>
          <w:rFonts w:ascii="Times New Roman" w:hAnsi="Times New Roman"/>
          <w:b/>
          <w:color w:val="000000"/>
          <w:sz w:val="32"/>
          <w:szCs w:val="32"/>
        </w:rPr>
        <w:t xml:space="preserve"> 拟投入本项目的服务团队人员表</w:t>
      </w:r>
    </w:p>
    <w:p>
      <w:pPr>
        <w:spacing w:line="440" w:lineRule="exact"/>
        <w:jc w:val="center"/>
        <w:rPr>
          <w:rFonts w:ascii="Times New Roman" w:hAnsi="Times New Roman"/>
          <w:b/>
          <w:color w:val="000000"/>
          <w:sz w:val="32"/>
          <w:szCs w:val="32"/>
        </w:rPr>
      </w:pPr>
    </w:p>
    <w:tbl>
      <w:tblPr>
        <w:tblStyle w:val="53"/>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99"/>
        <w:gridCol w:w="1499"/>
        <w:gridCol w:w="2061"/>
        <w:gridCol w:w="1077"/>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35" w:type="dxa"/>
            <w:vAlign w:val="center"/>
          </w:tcPr>
          <w:p>
            <w:pPr>
              <w:spacing w:line="360" w:lineRule="auto"/>
              <w:jc w:val="center"/>
              <w:rPr>
                <w:b/>
                <w:bCs/>
                <w:color w:val="000000"/>
                <w:sz w:val="24"/>
              </w:rPr>
            </w:pPr>
            <w:r>
              <w:rPr>
                <w:rFonts w:hint="eastAsia"/>
                <w:b/>
                <w:bCs/>
                <w:color w:val="000000"/>
                <w:sz w:val="24"/>
              </w:rPr>
              <w:t>序号</w:t>
            </w:r>
          </w:p>
        </w:tc>
        <w:tc>
          <w:tcPr>
            <w:tcW w:w="1499" w:type="dxa"/>
            <w:vAlign w:val="center"/>
          </w:tcPr>
          <w:p>
            <w:pPr>
              <w:spacing w:line="360" w:lineRule="auto"/>
              <w:jc w:val="center"/>
              <w:rPr>
                <w:b/>
                <w:bCs/>
                <w:color w:val="000000"/>
                <w:sz w:val="24"/>
              </w:rPr>
            </w:pPr>
            <w:r>
              <w:rPr>
                <w:rFonts w:hint="eastAsia"/>
                <w:b/>
                <w:bCs/>
                <w:color w:val="000000"/>
                <w:sz w:val="24"/>
              </w:rPr>
              <w:t>职务</w:t>
            </w:r>
          </w:p>
        </w:tc>
        <w:tc>
          <w:tcPr>
            <w:tcW w:w="1499" w:type="dxa"/>
            <w:vAlign w:val="center"/>
          </w:tcPr>
          <w:p>
            <w:pPr>
              <w:spacing w:line="360" w:lineRule="auto"/>
              <w:jc w:val="center"/>
              <w:rPr>
                <w:b/>
                <w:bCs/>
                <w:color w:val="000000"/>
                <w:sz w:val="24"/>
              </w:rPr>
            </w:pPr>
            <w:r>
              <w:rPr>
                <w:rFonts w:hint="eastAsia"/>
                <w:b/>
                <w:bCs/>
                <w:color w:val="000000"/>
                <w:sz w:val="24"/>
              </w:rPr>
              <w:t>姓名</w:t>
            </w:r>
          </w:p>
        </w:tc>
        <w:tc>
          <w:tcPr>
            <w:tcW w:w="2061" w:type="dxa"/>
            <w:vAlign w:val="center"/>
          </w:tcPr>
          <w:p>
            <w:pPr>
              <w:spacing w:line="360" w:lineRule="auto"/>
              <w:jc w:val="center"/>
              <w:rPr>
                <w:b/>
                <w:bCs/>
                <w:color w:val="000000"/>
                <w:sz w:val="24"/>
              </w:rPr>
            </w:pPr>
            <w:r>
              <w:rPr>
                <w:rFonts w:hint="eastAsia"/>
                <w:b/>
                <w:bCs/>
                <w:color w:val="000000"/>
                <w:sz w:val="24"/>
              </w:rPr>
              <w:t>职称或执业资格</w:t>
            </w:r>
          </w:p>
        </w:tc>
        <w:tc>
          <w:tcPr>
            <w:tcW w:w="1077" w:type="dxa"/>
            <w:vAlign w:val="center"/>
          </w:tcPr>
          <w:p>
            <w:pPr>
              <w:spacing w:line="360" w:lineRule="auto"/>
              <w:jc w:val="center"/>
              <w:rPr>
                <w:b/>
                <w:bCs/>
                <w:color w:val="000000"/>
                <w:sz w:val="24"/>
              </w:rPr>
            </w:pPr>
            <w:r>
              <w:rPr>
                <w:rFonts w:hint="eastAsia"/>
                <w:b/>
                <w:bCs/>
                <w:color w:val="000000"/>
                <w:sz w:val="24"/>
              </w:rPr>
              <w:t>专业</w:t>
            </w:r>
          </w:p>
        </w:tc>
        <w:tc>
          <w:tcPr>
            <w:tcW w:w="1875" w:type="dxa"/>
            <w:vAlign w:val="center"/>
          </w:tcPr>
          <w:p>
            <w:pPr>
              <w:spacing w:line="360" w:lineRule="auto"/>
              <w:jc w:val="center"/>
              <w:rPr>
                <w:b/>
                <w:bCs/>
                <w:color w:val="000000"/>
                <w:sz w:val="24"/>
              </w:rPr>
            </w:pPr>
            <w:r>
              <w:rPr>
                <w:rFonts w:hint="eastAsia"/>
                <w:b/>
                <w:bCs/>
                <w:color w:val="000000"/>
                <w:sz w:val="24"/>
              </w:rPr>
              <w:t>主要资历、经验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35" w:type="dxa"/>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1499" w:type="dxa"/>
            <w:vAlign w:val="center"/>
          </w:tcPr>
          <w:p>
            <w:pPr>
              <w:spacing w:line="360" w:lineRule="auto"/>
              <w:jc w:val="center"/>
              <w:rPr>
                <w:bCs/>
                <w:color w:val="000000"/>
                <w:sz w:val="24"/>
              </w:rPr>
            </w:pPr>
          </w:p>
        </w:tc>
        <w:tc>
          <w:tcPr>
            <w:tcW w:w="2061" w:type="dxa"/>
            <w:vAlign w:val="center"/>
          </w:tcPr>
          <w:p>
            <w:pPr>
              <w:spacing w:line="360" w:lineRule="auto"/>
              <w:jc w:val="center"/>
              <w:rPr>
                <w:bCs/>
                <w:color w:val="000000"/>
                <w:sz w:val="24"/>
              </w:rPr>
            </w:pPr>
          </w:p>
        </w:tc>
        <w:tc>
          <w:tcPr>
            <w:tcW w:w="1077" w:type="dxa"/>
            <w:vAlign w:val="center"/>
          </w:tcPr>
          <w:p>
            <w:pPr>
              <w:spacing w:line="360" w:lineRule="auto"/>
              <w:jc w:val="center"/>
              <w:rPr>
                <w:bCs/>
                <w:color w:val="000000"/>
                <w:sz w:val="24"/>
              </w:rPr>
            </w:pPr>
          </w:p>
        </w:tc>
        <w:tc>
          <w:tcPr>
            <w:tcW w:w="1875" w:type="dxa"/>
            <w:vAlign w:val="center"/>
          </w:tcPr>
          <w:p>
            <w:pPr>
              <w:spacing w:line="360" w:lineRule="auto"/>
              <w:rPr>
                <w:bCs/>
                <w:color w:val="000000"/>
                <w:sz w:val="24"/>
              </w:rPr>
            </w:pPr>
          </w:p>
        </w:tc>
      </w:tr>
    </w:tbl>
    <w:p>
      <w:pPr>
        <w:spacing w:line="360" w:lineRule="auto"/>
        <w:rPr>
          <w:color w:val="000000"/>
          <w:sz w:val="24"/>
        </w:rPr>
      </w:pPr>
    </w:p>
    <w:p>
      <w:pPr>
        <w:spacing w:line="360" w:lineRule="auto"/>
        <w:rPr>
          <w:color w:val="000000"/>
          <w:sz w:val="24"/>
        </w:rPr>
      </w:pPr>
    </w:p>
    <w:p>
      <w:pPr>
        <w:spacing w:line="360" w:lineRule="auto"/>
        <w:rPr>
          <w:color w:val="000000"/>
          <w:sz w:val="24"/>
        </w:rPr>
      </w:pPr>
      <w:r>
        <w:rPr>
          <w:color w:val="000000"/>
          <w:sz w:val="24"/>
        </w:rPr>
        <w:t xml:space="preserve">投标人：（盖章）                </w:t>
      </w:r>
    </w:p>
    <w:p>
      <w:pPr>
        <w:spacing w:line="360" w:lineRule="auto"/>
        <w:rPr>
          <w:color w:val="000000"/>
          <w:sz w:val="24"/>
        </w:rPr>
      </w:pPr>
      <w:r>
        <w:rPr>
          <w:color w:val="000000"/>
          <w:sz w:val="24"/>
        </w:rPr>
        <w:t>法定代表人（或委托代理人）：（签字</w:t>
      </w:r>
      <w:r>
        <w:rPr>
          <w:rFonts w:hint="eastAsia"/>
          <w:color w:val="000000"/>
          <w:sz w:val="24"/>
        </w:rPr>
        <w:t>或盖章</w:t>
      </w:r>
      <w:r>
        <w:rPr>
          <w:color w:val="000000"/>
          <w:sz w:val="24"/>
        </w:rPr>
        <w:t xml:space="preserve">）                         </w:t>
      </w:r>
    </w:p>
    <w:p>
      <w:pPr>
        <w:spacing w:line="360" w:lineRule="auto"/>
        <w:rPr>
          <w:color w:val="000000"/>
          <w:sz w:val="24"/>
        </w:rPr>
      </w:pPr>
      <w:r>
        <w:rPr>
          <w:color w:val="000000"/>
          <w:sz w:val="24"/>
        </w:rPr>
        <w:t xml:space="preserve">日  </w:t>
      </w:r>
      <w:r>
        <w:rPr>
          <w:rFonts w:hint="eastAsia"/>
          <w:color w:val="000000"/>
          <w:sz w:val="24"/>
        </w:rPr>
        <w:t>期：</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pStyle w:val="42"/>
        <w:spacing w:line="360" w:lineRule="auto"/>
        <w:jc w:val="center"/>
        <w:rPr>
          <w:b/>
          <w:bCs/>
          <w:color w:val="000000"/>
        </w:rPr>
      </w:pP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ascii="Times New Roman" w:hAnsi="Times New Roman"/>
          <w:b/>
          <w:color w:val="000000"/>
          <w:kern w:val="2"/>
          <w:sz w:val="32"/>
          <w:szCs w:val="32"/>
        </w:rPr>
        <w:t>拟投入本项目的服务团队负责人情况表</w:t>
      </w:r>
    </w:p>
    <w:tbl>
      <w:tblPr>
        <w:tblStyle w:val="53"/>
        <w:tblW w:w="8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530"/>
        <w:gridCol w:w="640"/>
        <w:gridCol w:w="2176"/>
        <w:gridCol w:w="19"/>
        <w:gridCol w:w="781"/>
        <w:gridCol w:w="164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2" w:type="dxa"/>
            <w:gridSpan w:val="8"/>
            <w:vAlign w:val="center"/>
          </w:tcPr>
          <w:p>
            <w:pPr>
              <w:spacing w:line="360" w:lineRule="auto"/>
              <w:jc w:val="center"/>
              <w:rPr>
                <w:bCs/>
                <w:color w:val="000000"/>
                <w:sz w:val="24"/>
              </w:rPr>
            </w:pPr>
            <w:r>
              <w:rPr>
                <w:rFonts w:hint="eastAsia"/>
                <w:bCs/>
                <w:color w:val="000000"/>
                <w:sz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vAlign w:val="center"/>
          </w:tcPr>
          <w:p>
            <w:pPr>
              <w:spacing w:line="360" w:lineRule="auto"/>
              <w:jc w:val="center"/>
              <w:rPr>
                <w:bCs/>
                <w:color w:val="000000"/>
                <w:sz w:val="24"/>
              </w:rPr>
            </w:pPr>
            <w:r>
              <w:rPr>
                <w:rFonts w:hint="eastAsia"/>
                <w:bCs/>
                <w:color w:val="000000"/>
                <w:sz w:val="24"/>
              </w:rPr>
              <w:t>姓名</w:t>
            </w:r>
          </w:p>
        </w:tc>
        <w:tc>
          <w:tcPr>
            <w:tcW w:w="1170" w:type="dxa"/>
            <w:gridSpan w:val="2"/>
            <w:vAlign w:val="center"/>
          </w:tcPr>
          <w:p>
            <w:pPr>
              <w:spacing w:line="360" w:lineRule="auto"/>
              <w:jc w:val="center"/>
              <w:rPr>
                <w:bCs/>
                <w:color w:val="000000"/>
                <w:sz w:val="24"/>
              </w:rPr>
            </w:pPr>
          </w:p>
        </w:tc>
        <w:tc>
          <w:tcPr>
            <w:tcW w:w="2195" w:type="dxa"/>
            <w:gridSpan w:val="2"/>
            <w:vAlign w:val="center"/>
          </w:tcPr>
          <w:p>
            <w:pPr>
              <w:spacing w:line="360" w:lineRule="auto"/>
              <w:jc w:val="center"/>
              <w:rPr>
                <w:bCs/>
                <w:color w:val="000000"/>
                <w:sz w:val="24"/>
              </w:rPr>
            </w:pPr>
            <w:r>
              <w:rPr>
                <w:rFonts w:hint="eastAsia"/>
                <w:bCs/>
                <w:color w:val="000000"/>
                <w:sz w:val="24"/>
              </w:rPr>
              <w:t>年    龄</w:t>
            </w:r>
          </w:p>
        </w:tc>
        <w:tc>
          <w:tcPr>
            <w:tcW w:w="781" w:type="dxa"/>
            <w:vAlign w:val="center"/>
          </w:tcPr>
          <w:p>
            <w:pPr>
              <w:spacing w:line="360" w:lineRule="auto"/>
              <w:jc w:val="center"/>
              <w:rPr>
                <w:bCs/>
                <w:color w:val="000000"/>
                <w:sz w:val="24"/>
              </w:rPr>
            </w:pPr>
          </w:p>
        </w:tc>
        <w:tc>
          <w:tcPr>
            <w:tcW w:w="1645" w:type="dxa"/>
            <w:vAlign w:val="center"/>
          </w:tcPr>
          <w:p>
            <w:pPr>
              <w:spacing w:line="360" w:lineRule="auto"/>
              <w:jc w:val="center"/>
              <w:rPr>
                <w:bCs/>
                <w:color w:val="000000"/>
                <w:sz w:val="24"/>
              </w:rPr>
            </w:pPr>
            <w:r>
              <w:rPr>
                <w:rFonts w:hint="eastAsia"/>
                <w:bCs/>
                <w:color w:val="000000"/>
                <w:sz w:val="24"/>
              </w:rPr>
              <w:t>学    历</w:t>
            </w:r>
          </w:p>
        </w:tc>
        <w:tc>
          <w:tcPr>
            <w:tcW w:w="1475" w:type="dxa"/>
            <w:vAlign w:val="center"/>
          </w:tcPr>
          <w:p>
            <w:pPr>
              <w:spacing w:line="360" w:lineRule="auto"/>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vAlign w:val="center"/>
          </w:tcPr>
          <w:p>
            <w:pPr>
              <w:spacing w:line="360" w:lineRule="auto"/>
              <w:jc w:val="center"/>
              <w:rPr>
                <w:bCs/>
                <w:color w:val="000000"/>
                <w:sz w:val="24"/>
              </w:rPr>
            </w:pPr>
            <w:r>
              <w:rPr>
                <w:rFonts w:hint="eastAsia"/>
                <w:bCs/>
                <w:color w:val="000000"/>
                <w:sz w:val="24"/>
              </w:rPr>
              <w:t>职务</w:t>
            </w:r>
          </w:p>
        </w:tc>
        <w:tc>
          <w:tcPr>
            <w:tcW w:w="1170" w:type="dxa"/>
            <w:gridSpan w:val="2"/>
            <w:vAlign w:val="center"/>
          </w:tcPr>
          <w:p>
            <w:pPr>
              <w:spacing w:line="360" w:lineRule="auto"/>
              <w:jc w:val="center"/>
              <w:rPr>
                <w:bCs/>
                <w:color w:val="000000"/>
                <w:sz w:val="24"/>
              </w:rPr>
            </w:pPr>
          </w:p>
        </w:tc>
        <w:tc>
          <w:tcPr>
            <w:tcW w:w="2195" w:type="dxa"/>
            <w:gridSpan w:val="2"/>
            <w:vAlign w:val="center"/>
          </w:tcPr>
          <w:p>
            <w:pPr>
              <w:spacing w:line="360" w:lineRule="auto"/>
              <w:jc w:val="center"/>
              <w:rPr>
                <w:bCs/>
                <w:color w:val="000000"/>
                <w:sz w:val="24"/>
              </w:rPr>
            </w:pPr>
            <w:r>
              <w:rPr>
                <w:rFonts w:hint="eastAsia"/>
                <w:bCs/>
                <w:color w:val="000000"/>
                <w:sz w:val="24"/>
              </w:rPr>
              <w:t>本项目中拟任职务</w:t>
            </w:r>
          </w:p>
        </w:tc>
        <w:tc>
          <w:tcPr>
            <w:tcW w:w="781" w:type="dxa"/>
            <w:vAlign w:val="center"/>
          </w:tcPr>
          <w:p>
            <w:pPr>
              <w:spacing w:line="360" w:lineRule="auto"/>
              <w:jc w:val="center"/>
              <w:rPr>
                <w:bCs/>
                <w:color w:val="000000"/>
                <w:sz w:val="24"/>
              </w:rPr>
            </w:pPr>
          </w:p>
        </w:tc>
        <w:tc>
          <w:tcPr>
            <w:tcW w:w="1645" w:type="dxa"/>
            <w:vAlign w:val="center"/>
          </w:tcPr>
          <w:p>
            <w:pPr>
              <w:spacing w:line="360" w:lineRule="auto"/>
              <w:jc w:val="center"/>
              <w:rPr>
                <w:bCs/>
                <w:color w:val="000000"/>
                <w:sz w:val="24"/>
              </w:rPr>
            </w:pPr>
            <w:r>
              <w:rPr>
                <w:rFonts w:hint="eastAsia"/>
                <w:bCs/>
                <w:color w:val="000000"/>
                <w:sz w:val="24"/>
              </w:rPr>
              <w:t>为投标人服务时间</w:t>
            </w:r>
          </w:p>
        </w:tc>
        <w:tc>
          <w:tcPr>
            <w:tcW w:w="1475" w:type="dxa"/>
            <w:vAlign w:val="center"/>
          </w:tcPr>
          <w:p>
            <w:pPr>
              <w:spacing w:line="360" w:lineRule="auto"/>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6" w:type="dxa"/>
            <w:gridSpan w:val="3"/>
            <w:vAlign w:val="center"/>
          </w:tcPr>
          <w:p>
            <w:pPr>
              <w:spacing w:line="360" w:lineRule="auto"/>
              <w:jc w:val="center"/>
              <w:rPr>
                <w:bCs/>
                <w:color w:val="000000"/>
                <w:sz w:val="24"/>
              </w:rPr>
            </w:pPr>
            <w:r>
              <w:rPr>
                <w:rFonts w:hint="eastAsia"/>
                <w:bCs/>
                <w:color w:val="000000"/>
                <w:sz w:val="24"/>
              </w:rPr>
              <w:t>技 术 职 称</w:t>
            </w:r>
          </w:p>
        </w:tc>
        <w:tc>
          <w:tcPr>
            <w:tcW w:w="2195" w:type="dxa"/>
            <w:gridSpan w:val="2"/>
            <w:vAlign w:val="center"/>
          </w:tcPr>
          <w:p>
            <w:pPr>
              <w:spacing w:line="360" w:lineRule="auto"/>
              <w:jc w:val="center"/>
              <w:rPr>
                <w:bCs/>
                <w:color w:val="000000"/>
                <w:sz w:val="24"/>
              </w:rPr>
            </w:pPr>
          </w:p>
        </w:tc>
        <w:tc>
          <w:tcPr>
            <w:tcW w:w="2426" w:type="dxa"/>
            <w:gridSpan w:val="2"/>
            <w:vAlign w:val="center"/>
          </w:tcPr>
          <w:p>
            <w:pPr>
              <w:spacing w:line="360" w:lineRule="auto"/>
              <w:jc w:val="center"/>
              <w:rPr>
                <w:bCs/>
                <w:color w:val="000000"/>
                <w:sz w:val="24"/>
              </w:rPr>
            </w:pPr>
            <w:r>
              <w:rPr>
                <w:rFonts w:hint="eastAsia"/>
                <w:bCs/>
                <w:color w:val="000000"/>
                <w:sz w:val="24"/>
              </w:rPr>
              <w:t>职称专业</w:t>
            </w:r>
          </w:p>
        </w:tc>
        <w:tc>
          <w:tcPr>
            <w:tcW w:w="1475" w:type="dxa"/>
            <w:vAlign w:val="center"/>
          </w:tcPr>
          <w:p>
            <w:pPr>
              <w:spacing w:line="360" w:lineRule="auto"/>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6" w:type="dxa"/>
            <w:gridSpan w:val="3"/>
            <w:vAlign w:val="center"/>
          </w:tcPr>
          <w:p>
            <w:pPr>
              <w:spacing w:line="360" w:lineRule="auto"/>
              <w:jc w:val="center"/>
              <w:rPr>
                <w:bCs/>
                <w:color w:val="000000"/>
                <w:sz w:val="24"/>
              </w:rPr>
            </w:pPr>
            <w:r>
              <w:rPr>
                <w:rFonts w:hint="eastAsia"/>
                <w:bCs/>
                <w:color w:val="000000"/>
                <w:sz w:val="24"/>
              </w:rPr>
              <w:t>相关执业资格</w:t>
            </w:r>
          </w:p>
        </w:tc>
        <w:tc>
          <w:tcPr>
            <w:tcW w:w="2195" w:type="dxa"/>
            <w:gridSpan w:val="2"/>
            <w:vAlign w:val="center"/>
          </w:tcPr>
          <w:p>
            <w:pPr>
              <w:spacing w:line="360" w:lineRule="auto"/>
              <w:jc w:val="center"/>
              <w:rPr>
                <w:bCs/>
                <w:color w:val="000000"/>
                <w:sz w:val="24"/>
              </w:rPr>
            </w:pPr>
          </w:p>
        </w:tc>
        <w:tc>
          <w:tcPr>
            <w:tcW w:w="2426" w:type="dxa"/>
            <w:gridSpan w:val="2"/>
            <w:vAlign w:val="center"/>
          </w:tcPr>
          <w:p>
            <w:pPr>
              <w:spacing w:line="360" w:lineRule="auto"/>
              <w:jc w:val="center"/>
              <w:rPr>
                <w:bCs/>
                <w:color w:val="000000"/>
                <w:sz w:val="24"/>
              </w:rPr>
            </w:pPr>
            <w:r>
              <w:rPr>
                <w:rFonts w:hint="eastAsia"/>
                <w:bCs/>
                <w:color w:val="000000"/>
                <w:sz w:val="24"/>
              </w:rPr>
              <w:t>取得执业资格时间</w:t>
            </w:r>
          </w:p>
        </w:tc>
        <w:tc>
          <w:tcPr>
            <w:tcW w:w="1475" w:type="dxa"/>
            <w:vAlign w:val="center"/>
          </w:tcPr>
          <w:p>
            <w:pPr>
              <w:spacing w:line="360" w:lineRule="auto"/>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2" w:type="dxa"/>
            <w:gridSpan w:val="8"/>
            <w:vAlign w:val="center"/>
          </w:tcPr>
          <w:p>
            <w:pPr>
              <w:spacing w:line="360" w:lineRule="auto"/>
              <w:jc w:val="center"/>
              <w:rPr>
                <w:bCs/>
                <w:color w:val="000000"/>
                <w:sz w:val="24"/>
              </w:rPr>
            </w:pPr>
            <w:r>
              <w:rPr>
                <w:rFonts w:hint="eastAsia"/>
                <w:bCs/>
                <w:color w:val="000000"/>
                <w:sz w:val="24"/>
              </w:rPr>
              <w:t>2.工作经历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6" w:type="dxa"/>
            <w:gridSpan w:val="2"/>
            <w:vAlign w:val="center"/>
          </w:tcPr>
          <w:p>
            <w:pPr>
              <w:spacing w:line="360" w:lineRule="auto"/>
              <w:jc w:val="center"/>
              <w:rPr>
                <w:bCs/>
                <w:color w:val="000000"/>
                <w:sz w:val="24"/>
              </w:rPr>
            </w:pPr>
            <w:r>
              <w:rPr>
                <w:rFonts w:hint="eastAsia"/>
                <w:bCs/>
                <w:color w:val="000000"/>
                <w:sz w:val="24"/>
              </w:rPr>
              <w:t>起止年月</w:t>
            </w:r>
          </w:p>
        </w:tc>
        <w:tc>
          <w:tcPr>
            <w:tcW w:w="2816" w:type="dxa"/>
            <w:gridSpan w:val="2"/>
            <w:vAlign w:val="center"/>
          </w:tcPr>
          <w:p>
            <w:pPr>
              <w:spacing w:line="360" w:lineRule="auto"/>
              <w:jc w:val="center"/>
              <w:rPr>
                <w:bCs/>
                <w:color w:val="000000"/>
                <w:sz w:val="24"/>
              </w:rPr>
            </w:pPr>
            <w:r>
              <w:rPr>
                <w:rFonts w:hint="eastAsia"/>
                <w:bCs/>
                <w:color w:val="000000"/>
                <w:sz w:val="24"/>
              </w:rPr>
              <w:t>负责过的主要项目</w:t>
            </w:r>
          </w:p>
        </w:tc>
        <w:tc>
          <w:tcPr>
            <w:tcW w:w="2445" w:type="dxa"/>
            <w:gridSpan w:val="3"/>
            <w:vAlign w:val="center"/>
          </w:tcPr>
          <w:p>
            <w:pPr>
              <w:spacing w:line="360" w:lineRule="auto"/>
              <w:jc w:val="center"/>
              <w:rPr>
                <w:bCs/>
                <w:color w:val="000000"/>
                <w:sz w:val="24"/>
              </w:rPr>
            </w:pPr>
            <w:r>
              <w:rPr>
                <w:rFonts w:hint="eastAsia"/>
                <w:bCs/>
                <w:color w:val="000000"/>
                <w:sz w:val="24"/>
              </w:rPr>
              <w:t>该项目中任职</w:t>
            </w:r>
          </w:p>
        </w:tc>
        <w:tc>
          <w:tcPr>
            <w:tcW w:w="1475" w:type="dxa"/>
            <w:vAlign w:val="center"/>
          </w:tcPr>
          <w:p>
            <w:pPr>
              <w:spacing w:line="360" w:lineRule="auto"/>
              <w:jc w:val="center"/>
              <w:rPr>
                <w:bCs/>
                <w:color w:val="000000"/>
                <w:sz w:val="24"/>
              </w:rPr>
            </w:pPr>
            <w:r>
              <w:rPr>
                <w:rFonts w:hint="eastAsia"/>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bCs/>
                <w:color w:val="000000"/>
                <w:sz w:val="24"/>
              </w:rPr>
            </w:pPr>
          </w:p>
        </w:tc>
        <w:tc>
          <w:tcPr>
            <w:tcW w:w="2445" w:type="dxa"/>
            <w:gridSpan w:val="3"/>
            <w:vAlign w:val="center"/>
          </w:tcPr>
          <w:p>
            <w:pPr>
              <w:spacing w:line="360" w:lineRule="auto"/>
              <w:rPr>
                <w:bCs/>
                <w:color w:val="000000"/>
                <w:sz w:val="24"/>
              </w:rPr>
            </w:pPr>
          </w:p>
        </w:tc>
        <w:tc>
          <w:tcPr>
            <w:tcW w:w="14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bCs/>
                <w:color w:val="000000"/>
                <w:sz w:val="24"/>
              </w:rPr>
            </w:pPr>
          </w:p>
        </w:tc>
        <w:tc>
          <w:tcPr>
            <w:tcW w:w="2445" w:type="dxa"/>
            <w:gridSpan w:val="3"/>
            <w:vAlign w:val="center"/>
          </w:tcPr>
          <w:p>
            <w:pPr>
              <w:spacing w:line="360" w:lineRule="auto"/>
              <w:rPr>
                <w:bCs/>
                <w:color w:val="000000"/>
                <w:sz w:val="24"/>
              </w:rPr>
            </w:pPr>
          </w:p>
        </w:tc>
        <w:tc>
          <w:tcPr>
            <w:tcW w:w="14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color w:val="000000"/>
                <w:sz w:val="24"/>
              </w:rPr>
            </w:pPr>
          </w:p>
        </w:tc>
        <w:tc>
          <w:tcPr>
            <w:tcW w:w="2445" w:type="dxa"/>
            <w:gridSpan w:val="3"/>
            <w:vAlign w:val="center"/>
          </w:tcPr>
          <w:p>
            <w:pPr>
              <w:spacing w:line="360" w:lineRule="auto"/>
              <w:rPr>
                <w:bCs/>
                <w:color w:val="000000"/>
                <w:sz w:val="24"/>
              </w:rPr>
            </w:pPr>
          </w:p>
        </w:tc>
        <w:tc>
          <w:tcPr>
            <w:tcW w:w="14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color w:val="000000"/>
                <w:sz w:val="24"/>
              </w:rPr>
            </w:pPr>
          </w:p>
        </w:tc>
        <w:tc>
          <w:tcPr>
            <w:tcW w:w="2445" w:type="dxa"/>
            <w:gridSpan w:val="3"/>
            <w:vAlign w:val="center"/>
          </w:tcPr>
          <w:p>
            <w:pPr>
              <w:spacing w:line="360" w:lineRule="auto"/>
              <w:rPr>
                <w:bCs/>
                <w:color w:val="000000"/>
                <w:sz w:val="24"/>
              </w:rPr>
            </w:pPr>
          </w:p>
        </w:tc>
        <w:tc>
          <w:tcPr>
            <w:tcW w:w="14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bCs/>
                <w:color w:val="000000"/>
                <w:sz w:val="24"/>
              </w:rPr>
            </w:pPr>
          </w:p>
        </w:tc>
        <w:tc>
          <w:tcPr>
            <w:tcW w:w="2445" w:type="dxa"/>
            <w:gridSpan w:val="3"/>
            <w:vAlign w:val="center"/>
          </w:tcPr>
          <w:p>
            <w:pPr>
              <w:spacing w:line="360" w:lineRule="auto"/>
              <w:rPr>
                <w:bCs/>
                <w:color w:val="000000"/>
                <w:sz w:val="24"/>
              </w:rPr>
            </w:pPr>
          </w:p>
        </w:tc>
        <w:tc>
          <w:tcPr>
            <w:tcW w:w="14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bCs/>
                <w:color w:val="000000"/>
                <w:sz w:val="24"/>
              </w:rPr>
            </w:pPr>
          </w:p>
        </w:tc>
        <w:tc>
          <w:tcPr>
            <w:tcW w:w="2445" w:type="dxa"/>
            <w:gridSpan w:val="3"/>
            <w:vAlign w:val="center"/>
          </w:tcPr>
          <w:p>
            <w:pPr>
              <w:spacing w:line="360" w:lineRule="auto"/>
              <w:rPr>
                <w:bCs/>
                <w:color w:val="000000"/>
                <w:sz w:val="24"/>
              </w:rPr>
            </w:pPr>
          </w:p>
        </w:tc>
        <w:tc>
          <w:tcPr>
            <w:tcW w:w="1475" w:type="dxa"/>
            <w:vAlign w:val="center"/>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686" w:type="dxa"/>
            <w:gridSpan w:val="2"/>
            <w:vAlign w:val="center"/>
          </w:tcPr>
          <w:p>
            <w:pPr>
              <w:spacing w:line="360" w:lineRule="auto"/>
              <w:rPr>
                <w:bCs/>
                <w:color w:val="000000"/>
                <w:sz w:val="24"/>
              </w:rPr>
            </w:pPr>
          </w:p>
        </w:tc>
        <w:tc>
          <w:tcPr>
            <w:tcW w:w="2816" w:type="dxa"/>
            <w:gridSpan w:val="2"/>
            <w:vAlign w:val="center"/>
          </w:tcPr>
          <w:p>
            <w:pPr>
              <w:spacing w:line="360" w:lineRule="auto"/>
              <w:rPr>
                <w:bCs/>
                <w:color w:val="000000"/>
                <w:sz w:val="24"/>
              </w:rPr>
            </w:pPr>
          </w:p>
        </w:tc>
        <w:tc>
          <w:tcPr>
            <w:tcW w:w="2445" w:type="dxa"/>
            <w:gridSpan w:val="3"/>
            <w:vAlign w:val="center"/>
          </w:tcPr>
          <w:p>
            <w:pPr>
              <w:spacing w:line="360" w:lineRule="auto"/>
              <w:rPr>
                <w:bCs/>
                <w:color w:val="000000"/>
                <w:sz w:val="24"/>
              </w:rPr>
            </w:pPr>
          </w:p>
        </w:tc>
        <w:tc>
          <w:tcPr>
            <w:tcW w:w="1475" w:type="dxa"/>
          </w:tcPr>
          <w:p>
            <w:pPr>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8422" w:type="dxa"/>
            <w:gridSpan w:val="8"/>
          </w:tcPr>
          <w:p>
            <w:pPr>
              <w:spacing w:line="360" w:lineRule="auto"/>
              <w:rPr>
                <w:bCs/>
                <w:color w:val="000000"/>
                <w:sz w:val="24"/>
              </w:rPr>
            </w:pPr>
            <w:r>
              <w:rPr>
                <w:rFonts w:hint="eastAsia"/>
                <w:bCs/>
                <w:color w:val="000000"/>
                <w:sz w:val="24"/>
              </w:rPr>
              <w:t>近三年个人荣誉及获奖情况说明：</w:t>
            </w:r>
          </w:p>
        </w:tc>
      </w:tr>
    </w:tbl>
    <w:p>
      <w:pPr>
        <w:spacing w:line="360" w:lineRule="auto"/>
        <w:rPr>
          <w:color w:val="000000"/>
          <w:sz w:val="24"/>
        </w:rPr>
      </w:pPr>
    </w:p>
    <w:p>
      <w:pPr>
        <w:spacing w:line="360" w:lineRule="auto"/>
        <w:rPr>
          <w:color w:val="000000"/>
          <w:sz w:val="24"/>
        </w:rPr>
      </w:pPr>
      <w:r>
        <w:rPr>
          <w:color w:val="000000"/>
          <w:sz w:val="24"/>
        </w:rPr>
        <w:t xml:space="preserve">投标人：（盖章）                </w:t>
      </w:r>
    </w:p>
    <w:p>
      <w:pPr>
        <w:spacing w:line="360" w:lineRule="auto"/>
        <w:rPr>
          <w:color w:val="000000"/>
          <w:sz w:val="24"/>
        </w:rPr>
      </w:pPr>
      <w:r>
        <w:rPr>
          <w:color w:val="000000"/>
          <w:sz w:val="24"/>
        </w:rPr>
        <w:t>法定代表人（或委托代理人）：（签字</w:t>
      </w:r>
      <w:r>
        <w:rPr>
          <w:rFonts w:hint="eastAsia"/>
          <w:color w:val="000000"/>
          <w:sz w:val="24"/>
        </w:rPr>
        <w:t>或盖章</w:t>
      </w:r>
      <w:r>
        <w:rPr>
          <w:color w:val="000000"/>
          <w:sz w:val="24"/>
        </w:rPr>
        <w:t xml:space="preserve">）                         </w:t>
      </w:r>
    </w:p>
    <w:p>
      <w:pPr>
        <w:spacing w:line="360" w:lineRule="auto"/>
        <w:rPr>
          <w:color w:val="000000"/>
          <w:sz w:val="24"/>
        </w:rPr>
      </w:pPr>
      <w:r>
        <w:rPr>
          <w:color w:val="000000"/>
          <w:sz w:val="24"/>
        </w:rPr>
        <w:t xml:space="preserve">日  </w:t>
      </w:r>
      <w:r>
        <w:rPr>
          <w:rFonts w:hint="eastAsia"/>
          <w:color w:val="000000"/>
          <w:sz w:val="24"/>
        </w:rPr>
        <w:t>期：</w:t>
      </w: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杭州萧山国际机场有限公司2019年-2021年职工疗休养</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B441719"/>
    <w:multiLevelType w:val="singleLevel"/>
    <w:tmpl w:val="5B441719"/>
    <w:lvl w:ilvl="0" w:tentative="0">
      <w:start w:val="5"/>
      <w:numFmt w:val="decimal"/>
      <w:suff w:val="nothing"/>
      <w:lvlText w:val="%1、"/>
      <w:lvlJc w:val="left"/>
    </w:lvl>
  </w:abstractNum>
  <w:abstractNum w:abstractNumId="2">
    <w:nsid w:val="5B456736"/>
    <w:multiLevelType w:val="singleLevel"/>
    <w:tmpl w:val="5B456736"/>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B5C72"/>
    <w:rsid w:val="41B159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99" w:name="header"/>
    <w:lsdException w:uiPriority="99"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0"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0" w:name="List 2"/>
    <w:lsdException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0"/>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uiPriority w:val="0"/>
    <w:pPr>
      <w:ind w:left="100" w:leftChars="400" w:hanging="200" w:hangingChars="200"/>
    </w:pPr>
    <w:rPr>
      <w:rFonts w:ascii="Times New Roman" w:hAnsi="Times New Roman"/>
      <w:szCs w:val="24"/>
    </w:rPr>
  </w:style>
  <w:style w:type="paragraph" w:styleId="8">
    <w:name w:val="annotation subject"/>
    <w:basedOn w:val="9"/>
    <w:next w:val="9"/>
    <w:link w:val="135"/>
    <w:unhideWhenUsed/>
    <w:uiPriority w:val="0"/>
    <w:rPr>
      <w:rFonts w:ascii="Times New Roman" w:hAnsi="Times New Roman"/>
      <w:b/>
      <w:bCs/>
      <w:kern w:val="0"/>
      <w:sz w:val="20"/>
      <w:szCs w:val="24"/>
    </w:rPr>
  </w:style>
  <w:style w:type="paragraph" w:styleId="9">
    <w:name w:val="annotation text"/>
    <w:basedOn w:val="1"/>
    <w:link w:val="136"/>
    <w:unhideWhenUsed/>
    <w:uiPriority w:val="0"/>
    <w:pPr>
      <w:jc w:val="left"/>
    </w:pPr>
  </w:style>
  <w:style w:type="paragraph" w:styleId="10">
    <w:name w:val="toc 7"/>
    <w:basedOn w:val="1"/>
    <w:next w:val="1"/>
    <w:unhideWhenUsed/>
    <w:uiPriority w:val="0"/>
    <w:pPr>
      <w:ind w:left="2520"/>
    </w:pPr>
    <w:rPr>
      <w:rFonts w:ascii="Times New Roman" w:hAnsi="Times New Roman"/>
      <w:szCs w:val="24"/>
    </w:rPr>
  </w:style>
  <w:style w:type="paragraph" w:styleId="11">
    <w:name w:val="Body Text First Indent"/>
    <w:basedOn w:val="12"/>
    <w:link w:val="107"/>
    <w:unhideWhenUsed/>
    <w:uiPriority w:val="0"/>
    <w:pPr>
      <w:ind w:firstLine="420" w:firstLineChars="100"/>
    </w:pPr>
    <w:rPr>
      <w:rFonts w:ascii="Times New Roman" w:hAnsi="Times New Roman"/>
      <w:szCs w:val="24"/>
    </w:rPr>
  </w:style>
  <w:style w:type="paragraph" w:styleId="12">
    <w:name w:val="Body Text"/>
    <w:basedOn w:val="1"/>
    <w:link w:val="105"/>
    <w:unhideWhenUsed/>
    <w:uiPriority w:val="0"/>
    <w:pPr>
      <w:spacing w:after="120"/>
    </w:pPr>
    <w:rPr>
      <w:kern w:val="0"/>
      <w:sz w:val="20"/>
      <w:szCs w:val="20"/>
    </w:rPr>
  </w:style>
  <w:style w:type="paragraph" w:styleId="13">
    <w:name w:val="Normal Indent"/>
    <w:basedOn w:val="1"/>
    <w:link w:val="134"/>
    <w:unhideWhenUsed/>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4"/>
    <w:unhideWhenUsed/>
    <w:uiPriority w:val="0"/>
    <w:pPr>
      <w:shd w:val="clear" w:color="auto" w:fill="000080"/>
    </w:pPr>
    <w:rPr>
      <w:rFonts w:ascii="Times New Roman" w:hAnsi="Times New Roman"/>
      <w:kern w:val="0"/>
      <w:sz w:val="20"/>
      <w:szCs w:val="24"/>
    </w:rPr>
  </w:style>
  <w:style w:type="paragraph" w:styleId="16">
    <w:name w:val="toa heading"/>
    <w:basedOn w:val="1"/>
    <w:next w:val="1"/>
    <w:unhideWhenUsed/>
    <w:uiPriority w:val="0"/>
    <w:pPr>
      <w:spacing w:before="120"/>
    </w:pPr>
    <w:rPr>
      <w:rFonts w:ascii="Arial" w:hAnsi="Arial" w:cs="Arial"/>
      <w:sz w:val="24"/>
      <w:szCs w:val="24"/>
    </w:rPr>
  </w:style>
  <w:style w:type="paragraph" w:styleId="17">
    <w:name w:val="Body Text Indent"/>
    <w:basedOn w:val="1"/>
    <w:link w:val="68"/>
    <w:unhideWhenUsed/>
    <w:uiPriority w:val="0"/>
    <w:pPr>
      <w:spacing w:after="120"/>
      <w:ind w:left="420" w:leftChars="200"/>
    </w:pPr>
    <w:rPr>
      <w:kern w:val="0"/>
      <w:sz w:val="20"/>
      <w:szCs w:val="20"/>
    </w:rPr>
  </w:style>
  <w:style w:type="paragraph" w:styleId="18">
    <w:name w:val="List 2"/>
    <w:basedOn w:val="1"/>
    <w:unhideWhenUsed/>
    <w:uiPriority w:val="0"/>
    <w:pPr>
      <w:ind w:left="100" w:leftChars="200" w:hanging="200" w:hangingChars="200"/>
    </w:pPr>
    <w:rPr>
      <w:rFonts w:ascii="Times New Roman" w:hAnsi="Times New Roman"/>
      <w:szCs w:val="24"/>
    </w:rPr>
  </w:style>
  <w:style w:type="paragraph" w:styleId="19">
    <w:name w:val="toc 5"/>
    <w:basedOn w:val="1"/>
    <w:next w:val="1"/>
    <w:unhideWhenUsed/>
    <w:uiPriority w:val="0"/>
    <w:pPr>
      <w:ind w:left="1680"/>
    </w:pPr>
    <w:rPr>
      <w:rFonts w:ascii="Times New Roman" w:hAnsi="Times New Roman"/>
      <w:szCs w:val="24"/>
    </w:rPr>
  </w:style>
  <w:style w:type="paragraph" w:styleId="20">
    <w:name w:val="toc 3"/>
    <w:basedOn w:val="1"/>
    <w:next w:val="1"/>
    <w:unhideWhenUsed/>
    <w:uiPriority w:val="39"/>
    <w:pPr>
      <w:spacing w:line="360" w:lineRule="auto"/>
      <w:ind w:left="400" w:leftChars="400"/>
    </w:pPr>
    <w:rPr>
      <w:rFonts w:ascii="Times New Roman" w:hAnsi="Times New Roman"/>
      <w:szCs w:val="24"/>
    </w:rPr>
  </w:style>
  <w:style w:type="paragraph" w:styleId="21">
    <w:name w:val="Plain Text"/>
    <w:basedOn w:val="1"/>
    <w:link w:val="113"/>
    <w:unhideWhenUsed/>
    <w:uiPriority w:val="0"/>
    <w:rPr>
      <w:rFonts w:ascii="宋体" w:hAnsi="Courier New"/>
      <w:kern w:val="0"/>
      <w:sz w:val="20"/>
      <w:szCs w:val="21"/>
    </w:rPr>
  </w:style>
  <w:style w:type="paragraph" w:styleId="22">
    <w:name w:val="toc 8"/>
    <w:basedOn w:val="1"/>
    <w:next w:val="1"/>
    <w:unhideWhenUsed/>
    <w:uiPriority w:val="0"/>
    <w:pPr>
      <w:ind w:left="2940"/>
    </w:pPr>
    <w:rPr>
      <w:rFonts w:ascii="Times New Roman" w:hAnsi="Times New Roman"/>
      <w:szCs w:val="24"/>
    </w:rPr>
  </w:style>
  <w:style w:type="paragraph" w:styleId="23">
    <w:name w:val="index 3"/>
    <w:basedOn w:val="1"/>
    <w:next w:val="1"/>
    <w:unhideWhenUsed/>
    <w:uiPriority w:val="0"/>
    <w:pPr>
      <w:ind w:left="400" w:leftChars="400"/>
    </w:pPr>
    <w:rPr>
      <w:rFonts w:ascii="Times New Roman" w:hAnsi="Times New Roman"/>
      <w:szCs w:val="24"/>
    </w:rPr>
  </w:style>
  <w:style w:type="paragraph" w:styleId="24">
    <w:name w:val="Date"/>
    <w:basedOn w:val="1"/>
    <w:next w:val="1"/>
    <w:link w:val="76"/>
    <w:unhideWhenUsed/>
    <w:uiPriority w:val="0"/>
    <w:pPr>
      <w:ind w:left="100" w:leftChars="2500"/>
    </w:pPr>
    <w:rPr>
      <w:rFonts w:ascii="Times New Roman" w:hAnsi="Times New Roman"/>
      <w:b/>
      <w:bCs/>
      <w:kern w:val="0"/>
      <w:sz w:val="36"/>
      <w:szCs w:val="24"/>
    </w:rPr>
  </w:style>
  <w:style w:type="paragraph" w:styleId="25">
    <w:name w:val="Body Text Indent 2"/>
    <w:basedOn w:val="1"/>
    <w:link w:val="120"/>
    <w:unhideWhenUsed/>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09"/>
    <w:unhideWhenUsed/>
    <w:uiPriority w:val="0"/>
    <w:rPr>
      <w:rFonts w:ascii="Times New Roman" w:hAnsi="Times New Roman"/>
      <w:kern w:val="0"/>
      <w:sz w:val="18"/>
      <w:szCs w:val="18"/>
    </w:rPr>
  </w:style>
  <w:style w:type="paragraph" w:styleId="27">
    <w:name w:val="footer"/>
    <w:basedOn w:val="1"/>
    <w:link w:val="122"/>
    <w:unhideWhenUsed/>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0"/>
    <w:unhideWhenUsed/>
    <w:uiPriority w:val="0"/>
    <w:pPr>
      <w:ind w:firstLine="420" w:firstLineChars="200"/>
    </w:pPr>
    <w:rPr>
      <w:rFonts w:ascii="Times New Roman" w:hAnsi="Times New Roman"/>
      <w:szCs w:val="24"/>
    </w:rPr>
  </w:style>
  <w:style w:type="paragraph" w:styleId="29">
    <w:name w:val="header"/>
    <w:basedOn w:val="1"/>
    <w:link w:val="72"/>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uiPriority w:val="0"/>
    <w:pPr>
      <w:ind w:left="1260"/>
    </w:pPr>
    <w:rPr>
      <w:rFonts w:ascii="Times New Roman" w:hAnsi="Times New Roman"/>
      <w:szCs w:val="24"/>
    </w:rPr>
  </w:style>
  <w:style w:type="paragraph" w:styleId="32">
    <w:name w:val="List"/>
    <w:basedOn w:val="1"/>
    <w:unhideWhenUsed/>
    <w:uiPriority w:val="0"/>
    <w:pPr>
      <w:ind w:left="200" w:hanging="200" w:hangingChars="200"/>
    </w:pPr>
    <w:rPr>
      <w:rFonts w:ascii="Times New Roman" w:hAnsi="Times New Roman"/>
      <w:szCs w:val="24"/>
    </w:rPr>
  </w:style>
  <w:style w:type="paragraph" w:styleId="33">
    <w:name w:val="footnote text"/>
    <w:basedOn w:val="1"/>
    <w:link w:val="111"/>
    <w:unhideWhenUsed/>
    <w:uiPriority w:val="0"/>
    <w:pPr>
      <w:snapToGrid w:val="0"/>
      <w:jc w:val="left"/>
    </w:pPr>
    <w:rPr>
      <w:rFonts w:ascii="Times New Roman" w:hAnsi="Times New Roman"/>
      <w:kern w:val="0"/>
      <w:sz w:val="18"/>
      <w:szCs w:val="18"/>
    </w:rPr>
  </w:style>
  <w:style w:type="paragraph" w:styleId="34">
    <w:name w:val="toc 6"/>
    <w:basedOn w:val="1"/>
    <w:next w:val="1"/>
    <w:unhideWhenUsed/>
    <w:uiPriority w:val="0"/>
    <w:pPr>
      <w:ind w:left="2100"/>
    </w:pPr>
    <w:rPr>
      <w:rFonts w:ascii="Times New Roman" w:hAnsi="Times New Roman"/>
      <w:szCs w:val="24"/>
    </w:rPr>
  </w:style>
  <w:style w:type="paragraph" w:styleId="35">
    <w:name w:val="Body Text Indent 3"/>
    <w:basedOn w:val="1"/>
    <w:link w:val="66"/>
    <w:unhideWhenUsed/>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nhideWhenUsed/>
    <w:uiPriority w:val="0"/>
    <w:pPr>
      <w:ind w:left="200" w:leftChars="200" w:hanging="200" w:hangingChars="200"/>
    </w:pPr>
    <w:rPr>
      <w:rFonts w:ascii="Times New Roman" w:hAnsi="Times New Roman"/>
      <w:szCs w:val="24"/>
    </w:rPr>
  </w:style>
  <w:style w:type="paragraph" w:styleId="37">
    <w:name w:val="toc 2"/>
    <w:basedOn w:val="1"/>
    <w:next w:val="1"/>
    <w:unhideWhenUsed/>
    <w:uiPriority w:val="39"/>
    <w:pPr>
      <w:spacing w:line="360" w:lineRule="auto"/>
      <w:ind w:left="200" w:leftChars="200"/>
    </w:pPr>
    <w:rPr>
      <w:rFonts w:ascii="Times New Roman" w:hAnsi="Times New Roman"/>
      <w:szCs w:val="24"/>
    </w:rPr>
  </w:style>
  <w:style w:type="paragraph" w:styleId="38">
    <w:name w:val="toc 9"/>
    <w:basedOn w:val="1"/>
    <w:next w:val="1"/>
    <w:unhideWhenUsed/>
    <w:uiPriority w:val="0"/>
    <w:pPr>
      <w:ind w:left="3360"/>
    </w:pPr>
    <w:rPr>
      <w:rFonts w:ascii="Times New Roman" w:hAnsi="Times New Roman"/>
      <w:szCs w:val="24"/>
    </w:rPr>
  </w:style>
  <w:style w:type="paragraph" w:styleId="39">
    <w:name w:val="Body Text 2"/>
    <w:basedOn w:val="1"/>
    <w:link w:val="118"/>
    <w:unhideWhenUsed/>
    <w:uiPriority w:val="0"/>
    <w:pPr>
      <w:spacing w:after="120" w:line="480" w:lineRule="auto"/>
    </w:pPr>
    <w:rPr>
      <w:rFonts w:ascii="Times New Roman" w:hAnsi="Times New Roman"/>
      <w:kern w:val="0"/>
      <w:sz w:val="20"/>
      <w:szCs w:val="24"/>
    </w:rPr>
  </w:style>
  <w:style w:type="paragraph" w:styleId="40">
    <w:name w:val="List 4"/>
    <w:basedOn w:val="1"/>
    <w:unhideWhenUsed/>
    <w:uiPriority w:val="0"/>
    <w:pPr>
      <w:ind w:left="100" w:leftChars="600" w:hanging="200" w:hangingChars="200"/>
    </w:pPr>
    <w:rPr>
      <w:rFonts w:ascii="Times New Roman" w:hAnsi="Times New Roman"/>
      <w:szCs w:val="24"/>
    </w:rPr>
  </w:style>
  <w:style w:type="paragraph" w:styleId="41">
    <w:name w:val="List Continue 2"/>
    <w:basedOn w:val="1"/>
    <w:unhideWhenUsed/>
    <w:uiPriority w:val="0"/>
    <w:pPr>
      <w:spacing w:after="120"/>
      <w:ind w:left="840" w:leftChars="400"/>
    </w:pPr>
    <w:rPr>
      <w:rFonts w:ascii="Times New Roman" w:hAnsi="Times New Roman"/>
      <w:szCs w:val="24"/>
    </w:rPr>
  </w:style>
  <w:style w:type="paragraph" w:styleId="42">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page number"/>
    <w:unhideWhenUsed/>
    <w:uiPriority w:val="0"/>
    <w:rPr>
      <w:rFonts w:ascii="Calibri" w:hAnsi="Calibri" w:eastAsia="宋体" w:cs="Times New Roman"/>
      <w:lang w:val="en-US" w:eastAsia="zh-CN" w:bidi="ar-SA"/>
    </w:rPr>
  </w:style>
  <w:style w:type="character" w:styleId="48">
    <w:name w:val="FollowedHyperlink"/>
    <w:unhideWhenUsed/>
    <w:uiPriority w:val="0"/>
    <w:rPr>
      <w:rFonts w:ascii="Calibri" w:hAnsi="Calibri" w:eastAsia="宋体" w:cs="Times New Roman"/>
      <w:color w:val="800080"/>
      <w:u w:val="single"/>
      <w:lang w:val="en-US" w:eastAsia="zh-CN" w:bidi="ar-SA"/>
    </w:rPr>
  </w:style>
  <w:style w:type="character" w:styleId="49">
    <w:name w:val="Emphasis"/>
    <w:qFormat/>
    <w:uiPriority w:val="20"/>
    <w:rPr>
      <w:rFonts w:ascii="Calibri" w:hAnsi="Calibri" w:eastAsia="宋体" w:cs="Times New Roman"/>
      <w:i/>
      <w:iCs/>
      <w:lang w:val="en-US" w:eastAsia="zh-CN" w:bidi="ar-SA"/>
    </w:rPr>
  </w:style>
  <w:style w:type="character" w:styleId="50">
    <w:name w:val="Hyperlink"/>
    <w:unhideWhenUsed/>
    <w:uiPriority w:val="99"/>
    <w:rPr>
      <w:rFonts w:ascii="Calibri" w:hAnsi="Calibri" w:eastAsia="宋体" w:cs="Times New Roman"/>
      <w:color w:val="0000FF"/>
      <w:u w:val="single"/>
      <w:lang w:val="en-US" w:eastAsia="zh-CN" w:bidi="ar-SA"/>
    </w:rPr>
  </w:style>
  <w:style w:type="character" w:styleId="51">
    <w:name w:val="annotation reference"/>
    <w:unhideWhenUsed/>
    <w:uiPriority w:val="0"/>
    <w:rPr>
      <w:rFonts w:ascii="Calibri" w:hAnsi="Calibri" w:eastAsia="宋体" w:cs="Times New Roman"/>
      <w:sz w:val="21"/>
      <w:szCs w:val="21"/>
      <w:lang w:val="en-US" w:eastAsia="zh-CN" w:bidi="ar-SA"/>
    </w:rPr>
  </w:style>
  <w:style w:type="character" w:styleId="52">
    <w:name w:val="footnote reference"/>
    <w:unhideWhenUsed/>
    <w:uiPriority w:val="0"/>
    <w:rPr>
      <w:rFonts w:ascii="Calibri" w:hAnsi="Calibri" w:eastAsia="宋体" w:cs="Times New Roman"/>
      <w:vertAlign w:val="superscript"/>
      <w:lang w:val="en-US" w:eastAsia="zh-CN" w:bidi="ar-SA"/>
    </w:rPr>
  </w:style>
  <w:style w:type="character" w:customStyle="1" w:styleId="54">
    <w:name w:val="标题 1 字符"/>
    <w:uiPriority w:val="9"/>
    <w:rPr>
      <w:rFonts w:ascii="Calibri" w:hAnsi="Calibri" w:eastAsia="宋体" w:cs="Times New Roman"/>
      <w:b/>
      <w:bCs/>
      <w:kern w:val="44"/>
      <w:sz w:val="44"/>
      <w:szCs w:val="44"/>
      <w:lang w:val="en-US" w:eastAsia="zh-CN" w:bidi="ar-SA"/>
    </w:rPr>
  </w:style>
  <w:style w:type="character" w:customStyle="1" w:styleId="55">
    <w:name w:val="标题 2 字符"/>
    <w:semiHidden/>
    <w:uiPriority w:val="9"/>
    <w:rPr>
      <w:rFonts w:ascii="Calibri Light" w:hAnsi="Calibri Light" w:eastAsia="宋体" w:cs="Times New Roman"/>
      <w:b/>
      <w:bCs/>
      <w:sz w:val="32"/>
      <w:szCs w:val="32"/>
      <w:lang w:val="en-US" w:eastAsia="zh-CN" w:bidi="ar-SA"/>
    </w:rPr>
  </w:style>
  <w:style w:type="character" w:customStyle="1" w:styleId="56">
    <w:name w:val="标题 3 字符"/>
    <w:semiHidden/>
    <w:uiPriority w:val="9"/>
    <w:rPr>
      <w:rFonts w:ascii="Calibri" w:hAnsi="Calibri" w:eastAsia="宋体" w:cs="Times New Roman"/>
      <w:b/>
      <w:bCs/>
      <w:sz w:val="32"/>
      <w:szCs w:val="32"/>
      <w:lang w:val="en-US" w:eastAsia="zh-CN" w:bidi="ar-SA"/>
    </w:rPr>
  </w:style>
  <w:style w:type="character" w:customStyle="1" w:styleId="57">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58">
    <w:name w:val="标题 5 字符"/>
    <w:semiHidden/>
    <w:qFormat/>
    <w:uiPriority w:val="9"/>
    <w:rPr>
      <w:rFonts w:ascii="Calibri" w:hAnsi="Calibri" w:eastAsia="宋体" w:cs="Times New Roman"/>
      <w:b/>
      <w:bCs/>
      <w:sz w:val="28"/>
      <w:szCs w:val="28"/>
      <w:lang w:val="en-US" w:eastAsia="zh-CN" w:bidi="ar-SA"/>
    </w:rPr>
  </w:style>
  <w:style w:type="character" w:customStyle="1" w:styleId="59">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Char"/>
    <w:link w:val="3"/>
    <w:qFormat/>
    <w:uiPriority w:val="0"/>
    <w:rPr>
      <w:rFonts w:ascii="Arial" w:hAnsi="Arial" w:eastAsia="黑体" w:cs="Times New Roman"/>
      <w:b/>
      <w:bCs/>
      <w:kern w:val="0"/>
      <w:sz w:val="32"/>
      <w:szCs w:val="32"/>
      <w:lang w:val="en-US" w:eastAsia="zh-CN" w:bidi="ar-SA"/>
    </w:rPr>
  </w:style>
  <w:style w:type="character" w:customStyle="1" w:styleId="61">
    <w:name w:val="标题 3 Char"/>
    <w:link w:val="4"/>
    <w:qFormat/>
    <w:uiPriority w:val="0"/>
    <w:rPr>
      <w:rFonts w:ascii="Times New Roman" w:hAnsi="Times New Roman" w:eastAsia="楷体_GB2312" w:cs="Times New Roman"/>
      <w:kern w:val="0"/>
      <w:sz w:val="28"/>
      <w:szCs w:val="20"/>
      <w:lang w:val="en-US" w:eastAsia="zh-CN" w:bidi="ar-SA"/>
    </w:rPr>
  </w:style>
  <w:style w:type="character" w:customStyle="1" w:styleId="62">
    <w:name w:val="标题 4 Char"/>
    <w:link w:val="5"/>
    <w:qFormat/>
    <w:uiPriority w:val="0"/>
    <w:rPr>
      <w:rFonts w:ascii="Arial" w:hAnsi="Arial" w:eastAsia="黑体" w:cs="Times New Roman"/>
      <w:b/>
      <w:bCs/>
      <w:kern w:val="0"/>
      <w:sz w:val="28"/>
      <w:szCs w:val="28"/>
      <w:lang w:val="en-US" w:eastAsia="zh-CN" w:bidi="ar-SA"/>
    </w:rPr>
  </w:style>
  <w:style w:type="character" w:customStyle="1" w:styleId="63">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zbggmain style9"/>
    <w:qFormat/>
    <w:uiPriority w:val="0"/>
    <w:rPr>
      <w:rFonts w:ascii="Calibri" w:hAnsi="Calibri" w:eastAsia="宋体" w:cs="Times New Roman"/>
      <w:lang w:val="en-US" w:eastAsia="zh-CN" w:bidi="ar-SA"/>
    </w:rPr>
  </w:style>
  <w:style w:type="character" w:customStyle="1" w:styleId="65">
    <w:name w:val="正文文本缩进 3 字符"/>
    <w:semiHidden/>
    <w:qFormat/>
    <w:uiPriority w:val="99"/>
    <w:rPr>
      <w:rFonts w:ascii="Calibri" w:hAnsi="Calibri" w:eastAsia="宋体" w:cs="Times New Roman"/>
      <w:sz w:val="16"/>
      <w:szCs w:val="16"/>
      <w:lang w:val="en-US" w:eastAsia="zh-CN" w:bidi="ar-SA"/>
    </w:rPr>
  </w:style>
  <w:style w:type="character" w:customStyle="1" w:styleId="66">
    <w:name w:val="正文文本缩进 3 Char"/>
    <w:link w:val="35"/>
    <w:qFormat/>
    <w:uiPriority w:val="0"/>
    <w:rPr>
      <w:rFonts w:ascii="Times New Roman" w:hAnsi="Times New Roman" w:eastAsia="宋体" w:cs="Times New Roman"/>
      <w:kern w:val="0"/>
      <w:sz w:val="24"/>
      <w:szCs w:val="24"/>
      <w:lang w:val="en-US" w:eastAsia="zh-CN" w:bidi="ar-SA"/>
    </w:rPr>
  </w:style>
  <w:style w:type="character" w:customStyle="1" w:styleId="67">
    <w:name w:val="正文文本缩进 字符"/>
    <w:basedOn w:val="46"/>
    <w:semiHidden/>
    <w:qFormat/>
    <w:uiPriority w:val="99"/>
    <w:rPr>
      <w:rFonts w:ascii="Calibri" w:hAnsi="Calibri" w:eastAsia="宋体" w:cs="Times New Roman"/>
      <w:lang w:val="en-US" w:eastAsia="zh-CN" w:bidi="ar-SA"/>
    </w:rPr>
  </w:style>
  <w:style w:type="character" w:customStyle="1" w:styleId="68">
    <w:name w:val="正文文本缩进 Char"/>
    <w:link w:val="17"/>
    <w:qFormat/>
    <w:uiPriority w:val="0"/>
    <w:rPr>
      <w:rFonts w:ascii="Calibri" w:hAnsi="Calibri" w:eastAsia="宋体" w:cs="Times New Roman"/>
      <w:kern w:val="0"/>
      <w:sz w:val="20"/>
      <w:szCs w:val="20"/>
      <w:lang w:val="en-US" w:eastAsia="zh-CN" w:bidi="ar-SA"/>
    </w:rPr>
  </w:style>
  <w:style w:type="character" w:customStyle="1" w:styleId="69">
    <w:name w:val="正文首行缩进 2 字符"/>
    <w:basedOn w:val="67"/>
    <w:semiHidden/>
    <w:qFormat/>
    <w:uiPriority w:val="99"/>
  </w:style>
  <w:style w:type="character" w:customStyle="1" w:styleId="70">
    <w:name w:val="正文首行缩进 2 Char"/>
    <w:link w:val="28"/>
    <w:qFormat/>
    <w:uiPriority w:val="0"/>
    <w:rPr>
      <w:rFonts w:ascii="Times New Roman" w:hAnsi="Times New Roman" w:eastAsia="宋体" w:cs="Times New Roman"/>
      <w:szCs w:val="24"/>
      <w:lang w:val="en-US" w:eastAsia="zh-CN" w:bidi="ar-SA"/>
    </w:rPr>
  </w:style>
  <w:style w:type="character" w:customStyle="1" w:styleId="71">
    <w:name w:val="页眉 字符"/>
    <w:semiHidden/>
    <w:qFormat/>
    <w:uiPriority w:val="99"/>
    <w:rPr>
      <w:rFonts w:ascii="Calibri" w:hAnsi="Calibri" w:eastAsia="宋体" w:cs="Times New Roman"/>
      <w:sz w:val="18"/>
      <w:szCs w:val="18"/>
      <w:lang w:val="en-US" w:eastAsia="zh-CN" w:bidi="ar-SA"/>
    </w:rPr>
  </w:style>
  <w:style w:type="character" w:customStyle="1" w:styleId="72">
    <w:name w:val="页眉 Char"/>
    <w:link w:val="29"/>
    <w:qFormat/>
    <w:uiPriority w:val="99"/>
    <w:rPr>
      <w:rFonts w:ascii="Times New Roman" w:hAnsi="Times New Roman" w:eastAsia="宋体" w:cs="Times New Roman"/>
      <w:kern w:val="0"/>
      <w:sz w:val="18"/>
      <w:szCs w:val="18"/>
      <w:lang w:val="en-US" w:eastAsia="zh-CN" w:bidi="ar-SA"/>
    </w:rPr>
  </w:style>
  <w:style w:type="character" w:customStyle="1" w:styleId="73">
    <w:name w:val="文档结构图 字符"/>
    <w:semiHidden/>
    <w:qFormat/>
    <w:uiPriority w:val="99"/>
    <w:rPr>
      <w:rFonts w:ascii="Microsoft YaHei UI" w:hAnsi="Calibri" w:eastAsia="Microsoft YaHei UI" w:cs="Times New Roman"/>
      <w:sz w:val="18"/>
      <w:szCs w:val="18"/>
      <w:lang w:val="en-US" w:eastAsia="zh-CN" w:bidi="ar-SA"/>
    </w:rPr>
  </w:style>
  <w:style w:type="character" w:customStyle="1" w:styleId="74">
    <w:name w:val="文档结构图 Char"/>
    <w:link w:val="15"/>
    <w:qFormat/>
    <w:uiPriority w:val="0"/>
    <w:rPr>
      <w:rFonts w:ascii="Times New Roman" w:hAnsi="Times New Roman" w:eastAsia="宋体" w:cs="Times New Roman"/>
      <w:kern w:val="0"/>
      <w:sz w:val="20"/>
      <w:szCs w:val="24"/>
      <w:lang w:val="en-US" w:eastAsia="zh-CN" w:bidi="ar-SA"/>
    </w:rPr>
  </w:style>
  <w:style w:type="character" w:customStyle="1" w:styleId="75">
    <w:name w:val="日期 字符"/>
    <w:basedOn w:val="46"/>
    <w:semiHidden/>
    <w:qFormat/>
    <w:uiPriority w:val="99"/>
    <w:rPr>
      <w:rFonts w:ascii="Calibri" w:hAnsi="Calibri" w:eastAsia="宋体" w:cs="Times New Roman"/>
      <w:lang w:val="en-US" w:eastAsia="zh-CN" w:bidi="ar-SA"/>
    </w:rPr>
  </w:style>
  <w:style w:type="character" w:customStyle="1" w:styleId="76">
    <w:name w:val="日期 Char"/>
    <w:link w:val="24"/>
    <w:qFormat/>
    <w:uiPriority w:val="0"/>
    <w:rPr>
      <w:rFonts w:ascii="Times New Roman" w:hAnsi="Times New Roman" w:eastAsia="宋体" w:cs="Times New Roman"/>
      <w:b/>
      <w:bCs/>
      <w:kern w:val="0"/>
      <w:sz w:val="36"/>
      <w:szCs w:val="24"/>
      <w:lang w:val="en-US" w:eastAsia="zh-CN" w:bidi="ar-SA"/>
    </w:rPr>
  </w:style>
  <w:style w:type="character" w:customStyle="1" w:styleId="77">
    <w:name w:val="标题 字符"/>
    <w:qFormat/>
    <w:uiPriority w:val="10"/>
    <w:rPr>
      <w:rFonts w:ascii="Calibri Light" w:hAnsi="Calibri Light" w:eastAsia="宋体" w:cs="Times New Roman"/>
      <w:b/>
      <w:bCs/>
      <w:sz w:val="32"/>
      <w:szCs w:val="32"/>
      <w:lang w:val="en-US" w:eastAsia="zh-CN" w:bidi="ar-SA"/>
    </w:rPr>
  </w:style>
  <w:style w:type="character" w:customStyle="1" w:styleId="78">
    <w:name w:val="标题 Char"/>
    <w:link w:val="45"/>
    <w:qFormat/>
    <w:uiPriority w:val="0"/>
    <w:rPr>
      <w:rFonts w:ascii="Arial" w:hAnsi="Arial" w:eastAsia="宋体" w:cs="Times New Roman"/>
      <w:b/>
      <w:bCs/>
      <w:kern w:val="0"/>
      <w:sz w:val="32"/>
      <w:szCs w:val="32"/>
      <w:lang w:val="en-US" w:eastAsia="zh-CN" w:bidi="ar-SA"/>
    </w:rPr>
  </w:style>
  <w:style w:type="paragraph" w:customStyle="1" w:styleId="79">
    <w:name w:val="样式2"/>
    <w:basedOn w:val="36"/>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eastAsia="宋体" w:cs="Arial"/>
      <w:vanish/>
      <w:sz w:val="16"/>
      <w:szCs w:val="16"/>
      <w:lang w:val="en-US" w:eastAsia="zh-CN" w:bidi="ar-SA"/>
    </w:rPr>
  </w:style>
  <w:style w:type="character" w:customStyle="1" w:styleId="88">
    <w:name w:val="z-窗体顶端 Char"/>
    <w:link w:val="86"/>
    <w:qFormat/>
    <w:uiPriority w:val="0"/>
    <w:rPr>
      <w:rFonts w:ascii="Arial" w:hAnsi="Arial" w:eastAsia="宋体" w:cs="Times New Roman"/>
      <w:vanish/>
      <w:kern w:val="0"/>
      <w:sz w:val="16"/>
      <w:szCs w:val="16"/>
      <w:lang w:val="en-US" w:eastAsia="zh-CN" w:bidi="ar-SA"/>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qFormat/>
    <w:uiPriority w:val="0"/>
    <w:rPr>
      <w:rFonts w:ascii="仿宋_GB2312" w:hAnsi="Times New Roman" w:eastAsia="仿宋_GB2312"/>
      <w:b/>
      <w:sz w:val="32"/>
      <w:szCs w:val="32"/>
    </w:rPr>
  </w:style>
  <w:style w:type="paragraph" w:customStyle="1" w:styleId="9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qFormat/>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eastAsia="宋体" w:cs="Arial"/>
      <w:vanish/>
      <w:sz w:val="16"/>
      <w:szCs w:val="16"/>
      <w:lang w:val="en-US" w:eastAsia="zh-CN" w:bidi="ar-SA"/>
    </w:rPr>
  </w:style>
  <w:style w:type="character" w:customStyle="1" w:styleId="103">
    <w:name w:val="z-窗体底端 Char"/>
    <w:link w:val="101"/>
    <w:qFormat/>
    <w:uiPriority w:val="0"/>
    <w:rPr>
      <w:rFonts w:ascii="Arial" w:hAnsi="Arial" w:eastAsia="宋体" w:cs="Times New Roman"/>
      <w:vanish/>
      <w:kern w:val="0"/>
      <w:sz w:val="16"/>
      <w:szCs w:val="16"/>
      <w:lang w:val="en-US" w:eastAsia="zh-CN" w:bidi="ar-SA"/>
    </w:rPr>
  </w:style>
  <w:style w:type="character" w:customStyle="1" w:styleId="104">
    <w:name w:val="正文文本 字符"/>
    <w:basedOn w:val="46"/>
    <w:semiHidden/>
    <w:qFormat/>
    <w:uiPriority w:val="99"/>
    <w:rPr>
      <w:rFonts w:ascii="Calibri" w:hAnsi="Calibri" w:eastAsia="宋体" w:cs="Times New Roman"/>
      <w:lang w:val="en-US" w:eastAsia="zh-CN" w:bidi="ar-SA"/>
    </w:rPr>
  </w:style>
  <w:style w:type="character" w:customStyle="1" w:styleId="105">
    <w:name w:val="正文文本 Char"/>
    <w:link w:val="12"/>
    <w:qFormat/>
    <w:uiPriority w:val="0"/>
    <w:rPr>
      <w:rFonts w:ascii="Calibri" w:hAnsi="Calibri" w:eastAsia="宋体" w:cs="Times New Roman"/>
      <w:kern w:val="0"/>
      <w:sz w:val="20"/>
      <w:szCs w:val="20"/>
      <w:lang w:val="en-US" w:eastAsia="zh-CN" w:bidi="ar-SA"/>
    </w:rPr>
  </w:style>
  <w:style w:type="character" w:customStyle="1" w:styleId="106">
    <w:name w:val="正文首行缩进 字符"/>
    <w:basedOn w:val="104"/>
    <w:semiHidden/>
    <w:qFormat/>
    <w:uiPriority w:val="99"/>
  </w:style>
  <w:style w:type="character" w:customStyle="1" w:styleId="107">
    <w:name w:val="正文首行缩进 Char"/>
    <w:link w:val="11"/>
    <w:qFormat/>
    <w:uiPriority w:val="0"/>
    <w:rPr>
      <w:rFonts w:ascii="Times New Roman" w:hAnsi="Times New Roman" w:eastAsia="宋体" w:cs="Times New Roman"/>
      <w:szCs w:val="24"/>
      <w:lang w:val="en-US" w:eastAsia="zh-CN" w:bidi="ar-SA"/>
    </w:rPr>
  </w:style>
  <w:style w:type="character" w:customStyle="1" w:styleId="108">
    <w:name w:val="批注框文本 字符"/>
    <w:semiHidden/>
    <w:qFormat/>
    <w:uiPriority w:val="99"/>
    <w:rPr>
      <w:rFonts w:ascii="Calibri" w:hAnsi="Calibri" w:eastAsia="宋体" w:cs="Times New Roman"/>
      <w:sz w:val="18"/>
      <w:szCs w:val="18"/>
      <w:lang w:val="en-US" w:eastAsia="zh-CN" w:bidi="ar-SA"/>
    </w:rPr>
  </w:style>
  <w:style w:type="character" w:customStyle="1" w:styleId="109">
    <w:name w:val="批注框文本 Char"/>
    <w:link w:val="26"/>
    <w:qFormat/>
    <w:uiPriority w:val="0"/>
    <w:rPr>
      <w:rFonts w:ascii="Times New Roman" w:hAnsi="Times New Roman" w:eastAsia="宋体" w:cs="Times New Roman"/>
      <w:kern w:val="0"/>
      <w:sz w:val="18"/>
      <w:szCs w:val="18"/>
      <w:lang w:val="en-US" w:eastAsia="zh-CN" w:bidi="ar-SA"/>
    </w:rPr>
  </w:style>
  <w:style w:type="character" w:customStyle="1" w:styleId="110">
    <w:name w:val="脚注文本 字符"/>
    <w:semiHidden/>
    <w:qFormat/>
    <w:uiPriority w:val="99"/>
    <w:rPr>
      <w:rFonts w:ascii="Calibri" w:hAnsi="Calibri" w:eastAsia="宋体" w:cs="Times New Roman"/>
      <w:sz w:val="18"/>
      <w:szCs w:val="18"/>
      <w:lang w:val="en-US" w:eastAsia="zh-CN" w:bidi="ar-SA"/>
    </w:rPr>
  </w:style>
  <w:style w:type="character" w:customStyle="1" w:styleId="111">
    <w:name w:val="脚注文本 Char"/>
    <w:link w:val="33"/>
    <w:qFormat/>
    <w:uiPriority w:val="0"/>
    <w:rPr>
      <w:rFonts w:ascii="Times New Roman" w:hAnsi="Times New Roman" w:eastAsia="宋体" w:cs="Times New Roman"/>
      <w:kern w:val="0"/>
      <w:sz w:val="18"/>
      <w:szCs w:val="18"/>
      <w:lang w:val="en-US" w:eastAsia="zh-CN" w:bidi="ar-SA"/>
    </w:rPr>
  </w:style>
  <w:style w:type="character" w:customStyle="1" w:styleId="112">
    <w:name w:val="纯文本 字符"/>
    <w:semiHidden/>
    <w:qFormat/>
    <w:uiPriority w:val="99"/>
    <w:rPr>
      <w:rFonts w:ascii="宋体" w:hAnsi="Courier New" w:eastAsia="宋体" w:cs="Courier New"/>
      <w:lang w:val="en-US" w:eastAsia="zh-CN" w:bidi="ar-SA"/>
    </w:rPr>
  </w:style>
  <w:style w:type="character" w:customStyle="1" w:styleId="113">
    <w:name w:val="纯文本 Char"/>
    <w:link w:val="21"/>
    <w:qFormat/>
    <w:uiPriority w:val="0"/>
    <w:rPr>
      <w:rFonts w:ascii="宋体" w:hAnsi="Courier New" w:eastAsia="宋体" w:cs="Times New Roman"/>
      <w:kern w:val="0"/>
      <w:sz w:val="20"/>
      <w:szCs w:val="21"/>
      <w:lang w:val="en-US" w:eastAsia="zh-CN" w:bidi="ar-SA"/>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qFormat/>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6"/>
    <w:semiHidden/>
    <w:qFormat/>
    <w:uiPriority w:val="99"/>
    <w:rPr>
      <w:rFonts w:ascii="Calibri" w:hAnsi="Calibri" w:eastAsia="宋体" w:cs="Times New Roman"/>
      <w:lang w:val="en-US" w:eastAsia="zh-CN" w:bidi="ar-SA"/>
    </w:rPr>
  </w:style>
  <w:style w:type="character" w:customStyle="1" w:styleId="118">
    <w:name w:val="正文文本 2 Char"/>
    <w:link w:val="39"/>
    <w:qFormat/>
    <w:uiPriority w:val="0"/>
    <w:rPr>
      <w:rFonts w:ascii="Times New Roman" w:hAnsi="Times New Roman" w:eastAsia="宋体" w:cs="Times New Roman"/>
      <w:kern w:val="0"/>
      <w:sz w:val="20"/>
      <w:szCs w:val="24"/>
      <w:lang w:val="en-US" w:eastAsia="zh-CN" w:bidi="ar-SA"/>
    </w:rPr>
  </w:style>
  <w:style w:type="character" w:customStyle="1" w:styleId="119">
    <w:name w:val="正文文本缩进 2 字符"/>
    <w:basedOn w:val="46"/>
    <w:semiHidden/>
    <w:qFormat/>
    <w:uiPriority w:val="99"/>
    <w:rPr>
      <w:rFonts w:ascii="Calibri" w:hAnsi="Calibri" w:eastAsia="宋体" w:cs="Times New Roman"/>
      <w:lang w:val="en-US" w:eastAsia="zh-CN" w:bidi="ar-SA"/>
    </w:rPr>
  </w:style>
  <w:style w:type="character" w:customStyle="1" w:styleId="120">
    <w:name w:val="正文文本缩进 2 Char"/>
    <w:link w:val="25"/>
    <w:qFormat/>
    <w:uiPriority w:val="0"/>
    <w:rPr>
      <w:rFonts w:ascii="Times New Roman" w:hAnsi="Times New Roman" w:eastAsia="宋体" w:cs="Times New Roman"/>
      <w:kern w:val="0"/>
      <w:sz w:val="20"/>
      <w:szCs w:val="24"/>
      <w:lang w:val="en-US" w:eastAsia="zh-CN" w:bidi="ar-SA"/>
    </w:rPr>
  </w:style>
  <w:style w:type="character" w:customStyle="1" w:styleId="121">
    <w:name w:val="页脚 字符"/>
    <w:semiHidden/>
    <w:qFormat/>
    <w:uiPriority w:val="99"/>
    <w:rPr>
      <w:rFonts w:ascii="Calibri" w:hAnsi="Calibri" w:eastAsia="宋体" w:cs="Times New Roman"/>
      <w:sz w:val="18"/>
      <w:szCs w:val="18"/>
      <w:lang w:val="en-US" w:eastAsia="zh-CN" w:bidi="ar-SA"/>
    </w:rPr>
  </w:style>
  <w:style w:type="character" w:customStyle="1" w:styleId="122">
    <w:name w:val="页脚 Char"/>
    <w:link w:val="27"/>
    <w:qFormat/>
    <w:uiPriority w:val="99"/>
    <w:rPr>
      <w:rFonts w:ascii="Times New Roman" w:hAnsi="Times New Roman" w:eastAsia="宋体" w:cs="Times New Roman"/>
      <w:kern w:val="0"/>
      <w:sz w:val="18"/>
      <w:szCs w:val="18"/>
      <w:lang w:val="en-US" w:eastAsia="zh-CN" w:bidi="ar-SA"/>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eastAsia="宋体" w:cs="Times New Roman"/>
      <w:kern w:val="0"/>
      <w:sz w:val="24"/>
      <w:szCs w:val="20"/>
      <w:lang w:val="en-US" w:eastAsia="zh-CN" w:bidi="ar-SA"/>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2"/>
    <w:qFormat/>
    <w:uiPriority w:val="0"/>
    <w:pPr>
      <w:snapToGrid w:val="0"/>
      <w:spacing w:before="0" w:after="0" w:line="360" w:lineRule="auto"/>
    </w:pPr>
    <w:rPr>
      <w:sz w:val="32"/>
    </w:rPr>
  </w:style>
  <w:style w:type="paragraph" w:customStyle="1" w:styleId="129">
    <w:name w:val="列出段落1"/>
    <w:basedOn w:val="1"/>
    <w:qFormat/>
    <w:uiPriority w:val="0"/>
    <w:pPr>
      <w:ind w:firstLine="420" w:firstLineChars="200"/>
    </w:p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13"/>
    <w:qFormat/>
    <w:uiPriority w:val="0"/>
    <w:rPr>
      <w:rFonts w:ascii="宋体" w:hAnsi="Times New Roman" w:eastAsia="宋体" w:cs="Times New Roman"/>
      <w:kern w:val="0"/>
      <w:sz w:val="34"/>
      <w:szCs w:val="20"/>
      <w:lang w:val="en-US" w:eastAsia="zh-CN" w:bidi="ar-SA"/>
    </w:rPr>
  </w:style>
  <w:style w:type="character" w:customStyle="1" w:styleId="135">
    <w:name w:val="批注主题 Char"/>
    <w:basedOn w:val="136"/>
    <w:link w:val="8"/>
    <w:semiHidden/>
    <w:qFormat/>
    <w:uiPriority w:val="0"/>
    <w:rPr>
      <w:rFonts w:ascii="Times New Roman" w:hAnsi="Times New Roman"/>
      <w:b/>
      <w:bCs/>
      <w:kern w:val="0"/>
      <w:sz w:val="20"/>
      <w:szCs w:val="24"/>
    </w:rPr>
  </w:style>
  <w:style w:type="character" w:customStyle="1" w:styleId="136">
    <w:name w:val="批注文字 Char"/>
    <w:basedOn w:val="46"/>
    <w:link w:val="9"/>
    <w:semiHidden/>
    <w:qFormat/>
    <w:uiPriority w:val="0"/>
    <w:rPr>
      <w:rFonts w:ascii="Calibri" w:hAnsi="Calibri" w:eastAsia="宋体" w:cs="Times New Roman"/>
      <w:lang w:val="en-US" w:eastAsia="zh-CN" w:bidi="ar-SA"/>
    </w:rPr>
  </w:style>
  <w:style w:type="character" w:customStyle="1" w:styleId="137">
    <w:name w:val="批注主题 Char1"/>
    <w:basedOn w:val="136"/>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3489</Words>
  <Characters>19893</Characters>
  <Lines>165</Lines>
  <Paragraphs>46</Paragraphs>
  <TotalTime>0</TotalTime>
  <ScaleCrop>false</ScaleCrop>
  <LinksUpToDate>false</LinksUpToDate>
  <CharactersWithSpaces>23336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2019-04-28T02:18:00Z</cp:lastPrinted>
  <dcterms:modified xsi:type="dcterms:W3CDTF">2019-05-10T08:30:07Z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