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44"/>
          <w:szCs w:val="44"/>
        </w:rPr>
      </w:pPr>
      <w:r>
        <w:rPr>
          <w:rFonts w:hint="eastAsia" w:ascii="黑体" w:hAnsi="黑体" w:eastAsia="黑体"/>
          <w:b/>
          <w:sz w:val="44"/>
          <w:szCs w:val="44"/>
        </w:rPr>
        <w:t>杭州萧山国际机场高架出发层</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违停抓拍补盲工程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施工招标文件</w:t>
      </w: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textAlignment w:val="bottom"/>
        <w:rPr>
          <w:rFonts w:ascii="宋体"/>
          <w:bCs/>
          <w:sz w:val="32"/>
          <w:szCs w:val="32"/>
        </w:rPr>
      </w:pPr>
      <w:r>
        <w:rPr>
          <w:rFonts w:ascii="宋体" w:hAnsi="宋体"/>
          <w:b/>
          <w:sz w:val="32"/>
          <w:szCs w:val="32"/>
        </w:rPr>
        <w:t xml:space="preserve">                             </w:t>
      </w:r>
    </w:p>
    <w:p>
      <w:pPr>
        <w:widowControl/>
        <w:autoSpaceDE w:val="0"/>
        <w:autoSpaceDN w:val="0"/>
        <w:snapToGrid w:val="0"/>
        <w:spacing w:line="560" w:lineRule="exact"/>
        <w:textAlignment w:val="bottom"/>
        <w:rPr>
          <w:rFonts w:ascii="宋体"/>
          <w:b/>
          <w:sz w:val="32"/>
          <w:szCs w:val="32"/>
        </w:rPr>
      </w:pPr>
      <w:r>
        <w:rPr>
          <w:rFonts w:ascii="宋体" w:hAnsi="宋体"/>
          <w:bCs/>
          <w:sz w:val="32"/>
          <w:szCs w:val="32"/>
        </w:rPr>
        <w:t xml:space="preserve">                             </w:t>
      </w: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一九年四月</w:t>
      </w:r>
    </w:p>
    <w:p>
      <w:pPr>
        <w:snapToGrid w:val="0"/>
        <w:spacing w:line="560" w:lineRule="exact"/>
        <w:jc w:val="center"/>
        <w:rPr>
          <w:rFonts w:asci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w:t>
      </w:r>
      <w:r>
        <w:rPr>
          <w:b/>
          <w:bCs/>
          <w:sz w:val="44"/>
          <w:szCs w:val="44"/>
        </w:rPr>
        <w:t xml:space="preserve">  </w:t>
      </w:r>
      <w:r>
        <w:rPr>
          <w:rFonts w:hint="eastAsia"/>
          <w:b/>
          <w:bCs/>
          <w:sz w:val="44"/>
          <w:szCs w:val="44"/>
        </w:rPr>
        <w:t>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ascii="宋体" w:hAnsi="宋体" w:eastAsia="宋体"/>
          <w:b/>
          <w:sz w:val="22"/>
          <w:szCs w:val="22"/>
        </w:rPr>
        <w:fldChar w:fldCharType="begin"/>
      </w:r>
      <w:r>
        <w:rPr>
          <w:rFonts w:ascii="宋体" w:hAnsi="宋体" w:eastAsia="宋体"/>
          <w:b/>
          <w:sz w:val="22"/>
          <w:szCs w:val="22"/>
        </w:rPr>
        <w:instrText xml:space="preserve"> TOC \o "1-1" \h \z \u </w:instrText>
      </w:r>
      <w:r>
        <w:rPr>
          <w:rFonts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eastAsia="宋体"/>
        </w:rPr>
        <w:t>第一章</w:t>
      </w:r>
      <w:r>
        <w:rPr>
          <w:rStyle w:val="56"/>
          <w:rFonts w:ascii="宋体" w:hAnsi="宋体" w:eastAsia="宋体"/>
        </w:rPr>
        <w:t xml:space="preserve">  </w:t>
      </w:r>
      <w:r>
        <w:rPr>
          <w:rStyle w:val="56"/>
          <w:rFonts w:hint="eastAsia" w:ascii="宋体" w:hAnsi="宋体" w:eastAsia="宋体"/>
        </w:rPr>
        <w:t>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eastAsia="宋体"/>
        </w:rPr>
        <w:t>第二章</w:t>
      </w:r>
      <w:r>
        <w:rPr>
          <w:rStyle w:val="56"/>
          <w:rFonts w:ascii="宋体" w:hAnsi="宋体" w:eastAsia="宋体"/>
        </w:rPr>
        <w:t xml:space="preserve">  </w:t>
      </w:r>
      <w:r>
        <w:rPr>
          <w:rStyle w:val="56"/>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eastAsia="宋体"/>
        </w:rPr>
        <w:t>第三章</w:t>
      </w:r>
      <w:r>
        <w:rPr>
          <w:rStyle w:val="56"/>
          <w:rFonts w:ascii="宋体" w:hAnsi="宋体" w:eastAsia="宋体"/>
        </w:rPr>
        <w:t xml:space="preserve">  </w:t>
      </w:r>
      <w:r>
        <w:rPr>
          <w:rStyle w:val="56"/>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eastAsia="宋体"/>
        </w:rPr>
        <w:t>第四章</w:t>
      </w:r>
      <w:r>
        <w:rPr>
          <w:rStyle w:val="56"/>
          <w:rFonts w:ascii="宋体" w:hAnsi="宋体" w:eastAsia="宋体"/>
        </w:rPr>
        <w:t xml:space="preserve">  </w:t>
      </w:r>
      <w:r>
        <w:rPr>
          <w:rStyle w:val="56"/>
          <w:rFonts w:hint="eastAsia" w:ascii="宋体" w:hAnsi="宋体" w:eastAsia="宋体"/>
        </w:rPr>
        <w:t>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eastAsia="宋体"/>
        </w:rPr>
        <w:t>第五章</w:t>
      </w:r>
      <w:r>
        <w:rPr>
          <w:rStyle w:val="56"/>
          <w:rFonts w:ascii="宋体" w:hAnsi="宋体" w:eastAsia="宋体"/>
        </w:rPr>
        <w:t xml:space="preserve">  </w:t>
      </w:r>
      <w:r>
        <w:rPr>
          <w:rStyle w:val="56"/>
          <w:rFonts w:hint="eastAsia" w:ascii="宋体" w:hAnsi="宋体" w:eastAsia="宋体"/>
        </w:rPr>
        <w:t>图纸（另册）</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w:t>
      </w:r>
      <w:r>
        <w:rPr>
          <w:rFonts w:hint="eastAsia" w:ascii="宋体" w:hAnsi="宋体" w:eastAsia="宋体"/>
        </w:rPr>
        <w:t>5</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eastAsia="宋体"/>
        </w:rPr>
        <w:t>第六章</w:t>
      </w:r>
      <w:r>
        <w:rPr>
          <w:rStyle w:val="56"/>
          <w:rFonts w:ascii="宋体" w:hAnsi="宋体" w:eastAsia="宋体"/>
        </w:rPr>
        <w:t xml:space="preserve">  </w:t>
      </w:r>
      <w:r>
        <w:rPr>
          <w:rStyle w:val="56"/>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w:t>
      </w:r>
      <w:r>
        <w:rPr>
          <w:rFonts w:hint="eastAsia" w:ascii="宋体" w:hAnsi="宋体" w:eastAsia="宋体"/>
        </w:rPr>
        <w:t>6</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eastAsia="宋体"/>
        </w:rPr>
        <w:t>第七章</w:t>
      </w:r>
      <w:r>
        <w:rPr>
          <w:rStyle w:val="56"/>
          <w:rFonts w:ascii="宋体" w:hAnsi="宋体" w:eastAsia="宋体"/>
        </w:rPr>
        <w:t xml:space="preserve">  </w:t>
      </w:r>
      <w:r>
        <w:rPr>
          <w:rStyle w:val="56"/>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xml:space="preserve">- </w:t>
      </w:r>
      <w:r>
        <w:rPr>
          <w:rFonts w:hint="eastAsia" w:ascii="宋体" w:hAnsi="宋体" w:eastAsia="宋体"/>
        </w:rPr>
        <w:t>40</w:t>
      </w:r>
      <w:r>
        <w:rPr>
          <w:rFonts w:ascii="宋体" w:hAnsi="宋体" w:eastAsia="宋体"/>
        </w:rPr>
        <w:t xml:space="preserve">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ascii="宋体" w:hAnsi="宋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b/>
        </w:rPr>
        <w:t xml:space="preserve">                                                          </w:t>
      </w:r>
    </w:p>
    <w:p>
      <w:pPr>
        <w:pStyle w:val="51"/>
      </w:pPr>
      <w:bookmarkStart w:id="0" w:name="_Toc450630556"/>
      <w:r>
        <w:rPr>
          <w:rFonts w:hint="eastAsia"/>
        </w:rPr>
        <w:t>第一章</w:t>
      </w:r>
      <w:r>
        <w:t xml:space="preserve"> </w:t>
      </w:r>
      <w:r>
        <w:rPr>
          <w:rFonts w:hint="eastAsia"/>
        </w:rPr>
        <w:t>招标公告</w:t>
      </w:r>
      <w:bookmarkEnd w:id="0"/>
    </w:p>
    <w:p>
      <w:pPr>
        <w:widowControl/>
        <w:snapToGrid w:val="0"/>
        <w:spacing w:line="360" w:lineRule="exact"/>
        <w:jc w:val="left"/>
        <w:rPr>
          <w:rFonts w:ascii="宋体" w:cs="Arial"/>
          <w:b/>
          <w:bCs/>
          <w:kern w:val="0"/>
          <w:sz w:val="22"/>
        </w:rPr>
      </w:pPr>
    </w:p>
    <w:p>
      <w:pPr>
        <w:pStyle w:val="80"/>
        <w:widowControl/>
        <w:numPr>
          <w:numId w:val="0"/>
        </w:numPr>
        <w:snapToGrid w:val="0"/>
        <w:spacing w:line="360" w:lineRule="exact"/>
        <w:ind w:leftChars="0"/>
        <w:jc w:val="left"/>
        <w:rPr>
          <w:rFonts w:asci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snapToGrid w:val="0"/>
        <w:spacing w:line="340" w:lineRule="exact"/>
        <w:ind w:firstLine="440" w:firstLineChars="200"/>
        <w:jc w:val="left"/>
        <w:rPr>
          <w:rFonts w:hint="eastAsia" w:ascii="宋体" w:hAnsi="宋体" w:cs="Arial"/>
          <w:kern w:val="0"/>
          <w:sz w:val="22"/>
        </w:rPr>
      </w:pPr>
      <w:r>
        <w:rPr>
          <w:rFonts w:hint="eastAsia" w:ascii="宋体" w:hAnsi="宋体" w:cs="Arial"/>
          <w:kern w:val="0"/>
          <w:sz w:val="22"/>
        </w:rPr>
        <w:t>本项目在萧山机场出发层二层，5号、7号、9号、11号、13号门前增加违停摄像机，对在出发层违反出发层三分钟的机动车进行自动抓拍，并取证上传。</w:t>
      </w:r>
    </w:p>
    <w:p>
      <w:pPr>
        <w:widowControl/>
        <w:snapToGrid w:val="0"/>
        <w:spacing w:line="340" w:lineRule="exact"/>
        <w:jc w:val="left"/>
        <w:rPr>
          <w:rFonts w:ascii="宋体" w:cs="宋体"/>
          <w:sz w:val="22"/>
        </w:rPr>
      </w:pPr>
      <w:r>
        <w:rPr>
          <w:rFonts w:hint="eastAsia" w:ascii="宋体" w:hAnsi="宋体" w:cs="宋体"/>
          <w:sz w:val="22"/>
        </w:rPr>
        <w:t>具体要求详见“第四章参考工程量清单”。</w:t>
      </w:r>
    </w:p>
    <w:p>
      <w:pPr>
        <w:widowControl/>
        <w:snapToGrid w:val="0"/>
        <w:spacing w:line="340" w:lineRule="exact"/>
        <w:jc w:val="left"/>
        <w:rPr>
          <w:rFonts w:ascii="宋体" w:cs="Arial"/>
          <w:b/>
          <w:bCs/>
          <w:kern w:val="0"/>
          <w:sz w:val="22"/>
        </w:rPr>
      </w:pPr>
      <w:r>
        <w:rPr>
          <w:rFonts w:hint="eastAsia" w:ascii="宋体" w:hAnsi="宋体" w:cs="Arial"/>
          <w:b/>
          <w:bCs/>
          <w:kern w:val="0"/>
          <w:sz w:val="22"/>
        </w:rPr>
        <w:t>二、投标人资格要求</w:t>
      </w:r>
      <w:r>
        <w:rPr>
          <w:rFonts w:ascii="宋体" w:cs="Arial"/>
          <w:b/>
          <w:bCs/>
          <w:kern w:val="0"/>
          <w:sz w:val="22"/>
        </w:rPr>
        <w:t>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w:t>
      </w:r>
      <w:r>
        <w:rPr>
          <w:rFonts w:hint="eastAsia" w:ascii="宋体" w:hAnsi="宋体" w:cs="宋体"/>
          <w:sz w:val="22"/>
        </w:rPr>
        <w:t>投标人具备电子与智能化专业承包贰级（含）以上资质。</w:t>
      </w:r>
    </w:p>
    <w:p>
      <w:pPr>
        <w:widowControl/>
        <w:adjustRightInd w:val="0"/>
        <w:snapToGrid w:val="0"/>
        <w:spacing w:line="340" w:lineRule="exact"/>
        <w:ind w:firstLine="440" w:firstLineChars="200"/>
        <w:rPr>
          <w:rFonts w:hint="eastAsia" w:ascii="宋体" w:hAnsi="宋体" w:cs="宋体"/>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w:t>
      </w:r>
      <w:r>
        <w:rPr>
          <w:rFonts w:hint="eastAsia" w:ascii="宋体" w:hAnsi="宋体" w:cs="宋体"/>
          <w:sz w:val="22"/>
        </w:rPr>
        <w:t>投标人应具有有效的《安全生产许可证》。拟派项目经理具有“三类人员”</w:t>
      </w:r>
      <w:r>
        <w:rPr>
          <w:rFonts w:ascii="宋体" w:hAnsi="宋体" w:cs="宋体"/>
          <w:sz w:val="22"/>
        </w:rPr>
        <w:t>B</w:t>
      </w:r>
      <w:r>
        <w:rPr>
          <w:rFonts w:hint="eastAsia" w:ascii="宋体" w:hAnsi="宋体" w:cs="宋体"/>
          <w:sz w:val="22"/>
        </w:rPr>
        <w:t>类证书；项目安全生产专职管理人员具有“三类人员”</w:t>
      </w:r>
      <w:r>
        <w:rPr>
          <w:rFonts w:ascii="宋体" w:hAnsi="宋体" w:cs="宋体"/>
          <w:sz w:val="22"/>
        </w:rPr>
        <w:t>C</w:t>
      </w:r>
      <w:r>
        <w:rPr>
          <w:rFonts w:hint="eastAsia" w:ascii="宋体" w:hAnsi="宋体" w:cs="宋体"/>
          <w:sz w:val="22"/>
        </w:rPr>
        <w:t>类证书。</w:t>
      </w:r>
    </w:p>
    <w:p>
      <w:pPr>
        <w:widowControl/>
        <w:adjustRightInd w:val="0"/>
        <w:snapToGrid w:val="0"/>
        <w:spacing w:line="340" w:lineRule="exact"/>
        <w:ind w:firstLine="440" w:firstLineChars="200"/>
        <w:rPr>
          <w:rFonts w:ascii="宋体" w:cs="Arial"/>
          <w:kern w:val="0"/>
          <w:sz w:val="22"/>
        </w:rPr>
      </w:pPr>
      <w:r>
        <w:rPr>
          <w:rFonts w:hint="eastAsia" w:ascii="宋体" w:hAnsi="宋体" w:cs="宋体"/>
          <w:sz w:val="22"/>
        </w:rPr>
        <w:t>（</w:t>
      </w:r>
      <w:r>
        <w:rPr>
          <w:rFonts w:ascii="宋体" w:hAnsi="宋体" w:cs="宋体"/>
          <w:sz w:val="22"/>
        </w:rPr>
        <w:t>3</w:t>
      </w:r>
      <w:r>
        <w:rPr>
          <w:rFonts w:hint="eastAsia" w:ascii="宋体" w:hAnsi="宋体" w:cs="宋体"/>
          <w:sz w:val="22"/>
        </w:rPr>
        <w:t>）项目经理资格要求：具有</w:t>
      </w:r>
      <w:r>
        <w:rPr>
          <w:rFonts w:ascii="宋体" w:hAnsi="宋体" w:cs="宋体"/>
          <w:sz w:val="22"/>
          <w:u w:val="single"/>
        </w:rPr>
        <w:t xml:space="preserve">   </w:t>
      </w:r>
      <w:r>
        <w:rPr>
          <w:rFonts w:hint="eastAsia" w:ascii="宋体" w:hAnsi="宋体" w:cs="宋体"/>
          <w:sz w:val="22"/>
          <w:u w:val="single"/>
        </w:rPr>
        <w:t>机电</w:t>
      </w:r>
      <w:r>
        <w:rPr>
          <w:rFonts w:ascii="宋体" w:hAnsi="宋体" w:cs="宋体"/>
          <w:sz w:val="22"/>
          <w:u w:val="single"/>
        </w:rPr>
        <w:t xml:space="preserve">  </w:t>
      </w:r>
      <w:r>
        <w:rPr>
          <w:rFonts w:hint="eastAsia" w:ascii="宋体" w:hAnsi="宋体" w:cs="宋体"/>
          <w:sz w:val="22"/>
        </w:rPr>
        <w:t>专业</w:t>
      </w:r>
      <w:r>
        <w:rPr>
          <w:rFonts w:ascii="宋体" w:hAnsi="宋体" w:cs="宋体"/>
          <w:sz w:val="22"/>
          <w:u w:val="single"/>
        </w:rPr>
        <w:t xml:space="preserve">  </w:t>
      </w:r>
      <w:r>
        <w:rPr>
          <w:rFonts w:hint="eastAsia" w:ascii="宋体" w:hAnsi="宋体" w:cs="宋体"/>
          <w:sz w:val="22"/>
          <w:u w:val="single"/>
        </w:rPr>
        <w:t>贰</w:t>
      </w:r>
      <w:r>
        <w:rPr>
          <w:rFonts w:ascii="宋体" w:hAnsi="宋体" w:cs="宋体"/>
          <w:sz w:val="22"/>
          <w:u w:val="single"/>
        </w:rPr>
        <w:t xml:space="preserve">  </w:t>
      </w:r>
      <w:r>
        <w:rPr>
          <w:rFonts w:hint="eastAsia" w:ascii="宋体" w:hAnsi="宋体" w:cs="宋体"/>
          <w:sz w:val="22"/>
        </w:rPr>
        <w:t>级及以上注册建造师执业证书。</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）本项目不接受联合体投标。</w:t>
      </w:r>
    </w:p>
    <w:p>
      <w:pPr>
        <w:widowControl/>
        <w:snapToGrid w:val="0"/>
        <w:spacing w:line="340" w:lineRule="exact"/>
        <w:jc w:val="left"/>
        <w:rPr>
          <w:rFonts w:asci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cs="Arial"/>
          <w:b/>
          <w:bCs/>
          <w:kern w:val="0"/>
          <w:sz w:val="22"/>
        </w:rPr>
      </w:pPr>
      <w:r>
        <w:rPr>
          <w:rFonts w:hint="eastAsia" w:ascii="宋体" w:hAnsi="宋体" w:cs="Arial"/>
          <w:b/>
          <w:bCs/>
          <w:kern w:val="0"/>
          <w:sz w:val="22"/>
        </w:rPr>
        <w:t>四、投标文件的递交</w:t>
      </w:r>
    </w:p>
    <w:p>
      <w:pPr>
        <w:widowControl/>
        <w:spacing w:line="340" w:lineRule="atLeast"/>
        <w:ind w:firstLine="440"/>
        <w:jc w:val="left"/>
        <w:rPr>
          <w:rFonts w:hint="eastAsia" w:ascii="宋体" w:hAnsi="宋体" w:cs="Arial"/>
          <w:kern w:val="0"/>
          <w:sz w:val="22"/>
        </w:rPr>
      </w:pPr>
      <w:r>
        <w:rPr>
          <w:rFonts w:hint="eastAsia" w:ascii="宋体" w:hAnsi="宋体" w:cs="Arial"/>
          <w:kern w:val="0"/>
          <w:sz w:val="22"/>
        </w:rPr>
        <w:t>（1）投标文件递</w:t>
      </w:r>
      <w:r>
        <w:rPr>
          <w:rFonts w:hint="eastAsia" w:ascii="宋体" w:hAnsi="宋体" w:cs="Arial"/>
          <w:kern w:val="0"/>
          <w:sz w:val="22"/>
        </w:rPr>
        <w:t>交截止时间：2019年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r>
        <w:rPr>
          <w:rFonts w:hint="eastAsia" w:ascii="宋体" w:hAnsi="宋体" w:cs="Arial"/>
          <w:kern w:val="0"/>
          <w:sz w:val="22"/>
        </w:rPr>
        <w:t>（北京时间）前送至杭州萧山国际机场翔越路综合服务楼园区招标中心，逾期无效；若采用投递方式的，请于2019年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r>
        <w:rPr>
          <w:rFonts w:hint="eastAsia" w:ascii="宋体" w:hAnsi="宋体" w:cs="Arial"/>
          <w:kern w:val="0"/>
          <w:sz w:val="22"/>
        </w:rPr>
        <w:t>（北京时间）前投递至杭州萧山国际机场翔越路综合服务楼园区招标中心，逾期无效。</w:t>
      </w:r>
    </w:p>
    <w:p>
      <w:pPr>
        <w:widowControl/>
        <w:spacing w:line="340" w:lineRule="atLeast"/>
        <w:ind w:firstLine="440"/>
        <w:jc w:val="left"/>
        <w:rPr>
          <w:rFonts w:hint="eastAsia" w:ascii="宋体" w:hAnsi="宋体" w:cs="Arial"/>
          <w:kern w:val="0"/>
          <w:sz w:val="22"/>
        </w:rPr>
      </w:pPr>
      <w:r>
        <w:rPr>
          <w:rFonts w:hint="eastAsia" w:ascii="宋体" w:hAnsi="宋体" w:cs="Arial"/>
          <w:kern w:val="0"/>
          <w:sz w:val="22"/>
        </w:rPr>
        <w:t>（2）以快递或当面递交方式提交密封报价。</w:t>
      </w:r>
    </w:p>
    <w:p>
      <w:pPr>
        <w:widowControl/>
        <w:spacing w:line="340" w:lineRule="atLeast"/>
        <w:ind w:firstLine="440"/>
        <w:jc w:val="left"/>
        <w:rPr>
          <w:rFonts w:ascii="宋体" w:hAnsi="宋体" w:cs="Arial"/>
          <w:kern w:val="0"/>
          <w:sz w:val="22"/>
        </w:rPr>
      </w:pPr>
      <w:r>
        <w:rPr>
          <w:rFonts w:hint="eastAsia" w:ascii="宋体" w:hAnsi="宋体" w:cs="Arial"/>
          <w:kern w:val="0"/>
          <w:sz w:val="22"/>
        </w:rPr>
        <w:t>（3）逾期送达或者未送达指定地点的投标文件</w:t>
      </w:r>
      <w:r>
        <w:rPr>
          <w:rFonts w:hint="eastAsia" w:ascii="宋体" w:hAnsi="宋体" w:cs="Arial"/>
          <w:kern w:val="0"/>
          <w:sz w:val="22"/>
        </w:rPr>
        <w:t>，招标人不予受理。</w:t>
      </w:r>
    </w:p>
    <w:p>
      <w:pPr>
        <w:widowControl/>
        <w:snapToGrid w:val="0"/>
        <w:spacing w:line="340" w:lineRule="exact"/>
        <w:jc w:val="left"/>
        <w:rPr>
          <w:rFonts w:asci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sz w:val="22"/>
        </w:rPr>
      </w:pPr>
    </w:p>
    <w:p>
      <w:pPr>
        <w:widowControl/>
        <w:adjustRightInd w:val="0"/>
        <w:snapToGrid w:val="0"/>
        <w:spacing w:line="340" w:lineRule="exact"/>
        <w:ind w:firstLine="440" w:firstLineChars="200"/>
        <w:rPr>
          <w:rFonts w:ascii="宋体"/>
          <w:sz w:val="22"/>
        </w:rPr>
      </w:pPr>
      <w:r>
        <w:rPr>
          <w:rFonts w:hint="eastAsia" w:ascii="宋体" w:hAnsi="宋体"/>
          <w:sz w:val="22"/>
        </w:rPr>
        <w:t>技术联系人：</w:t>
      </w:r>
      <w:r>
        <w:rPr>
          <w:rFonts w:hint="eastAsia" w:ascii="宋体" w:hAnsi="宋体"/>
          <w:sz w:val="22"/>
          <w:lang w:eastAsia="zh-CN"/>
        </w:rPr>
        <w:t>贾工</w:t>
      </w:r>
      <w:r>
        <w:rPr>
          <w:rFonts w:ascii="宋体" w:hAnsi="宋体"/>
          <w:sz w:val="22"/>
        </w:rPr>
        <w:t xml:space="preserve">     </w:t>
      </w:r>
      <w:r>
        <w:rPr>
          <w:rFonts w:hint="eastAsia" w:ascii="宋体" w:hAnsi="宋体"/>
          <w:sz w:val="22"/>
        </w:rPr>
        <w:t>联系电话：0571-8</w:t>
      </w:r>
      <w:r>
        <w:rPr>
          <w:rFonts w:hint="eastAsia" w:ascii="宋体" w:hAnsi="宋体"/>
          <w:sz w:val="22"/>
          <w:lang w:val="en-US" w:eastAsia="zh-CN"/>
        </w:rPr>
        <w:t>6662723</w:t>
      </w:r>
      <w:r>
        <w:rPr>
          <w:rFonts w:ascii="宋体" w:hAnsi="宋体"/>
          <w:sz w:val="22"/>
        </w:rPr>
        <w:t xml:space="preserve"> </w:t>
      </w:r>
    </w:p>
    <w:p>
      <w:pPr>
        <w:widowControl/>
        <w:adjustRightInd w:val="0"/>
        <w:snapToGrid w:val="0"/>
        <w:spacing w:line="340" w:lineRule="exact"/>
        <w:ind w:firstLine="440" w:firstLineChars="200"/>
        <w:rPr>
          <w:rFonts w:ascii="宋体"/>
          <w:bCs/>
          <w:sz w:val="22"/>
        </w:rPr>
      </w:pPr>
      <w:r>
        <w:rPr>
          <w:rFonts w:hint="eastAsia" w:ascii="宋体" w:hAnsi="宋体"/>
          <w:bCs/>
          <w:sz w:val="22"/>
        </w:rPr>
        <w:t>招标监督人：闻工   </w:t>
      </w:r>
      <w:r>
        <w:rPr>
          <w:rFonts w:ascii="宋体" w:hAnsi="宋体"/>
          <w:bCs/>
          <w:sz w:val="22"/>
        </w:rPr>
        <w:t xml:space="preserve">   </w:t>
      </w:r>
      <w:r>
        <w:rPr>
          <w:rFonts w:hint="eastAsia" w:ascii="宋体" w:hAnsi="宋体"/>
          <w:bCs/>
          <w:sz w:val="22"/>
        </w:rPr>
        <w:t>联系电话：</w:t>
      </w:r>
      <w:r>
        <w:rPr>
          <w:rFonts w:ascii="宋体" w:hAnsi="宋体"/>
          <w:bCs/>
          <w:sz w:val="22"/>
        </w:rPr>
        <w:t>0571-</w:t>
      </w:r>
      <w:r>
        <w:rPr>
          <w:rFonts w:hint="eastAsia" w:ascii="宋体" w:hAnsi="宋体"/>
          <w:bCs/>
          <w:sz w:val="22"/>
        </w:rPr>
        <w:t>86662123</w:t>
      </w:r>
    </w:p>
    <w:p>
      <w:pPr>
        <w:pStyle w:val="51"/>
      </w:pPr>
      <w:r>
        <w:rPr>
          <w:rFonts w:ascii="宋体" w:hAnsi="宋体"/>
          <w:bCs/>
          <w:sz w:val="22"/>
          <w:szCs w:val="22"/>
        </w:rPr>
        <w:t xml:space="preserve"> </w:t>
      </w:r>
      <w:r>
        <w:rPr>
          <w:rFonts w:ascii="宋体" w:eastAsia="宋体"/>
          <w:bCs/>
          <w:sz w:val="22"/>
          <w:szCs w:val="22"/>
        </w:rPr>
        <w:br w:type="page"/>
      </w:r>
      <w:bookmarkStart w:id="1" w:name="_Toc450630557"/>
      <w:bookmarkStart w:id="2" w:name="_Toc450630558"/>
      <w:r>
        <w:rPr>
          <w:rFonts w:hint="eastAsia"/>
        </w:rPr>
        <w:t>第二章</w:t>
      </w:r>
      <w:r>
        <w:t xml:space="preserve">  </w:t>
      </w:r>
      <w:r>
        <w:rPr>
          <w:rFonts w:hint="eastAsia"/>
        </w:rPr>
        <w:t>投标人须知</w:t>
      </w:r>
      <w:bookmarkEnd w:id="1"/>
      <w:bookmarkEnd w:id="2"/>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w:t>
            </w:r>
            <w:r>
              <w:rPr>
                <w:rFonts w:ascii="宋体" w:hAnsi="宋体" w:cs="Calibri"/>
                <w:kern w:val="0"/>
                <w:sz w:val="22"/>
              </w:rPr>
              <w:t xml:space="preserve"> </w:t>
            </w:r>
            <w:r>
              <w:rPr>
                <w:rFonts w:hint="eastAsia" w:ascii="宋体" w:hAnsi="宋体" w:cs="Calibri"/>
                <w:kern w:val="0"/>
                <w:sz w:val="22"/>
              </w:rPr>
              <w:t>款</w:t>
            </w:r>
            <w:r>
              <w:rPr>
                <w:rFonts w:ascii="宋体" w:hAnsi="宋体" w:cs="Calibri"/>
                <w:kern w:val="0"/>
                <w:sz w:val="22"/>
              </w:rPr>
              <w:t xml:space="preserve"> </w:t>
            </w:r>
            <w:r>
              <w:rPr>
                <w:rFonts w:hint="eastAsia" w:ascii="宋体" w:hAnsi="宋体" w:cs="Calibri"/>
                <w:kern w:val="0"/>
                <w:sz w:val="22"/>
              </w:rPr>
              <w:t>名</w:t>
            </w:r>
            <w:r>
              <w:rPr>
                <w:rFonts w:ascii="宋体" w:hAnsi="宋体" w:cs="Calibri"/>
                <w:kern w:val="0"/>
                <w:sz w:val="22"/>
              </w:rPr>
              <w:t xml:space="preserve"> </w:t>
            </w:r>
            <w:r>
              <w:rPr>
                <w:rFonts w:hint="eastAsia" w:ascii="宋体" w:hAnsi="宋体" w:cs="Calibri"/>
                <w:kern w:val="0"/>
                <w:sz w:val="22"/>
              </w:rPr>
              <w:t>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w:t>
            </w:r>
            <w:r>
              <w:rPr>
                <w:rFonts w:ascii="宋体" w:hAnsi="宋体" w:cs="Calibri"/>
                <w:kern w:val="0"/>
                <w:sz w:val="22"/>
              </w:rPr>
              <w:t xml:space="preserve"> </w:t>
            </w:r>
            <w:r>
              <w:rPr>
                <w:rFonts w:hint="eastAsia" w:ascii="宋体" w:hAnsi="宋体" w:cs="Calibri"/>
                <w:kern w:val="0"/>
                <w:sz w:val="22"/>
              </w:rPr>
              <w:t>列</w:t>
            </w:r>
            <w:r>
              <w:rPr>
                <w:rFonts w:ascii="宋体" w:hAnsi="宋体" w:cs="Calibri"/>
                <w:kern w:val="0"/>
                <w:sz w:val="22"/>
              </w:rPr>
              <w:t xml:space="preserve"> </w:t>
            </w:r>
            <w:r>
              <w:rPr>
                <w:rFonts w:hint="eastAsia" w:ascii="宋体" w:hAnsi="宋体" w:cs="Calibri"/>
                <w:kern w:val="0"/>
                <w:sz w:val="22"/>
              </w:rPr>
              <w:t>内</w:t>
            </w:r>
            <w:r>
              <w:rPr>
                <w:rFonts w:ascii="宋体" w:hAnsi="宋体" w:cs="Calibri"/>
                <w:kern w:val="0"/>
                <w:sz w:val="22"/>
              </w:rPr>
              <w:t xml:space="preserve"> </w:t>
            </w:r>
            <w:r>
              <w:rPr>
                <w:rFonts w:hint="eastAsia" w:ascii="宋体" w:hAnsi="宋体" w:cs="Calibri"/>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hint="eastAsia" w:ascii="宋体" w:cs="Calibri"/>
                <w:kern w:val="0"/>
                <w:sz w:val="22"/>
              </w:rPr>
            </w:pPr>
            <w:r>
              <w:rPr>
                <w:rFonts w:hint="eastAsia" w:ascii="宋体" w:hAnsi="宋体" w:cs="Calibri"/>
                <w:kern w:val="0"/>
                <w:sz w:val="22"/>
              </w:rPr>
              <w:t>杭州萧山国际机场高架出发层违停抓拍补盲工程项目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建设地点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118"/>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详见招标公告“</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工期要求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合同签订后</w:t>
            </w:r>
            <w:r>
              <w:rPr>
                <w:rFonts w:ascii="宋体" w:hAnsi="宋体"/>
                <w:sz w:val="22"/>
                <w:u w:val="single"/>
              </w:rPr>
              <w:t xml:space="preserve">   </w:t>
            </w:r>
            <w:r>
              <w:rPr>
                <w:rFonts w:hint="eastAsia" w:ascii="宋体" w:hAnsi="宋体"/>
                <w:sz w:val="22"/>
                <w:u w:val="single"/>
              </w:rPr>
              <w:t>45</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cs="Calibri"/>
                <w:kern w:val="0"/>
                <w:sz w:val="22"/>
              </w:rPr>
              <w:t>□</w:t>
            </w:r>
            <w:r>
              <w:rPr>
                <w:rFonts w:hint="eastAsia" w:ascii="宋体" w:hAnsi="宋体" w:cs="Calibri"/>
                <w:kern w:val="0"/>
                <w:sz w:val="22"/>
              </w:rPr>
              <w:t>不组织</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组织，踏勘时间：</w:t>
            </w:r>
            <w:r>
              <w:rPr>
                <w:rFonts w:ascii="宋体" w:hAnsi="宋体" w:cs="Arial"/>
                <w:color w:val="FF0000"/>
                <w:kern w:val="0"/>
                <w:sz w:val="22"/>
              </w:rPr>
              <w:t>2019</w:t>
            </w:r>
            <w:r>
              <w:rPr>
                <w:rFonts w:hint="eastAsia" w:ascii="宋体" w:hAnsi="宋体" w:cs="Arial"/>
                <w:color w:val="FF0000"/>
                <w:kern w:val="0"/>
                <w:sz w:val="22"/>
              </w:rPr>
              <w:t>年</w:t>
            </w:r>
            <w:r>
              <w:rPr>
                <w:rFonts w:ascii="宋体" w:hAnsi="宋体" w:cs="Arial"/>
                <w:color w:val="FF0000"/>
                <w:kern w:val="0"/>
                <w:sz w:val="22"/>
              </w:rPr>
              <w:t>5</w:t>
            </w:r>
            <w:r>
              <w:rPr>
                <w:rFonts w:hint="eastAsia" w:ascii="宋体" w:hAnsi="宋体" w:cs="Arial"/>
                <w:color w:val="FF0000"/>
                <w:kern w:val="0"/>
                <w:sz w:val="22"/>
              </w:rPr>
              <w:t>月23日上午</w:t>
            </w:r>
            <w:r>
              <w:rPr>
                <w:rFonts w:ascii="宋体" w:hAnsi="宋体" w:cs="Arial"/>
                <w:color w:val="FF0000"/>
                <w:kern w:val="0"/>
                <w:sz w:val="22"/>
              </w:rPr>
              <w:t>9</w:t>
            </w:r>
            <w:r>
              <w:rPr>
                <w:rFonts w:hint="eastAsia" w:ascii="宋体" w:hAnsi="宋体" w:cs="Arial"/>
                <w:color w:val="FF0000"/>
                <w:kern w:val="0"/>
                <w:sz w:val="22"/>
              </w:rPr>
              <w:t>时00分</w:t>
            </w:r>
            <w:r>
              <w:rPr>
                <w:rFonts w:hint="eastAsia" w:ascii="宋体" w:hAnsi="宋体" w:cs="Arial"/>
                <w:kern w:val="0"/>
                <w:sz w:val="22"/>
              </w:rPr>
              <w:t>（北京时间）</w:t>
            </w:r>
          </w:p>
          <w:p>
            <w:pPr>
              <w:autoSpaceDE w:val="0"/>
              <w:autoSpaceDN w:val="0"/>
              <w:adjustRightInd w:val="0"/>
              <w:snapToGrid w:val="0"/>
              <w:rPr>
                <w:rFonts w:ascii="宋体" w:cs="Calibri"/>
                <w:kern w:val="0"/>
                <w:sz w:val="22"/>
              </w:rPr>
            </w:pPr>
            <w:r>
              <w:rPr>
                <w:rFonts w:hint="eastAsia" w:ascii="宋体" w:hAnsi="宋体" w:cs="Calibri"/>
                <w:kern w:val="0"/>
                <w:sz w:val="22"/>
              </w:rPr>
              <w:t>踏勘集中地点：杭州萧山国际机场内</w:t>
            </w:r>
          </w:p>
          <w:p>
            <w:pPr>
              <w:rPr>
                <w:rFonts w:ascii="宋体" w:cs="宋体"/>
                <w:sz w:val="22"/>
              </w:rPr>
            </w:pPr>
            <w:r>
              <w:rPr>
                <w:rFonts w:hint="eastAsia" w:ascii="宋体" w:hAnsi="宋体" w:cs="宋体"/>
                <w:sz w:val="22"/>
              </w:rPr>
              <w:t>联系人：贾工</w:t>
            </w:r>
            <w:r>
              <w:rPr>
                <w:rFonts w:ascii="宋体" w:hAnsi="宋体" w:cs="宋体"/>
                <w:sz w:val="22"/>
              </w:rPr>
              <w:t xml:space="preserve">       0571-</w:t>
            </w:r>
            <w:r>
              <w:rPr>
                <w:rFonts w:hint="eastAsia" w:ascii="宋体" w:hAnsi="宋体" w:cs="宋体"/>
                <w:sz w:val="22"/>
              </w:rPr>
              <w:t>86662723</w:t>
            </w:r>
          </w:p>
          <w:p>
            <w:pPr>
              <w:autoSpaceDE w:val="0"/>
              <w:autoSpaceDN w:val="0"/>
              <w:adjustRightInd w:val="0"/>
              <w:snapToGrid w:val="0"/>
              <w:rPr>
                <w:rFonts w:asci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cs="Calibri"/>
                <w:kern w:val="0"/>
                <w:sz w:val="22"/>
              </w:rPr>
              <w:t>□</w:t>
            </w:r>
            <w:r>
              <w:rPr>
                <w:rFonts w:hint="eastAsia" w:ascii="宋体" w:hAnsi="宋体" w:cs="Calibri"/>
                <w:kern w:val="0"/>
                <w:sz w:val="22"/>
              </w:rPr>
              <w:t>召开，召开时间：</w:t>
            </w:r>
          </w:p>
          <w:p>
            <w:pPr>
              <w:autoSpaceDE w:val="0"/>
              <w:autoSpaceDN w:val="0"/>
              <w:adjustRightInd w:val="0"/>
              <w:snapToGrid w:val="0"/>
              <w:rPr>
                <w:rFonts w:ascii="宋体" w:cs="Calibri"/>
                <w:kern w:val="0"/>
                <w:sz w:val="22"/>
              </w:rPr>
            </w:pPr>
            <w:r>
              <w:rPr>
                <w:rFonts w:hint="eastAsia" w:ascii="宋体" w:hAnsi="宋体" w:cs="Calibri"/>
                <w:kern w:val="0"/>
                <w:sz w:val="22"/>
              </w:rPr>
              <w:t>召开地点：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Calibri"/>
                <w:kern w:val="0"/>
                <w:sz w:val="22"/>
              </w:rPr>
            </w:pPr>
            <w:r>
              <w:rPr>
                <w:rFonts w:ascii="宋体" w:hAnsi="宋体" w:cs="Calibri"/>
                <w:color w:val="FF0000"/>
                <w:kern w:val="0"/>
                <w:sz w:val="22"/>
              </w:rPr>
              <w:t>2019</w:t>
            </w:r>
            <w:r>
              <w:rPr>
                <w:rFonts w:hint="eastAsia" w:ascii="宋体" w:hAnsi="宋体" w:cs="Calibri"/>
                <w:color w:val="FF0000"/>
                <w:kern w:val="0"/>
                <w:sz w:val="22"/>
              </w:rPr>
              <w:t>年</w:t>
            </w:r>
            <w:r>
              <w:rPr>
                <w:rFonts w:ascii="宋体" w:hAnsi="宋体" w:cs="Calibri"/>
                <w:color w:val="FF0000"/>
                <w:kern w:val="0"/>
                <w:sz w:val="22"/>
              </w:rPr>
              <w:t>5</w:t>
            </w:r>
            <w:r>
              <w:rPr>
                <w:rFonts w:hint="eastAsia" w:ascii="宋体" w:hAnsi="宋体" w:cs="Calibri"/>
                <w:color w:val="FF0000"/>
                <w:kern w:val="0"/>
                <w:sz w:val="22"/>
              </w:rPr>
              <w:t>月</w:t>
            </w:r>
            <w:r>
              <w:rPr>
                <w:rFonts w:hint="eastAsia" w:ascii="宋体" w:hAnsi="宋体" w:cs="Calibri"/>
                <w:color w:val="FF0000"/>
                <w:kern w:val="0"/>
                <w:sz w:val="22"/>
                <w:lang w:val="en-US" w:eastAsia="zh-CN"/>
              </w:rPr>
              <w:t>27</w:t>
            </w:r>
            <w:r>
              <w:rPr>
                <w:rFonts w:hint="eastAsia" w:ascii="宋体" w:hAnsi="宋体" w:cs="Calibri"/>
                <w:color w:val="FF0000"/>
                <w:kern w:val="0"/>
                <w:sz w:val="22"/>
              </w:rPr>
              <w:t>日15：</w:t>
            </w:r>
            <w:r>
              <w:rPr>
                <w:rFonts w:ascii="宋体" w:hAnsi="宋体" w:cs="Calibri"/>
                <w:color w:val="FF0000"/>
                <w:kern w:val="0"/>
                <w:sz w:val="22"/>
              </w:rPr>
              <w:t>30</w:t>
            </w:r>
            <w:r>
              <w:rPr>
                <w:rFonts w:hint="eastAsia" w:ascii="宋体" w:hAnsi="宋体" w:cs="Calibri"/>
                <w:color w:val="FF0000"/>
                <w:kern w:val="0"/>
                <w:sz w:val="22"/>
              </w:rPr>
              <w:t>前</w:t>
            </w:r>
            <w:r>
              <w:rPr>
                <w:rFonts w:hint="eastAsia" w:ascii="宋体" w:hAnsi="宋体" w:cs="Calibri"/>
                <w:kern w:val="0"/>
                <w:sz w:val="22"/>
              </w:rPr>
              <w:t>，以</w:t>
            </w:r>
            <w:r>
              <w:rPr>
                <w:rFonts w:ascii="宋体" w:hAnsi="宋体" w:cs="Calibri"/>
                <w:kern w:val="0"/>
                <w:sz w:val="22"/>
              </w:rPr>
              <w:t>E-mail</w:t>
            </w:r>
            <w:r>
              <w:rPr>
                <w:rFonts w:hint="eastAsia" w:ascii="宋体" w:hAnsi="宋体" w:cs="Calibri"/>
                <w:kern w:val="0"/>
                <w:sz w:val="22"/>
              </w:rPr>
              <w:t>及书面（传真）形式提交给招标联系人</w:t>
            </w:r>
            <w:bookmarkStart w:id="184" w:name="_GoBack"/>
            <w:bookmarkEnd w:id="184"/>
            <w:r>
              <w:rPr>
                <w:rFonts w:ascii="宋体" w:hAnsi="宋体"/>
                <w:bCs/>
                <w:color w:val="000000"/>
                <w:szCs w:val="21"/>
              </w:rPr>
              <w:t>（投标联系人：</w:t>
            </w:r>
            <w:r>
              <w:rPr>
                <w:rFonts w:hint="eastAsia" w:ascii="宋体" w:hAnsi="宋体"/>
                <w:bCs/>
                <w:color w:val="000000"/>
                <w:szCs w:val="21"/>
                <w:lang w:eastAsia="zh-CN"/>
              </w:rPr>
              <w:t>贾思勰</w:t>
            </w:r>
            <w:r>
              <w:rPr>
                <w:rFonts w:ascii="宋体" w:hAnsi="宋体"/>
                <w:bCs/>
                <w:color w:val="000000"/>
                <w:szCs w:val="21"/>
              </w:rPr>
              <w:t>；电话：0571-866627</w:t>
            </w:r>
            <w:r>
              <w:rPr>
                <w:rFonts w:hint="eastAsia" w:ascii="宋体" w:hAnsi="宋体"/>
                <w:bCs/>
                <w:color w:val="000000"/>
                <w:szCs w:val="21"/>
                <w:lang w:val="en-US" w:eastAsia="zh-CN"/>
              </w:rPr>
              <w:t>23</w:t>
            </w:r>
            <w:r>
              <w:rPr>
                <w:rFonts w:ascii="宋体" w:hAnsi="宋体"/>
                <w:bCs/>
                <w:color w:val="000000"/>
                <w:szCs w:val="21"/>
              </w:rPr>
              <w:t>；传真：0571-86662736；邮箱：zbzx@hzairport.com）投标人必须在规定时间前提出对招标文件的疑问，否则招标人有权拒绝接收和拒绝回答未在截止时间前提出的疑问。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kern w:val="0"/>
                <w:sz w:val="22"/>
              </w:rPr>
            </w:pPr>
            <w:r>
              <w:rPr>
                <w:rFonts w:hint="eastAsia" w:ascii="宋体" w:hAnsi="宋体" w:cs="Arial"/>
                <w:color w:val="FF0000"/>
                <w:kern w:val="0"/>
                <w:sz w:val="22"/>
              </w:rPr>
              <w:t>201</w:t>
            </w:r>
            <w:r>
              <w:rPr>
                <w:rFonts w:ascii="宋体" w:hAnsi="宋体" w:cs="Arial"/>
                <w:color w:val="FF0000"/>
                <w:kern w:val="0"/>
                <w:sz w:val="22"/>
              </w:rPr>
              <w:t>9</w:t>
            </w:r>
            <w:r>
              <w:rPr>
                <w:rFonts w:hint="eastAsia" w:ascii="宋体" w:hAnsi="宋体" w:cs="Arial"/>
                <w:color w:val="FF0000"/>
                <w:kern w:val="0"/>
                <w:sz w:val="22"/>
              </w:rPr>
              <w:t>年</w:t>
            </w:r>
            <w:r>
              <w:rPr>
                <w:rFonts w:hint="eastAsia" w:ascii="宋体" w:hAnsi="宋体" w:cs="Arial"/>
                <w:color w:val="FF0000"/>
                <w:kern w:val="0"/>
                <w:sz w:val="22"/>
                <w:lang w:val="en-US" w:eastAsia="zh-CN"/>
              </w:rPr>
              <w:t>6</w:t>
            </w:r>
            <w:r>
              <w:rPr>
                <w:rFonts w:hint="eastAsia" w:ascii="宋体" w:hAnsi="宋体" w:cs="Arial"/>
                <w:color w:val="FF0000"/>
                <w:kern w:val="0"/>
                <w:sz w:val="22"/>
              </w:rPr>
              <w:t>月</w:t>
            </w:r>
            <w:r>
              <w:rPr>
                <w:rFonts w:hint="eastAsia" w:ascii="宋体" w:hAnsi="宋体" w:cs="Arial"/>
                <w:color w:val="FF0000"/>
                <w:kern w:val="0"/>
                <w:sz w:val="22"/>
                <w:lang w:val="en-US" w:eastAsia="zh-CN"/>
              </w:rPr>
              <w:t>3</w:t>
            </w:r>
            <w:r>
              <w:rPr>
                <w:rFonts w:hint="eastAsia" w:ascii="宋体" w:hAnsi="宋体" w:cs="Arial"/>
                <w:color w:val="FF0000"/>
                <w:kern w:val="0"/>
                <w:sz w:val="22"/>
              </w:rPr>
              <w:t>日</w:t>
            </w:r>
            <w:r>
              <w:rPr>
                <w:rFonts w:hint="eastAsia" w:ascii="宋体" w:hAnsi="宋体" w:cs="Arial"/>
                <w:color w:val="FF0000"/>
                <w:kern w:val="0"/>
                <w:sz w:val="22"/>
                <w:lang w:eastAsia="zh-CN"/>
              </w:rPr>
              <w:t>下午</w:t>
            </w:r>
            <w:r>
              <w:rPr>
                <w:rFonts w:hint="eastAsia" w:ascii="宋体" w:hAnsi="宋体" w:cs="Arial"/>
                <w:color w:val="FF0000"/>
                <w:kern w:val="0"/>
                <w:sz w:val="22"/>
                <w:lang w:val="en-US" w:eastAsia="zh-CN"/>
              </w:rPr>
              <w:t>14</w:t>
            </w:r>
            <w:r>
              <w:rPr>
                <w:rFonts w:hint="eastAsia" w:ascii="宋体" w:hAnsi="宋体" w:cs="Arial"/>
                <w:color w:val="FF0000"/>
                <w:kern w:val="0"/>
                <w:sz w:val="22"/>
              </w:rPr>
              <w:t>时00分</w:t>
            </w:r>
            <w:r>
              <w:rPr>
                <w:rFonts w:hint="eastAsia" w:ascii="宋体" w:hAnsi="宋体" w:cs="Arial"/>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hAnsi="宋体"/>
                <w:sz w:val="22"/>
                <w:szCs w:val="24"/>
              </w:rPr>
            </w:pPr>
            <w:r>
              <w:rPr>
                <w:rFonts w:hint="eastAsia" w:ascii="宋体" w:hAnsi="宋体"/>
                <w:sz w:val="22"/>
                <w:szCs w:val="24"/>
              </w:rPr>
              <w:t>投标保证金的形式：支票、银行汇票或电汇</w:t>
            </w:r>
            <w:r>
              <w:rPr>
                <w:rFonts w:hint="eastAsia" w:ascii="宋体" w:hAnsi="宋体"/>
                <w:b/>
                <w:sz w:val="22"/>
                <w:szCs w:val="24"/>
              </w:rPr>
              <w:t>，必须在投标截止时间前通过投标人的基本账户以银行转账方式缴纳。</w:t>
            </w:r>
          </w:p>
          <w:p>
            <w:pPr>
              <w:snapToGrid w:val="0"/>
              <w:rPr>
                <w:rFonts w:ascii="宋体" w:hAnsi="宋体"/>
                <w:sz w:val="22"/>
                <w:szCs w:val="24"/>
              </w:rPr>
            </w:pPr>
            <w:r>
              <w:rPr>
                <w:rFonts w:hint="eastAsia" w:ascii="宋体" w:hAnsi="宋体"/>
                <w:sz w:val="22"/>
                <w:szCs w:val="24"/>
              </w:rPr>
              <w:t>投标保证金的金额：</w:t>
            </w:r>
            <w:r>
              <w:rPr>
                <w:rFonts w:hint="eastAsia" w:ascii="宋体" w:hAnsi="宋体"/>
                <w:b/>
                <w:sz w:val="22"/>
                <w:szCs w:val="24"/>
              </w:rPr>
              <w:t>人民币壹万元整</w:t>
            </w:r>
          </w:p>
          <w:p>
            <w:pPr>
              <w:snapToGrid w:val="0"/>
              <w:rPr>
                <w:rFonts w:ascii="宋体" w:hAnsi="宋体"/>
                <w:sz w:val="22"/>
                <w:szCs w:val="24"/>
              </w:rPr>
            </w:pPr>
            <w:r>
              <w:rPr>
                <w:rFonts w:hint="eastAsia" w:ascii="宋体" w:hAnsi="宋体"/>
                <w:sz w:val="22"/>
                <w:szCs w:val="24"/>
              </w:rPr>
              <w:t>投标保证金应在投标截止时间前汇入以下帐户：</w:t>
            </w:r>
          </w:p>
          <w:p>
            <w:pPr>
              <w:snapToGrid w:val="0"/>
              <w:rPr>
                <w:rFonts w:ascii="宋体" w:hAnsi="宋体"/>
                <w:sz w:val="22"/>
                <w:szCs w:val="24"/>
              </w:rPr>
            </w:pPr>
            <w:r>
              <w:rPr>
                <w:rFonts w:hint="eastAsia" w:ascii="宋体" w:hAnsi="宋体"/>
                <w:sz w:val="22"/>
                <w:szCs w:val="24"/>
              </w:rPr>
              <w:t>开户名：杭州萧山国际机场有限公司</w:t>
            </w:r>
          </w:p>
          <w:p>
            <w:pPr>
              <w:snapToGrid w:val="0"/>
              <w:rPr>
                <w:rFonts w:ascii="宋体" w:hAnsi="宋体"/>
                <w:sz w:val="22"/>
                <w:szCs w:val="24"/>
              </w:rPr>
            </w:pPr>
            <w:r>
              <w:rPr>
                <w:rFonts w:hint="eastAsia" w:ascii="宋体" w:hAnsi="宋体"/>
                <w:sz w:val="22"/>
                <w:szCs w:val="24"/>
              </w:rPr>
              <w:t xml:space="preserve">开户银行：工行杭州市空港城支行 </w:t>
            </w:r>
          </w:p>
          <w:p>
            <w:pPr>
              <w:snapToGrid w:val="0"/>
              <w:rPr>
                <w:rFonts w:ascii="宋体" w:hAnsi="宋体"/>
                <w:sz w:val="22"/>
                <w:szCs w:val="24"/>
                <w:lang w:val="zh-CN"/>
              </w:rPr>
            </w:pPr>
            <w:r>
              <w:rPr>
                <w:rFonts w:hint="eastAsia" w:ascii="宋体" w:hAnsi="宋体"/>
                <w:sz w:val="22"/>
                <w:szCs w:val="24"/>
              </w:rPr>
              <w:t>帐号：</w:t>
            </w:r>
            <w:r>
              <w:rPr>
                <w:rFonts w:hint="eastAsia" w:ascii="宋体" w:hAnsi="宋体"/>
                <w:sz w:val="22"/>
                <w:szCs w:val="24"/>
                <w:lang w:val="zh-CN"/>
              </w:rPr>
              <w:t>1202050209904601740</w:t>
            </w:r>
          </w:p>
          <w:p>
            <w:pPr>
              <w:rPr>
                <w:rFonts w:ascii="宋体"/>
                <w:sz w:val="22"/>
              </w:rPr>
            </w:pPr>
            <w:r>
              <w:rPr>
                <w:rFonts w:hint="eastAsia" w:ascii="宋体" w:hAnsi="宋体"/>
                <w:b/>
                <w:sz w:val="22"/>
                <w:szCs w:val="24"/>
                <w:highlight w:val="yellow"/>
              </w:rPr>
              <w:t>投标人提交投标保证金时需注明“违停抓拍补盲工程投标保证金”，基本账户开户许可证和银行回单复印件等信息随投标函单独封装，随投标文件一同递交。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cs="Calibri"/>
                <w:kern w:val="0"/>
                <w:sz w:val="22"/>
              </w:rPr>
              <w:t>□</w:t>
            </w: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ascii="宋体" w:hAnsi="宋体" w:cs="Calibri"/>
                <w:kern w:val="0"/>
                <w:sz w:val="22"/>
                <w:u w:val="single"/>
              </w:rPr>
              <w:t xml:space="preserve"> </w:t>
            </w:r>
            <w:r>
              <w:rPr>
                <w:rFonts w:hint="eastAsia" w:ascii="宋体" w:hAnsi="宋体" w:cs="Calibri"/>
                <w:kern w:val="0"/>
                <w:sz w:val="22"/>
                <w:u w:val="single"/>
              </w:rPr>
              <w:t>胶装</w:t>
            </w:r>
            <w:r>
              <w:rPr>
                <w:rFonts w:ascii="宋体" w:hAnsi="宋体" w:cs="Calibri"/>
                <w:kern w:val="0"/>
                <w:sz w:val="22"/>
                <w:u w:val="single"/>
              </w:rPr>
              <w:t xml:space="preserve">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杭州萧山国际机场高架出发层违停抓拍补盲工程项目</w:t>
            </w:r>
            <w:r>
              <w:rPr>
                <w:rFonts w:hint="eastAsia" w:ascii="宋体" w:hAnsi="宋体" w:cs="宋体"/>
                <w:sz w:val="22"/>
              </w:rPr>
              <w:t>投标文件</w:t>
            </w:r>
          </w:p>
          <w:p>
            <w:pPr>
              <w:autoSpaceDE w:val="0"/>
              <w:autoSpaceDN w:val="0"/>
              <w:adjustRightInd w:val="0"/>
              <w:snapToGrid w:val="0"/>
              <w:rPr>
                <w:rFonts w:ascii="宋体" w:cs="Calibri"/>
                <w:kern w:val="0"/>
                <w:sz w:val="22"/>
              </w:rPr>
            </w:pPr>
            <w:r>
              <w:rPr>
                <w:rFonts w:hint="eastAsia"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rPr>
              <w:t>年</w:t>
            </w:r>
            <w:r>
              <w:rPr>
                <w:rFonts w:ascii="宋体" w:hAnsi="宋体" w:cs="Calibri"/>
                <w:kern w:val="0"/>
                <w:sz w:val="22"/>
                <w:u w:val="single"/>
              </w:rPr>
              <w:t xml:space="preserve">  </w:t>
            </w:r>
            <w:r>
              <w:rPr>
                <w:rFonts w:hint="eastAsia" w:ascii="宋体" w:hAnsi="宋体" w:cs="Calibri"/>
                <w:kern w:val="0"/>
                <w:sz w:val="22"/>
              </w:rPr>
              <w:t>月</w:t>
            </w:r>
            <w:r>
              <w:rPr>
                <w:rFonts w:ascii="宋体" w:hAnsi="宋体" w:cs="Calibri"/>
                <w:kern w:val="0"/>
                <w:sz w:val="22"/>
                <w:u w:val="single"/>
              </w:rPr>
              <w:t xml:space="preserve">  </w:t>
            </w:r>
            <w:r>
              <w:rPr>
                <w:rFonts w:hint="eastAsia" w:ascii="宋体" w:hAnsi="宋体" w:cs="Calibri"/>
                <w:kern w:val="0"/>
                <w:sz w:val="22"/>
              </w:rPr>
              <w:t>日</w:t>
            </w:r>
            <w:r>
              <w:rPr>
                <w:rFonts w:ascii="宋体" w:hAnsi="宋体" w:cs="Calibri"/>
                <w:kern w:val="0"/>
                <w:sz w:val="22"/>
                <w:u w:val="single"/>
              </w:rPr>
              <w:t xml:space="preserve">  </w:t>
            </w:r>
            <w:r>
              <w:rPr>
                <w:rFonts w:hint="eastAsia" w:ascii="宋体" w:hAnsi="宋体" w:cs="Calibri"/>
                <w:kern w:val="0"/>
                <w:sz w:val="22"/>
              </w:rPr>
              <w:t>时</w:t>
            </w:r>
            <w:r>
              <w:rPr>
                <w:rFonts w:ascii="宋体" w:hAnsi="宋体" w:cs="Calibri"/>
                <w:kern w:val="0"/>
                <w:sz w:val="22"/>
                <w:u w:val="single"/>
              </w:rPr>
              <w:t xml:space="preserve">  </w:t>
            </w:r>
            <w:r>
              <w:rPr>
                <w:rFonts w:hint="eastAsia"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b/>
                <w:kern w:val="0"/>
                <w:sz w:val="22"/>
              </w:rPr>
            </w:pPr>
            <w:r>
              <w:rPr>
                <w:rFonts w:ascii="Times New Roman" w:hAnsi="Times New Roman"/>
                <w:b/>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cs="Calibri"/>
                <w:kern w:val="0"/>
                <w:sz w:val="22"/>
              </w:rPr>
              <w:t>□</w:t>
            </w: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cs="Calibri"/>
                <w:kern w:val="0"/>
                <w:sz w:val="22"/>
              </w:rPr>
              <w:t>□</w:t>
            </w: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履约保证金</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履约保证金的形式：银行转账</w:t>
            </w:r>
          </w:p>
          <w:p>
            <w:pPr>
              <w:autoSpaceDE w:val="0"/>
              <w:autoSpaceDN w:val="0"/>
              <w:adjustRightInd w:val="0"/>
              <w:snapToGrid w:val="0"/>
              <w:jc w:val="left"/>
              <w:rPr>
                <w:rFonts w:ascii="宋体"/>
                <w:sz w:val="22"/>
              </w:rPr>
            </w:pPr>
            <w:r>
              <w:rPr>
                <w:rFonts w:hint="eastAsia" w:ascii="宋体" w:hAnsi="宋体"/>
                <w:sz w:val="22"/>
              </w:rPr>
              <w:t>履约保证金的金额：合同总价的</w:t>
            </w:r>
            <w:r>
              <w:rPr>
                <w:rFonts w:ascii="宋体" w:hAnsi="宋体"/>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10.2</w:t>
            </w:r>
          </w:p>
        </w:tc>
        <w:tc>
          <w:tcPr>
            <w:tcW w:w="2004" w:type="dxa"/>
            <w:shd w:val="clear" w:color="auto" w:fill="auto"/>
            <w:vAlign w:val="center"/>
          </w:tcPr>
          <w:p>
            <w:pPr>
              <w:pStyle w:val="50"/>
              <w:rPr>
                <w:rFonts w:ascii="宋体" w:cs="Calibri"/>
                <w:sz w:val="22"/>
                <w:szCs w:val="22"/>
              </w:rPr>
            </w:pPr>
            <w:r>
              <w:rPr>
                <w:rFonts w:hint="eastAsia" w:ascii="宋体" w:hAnsi="宋体" w:cs="Calibri"/>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bottom w:val="single" w:color="auto" w:sz="12" w:space="0"/>
            </w:tcBorders>
            <w:shd w:val="clear" w:color="auto" w:fill="auto"/>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10.3</w:t>
            </w:r>
          </w:p>
        </w:tc>
        <w:tc>
          <w:tcPr>
            <w:tcW w:w="2004" w:type="dxa"/>
            <w:tcBorders>
              <w:bottom w:val="single" w:color="auto" w:sz="12" w:space="0"/>
            </w:tcBorders>
            <w:shd w:val="clear" w:color="auto" w:fill="auto"/>
            <w:vAlign w:val="center"/>
          </w:tcPr>
          <w:p>
            <w:pPr>
              <w:pStyle w:val="50"/>
            </w:pPr>
            <w:r>
              <w:rPr>
                <w:rFonts w:hint="eastAsia"/>
              </w:rPr>
              <w:t>备注</w:t>
            </w:r>
          </w:p>
        </w:tc>
        <w:tc>
          <w:tcPr>
            <w:tcW w:w="6487" w:type="dxa"/>
            <w:tcBorders>
              <w:bottom w:val="single" w:color="auto" w:sz="12" w:space="0"/>
            </w:tcBorders>
            <w:shd w:val="clear" w:color="auto" w:fill="FFFFFF"/>
            <w:vAlign w:val="center"/>
          </w:tcPr>
          <w:p>
            <w:pPr>
              <w:adjustRightInd w:val="0"/>
              <w:snapToGrid w:val="0"/>
              <w:rPr>
                <w:rFonts w:ascii="宋体" w:cs="Calibri"/>
                <w:snapToGrid w:val="0"/>
                <w:kern w:val="0"/>
                <w:sz w:val="22"/>
              </w:rPr>
            </w:pPr>
            <w:r>
              <w:rPr>
                <w:rFonts w:hint="eastAsia"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cs="Calibri"/>
          <w:b/>
          <w:bCs/>
          <w:kern w:val="0"/>
          <w:sz w:val="22"/>
        </w:rPr>
      </w:pPr>
      <w:r>
        <w:rPr>
          <w:b/>
        </w:rPr>
        <w:br w:type="page"/>
      </w:r>
      <w:bookmarkEnd w:id="5"/>
      <w:r>
        <w:rPr>
          <w:rFonts w:ascii="宋体" w:hAnsi="宋体" w:cs="Calibri"/>
          <w:b/>
          <w:bCs/>
          <w:kern w:val="0"/>
          <w:sz w:val="22"/>
        </w:rPr>
        <w:t xml:space="preserve">1. </w:t>
      </w:r>
      <w:r>
        <w:rPr>
          <w:rFonts w:hint="eastAsia" w:ascii="宋体" w:hAnsi="宋体" w:cs="Calibri"/>
          <w:b/>
          <w:bCs/>
          <w:kern w:val="0"/>
          <w:sz w:val="22"/>
        </w:rPr>
        <w:t>总则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1.1 </w:t>
      </w:r>
      <w:r>
        <w:rPr>
          <w:rFonts w:hint="eastAsia" w:ascii="宋体" w:hAnsi="宋体" w:cs="Calibri"/>
          <w:b/>
          <w:bCs/>
          <w:kern w:val="0"/>
          <w:sz w:val="22"/>
        </w:rPr>
        <w:t>项目概况</w:t>
      </w:r>
    </w:p>
    <w:p>
      <w:pPr>
        <w:adjustRightInd w:val="0"/>
        <w:snapToGrid w:val="0"/>
        <w:spacing w:line="360" w:lineRule="exact"/>
        <w:ind w:firstLine="440"/>
        <w:rPr>
          <w:rFonts w:asci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项目建设地点见投标人须知前附表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cs="Calibri"/>
          <w:b/>
          <w:bCs/>
          <w:kern w:val="0"/>
          <w:sz w:val="22"/>
        </w:rPr>
      </w:pPr>
      <w:bookmarkStart w:id="6" w:name="_Toc9136"/>
      <w:r>
        <w:rPr>
          <w:rFonts w:ascii="宋体" w:hAnsi="宋体" w:cs="Calibri"/>
          <w:b/>
          <w:bCs/>
          <w:kern w:val="0"/>
          <w:sz w:val="22"/>
        </w:rPr>
        <w:t xml:space="preserve">1.2 </w:t>
      </w:r>
      <w:r>
        <w:rPr>
          <w:rFonts w:hint="eastAsia" w:ascii="宋体" w:hAnsi="宋体" w:cs="Calibri"/>
          <w:b/>
          <w:bCs/>
          <w:kern w:val="0"/>
          <w:sz w:val="22"/>
        </w:rPr>
        <w:t>资金来源</w:t>
      </w:r>
      <w:bookmarkEnd w:id="6"/>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7" w:name="_Toc10673"/>
      <w:r>
        <w:rPr>
          <w:rFonts w:ascii="宋体" w:hAnsi="宋体" w:cs="Calibri"/>
          <w:b/>
          <w:bCs/>
          <w:kern w:val="0"/>
          <w:sz w:val="22"/>
        </w:rPr>
        <w:t xml:space="preserve">1.3 </w:t>
      </w:r>
      <w:r>
        <w:rPr>
          <w:rFonts w:hint="eastAsia" w:ascii="宋体" w:hAnsi="宋体" w:cs="Calibri"/>
          <w:b/>
          <w:bCs/>
          <w:kern w:val="0"/>
          <w:sz w:val="22"/>
        </w:rPr>
        <w:t>招标</w:t>
      </w:r>
      <w:bookmarkEnd w:id="7"/>
      <w:r>
        <w:rPr>
          <w:rFonts w:hint="eastAsia" w:ascii="宋体" w:hAnsi="宋体" w:cs="Calibri"/>
          <w:b/>
          <w:bCs/>
          <w:kern w:val="0"/>
          <w:sz w:val="22"/>
        </w:rPr>
        <w:t>内容</w:t>
      </w:r>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8" w:name="_Toc718"/>
      <w:r>
        <w:rPr>
          <w:rFonts w:ascii="宋体" w:hAnsi="宋体" w:cs="Calibri"/>
          <w:b/>
          <w:bCs/>
          <w:kern w:val="0"/>
          <w:sz w:val="22"/>
        </w:rPr>
        <w:t xml:space="preserve">1.4 </w:t>
      </w:r>
      <w:r>
        <w:rPr>
          <w:rFonts w:hint="eastAsia" w:ascii="宋体" w:hAnsi="宋体" w:cs="Calibri"/>
          <w:b/>
          <w:bCs/>
          <w:kern w:val="0"/>
          <w:sz w:val="22"/>
        </w:rPr>
        <w:t>招标方式</w:t>
      </w:r>
      <w:bookmarkEnd w:id="8"/>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9" w:name="_Toc9161"/>
      <w:r>
        <w:rPr>
          <w:rFonts w:ascii="宋体" w:hAnsi="宋体" w:cs="Calibri"/>
          <w:b/>
          <w:bCs/>
          <w:kern w:val="0"/>
          <w:sz w:val="22"/>
        </w:rPr>
        <w:t xml:space="preserve">1.5 </w:t>
      </w:r>
      <w:r>
        <w:rPr>
          <w:rFonts w:hint="eastAsia" w:ascii="宋体" w:hAnsi="宋体" w:cs="Calibri"/>
          <w:b/>
          <w:bCs/>
          <w:kern w:val="0"/>
          <w:sz w:val="22"/>
        </w:rPr>
        <w:t>资格审查</w:t>
      </w:r>
      <w:bookmarkEnd w:id="9"/>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10"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10"/>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11" w:name="_Toc2796"/>
      <w:r>
        <w:rPr>
          <w:rFonts w:ascii="宋体" w:hAnsi="宋体" w:cs="Calibri"/>
          <w:b/>
          <w:bCs/>
          <w:kern w:val="0"/>
          <w:sz w:val="22"/>
        </w:rPr>
        <w:t xml:space="preserve">1.7 </w:t>
      </w:r>
      <w:r>
        <w:rPr>
          <w:rFonts w:hint="eastAsia" w:ascii="宋体" w:hAnsi="宋体" w:cs="Calibri"/>
          <w:b/>
          <w:bCs/>
          <w:kern w:val="0"/>
          <w:sz w:val="22"/>
        </w:rPr>
        <w:t>工期</w:t>
      </w:r>
      <w:bookmarkEnd w:id="11"/>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rPr>
          <w:rFonts w:ascii="宋体" w:cs="Calibri"/>
          <w:color w:val="000000"/>
          <w:sz w:val="22"/>
        </w:rPr>
      </w:pPr>
      <w:bookmarkStart w:id="12"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12"/>
    </w:p>
    <w:p>
      <w:pPr>
        <w:adjustRightInd w:val="0"/>
        <w:snapToGrid w:val="0"/>
        <w:spacing w:line="360" w:lineRule="exact"/>
        <w:ind w:firstLine="440"/>
        <w:rPr>
          <w:rFonts w:ascii="宋体" w:cs="Calibri"/>
          <w:color w:val="000000"/>
          <w:sz w:val="22"/>
        </w:rPr>
      </w:pPr>
      <w:r>
        <w:rPr>
          <w:rFonts w:ascii="宋体" w:hAnsi="宋体" w:cs="Calibri"/>
          <w:sz w:val="22"/>
        </w:rPr>
        <w:t>1.9.1</w:t>
      </w:r>
      <w:r>
        <w:rPr>
          <w:rFonts w:hint="eastAsia"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cs="Calibri"/>
          <w:b/>
          <w:bCs/>
          <w:kern w:val="0"/>
          <w:sz w:val="22"/>
        </w:rPr>
      </w:pPr>
      <w:bookmarkStart w:id="13" w:name="_Toc4199"/>
      <w:r>
        <w:rPr>
          <w:rFonts w:ascii="宋体" w:hAnsi="宋体" w:cs="Calibri"/>
          <w:b/>
          <w:bCs/>
          <w:kern w:val="0"/>
          <w:sz w:val="22"/>
        </w:rPr>
        <w:t xml:space="preserve">1.10 </w:t>
      </w:r>
      <w:r>
        <w:rPr>
          <w:rFonts w:hint="eastAsia" w:ascii="宋体" w:hAnsi="宋体" w:cs="Calibri"/>
          <w:b/>
          <w:bCs/>
          <w:kern w:val="0"/>
          <w:sz w:val="22"/>
        </w:rPr>
        <w:t>投标预备会</w:t>
      </w:r>
      <w:bookmarkEnd w:id="13"/>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14" w:name="_Toc4584"/>
      <w:r>
        <w:rPr>
          <w:rFonts w:ascii="宋体" w:hAnsi="宋体" w:cs="Calibri"/>
          <w:b/>
          <w:bCs/>
          <w:kern w:val="0"/>
          <w:sz w:val="22"/>
        </w:rPr>
        <w:t xml:space="preserve">1.11 </w:t>
      </w:r>
      <w:r>
        <w:rPr>
          <w:rFonts w:hint="eastAsia" w:ascii="宋体" w:hAnsi="宋体" w:cs="Calibri"/>
          <w:b/>
          <w:bCs/>
          <w:kern w:val="0"/>
          <w:sz w:val="22"/>
        </w:rPr>
        <w:t>分包</w:t>
      </w:r>
      <w:bookmarkEnd w:id="14"/>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本项目涉及到非主体、非关键性工作允许分包。</w:t>
      </w:r>
    </w:p>
    <w:p>
      <w:pPr>
        <w:autoSpaceDE w:val="0"/>
        <w:autoSpaceDN w:val="0"/>
        <w:adjustRightInd w:val="0"/>
        <w:snapToGrid w:val="0"/>
        <w:spacing w:line="360" w:lineRule="exact"/>
        <w:rPr>
          <w:rFonts w:ascii="宋体" w:cs="Calibri"/>
          <w:b/>
          <w:bCs/>
          <w:kern w:val="0"/>
          <w:sz w:val="22"/>
        </w:rPr>
      </w:pPr>
      <w:bookmarkStart w:id="15" w:name="_Toc3996"/>
      <w:r>
        <w:rPr>
          <w:rFonts w:ascii="宋体" w:hAnsi="宋体" w:cs="Calibri"/>
          <w:b/>
          <w:bCs/>
          <w:kern w:val="0"/>
          <w:sz w:val="22"/>
        </w:rPr>
        <w:t xml:space="preserve">1.12 </w:t>
      </w:r>
      <w:r>
        <w:rPr>
          <w:rFonts w:hint="eastAsia" w:ascii="宋体" w:hAnsi="宋体" w:cs="Calibri"/>
          <w:b/>
          <w:bCs/>
          <w:kern w:val="0"/>
          <w:sz w:val="22"/>
        </w:rPr>
        <w:t>投标费用</w:t>
      </w:r>
      <w:bookmarkEnd w:id="15"/>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16" w:name="_Toc15241"/>
      <w:bookmarkStart w:id="17" w:name="_Toc143421657"/>
      <w:r>
        <w:rPr>
          <w:rFonts w:ascii="宋体" w:hAnsi="宋体" w:cs="Calibri"/>
          <w:b/>
          <w:bCs/>
          <w:kern w:val="0"/>
          <w:sz w:val="22"/>
        </w:rPr>
        <w:t>2.</w:t>
      </w:r>
      <w:r>
        <w:rPr>
          <w:rFonts w:hint="eastAsia" w:ascii="宋体" w:hAnsi="宋体" w:cs="Calibri"/>
          <w:b/>
          <w:bCs/>
          <w:kern w:val="0"/>
          <w:sz w:val="22"/>
        </w:rPr>
        <w:t>招标文件</w:t>
      </w:r>
      <w:bookmarkEnd w:id="16"/>
      <w:bookmarkEnd w:id="17"/>
    </w:p>
    <w:p>
      <w:pPr>
        <w:autoSpaceDE w:val="0"/>
        <w:autoSpaceDN w:val="0"/>
        <w:adjustRightInd w:val="0"/>
        <w:snapToGrid w:val="0"/>
        <w:spacing w:line="360" w:lineRule="exact"/>
        <w:rPr>
          <w:rFonts w:ascii="宋体" w:cs="Calibri"/>
          <w:b/>
          <w:bCs/>
          <w:kern w:val="0"/>
          <w:sz w:val="22"/>
        </w:rPr>
      </w:pPr>
      <w:bookmarkStart w:id="18"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18"/>
    </w:p>
    <w:p>
      <w:pPr>
        <w:adjustRightInd w:val="0"/>
        <w:snapToGrid w:val="0"/>
        <w:spacing w:line="360" w:lineRule="exact"/>
        <w:ind w:firstLine="440"/>
        <w:rPr>
          <w:rFonts w:asci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）招标公告</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）投标人须知及评标办法</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）合同条款及格式</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）参考工程量清单</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）图纸</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）投标文件格式</w:t>
      </w:r>
    </w:p>
    <w:p>
      <w:pPr>
        <w:adjustRightInd w:val="0"/>
        <w:snapToGrid w:val="0"/>
        <w:spacing w:line="360" w:lineRule="exact"/>
        <w:ind w:firstLine="440"/>
        <w:rPr>
          <w:rFonts w:ascii="宋体" w:cs="Calibri"/>
          <w:kern w:val="0"/>
          <w:sz w:val="22"/>
        </w:rPr>
      </w:pPr>
      <w:r>
        <w:rPr>
          <w:rFonts w:hint="eastAsia" w:ascii="宋体" w:hAnsi="宋体" w:cs="Calibri"/>
          <w:sz w:val="22"/>
        </w:rPr>
        <w:t>根据本须知第</w:t>
      </w:r>
      <w:r>
        <w:rPr>
          <w:rFonts w:ascii="宋体" w:hAnsi="宋体" w:cs="Calibri"/>
          <w:sz w:val="22"/>
        </w:rPr>
        <w:t>2.2</w:t>
      </w:r>
      <w:r>
        <w:rPr>
          <w:rFonts w:hint="eastAsia" w:ascii="宋体" w:hAnsi="宋体" w:cs="Calibri"/>
          <w:sz w:val="22"/>
        </w:rPr>
        <w:t>款和</w:t>
      </w:r>
      <w:r>
        <w:rPr>
          <w:rFonts w:ascii="宋体" w:hAnsi="宋体" w:cs="Calibri"/>
          <w:sz w:val="22"/>
        </w:rPr>
        <w:t>2.3</w:t>
      </w:r>
      <w:r>
        <w:rPr>
          <w:rFonts w:hint="eastAsia" w:ascii="宋体" w:hAnsi="宋体" w:cs="Calibri"/>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19"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19"/>
    </w:p>
    <w:p>
      <w:pPr>
        <w:adjustRightInd w:val="0"/>
        <w:snapToGrid w:val="0"/>
        <w:spacing w:line="360" w:lineRule="exact"/>
        <w:ind w:firstLine="440"/>
        <w:rPr>
          <w:rFonts w:ascii="宋体" w:cs="Calibri"/>
          <w:color w:val="000000"/>
          <w:sz w:val="22"/>
        </w:rPr>
      </w:pPr>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cs="Calibri"/>
          <w:b/>
          <w:bCs/>
          <w:kern w:val="0"/>
          <w:sz w:val="22"/>
        </w:rPr>
      </w:pPr>
      <w:bookmarkStart w:id="20" w:name="_Toc18303"/>
      <w:r>
        <w:rPr>
          <w:rFonts w:ascii="宋体" w:hAnsi="宋体" w:cs="Calibri"/>
          <w:b/>
          <w:bCs/>
          <w:kern w:val="0"/>
          <w:sz w:val="22"/>
        </w:rPr>
        <w:t xml:space="preserve">2.3 </w:t>
      </w:r>
      <w:r>
        <w:rPr>
          <w:rFonts w:hint="eastAsia" w:ascii="宋体" w:hAnsi="宋体" w:cs="Calibri"/>
          <w:b/>
          <w:bCs/>
          <w:kern w:val="0"/>
          <w:sz w:val="22"/>
        </w:rPr>
        <w:t>招标文件的修改</w:t>
      </w:r>
      <w:bookmarkEnd w:id="20"/>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cs="Calibri"/>
          <w:b/>
          <w:bCs/>
          <w:kern w:val="0"/>
          <w:sz w:val="22"/>
        </w:rPr>
      </w:pPr>
      <w:bookmarkStart w:id="21" w:name="_Toc143421658"/>
      <w:bookmarkStart w:id="22" w:name="_Toc18870"/>
      <w:r>
        <w:rPr>
          <w:rFonts w:ascii="宋体" w:hAnsi="宋体" w:cs="Calibri"/>
          <w:b/>
          <w:bCs/>
          <w:kern w:val="0"/>
          <w:sz w:val="22"/>
        </w:rPr>
        <w:t>3.</w:t>
      </w:r>
      <w:r>
        <w:rPr>
          <w:rFonts w:hint="eastAsia" w:ascii="宋体" w:hAnsi="宋体" w:cs="Calibri"/>
          <w:b/>
          <w:bCs/>
          <w:kern w:val="0"/>
          <w:sz w:val="22"/>
        </w:rPr>
        <w:t>投标文件</w:t>
      </w:r>
      <w:bookmarkEnd w:id="21"/>
      <w:bookmarkEnd w:id="22"/>
    </w:p>
    <w:p>
      <w:pPr>
        <w:autoSpaceDE w:val="0"/>
        <w:autoSpaceDN w:val="0"/>
        <w:adjustRightInd w:val="0"/>
        <w:snapToGrid w:val="0"/>
        <w:spacing w:line="360" w:lineRule="exact"/>
        <w:rPr>
          <w:rFonts w:ascii="宋体" w:cs="Calibri"/>
          <w:b/>
          <w:bCs/>
          <w:kern w:val="0"/>
          <w:sz w:val="22"/>
        </w:rPr>
      </w:pPr>
      <w:bookmarkStart w:id="23"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23"/>
    </w:p>
    <w:p>
      <w:pPr>
        <w:adjustRightInd w:val="0"/>
        <w:snapToGrid w:val="0"/>
        <w:spacing w:line="360" w:lineRule="exact"/>
        <w:ind w:firstLine="440"/>
        <w:rPr>
          <w:rFonts w:ascii="宋体" w:cs="Calibri"/>
          <w:kern w:val="0"/>
          <w:sz w:val="22"/>
        </w:rPr>
      </w:pPr>
      <w:r>
        <w:rPr>
          <w:rFonts w:ascii="宋体" w:hAnsi="宋体" w:cs="Calibri"/>
          <w:sz w:val="22"/>
        </w:rPr>
        <w:t>3.1.1</w:t>
      </w:r>
      <w:r>
        <w:rPr>
          <w:rFonts w:hint="eastAsia" w:ascii="宋体" w:hAnsi="宋体" w:cs="Calibri"/>
          <w:sz w:val="22"/>
        </w:rPr>
        <w:t>投标文件与投标有关的所有文件均应使用中文。</w:t>
      </w:r>
    </w:p>
    <w:p>
      <w:pPr>
        <w:adjustRightInd w:val="0"/>
        <w:snapToGrid w:val="0"/>
        <w:spacing w:line="360" w:lineRule="exact"/>
        <w:ind w:firstLine="440"/>
        <w:rPr>
          <w:rFonts w:ascii="宋体" w:cs="Calibri"/>
          <w:kern w:val="0"/>
          <w:sz w:val="22"/>
        </w:rPr>
      </w:pPr>
      <w:r>
        <w:rPr>
          <w:rFonts w:ascii="宋体" w:hAnsi="宋体" w:cs="Calibri"/>
          <w:kern w:val="0"/>
          <w:sz w:val="22"/>
        </w:rPr>
        <w:t>3.1.2</w:t>
      </w:r>
      <w:r>
        <w:rPr>
          <w:rFonts w:hint="eastAsia" w:ascii="宋体" w:hAnsi="宋体" w:cs="Calibri"/>
          <w:kern w:val="0"/>
          <w:sz w:val="22"/>
        </w:rPr>
        <w:t>除规范另有规定外，投标文件使用的度量衡单位，均采用中华人民共和国法定计量单位。</w:t>
      </w:r>
    </w:p>
    <w:p>
      <w:pPr>
        <w:adjustRightInd w:val="0"/>
        <w:snapToGrid w:val="0"/>
        <w:spacing w:line="360" w:lineRule="exact"/>
        <w:ind w:firstLine="440"/>
        <w:rPr>
          <w:rFonts w:ascii="宋体" w:cs="Calibri"/>
          <w:kern w:val="0"/>
          <w:sz w:val="22"/>
        </w:rPr>
      </w:pPr>
      <w:r>
        <w:rPr>
          <w:rFonts w:ascii="宋体" w:hAnsi="宋体" w:cs="Calibri"/>
          <w:kern w:val="0"/>
          <w:sz w:val="22"/>
        </w:rPr>
        <w:t>3.1.3</w:t>
      </w:r>
      <w:r>
        <w:rPr>
          <w:rFonts w:hint="eastAsia" w:ascii="宋体" w:hAnsi="宋体" w:cs="Calibri"/>
          <w:kern w:val="0"/>
          <w:sz w:val="22"/>
        </w:rPr>
        <w:t>招标文件中的</w:t>
      </w:r>
      <w:r>
        <w:rPr>
          <w:rFonts w:hint="eastAsia" w:ascii="宋体" w:cs="Calibri"/>
          <w:kern w:val="0"/>
          <w:sz w:val="22"/>
        </w:rPr>
        <w:t>“</w:t>
      </w:r>
      <w:r>
        <w:rPr>
          <w:rFonts w:hint="eastAsia" w:ascii="宋体" w:hAnsi="宋体" w:cs="Calibri"/>
          <w:kern w:val="0"/>
          <w:sz w:val="22"/>
        </w:rPr>
        <w:t>天</w:t>
      </w:r>
      <w:r>
        <w:rPr>
          <w:rFonts w:hint="eastAsia" w:ascii="宋体" w:cs="Calibri"/>
          <w:kern w:val="0"/>
          <w:sz w:val="22"/>
        </w:rPr>
        <w:t>”</w:t>
      </w:r>
      <w:r>
        <w:rPr>
          <w:rFonts w:hint="eastAsia" w:ascii="宋体" w:hAnsi="宋体" w:cs="Calibri"/>
          <w:kern w:val="0"/>
          <w:sz w:val="22"/>
        </w:rPr>
        <w:t>除特别说明外，均为日历天。</w:t>
      </w:r>
    </w:p>
    <w:p>
      <w:pPr>
        <w:adjustRightInd w:val="0"/>
        <w:snapToGrid w:val="0"/>
        <w:spacing w:line="360" w:lineRule="exact"/>
        <w:ind w:firstLine="440"/>
        <w:rPr>
          <w:rFonts w:ascii="宋体" w:cs="Calibri"/>
          <w:kern w:val="0"/>
          <w:sz w:val="22"/>
        </w:rPr>
      </w:pPr>
      <w:r>
        <w:rPr>
          <w:rFonts w:ascii="宋体" w:hAnsi="宋体" w:cs="Calibri"/>
          <w:kern w:val="0"/>
          <w:sz w:val="22"/>
        </w:rPr>
        <w:t>3.1.4</w:t>
      </w:r>
      <w:r>
        <w:rPr>
          <w:rFonts w:hint="eastAsia" w:ascii="宋体" w:hAnsi="宋体" w:cs="Calibri"/>
          <w:kern w:val="0"/>
          <w:sz w:val="22"/>
        </w:rPr>
        <w:t>招标文件中所指的</w:t>
      </w:r>
      <w:r>
        <w:rPr>
          <w:rFonts w:hint="eastAsia" w:ascii="宋体" w:cs="Calibri"/>
          <w:kern w:val="0"/>
          <w:sz w:val="22"/>
        </w:rPr>
        <w:t>“</w:t>
      </w:r>
      <w:r>
        <w:rPr>
          <w:rFonts w:hint="eastAsia" w:ascii="宋体" w:hAnsi="宋体" w:cs="Calibri"/>
          <w:kern w:val="0"/>
          <w:sz w:val="22"/>
        </w:rPr>
        <w:t>合同</w:t>
      </w:r>
      <w:r>
        <w:rPr>
          <w:rFonts w:hint="eastAsia" w:ascii="宋体" w:cs="Calibri"/>
          <w:kern w:val="0"/>
          <w:sz w:val="22"/>
        </w:rPr>
        <w:t>”</w:t>
      </w:r>
      <w:r>
        <w:rPr>
          <w:rFonts w:hint="eastAsia" w:ascii="宋体" w:hAnsi="宋体" w:cs="Calibri"/>
          <w:kern w:val="0"/>
          <w:sz w:val="22"/>
        </w:rPr>
        <w:t>除特别说明外，指</w:t>
      </w:r>
      <w:r>
        <w:rPr>
          <w:rFonts w:ascii="宋体" w:hAnsi="宋体" w:cs="Calibri"/>
          <w:kern w:val="0"/>
          <w:sz w:val="22"/>
        </w:rPr>
        <w:t xml:space="preserve"> </w:t>
      </w:r>
      <w:r>
        <w:rPr>
          <w:rFonts w:hint="eastAsia" w:ascii="宋体" w:hAnsi="宋体" w:cs="Calibri"/>
          <w:kern w:val="0"/>
          <w:sz w:val="22"/>
        </w:rPr>
        <w:t>“施工合同</w:t>
      </w:r>
      <w:r>
        <w:rPr>
          <w:rFonts w:hint="eastAsia" w:ascii="宋体" w:cs="Calibri"/>
          <w:kern w:val="0"/>
          <w:sz w:val="22"/>
        </w:rPr>
        <w:t>”</w:t>
      </w:r>
      <w:r>
        <w:rPr>
          <w:rFonts w:hint="eastAsia" w:ascii="宋体" w:hAnsi="宋体" w:cs="Calibri"/>
          <w:kern w:val="0"/>
          <w:sz w:val="22"/>
        </w:rPr>
        <w:t>。</w:t>
      </w:r>
    </w:p>
    <w:p>
      <w:pPr>
        <w:autoSpaceDE w:val="0"/>
        <w:autoSpaceDN w:val="0"/>
        <w:adjustRightInd w:val="0"/>
        <w:snapToGrid w:val="0"/>
        <w:spacing w:line="360" w:lineRule="exact"/>
        <w:rPr>
          <w:rFonts w:ascii="宋体" w:cs="Calibri"/>
          <w:b/>
          <w:bCs/>
          <w:kern w:val="0"/>
          <w:sz w:val="22"/>
        </w:rPr>
      </w:pPr>
      <w:bookmarkStart w:id="24"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24"/>
    </w:p>
    <w:p>
      <w:pPr>
        <w:adjustRightInd w:val="0"/>
        <w:snapToGrid w:val="0"/>
        <w:spacing w:line="360" w:lineRule="exact"/>
        <w:ind w:firstLine="440"/>
        <w:rPr>
          <w:rFonts w:ascii="宋体" w:cs="Calibri"/>
          <w:sz w:val="22"/>
        </w:rPr>
      </w:pPr>
      <w:bookmarkStart w:id="25" w:name="_Toc32225"/>
      <w:r>
        <w:rPr>
          <w:rFonts w:ascii="宋体" w:hAnsi="宋体" w:cs="Calibri"/>
          <w:sz w:val="22"/>
        </w:rPr>
        <w:t>3.2.1</w:t>
      </w:r>
      <w:r>
        <w:rPr>
          <w:rFonts w:hint="eastAsia" w:ascii="宋体" w:hAnsi="宋体" w:cs="Calibri"/>
          <w:sz w:val="22"/>
        </w:rPr>
        <w:t>投标函；</w:t>
      </w:r>
    </w:p>
    <w:p>
      <w:pPr>
        <w:adjustRightInd w:val="0"/>
        <w:snapToGrid w:val="0"/>
        <w:spacing w:line="360" w:lineRule="exact"/>
        <w:ind w:firstLine="440"/>
        <w:rPr>
          <w:rFonts w:ascii="宋体" w:cs="Calibri"/>
          <w:color w:val="000000"/>
          <w:sz w:val="22"/>
        </w:rPr>
      </w:pPr>
      <w:r>
        <w:rPr>
          <w:rFonts w:ascii="宋体" w:hAnsi="宋体" w:cs="Calibri"/>
          <w:color w:val="000000"/>
          <w:sz w:val="22"/>
        </w:rPr>
        <w:t>3.2.2</w:t>
      </w:r>
      <w:r>
        <w:rPr>
          <w:rFonts w:hint="eastAsia" w:ascii="宋体" w:hAnsi="宋体" w:cs="Calibri"/>
          <w:color w:val="000000"/>
          <w:sz w:val="22"/>
        </w:rPr>
        <w:t>法定代表人资格证明书；</w:t>
      </w:r>
    </w:p>
    <w:p>
      <w:pPr>
        <w:adjustRightInd w:val="0"/>
        <w:snapToGrid w:val="0"/>
        <w:spacing w:line="360" w:lineRule="exact"/>
        <w:ind w:firstLine="440"/>
        <w:rPr>
          <w:rFonts w:ascii="宋体" w:cs="Calibri"/>
          <w:color w:val="000000"/>
          <w:sz w:val="22"/>
        </w:rPr>
      </w:pPr>
      <w:r>
        <w:rPr>
          <w:rFonts w:ascii="宋体" w:hAnsi="宋体" w:cs="Calibri"/>
          <w:color w:val="000000"/>
          <w:sz w:val="22"/>
        </w:rPr>
        <w:t>3.2.3</w:t>
      </w:r>
      <w:r>
        <w:rPr>
          <w:rFonts w:hint="eastAsia" w:ascii="宋体" w:hAnsi="宋体" w:cs="Calibri"/>
          <w:color w:val="000000"/>
          <w:sz w:val="22"/>
        </w:rPr>
        <w:t>授权委托书；</w:t>
      </w:r>
    </w:p>
    <w:p>
      <w:pPr>
        <w:adjustRightInd w:val="0"/>
        <w:snapToGrid w:val="0"/>
        <w:spacing w:line="360" w:lineRule="exact"/>
        <w:ind w:firstLine="440"/>
        <w:rPr>
          <w:rFonts w:ascii="宋体" w:cs="Calibri"/>
          <w:color w:val="000000"/>
          <w:sz w:val="22"/>
        </w:rPr>
      </w:pPr>
      <w:r>
        <w:rPr>
          <w:rFonts w:ascii="宋体" w:hAnsi="宋体" w:cs="Calibri"/>
          <w:color w:val="000000"/>
          <w:sz w:val="22"/>
        </w:rPr>
        <w:t>3.2.4</w:t>
      </w:r>
      <w:r>
        <w:rPr>
          <w:rFonts w:hint="eastAsia" w:ascii="宋体" w:hAnsi="宋体" w:cs="Calibri"/>
          <w:color w:val="000000"/>
          <w:sz w:val="22"/>
        </w:rPr>
        <w:t>已标价工程量清单；</w:t>
      </w:r>
    </w:p>
    <w:p>
      <w:pPr>
        <w:adjustRightInd w:val="0"/>
        <w:snapToGrid w:val="0"/>
        <w:spacing w:line="360" w:lineRule="exact"/>
        <w:ind w:firstLine="440"/>
        <w:rPr>
          <w:rFonts w:asci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3.2.6 </w:t>
      </w:r>
      <w:r>
        <w:rPr>
          <w:rFonts w:hint="eastAsia" w:ascii="宋体" w:hAnsi="宋体" w:cs="Calibri"/>
          <w:color w:val="000000"/>
          <w:sz w:val="22"/>
        </w:rPr>
        <w:t>项目管理机构</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3.2.7 </w:t>
      </w:r>
      <w:r>
        <w:rPr>
          <w:rFonts w:hint="eastAsia" w:ascii="宋体" w:hAnsi="宋体" w:cs="Calibri"/>
          <w:color w:val="000000"/>
          <w:sz w:val="22"/>
        </w:rPr>
        <w:t>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cs="宋体"/>
          <w:sz w:val="22"/>
        </w:rPr>
      </w:pPr>
      <w:r>
        <w:rPr>
          <w:rFonts w:ascii="宋体" w:hAnsi="宋体" w:cs="宋体"/>
          <w:sz w:val="22"/>
        </w:rPr>
        <w:t>3.2.8</w:t>
      </w:r>
      <w:r>
        <w:rPr>
          <w:rFonts w:hint="eastAsia" w:ascii="宋体" w:hAnsi="宋体" w:cs="Arial"/>
          <w:color w:val="000000"/>
          <w:sz w:val="22"/>
        </w:rPr>
        <w:t>投标人认为应该提供的其他材料</w:t>
      </w:r>
      <w:r>
        <w:rPr>
          <w:rFonts w:hint="eastAsia" w:ascii="宋体" w:hAnsi="宋体" w:cs="宋体"/>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25"/>
    </w:p>
    <w:p>
      <w:pPr>
        <w:adjustRightInd w:val="0"/>
        <w:snapToGrid w:val="0"/>
        <w:spacing w:line="360" w:lineRule="exact"/>
        <w:ind w:firstLine="440"/>
        <w:rPr>
          <w:rFonts w:ascii="宋体" w:cs="宋体"/>
          <w:sz w:val="22"/>
        </w:rPr>
      </w:pPr>
      <w:bookmarkStart w:id="26" w:name="_Toc13307"/>
      <w:r>
        <w:rPr>
          <w:rFonts w:ascii="宋体" w:hAnsi="宋体" w:cs="宋体"/>
          <w:sz w:val="22"/>
        </w:rPr>
        <w:t>3.3.1</w:t>
      </w:r>
      <w:r>
        <w:rPr>
          <w:rFonts w:hint="eastAsia" w:ascii="宋体" w:hAnsi="宋体" w:cs="宋体"/>
          <w:sz w:val="22"/>
        </w:rPr>
        <w:t>投标人应按第七章“投标文件格式”的要求填写相应表格并报价。</w:t>
      </w:r>
    </w:p>
    <w:p>
      <w:pPr>
        <w:adjustRightInd w:val="0"/>
        <w:snapToGrid w:val="0"/>
        <w:spacing w:line="360" w:lineRule="exact"/>
        <w:ind w:firstLine="440"/>
        <w:rPr>
          <w:rFonts w:ascii="宋体" w:cs="宋体"/>
          <w:sz w:val="22"/>
        </w:rPr>
      </w:pPr>
      <w:r>
        <w:rPr>
          <w:rFonts w:ascii="宋体" w:hAnsi="宋体" w:cs="宋体"/>
          <w:sz w:val="22"/>
        </w:rPr>
        <w:t>3.3.2</w:t>
      </w:r>
      <w:r>
        <w:rPr>
          <w:rFonts w:hint="eastAsia" w:ascii="宋体" w:hAnsi="宋体" w:cs="宋体"/>
          <w:sz w:val="22"/>
        </w:rPr>
        <w:t>本工程各项取费标准及相关调整系数，根据《浙江省建设工程施工取费定额》（</w:t>
      </w:r>
      <w:r>
        <w:rPr>
          <w:rFonts w:ascii="宋体" w:hAnsi="宋体" w:cs="宋体"/>
          <w:sz w:val="22"/>
        </w:rPr>
        <w:t>2010</w:t>
      </w:r>
      <w:r>
        <w:rPr>
          <w:rFonts w:hint="eastAsia" w:ascii="宋体" w:hAnsi="宋体" w:cs="宋体"/>
          <w:sz w:val="22"/>
        </w:rPr>
        <w:t>版）及浙江省现行的相关文件规定，请投标人在投标报价中，按照上述文件精神执行。</w:t>
      </w:r>
    </w:p>
    <w:p>
      <w:pPr>
        <w:adjustRightInd w:val="0"/>
        <w:snapToGrid w:val="0"/>
        <w:spacing w:line="360" w:lineRule="exact"/>
        <w:ind w:firstLine="440"/>
        <w:rPr>
          <w:rFonts w:ascii="宋体" w:cs="宋体"/>
          <w:b/>
          <w:sz w:val="22"/>
        </w:rPr>
      </w:pPr>
      <w:r>
        <w:rPr>
          <w:rFonts w:ascii="宋体" w:hAnsi="宋体" w:cs="宋体"/>
          <w:sz w:val="22"/>
        </w:rPr>
        <w:t>3.3.3</w:t>
      </w:r>
      <w:r>
        <w:rPr>
          <w:rFonts w:hint="eastAsia" w:ascii="宋体" w:hAnsi="宋体" w:cs="宋体"/>
          <w:sz w:val="22"/>
        </w:rPr>
        <w:t>招标文件提供的工程量清单为参考清单，投标人根据招标文件要求和参考清单自行编制投标报价。</w:t>
      </w:r>
    </w:p>
    <w:p>
      <w:pPr>
        <w:adjustRightInd w:val="0"/>
        <w:snapToGrid w:val="0"/>
        <w:spacing w:line="360" w:lineRule="exact"/>
        <w:ind w:firstLine="440"/>
        <w:rPr>
          <w:rFonts w:ascii="宋体" w:cs="宋体"/>
          <w:sz w:val="22"/>
        </w:rPr>
      </w:pPr>
      <w:r>
        <w:rPr>
          <w:rFonts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cs="宋体"/>
          <w:sz w:val="22"/>
        </w:rPr>
      </w:pPr>
      <w:r>
        <w:rPr>
          <w:rFonts w:ascii="宋体" w:hAnsi="宋体" w:cs="宋体"/>
          <w:sz w:val="22"/>
        </w:rPr>
        <w:t>3.3.5</w:t>
      </w:r>
      <w:r>
        <w:rPr>
          <w:rFonts w:hint="eastAsia" w:ascii="宋体" w:hAnsi="宋体" w:cs="宋体"/>
          <w:sz w:val="22"/>
        </w:rPr>
        <w:t>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cs="宋体"/>
          <w:sz w:val="22"/>
        </w:rPr>
      </w:pPr>
      <w:r>
        <w:rPr>
          <w:rFonts w:ascii="宋体" w:hAnsi="宋体" w:cs="宋体"/>
          <w:sz w:val="22"/>
        </w:rPr>
        <w:t xml:space="preserve">3.3.6 </w:t>
      </w:r>
      <w:r>
        <w:rPr>
          <w:rFonts w:hint="eastAsia" w:ascii="宋体" w:hAnsi="宋体" w:cs="宋体"/>
          <w:b/>
          <w:sz w:val="22"/>
        </w:rPr>
        <w:t>计日工单价最高限价</w:t>
      </w:r>
      <w:r>
        <w:rPr>
          <w:rFonts w:ascii="宋体" w:hAnsi="宋体" w:cs="宋体"/>
          <w:b/>
          <w:sz w:val="22"/>
        </w:rPr>
        <w:t>150</w:t>
      </w:r>
      <w:r>
        <w:rPr>
          <w:rFonts w:hint="eastAsia" w:ascii="宋体" w:hAnsi="宋体" w:cs="宋体"/>
          <w:b/>
          <w:sz w:val="22"/>
        </w:rPr>
        <w:t>元</w:t>
      </w:r>
      <w:r>
        <w:rPr>
          <w:rFonts w:ascii="宋体" w:hAnsi="宋体" w:cs="宋体"/>
          <w:b/>
          <w:sz w:val="22"/>
        </w:rPr>
        <w:t>/</w:t>
      </w:r>
      <w:r>
        <w:rPr>
          <w:rFonts w:hint="eastAsia" w:ascii="宋体" w:hAnsi="宋体" w:cs="宋体"/>
          <w:b/>
          <w:sz w:val="22"/>
        </w:rPr>
        <w:t>工日。</w:t>
      </w:r>
    </w:p>
    <w:p>
      <w:pPr>
        <w:adjustRightInd w:val="0"/>
        <w:snapToGrid w:val="0"/>
        <w:spacing w:line="360" w:lineRule="exact"/>
        <w:ind w:firstLine="440"/>
        <w:rPr>
          <w:rFonts w:ascii="宋体" w:cs="宋体"/>
          <w:sz w:val="22"/>
        </w:rPr>
      </w:pPr>
      <w:r>
        <w:rPr>
          <w:rFonts w:ascii="宋体" w:hAnsi="宋体" w:cs="宋体"/>
          <w:sz w:val="22"/>
        </w:rPr>
        <w:t>3.3.7</w:t>
      </w:r>
      <w:r>
        <w:rPr>
          <w:rFonts w:hint="eastAsia" w:ascii="宋体" w:hAnsi="宋体" w:cs="宋体"/>
          <w:sz w:val="22"/>
        </w:rPr>
        <w:t>工程量清单中的报价，均应以人民币元为单位，最终以人民币办理结算。</w:t>
      </w:r>
    </w:p>
    <w:p>
      <w:pPr>
        <w:adjustRightInd w:val="0"/>
        <w:snapToGrid w:val="0"/>
        <w:spacing w:line="360" w:lineRule="exact"/>
        <w:ind w:firstLine="440"/>
        <w:rPr>
          <w:rFonts w:ascii="宋体" w:cs="宋体"/>
          <w:sz w:val="22"/>
        </w:rPr>
      </w:pPr>
      <w:r>
        <w:rPr>
          <w:rFonts w:ascii="宋体" w:hAnsi="宋体" w:cs="宋体"/>
          <w:sz w:val="22"/>
        </w:rPr>
        <w:t>3.3.8</w:t>
      </w:r>
      <w:r>
        <w:rPr>
          <w:rFonts w:hint="eastAsia" w:ascii="宋体" w:hAnsi="宋体" w:cs="宋体"/>
          <w:sz w:val="22"/>
        </w:rPr>
        <w:t>投标人应充分考虑以下各项风险因素可能导致发生或增加的费用，并计入投标报价中，不报视作优惠：</w:t>
      </w:r>
    </w:p>
    <w:p>
      <w:pPr>
        <w:adjustRightInd w:val="0"/>
        <w:snapToGrid w:val="0"/>
        <w:spacing w:line="360" w:lineRule="exact"/>
        <w:ind w:firstLine="440"/>
        <w:rPr>
          <w:rFonts w:ascii="宋体" w:cs="宋体"/>
          <w:sz w:val="22"/>
        </w:rPr>
      </w:pPr>
      <w:r>
        <w:rPr>
          <w:rFonts w:ascii="宋体" w:hAnsi="宋体" w:cs="宋体"/>
          <w:sz w:val="22"/>
        </w:rPr>
        <w:t>a</w:t>
      </w:r>
      <w:r>
        <w:rPr>
          <w:rFonts w:hint="eastAsia" w:ascii="宋体" w:hAnsi="宋体" w:cs="宋体"/>
          <w:sz w:val="22"/>
        </w:rPr>
        <w:t>、</w:t>
      </w:r>
      <w:r>
        <w:rPr>
          <w:rFonts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26"/>
    </w:p>
    <w:p>
      <w:pPr>
        <w:adjustRightInd w:val="0"/>
        <w:snapToGrid w:val="0"/>
        <w:spacing w:line="360" w:lineRule="exact"/>
        <w:ind w:firstLine="440"/>
        <w:rPr>
          <w:rFonts w:ascii="宋体" w:cs="Calibri"/>
          <w:kern w:val="0"/>
          <w:sz w:val="22"/>
        </w:rPr>
      </w:pPr>
      <w:r>
        <w:rPr>
          <w:rFonts w:ascii="宋体" w:hAnsi="宋体" w:cs="Calibri"/>
          <w:kern w:val="0"/>
          <w:sz w:val="22"/>
        </w:rPr>
        <w:t>3.4.1</w:t>
      </w:r>
      <w:r>
        <w:rPr>
          <w:rFonts w:hint="eastAsia" w:ascii="宋体" w:hAnsi="宋体" w:cs="Calibri"/>
          <w:kern w:val="0"/>
          <w:sz w:val="22"/>
        </w:rPr>
        <w:t>在投标人须知前附表规定的投标有效期内，投标人不得要求撤销和修改其投标文件。</w:t>
      </w:r>
    </w:p>
    <w:p>
      <w:pPr>
        <w:adjustRightInd w:val="0"/>
        <w:snapToGrid w:val="0"/>
        <w:spacing w:line="360" w:lineRule="exact"/>
        <w:ind w:firstLine="440"/>
        <w:rPr>
          <w:rFonts w:ascii="宋体" w:cs="Calibri"/>
          <w:kern w:val="0"/>
          <w:sz w:val="22"/>
        </w:rPr>
      </w:pPr>
      <w:r>
        <w:rPr>
          <w:rFonts w:ascii="宋体" w:hAnsi="宋体" w:cs="Calibri"/>
          <w:kern w:val="0"/>
          <w:sz w:val="22"/>
        </w:rPr>
        <w:t>3.4.2</w:t>
      </w:r>
      <w:r>
        <w:rPr>
          <w:rFonts w:hint="eastAsia" w:ascii="宋体" w:hAnsi="宋体" w:cs="Calibri"/>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27" w:name="_Toc30464"/>
      <w:r>
        <w:rPr>
          <w:rFonts w:ascii="宋体" w:hAnsi="宋体" w:cs="Calibri"/>
          <w:b/>
          <w:bCs/>
          <w:kern w:val="0"/>
          <w:sz w:val="22"/>
        </w:rPr>
        <w:t xml:space="preserve">3.5 </w:t>
      </w:r>
      <w:r>
        <w:rPr>
          <w:rFonts w:hint="eastAsia" w:ascii="宋体" w:hAnsi="宋体" w:cs="Calibri"/>
          <w:b/>
          <w:bCs/>
          <w:kern w:val="0"/>
          <w:sz w:val="22"/>
        </w:rPr>
        <w:t>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投标人在递交投标文件的同时，应按投标人须知前附表规定的金额、担保形式和第七章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10</w:t>
      </w:r>
      <w:r>
        <w:rPr>
          <w:rFonts w:hint="eastAsia" w:ascii="宋体" w:hAnsi="宋体" w:cs="Calibri"/>
          <w:kern w:val="0"/>
          <w:sz w:val="22"/>
        </w:rPr>
        <w:t>个工作日内无息退还（以银行转账方式）；未中标的投标保证金，将在中标公示结束后</w:t>
      </w:r>
      <w:r>
        <w:rPr>
          <w:rFonts w:ascii="宋体" w:hAnsi="宋体" w:cs="Calibri"/>
          <w:kern w:val="0"/>
          <w:sz w:val="22"/>
        </w:rPr>
        <w:t>15</w:t>
      </w:r>
      <w:r>
        <w:rPr>
          <w:rFonts w:hint="eastAsia" w:ascii="宋体" w:hAnsi="宋体" w:cs="Calibri"/>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bookmarkStart w:id="28" w:name="_Toc29989"/>
      <w:r>
        <w:rPr>
          <w:rFonts w:ascii="宋体" w:hAnsi="宋体" w:cs="Calibri"/>
          <w:b/>
          <w:bCs/>
          <w:kern w:val="0"/>
          <w:sz w:val="22"/>
        </w:rPr>
        <w:t xml:space="preserve">3.6 </w:t>
      </w:r>
      <w:r>
        <w:rPr>
          <w:rFonts w:hint="eastAsia" w:ascii="宋体" w:hAnsi="宋体" w:cs="Calibri"/>
          <w:b/>
          <w:bCs/>
          <w:kern w:val="0"/>
          <w:sz w:val="22"/>
        </w:rPr>
        <w:t>投标文件的编制</w:t>
      </w:r>
      <w:bookmarkEnd w:id="28"/>
    </w:p>
    <w:p>
      <w:pPr>
        <w:adjustRightInd w:val="0"/>
        <w:snapToGrid w:val="0"/>
        <w:spacing w:line="360" w:lineRule="exact"/>
        <w:ind w:firstLine="440"/>
        <w:rPr>
          <w:rFonts w:ascii="宋体" w:cs="Calibri"/>
          <w:sz w:val="22"/>
        </w:rPr>
      </w:pPr>
      <w:r>
        <w:rPr>
          <w:rFonts w:ascii="宋体" w:hAnsi="宋体" w:cs="Calibri"/>
          <w:sz w:val="22"/>
        </w:rPr>
        <w:t xml:space="preserve">3.6.1 </w:t>
      </w:r>
      <w:r>
        <w:rPr>
          <w:rFonts w:hint="eastAsia" w:ascii="宋体" w:hAnsi="宋体" w:cs="Calibri"/>
          <w:sz w:val="22"/>
        </w:rPr>
        <w:t>投标文件应按本须知第</w:t>
      </w:r>
      <w:r>
        <w:rPr>
          <w:rFonts w:ascii="宋体" w:hAnsi="宋体" w:cs="Calibri"/>
          <w:sz w:val="22"/>
        </w:rPr>
        <w:t>3.2</w:t>
      </w:r>
      <w:r>
        <w:rPr>
          <w:rFonts w:hint="eastAsia" w:ascii="宋体" w:hAnsi="宋体" w:cs="Calibri"/>
          <w:sz w:val="22"/>
        </w:rPr>
        <w:t>款规定的内容和第七章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进行编写，如有必要，可以增加附页，作为投标文件的组成部分，</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cs="Calibri"/>
          <w:kern w:val="0"/>
          <w:sz w:val="22"/>
        </w:rPr>
      </w:pPr>
      <w:r>
        <w:rPr>
          <w:rFonts w:ascii="宋体" w:hAnsi="宋体" w:cs="Calibri"/>
          <w:sz w:val="22"/>
        </w:rPr>
        <w:t xml:space="preserve">3.6.2 </w:t>
      </w:r>
      <w:r>
        <w:rPr>
          <w:rFonts w:hint="eastAsia" w:ascii="宋体" w:hAnsi="宋体" w:cs="Calibri"/>
          <w:kern w:val="0"/>
          <w:sz w:val="22"/>
        </w:rPr>
        <w:t>投标文件应对招标文件有关工期、投标有效期、招标内容等实质性内容作出响应。</w:t>
      </w:r>
    </w:p>
    <w:p>
      <w:pPr>
        <w:adjustRightInd w:val="0"/>
        <w:snapToGrid w:val="0"/>
        <w:spacing w:line="360" w:lineRule="exact"/>
        <w:ind w:firstLine="440"/>
        <w:rPr>
          <w:rFonts w:ascii="宋体" w:cs="Calibri"/>
          <w:sz w:val="22"/>
        </w:rPr>
      </w:pPr>
      <w:r>
        <w:rPr>
          <w:rFonts w:ascii="宋体" w:hAnsi="宋体" w:cs="Calibri"/>
          <w:sz w:val="22"/>
        </w:rPr>
        <w:t xml:space="preserve">3.6.3 </w:t>
      </w:r>
      <w:r>
        <w:rPr>
          <w:rFonts w:hint="eastAsia" w:ascii="宋体" w:hAnsi="宋体" w:cs="Calibri"/>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rPr>
          <w:rFonts w:ascii="宋体" w:cs="Calibri"/>
          <w:sz w:val="22"/>
        </w:rPr>
      </w:pPr>
      <w:r>
        <w:rPr>
          <w:rFonts w:ascii="宋体" w:hAnsi="宋体" w:cs="Calibri"/>
          <w:sz w:val="22"/>
        </w:rPr>
        <w:t>3.6.4</w:t>
      </w:r>
      <w:r>
        <w:rPr>
          <w:rFonts w:hint="eastAsia" w:ascii="宋体" w:hAnsi="宋体" w:cs="Calibri"/>
          <w:sz w:val="22"/>
        </w:rPr>
        <w:t>投标文件正本一份，</w:t>
      </w:r>
      <w:r>
        <w:rPr>
          <w:rFonts w:ascii="宋体" w:hAnsi="宋体" w:cs="Calibri"/>
          <w:sz w:val="22"/>
        </w:rPr>
        <w:t xml:space="preserve"> </w:t>
      </w:r>
      <w:r>
        <w:rPr>
          <w:rFonts w:hint="eastAsia" w:ascii="宋体" w:hAnsi="宋体" w:cs="Calibri"/>
          <w:sz w:val="22"/>
        </w:rPr>
        <w:t>副本份数见投标人须知前附表。正本、副本的封面上应清楚地标记</w:t>
      </w:r>
      <w:r>
        <w:rPr>
          <w:rFonts w:hint="eastAsia" w:ascii="宋体" w:cs="Calibri"/>
          <w:b/>
          <w:bCs/>
          <w:sz w:val="22"/>
        </w:rPr>
        <w:t>“</w:t>
      </w:r>
      <w:r>
        <w:rPr>
          <w:rFonts w:hint="eastAsia" w:ascii="宋体" w:hAnsi="宋体" w:cs="Calibri"/>
          <w:b/>
          <w:bCs/>
          <w:sz w:val="22"/>
        </w:rPr>
        <w:t>正本</w:t>
      </w:r>
      <w:r>
        <w:rPr>
          <w:rFonts w:hint="eastAsia" w:ascii="宋体" w:cs="Calibri"/>
          <w:sz w:val="22"/>
        </w:rPr>
        <w:t>”</w:t>
      </w:r>
      <w:r>
        <w:rPr>
          <w:rFonts w:hint="eastAsia" w:ascii="宋体" w:hAnsi="宋体" w:cs="Calibri"/>
          <w:sz w:val="22"/>
        </w:rPr>
        <w:t>或</w:t>
      </w:r>
      <w:r>
        <w:rPr>
          <w:rFonts w:hint="eastAsia" w:ascii="宋体" w:cs="Calibri"/>
          <w:sz w:val="22"/>
        </w:rPr>
        <w:t>“</w:t>
      </w:r>
      <w:r>
        <w:rPr>
          <w:rFonts w:hint="eastAsia" w:ascii="宋体" w:hAnsi="宋体" w:cs="Calibri"/>
          <w:b/>
          <w:bCs/>
          <w:sz w:val="22"/>
        </w:rPr>
        <w:t>副本</w:t>
      </w:r>
      <w:r>
        <w:rPr>
          <w:rFonts w:hint="eastAsia" w:ascii="宋体" w:cs="Calibri"/>
          <w:sz w:val="22"/>
        </w:rPr>
        <w:t>”</w:t>
      </w:r>
      <w:r>
        <w:rPr>
          <w:rFonts w:hint="eastAsia" w:ascii="宋体" w:hAnsi="宋体" w:cs="Calibri"/>
          <w:sz w:val="22"/>
        </w:rPr>
        <w:t>的字样。当副本和正本不一致时，以正本为准。</w:t>
      </w:r>
    </w:p>
    <w:p>
      <w:pPr>
        <w:adjustRightInd w:val="0"/>
        <w:snapToGrid w:val="0"/>
        <w:spacing w:line="360" w:lineRule="exact"/>
        <w:ind w:firstLine="440"/>
        <w:rPr>
          <w:rFonts w:ascii="宋体" w:cs="Calibri"/>
          <w:sz w:val="22"/>
        </w:rPr>
      </w:pPr>
      <w:r>
        <w:rPr>
          <w:rFonts w:ascii="宋体" w:hAnsi="宋体" w:cs="Calibri"/>
          <w:sz w:val="22"/>
        </w:rPr>
        <w:t>3.6.5</w:t>
      </w:r>
      <w:r>
        <w:rPr>
          <w:rFonts w:hint="eastAsia" w:ascii="宋体" w:hAnsi="宋体" w:cs="Calibri"/>
          <w:sz w:val="22"/>
        </w:rPr>
        <w:t>投标文件的正本与副本应分别按</w:t>
      </w:r>
      <w:r>
        <w:rPr>
          <w:rFonts w:ascii="宋体" w:hAnsi="宋体" w:cs="Calibri"/>
          <w:sz w:val="22"/>
        </w:rPr>
        <w:t>A4</w:t>
      </w:r>
      <w:r>
        <w:rPr>
          <w:rFonts w:hint="eastAsia" w:ascii="宋体" w:hAnsi="宋体" w:cs="Calibri"/>
          <w:sz w:val="22"/>
        </w:rPr>
        <w:t>规格装订成册，具体装订要求见投标人须知前附表规定。</w:t>
      </w:r>
      <w:bookmarkStart w:id="29" w:name="_Toc143421659"/>
    </w:p>
    <w:p>
      <w:pPr>
        <w:autoSpaceDE w:val="0"/>
        <w:autoSpaceDN w:val="0"/>
        <w:adjustRightInd w:val="0"/>
        <w:snapToGrid w:val="0"/>
        <w:spacing w:line="360" w:lineRule="exact"/>
        <w:rPr>
          <w:rFonts w:ascii="宋体" w:cs="Calibri"/>
          <w:b/>
          <w:bCs/>
          <w:kern w:val="0"/>
          <w:sz w:val="22"/>
        </w:rPr>
      </w:pPr>
      <w:bookmarkStart w:id="30" w:name="_Toc32652"/>
      <w:r>
        <w:rPr>
          <w:rFonts w:ascii="宋体" w:hAnsi="宋体" w:cs="Calibri"/>
          <w:b/>
          <w:bCs/>
          <w:kern w:val="0"/>
          <w:sz w:val="22"/>
        </w:rPr>
        <w:t>4.</w:t>
      </w:r>
      <w:r>
        <w:rPr>
          <w:rFonts w:hint="eastAsia" w:ascii="宋体" w:hAnsi="宋体" w:cs="Calibri"/>
          <w:b/>
          <w:bCs/>
          <w:kern w:val="0"/>
          <w:sz w:val="22"/>
        </w:rPr>
        <w:t>投标</w:t>
      </w:r>
      <w:bookmarkEnd w:id="29"/>
      <w:bookmarkEnd w:id="30"/>
    </w:p>
    <w:p>
      <w:pPr>
        <w:autoSpaceDE w:val="0"/>
        <w:autoSpaceDN w:val="0"/>
        <w:adjustRightInd w:val="0"/>
        <w:snapToGrid w:val="0"/>
        <w:spacing w:line="360" w:lineRule="exact"/>
        <w:rPr>
          <w:rFonts w:ascii="宋体" w:cs="Calibri"/>
          <w:b/>
          <w:bCs/>
          <w:kern w:val="0"/>
          <w:sz w:val="22"/>
        </w:rPr>
      </w:pPr>
      <w:bookmarkStart w:id="31"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31"/>
    </w:p>
    <w:p>
      <w:pPr>
        <w:adjustRightInd w:val="0"/>
        <w:snapToGrid w:val="0"/>
        <w:spacing w:line="360" w:lineRule="exact"/>
        <w:ind w:firstLine="440"/>
        <w:rPr>
          <w:rFonts w:ascii="宋体" w:cs="Calibri"/>
          <w:kern w:val="0"/>
          <w:sz w:val="22"/>
        </w:rPr>
      </w:pPr>
      <w:r>
        <w:rPr>
          <w:rFonts w:ascii="宋体" w:hAnsi="宋体" w:cs="Calibri"/>
          <w:sz w:val="22"/>
        </w:rPr>
        <w:t>4.1.1</w:t>
      </w:r>
      <w:r>
        <w:rPr>
          <w:rFonts w:hint="eastAsia" w:ascii="宋体" w:hAnsi="宋体" w:cs="Calibri"/>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exact"/>
        <w:ind w:firstLine="440"/>
        <w:rPr>
          <w:rFonts w:ascii="宋体" w:cs="Calibri"/>
          <w:sz w:val="22"/>
        </w:rPr>
      </w:pPr>
      <w:r>
        <w:rPr>
          <w:rFonts w:ascii="宋体" w:hAnsi="宋体" w:cs="Calibri"/>
          <w:sz w:val="22"/>
        </w:rPr>
        <w:t xml:space="preserve">4.1.2 </w:t>
      </w:r>
      <w:r>
        <w:rPr>
          <w:rFonts w:hint="eastAsia" w:ascii="宋体" w:hAnsi="宋体" w:cs="Calibri"/>
          <w:sz w:val="22"/>
        </w:rPr>
        <w:t>投标文件的封套上应清楚地标记</w:t>
      </w:r>
      <w:r>
        <w:rPr>
          <w:rFonts w:hint="eastAsia" w:ascii="宋体" w:cs="Calibri"/>
          <w:sz w:val="22"/>
        </w:rPr>
        <w:t>“</w:t>
      </w:r>
      <w:r>
        <w:rPr>
          <w:rFonts w:hint="eastAsia" w:ascii="宋体" w:hAnsi="宋体" w:cs="Calibri"/>
          <w:sz w:val="22"/>
        </w:rPr>
        <w:t>投标文件</w:t>
      </w:r>
      <w:r>
        <w:rPr>
          <w:rFonts w:hint="eastAsia" w:ascii="宋体" w:cs="Calibri"/>
          <w:sz w:val="22"/>
        </w:rPr>
        <w:t>”</w:t>
      </w:r>
      <w:r>
        <w:rPr>
          <w:rFonts w:hint="eastAsia" w:ascii="宋体" w:hAnsi="宋体" w:cs="Calibri"/>
          <w:sz w:val="22"/>
        </w:rPr>
        <w:t>字样，封套上应写明的其他内容见投标人须知前附表。</w:t>
      </w:r>
    </w:p>
    <w:p>
      <w:pPr>
        <w:adjustRightInd w:val="0"/>
        <w:snapToGrid w:val="0"/>
        <w:spacing w:line="360" w:lineRule="exact"/>
        <w:ind w:firstLine="440"/>
        <w:rPr>
          <w:rFonts w:ascii="宋体" w:cs="Calibri"/>
          <w:sz w:val="22"/>
        </w:rPr>
      </w:pPr>
      <w:r>
        <w:rPr>
          <w:rFonts w:ascii="宋体" w:hAnsi="宋体" w:cs="Calibri"/>
          <w:sz w:val="22"/>
        </w:rPr>
        <w:t xml:space="preserve">4.1.3 </w:t>
      </w:r>
      <w:r>
        <w:rPr>
          <w:rFonts w:hint="eastAsia" w:ascii="宋体" w:hAnsi="宋体" w:cs="Calibri"/>
          <w:sz w:val="22"/>
        </w:rPr>
        <w:t>未按本章第</w:t>
      </w:r>
      <w:r>
        <w:rPr>
          <w:rFonts w:ascii="宋体" w:hAnsi="宋体" w:cs="Calibri"/>
          <w:sz w:val="22"/>
        </w:rPr>
        <w:t>4.1.1</w:t>
      </w:r>
      <w:r>
        <w:rPr>
          <w:rFonts w:hint="eastAsia" w:ascii="宋体" w:hAnsi="宋体" w:cs="Calibri"/>
          <w:sz w:val="22"/>
        </w:rPr>
        <w:t>项或第</w:t>
      </w:r>
      <w:r>
        <w:rPr>
          <w:rFonts w:ascii="宋体" w:hAnsi="宋体" w:cs="Calibri"/>
          <w:sz w:val="22"/>
        </w:rPr>
        <w:t>4.1.2</w:t>
      </w:r>
      <w:r>
        <w:rPr>
          <w:rFonts w:hint="eastAsia" w:ascii="宋体" w:hAnsi="宋体" w:cs="Calibri"/>
          <w:sz w:val="22"/>
        </w:rPr>
        <w:t>项要求密封和加写标记的投标文件，招标人不予受理。</w:t>
      </w:r>
    </w:p>
    <w:p>
      <w:pPr>
        <w:adjustRightInd w:val="0"/>
        <w:snapToGrid w:val="0"/>
        <w:spacing w:line="360" w:lineRule="exact"/>
        <w:ind w:firstLine="440"/>
        <w:rPr>
          <w:rFonts w:ascii="宋体" w:cs="Calibri"/>
          <w:kern w:val="0"/>
          <w:sz w:val="22"/>
        </w:rPr>
      </w:pPr>
      <w:r>
        <w:rPr>
          <w:rFonts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cs="Calibri"/>
          <w:b/>
          <w:bCs/>
          <w:kern w:val="0"/>
          <w:sz w:val="22"/>
        </w:rPr>
      </w:pPr>
      <w:bookmarkStart w:id="32" w:name="_Toc16616"/>
      <w:r>
        <w:rPr>
          <w:rFonts w:ascii="宋体" w:hAnsi="宋体" w:cs="Calibri"/>
          <w:b/>
          <w:bCs/>
          <w:kern w:val="0"/>
          <w:sz w:val="22"/>
        </w:rPr>
        <w:t xml:space="preserve">4.2 </w:t>
      </w:r>
      <w:r>
        <w:rPr>
          <w:rFonts w:hint="eastAsia" w:ascii="宋体" w:hAnsi="宋体" w:cs="Calibri"/>
          <w:b/>
          <w:bCs/>
          <w:kern w:val="0"/>
          <w:sz w:val="22"/>
        </w:rPr>
        <w:t>投标文件的递交</w:t>
      </w:r>
      <w:r>
        <w:rPr>
          <w:rFonts w:ascii="宋体" w:hAnsi="宋体" w:cs="Calibri"/>
          <w:b/>
          <w:bCs/>
          <w:kern w:val="0"/>
          <w:sz w:val="22"/>
        </w:rPr>
        <w:t xml:space="preserve"> </w:t>
      </w:r>
      <w:bookmarkEnd w:id="32"/>
    </w:p>
    <w:p>
      <w:pPr>
        <w:autoSpaceDE w:val="0"/>
        <w:autoSpaceDN w:val="0"/>
        <w:adjustRightInd w:val="0"/>
        <w:snapToGrid w:val="0"/>
        <w:spacing w:line="360" w:lineRule="exact"/>
        <w:ind w:firstLine="476"/>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rPr>
          <w:rFonts w:ascii="宋体" w:cs="Calibri"/>
          <w:sz w:val="22"/>
        </w:rPr>
      </w:pPr>
      <w:r>
        <w:rPr>
          <w:rFonts w:ascii="宋体" w:hAnsi="宋体" w:cs="Calibri"/>
          <w:sz w:val="22"/>
        </w:rPr>
        <w:t>4.2.2</w:t>
      </w:r>
      <w:r>
        <w:rPr>
          <w:rFonts w:hint="eastAsia" w:ascii="宋体" w:hAnsi="宋体" w:cs="Calibri"/>
          <w:sz w:val="22"/>
        </w:rPr>
        <w:t>投标人送达投标文件的地点：见投标人须知前附表。</w:t>
      </w:r>
    </w:p>
    <w:p>
      <w:pPr>
        <w:adjustRightInd w:val="0"/>
        <w:snapToGrid w:val="0"/>
        <w:spacing w:line="360" w:lineRule="exact"/>
        <w:ind w:firstLine="440"/>
        <w:rPr>
          <w:rFonts w:ascii="宋体" w:cs="Calibri"/>
          <w:sz w:val="22"/>
        </w:rPr>
      </w:pPr>
      <w:r>
        <w:rPr>
          <w:rFonts w:ascii="宋体" w:hAnsi="宋体" w:cs="Calibri"/>
          <w:sz w:val="22"/>
        </w:rPr>
        <w:t>4.2.3</w:t>
      </w:r>
      <w:r>
        <w:rPr>
          <w:rFonts w:hint="eastAsia" w:ascii="宋体" w:hAnsi="宋体" w:cs="Calibri"/>
          <w:sz w:val="22"/>
        </w:rPr>
        <w:t>除投标人须知前附表另有规定外，投标人所递交的投标文件不予退还。</w:t>
      </w:r>
    </w:p>
    <w:p>
      <w:pPr>
        <w:adjustRightInd w:val="0"/>
        <w:snapToGrid w:val="0"/>
        <w:spacing w:line="360" w:lineRule="exact"/>
        <w:ind w:firstLine="440"/>
        <w:rPr>
          <w:rFonts w:ascii="宋体" w:cs="Calibri"/>
          <w:sz w:val="22"/>
        </w:rPr>
      </w:pPr>
      <w:r>
        <w:rPr>
          <w:rFonts w:ascii="宋体" w:hAnsi="宋体" w:cs="Calibri"/>
          <w:sz w:val="22"/>
        </w:rPr>
        <w:t>4.2.4</w:t>
      </w:r>
      <w:r>
        <w:rPr>
          <w:rFonts w:hint="eastAsia"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33"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33"/>
    </w:p>
    <w:p>
      <w:pPr>
        <w:adjustRightInd w:val="0"/>
        <w:snapToGrid w:val="0"/>
        <w:spacing w:line="360" w:lineRule="exact"/>
        <w:ind w:firstLine="440"/>
        <w:rPr>
          <w:rFonts w:ascii="宋体" w:cs="Calibri"/>
          <w:kern w:val="0"/>
          <w:sz w:val="22"/>
        </w:rPr>
      </w:pPr>
      <w:r>
        <w:rPr>
          <w:rFonts w:ascii="宋体" w:hAnsi="宋体" w:cs="Calibri"/>
          <w:kern w:val="0"/>
          <w:sz w:val="22"/>
        </w:rPr>
        <w:t>4.3.1</w:t>
      </w:r>
      <w:r>
        <w:rPr>
          <w:rFonts w:hint="eastAsia" w:ascii="宋体" w:hAnsi="宋体" w:cs="Calibri"/>
          <w:kern w:val="0"/>
          <w:sz w:val="22"/>
        </w:rPr>
        <w:t>在规定的投标截止时间前，投标人可以修改或撤回已递交的投标文件，但应以书面形式通知招标人。</w:t>
      </w:r>
    </w:p>
    <w:p>
      <w:pPr>
        <w:adjustRightInd w:val="0"/>
        <w:snapToGrid w:val="0"/>
        <w:spacing w:line="360" w:lineRule="exact"/>
        <w:ind w:firstLine="440"/>
        <w:rPr>
          <w:rFonts w:ascii="宋体" w:cs="Calibri"/>
          <w:kern w:val="0"/>
          <w:sz w:val="22"/>
        </w:rPr>
      </w:pPr>
      <w:r>
        <w:rPr>
          <w:rFonts w:ascii="宋体" w:hAnsi="宋体" w:cs="Calibri"/>
          <w:kern w:val="0"/>
          <w:sz w:val="22"/>
        </w:rPr>
        <w:t>4.3.2</w:t>
      </w:r>
      <w:r>
        <w:rPr>
          <w:rFonts w:hint="eastAsia" w:ascii="宋体" w:hAnsi="宋体" w:cs="Calibri"/>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cs="Calibri"/>
          <w:kern w:val="0"/>
          <w:sz w:val="22"/>
        </w:rPr>
      </w:pPr>
      <w:r>
        <w:rPr>
          <w:rFonts w:ascii="宋体" w:hAnsi="宋体" w:cs="Calibri"/>
          <w:kern w:val="0"/>
          <w:sz w:val="22"/>
        </w:rPr>
        <w:t>4.3.3</w:t>
      </w:r>
      <w:r>
        <w:rPr>
          <w:rFonts w:hint="eastAsia" w:ascii="宋体" w:hAnsi="宋体" w:cs="Calibri"/>
          <w:kern w:val="0"/>
          <w:sz w:val="22"/>
        </w:rPr>
        <w:t>修改的内容为投标文件的组成部分。修改的投标文件应按照本须知</w:t>
      </w:r>
      <w:r>
        <w:rPr>
          <w:rFonts w:ascii="宋体" w:hAnsi="宋体" w:cs="Calibri"/>
          <w:kern w:val="0"/>
          <w:sz w:val="22"/>
        </w:rPr>
        <w:t>3</w:t>
      </w: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规定进行编制、密封、标识和递交，并标明</w:t>
      </w:r>
      <w:r>
        <w:rPr>
          <w:rFonts w:hint="eastAsia" w:ascii="宋体" w:cs="Calibri"/>
          <w:kern w:val="0"/>
          <w:sz w:val="22"/>
        </w:rPr>
        <w:t>“</w:t>
      </w:r>
      <w:r>
        <w:rPr>
          <w:rFonts w:hint="eastAsia" w:ascii="宋体" w:hAnsi="宋体" w:cs="Calibri"/>
          <w:kern w:val="0"/>
          <w:sz w:val="22"/>
        </w:rPr>
        <w:t>修改</w:t>
      </w:r>
      <w:r>
        <w:rPr>
          <w:rFonts w:hint="eastAsia" w:ascii="宋体" w:cs="Calibri"/>
          <w:kern w:val="0"/>
          <w:sz w:val="22"/>
        </w:rPr>
        <w:t>”</w:t>
      </w:r>
      <w:r>
        <w:rPr>
          <w:rFonts w:hint="eastAsia" w:ascii="宋体" w:hAnsi="宋体" w:cs="Calibri"/>
          <w:kern w:val="0"/>
          <w:sz w:val="22"/>
        </w:rPr>
        <w:t>字样。</w:t>
      </w:r>
    </w:p>
    <w:p>
      <w:pPr>
        <w:autoSpaceDE w:val="0"/>
        <w:autoSpaceDN w:val="0"/>
        <w:adjustRightInd w:val="0"/>
        <w:snapToGrid w:val="0"/>
        <w:spacing w:line="360" w:lineRule="exact"/>
        <w:rPr>
          <w:rFonts w:ascii="宋体" w:cs="Calibri"/>
          <w:b/>
          <w:bCs/>
          <w:kern w:val="0"/>
          <w:sz w:val="22"/>
        </w:rPr>
      </w:pPr>
      <w:bookmarkStart w:id="34" w:name="_Toc29641"/>
      <w:r>
        <w:rPr>
          <w:rFonts w:ascii="宋体" w:hAnsi="宋体" w:cs="Calibri"/>
          <w:b/>
          <w:bCs/>
          <w:kern w:val="0"/>
          <w:sz w:val="22"/>
        </w:rPr>
        <w:t>5.</w:t>
      </w:r>
      <w:r>
        <w:rPr>
          <w:rFonts w:hint="eastAsia" w:ascii="宋体" w:hAnsi="宋体" w:cs="Calibri"/>
          <w:b/>
          <w:bCs/>
          <w:kern w:val="0"/>
          <w:sz w:val="22"/>
        </w:rPr>
        <w:t>开标</w:t>
      </w:r>
      <w:bookmarkEnd w:id="34"/>
    </w:p>
    <w:p>
      <w:pPr>
        <w:autoSpaceDE w:val="0"/>
        <w:autoSpaceDN w:val="0"/>
        <w:adjustRightInd w:val="0"/>
        <w:snapToGrid w:val="0"/>
        <w:spacing w:line="360" w:lineRule="exact"/>
        <w:rPr>
          <w:rFonts w:ascii="宋体" w:cs="Calibri"/>
          <w:b/>
          <w:bCs/>
          <w:kern w:val="0"/>
          <w:sz w:val="22"/>
        </w:rPr>
      </w:pPr>
      <w:bookmarkStart w:id="35"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35"/>
    </w:p>
    <w:p>
      <w:pPr>
        <w:adjustRightInd w:val="0"/>
        <w:snapToGrid w:val="0"/>
        <w:spacing w:line="360" w:lineRule="exact"/>
        <w:ind w:firstLine="440"/>
        <w:rPr>
          <w:rFonts w:asci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cs="Calibri"/>
          <w:sz w:val="22"/>
        </w:rPr>
      </w:pPr>
      <w:r>
        <w:rPr>
          <w:rFonts w:ascii="宋体" w:hAnsi="宋体" w:cs="Calibri"/>
          <w:sz w:val="22"/>
        </w:rPr>
        <w:t>5.1.2</w:t>
      </w:r>
      <w:r>
        <w:rPr>
          <w:rFonts w:hint="eastAsia" w:ascii="宋体" w:hAnsi="宋体" w:cs="Calibri"/>
          <w:sz w:val="22"/>
        </w:rPr>
        <w:t>投标人在投标时应随身携带下列资料提交招标人</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bookmarkStart w:id="36" w:name="_Toc7101"/>
      <w:r>
        <w:rPr>
          <w:rFonts w:ascii="宋体" w:hAnsi="宋体" w:cs="Calibri"/>
          <w:b/>
          <w:bCs/>
          <w:kern w:val="0"/>
          <w:sz w:val="22"/>
        </w:rPr>
        <w:t xml:space="preserve">5.2 </w:t>
      </w:r>
      <w:r>
        <w:rPr>
          <w:rFonts w:hint="eastAsia" w:ascii="宋体" w:hAnsi="宋体" w:cs="Calibri"/>
          <w:b/>
          <w:bCs/>
          <w:kern w:val="0"/>
          <w:sz w:val="22"/>
        </w:rPr>
        <w:t>开标程序</w:t>
      </w:r>
      <w:bookmarkEnd w:id="36"/>
    </w:p>
    <w:p>
      <w:pPr>
        <w:adjustRightInd w:val="0"/>
        <w:snapToGrid w:val="0"/>
        <w:spacing w:line="360" w:lineRule="exact"/>
        <w:ind w:firstLine="440"/>
        <w:rPr>
          <w:rFonts w:asci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）宣布开标纪律；</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）公布在投标截止时间前递交投标文件的投标人名称，并点名确认投标人是否派人到场；</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）宣布开标人、唱标人、记录人、监标人等有关人员姓名；</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）按照投标人须知前附表规定检查投标文件的密封情况；</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）按照投标人须知前附表的规定确定并宣布投标文件开标顺序；</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w:t>
      </w:r>
      <w:r>
        <w:rPr>
          <w:rFonts w:hint="eastAsia" w:ascii="宋体" w:hAnsi="宋体" w:cs="Calibri"/>
          <w:sz w:val="22"/>
        </w:rPr>
        <w:t>按照宣布的开标顺序当众开标，公布投标人名称、投标保证金的递交情况、投标报价、工期、质量目标及其他内容，并记录在案；</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7</w:t>
      </w:r>
      <w:r>
        <w:rPr>
          <w:rFonts w:hint="eastAsia" w:ascii="宋体" w:hAnsi="宋体" w:cs="Calibri"/>
          <w:kern w:val="0"/>
          <w:sz w:val="22"/>
        </w:rPr>
        <w:t>）投标人代表、招标人代表、监标人、记录人等有关人员在开标记录上签字确认；</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8</w:t>
      </w:r>
      <w:r>
        <w:rPr>
          <w:rFonts w:hint="eastAsia" w:ascii="宋体" w:hAnsi="宋体" w:cs="Calibri"/>
          <w:kern w:val="0"/>
          <w:sz w:val="22"/>
        </w:rPr>
        <w:t>）开标结束。</w:t>
      </w:r>
    </w:p>
    <w:p>
      <w:pPr>
        <w:autoSpaceDE w:val="0"/>
        <w:autoSpaceDN w:val="0"/>
        <w:adjustRightInd w:val="0"/>
        <w:snapToGrid w:val="0"/>
        <w:spacing w:line="360" w:lineRule="exact"/>
        <w:rPr>
          <w:rFonts w:ascii="宋体" w:cs="Calibri"/>
          <w:b/>
          <w:bCs/>
          <w:kern w:val="0"/>
          <w:sz w:val="22"/>
        </w:rPr>
      </w:pPr>
      <w:bookmarkStart w:id="37" w:name="_Toc31578"/>
      <w:r>
        <w:rPr>
          <w:rFonts w:ascii="宋体" w:hAnsi="宋体" w:cs="Calibri"/>
          <w:b/>
          <w:bCs/>
          <w:kern w:val="0"/>
          <w:sz w:val="22"/>
        </w:rPr>
        <w:t>6.</w:t>
      </w:r>
      <w:r>
        <w:rPr>
          <w:rFonts w:hint="eastAsia" w:ascii="宋体" w:hAnsi="宋体" w:cs="Calibri"/>
          <w:b/>
          <w:bCs/>
          <w:kern w:val="0"/>
          <w:sz w:val="22"/>
        </w:rPr>
        <w:t>评标</w:t>
      </w:r>
      <w:bookmarkEnd w:id="37"/>
    </w:p>
    <w:p>
      <w:pPr>
        <w:autoSpaceDE w:val="0"/>
        <w:autoSpaceDN w:val="0"/>
        <w:adjustRightInd w:val="0"/>
        <w:snapToGrid w:val="0"/>
        <w:spacing w:line="360" w:lineRule="exact"/>
        <w:rPr>
          <w:rFonts w:ascii="宋体" w:cs="Calibri"/>
          <w:b/>
          <w:bCs/>
          <w:kern w:val="0"/>
          <w:sz w:val="22"/>
        </w:rPr>
      </w:pPr>
      <w:bookmarkStart w:id="38" w:name="_Toc10279"/>
      <w:r>
        <w:rPr>
          <w:rFonts w:ascii="宋体" w:hAnsi="宋体" w:cs="Calibri"/>
          <w:b/>
          <w:bCs/>
          <w:kern w:val="0"/>
          <w:sz w:val="22"/>
        </w:rPr>
        <w:t xml:space="preserve">6.1 </w:t>
      </w:r>
      <w:r>
        <w:rPr>
          <w:rFonts w:hint="eastAsia" w:ascii="宋体" w:hAnsi="宋体" w:cs="Calibri"/>
          <w:b/>
          <w:bCs/>
          <w:kern w:val="0"/>
          <w:sz w:val="22"/>
        </w:rPr>
        <w:t>评标委员会</w:t>
      </w:r>
      <w:bookmarkEnd w:id="38"/>
    </w:p>
    <w:p>
      <w:pPr>
        <w:adjustRightInd w:val="0"/>
        <w:snapToGrid w:val="0"/>
        <w:spacing w:line="360" w:lineRule="exact"/>
        <w:ind w:firstLine="440"/>
        <w:rPr>
          <w:rFonts w:ascii="宋体" w:cs="Calibri"/>
          <w:kern w:val="0"/>
          <w:sz w:val="22"/>
        </w:rPr>
      </w:pPr>
      <w:r>
        <w:rPr>
          <w:rFonts w:ascii="宋体" w:hAnsi="宋体" w:cs="Calibri"/>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cs="Calibri"/>
          <w:kern w:val="0"/>
          <w:sz w:val="22"/>
        </w:rPr>
      </w:pPr>
      <w:r>
        <w:rPr>
          <w:rFonts w:ascii="宋体" w:hAnsi="宋体" w:cs="Calibri"/>
          <w:kern w:val="0"/>
          <w:sz w:val="22"/>
        </w:rPr>
        <w:t>6.1.2</w:t>
      </w:r>
      <w:r>
        <w:rPr>
          <w:rFonts w:hint="eastAsia" w:ascii="宋体" w:hAnsi="宋体" w:cs="Calibri"/>
          <w:kern w:val="0"/>
          <w:sz w:val="22"/>
        </w:rPr>
        <w:t>评标委员会成员有下列情形之一的，应当回避：</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）招标人或投标人的主要负责人的近亲属；</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）项目主管部门或者行政监督部门的人员；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）与投标人有经济利益关系，可能影响对投标公正评审的；</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39" w:name="_Toc3460"/>
      <w:r>
        <w:rPr>
          <w:rFonts w:ascii="宋体" w:hAnsi="宋体" w:cs="Calibri"/>
          <w:b/>
          <w:bCs/>
          <w:kern w:val="0"/>
          <w:sz w:val="22"/>
        </w:rPr>
        <w:t xml:space="preserve">6.2 </w:t>
      </w:r>
      <w:r>
        <w:rPr>
          <w:rFonts w:hint="eastAsia" w:ascii="宋体" w:hAnsi="宋体" w:cs="Calibri"/>
          <w:b/>
          <w:bCs/>
          <w:kern w:val="0"/>
          <w:sz w:val="22"/>
        </w:rPr>
        <w:t>评标原则</w:t>
      </w:r>
      <w:bookmarkEnd w:id="39"/>
    </w:p>
    <w:p>
      <w:pPr>
        <w:adjustRightInd w:val="0"/>
        <w:snapToGrid w:val="0"/>
        <w:spacing w:line="360" w:lineRule="exact"/>
        <w:ind w:firstLine="440"/>
        <w:rPr>
          <w:rFonts w:asci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40" w:name="_Toc28178"/>
      <w:r>
        <w:rPr>
          <w:rFonts w:ascii="宋体" w:hAnsi="宋体" w:cs="Calibri"/>
          <w:b/>
          <w:bCs/>
          <w:kern w:val="0"/>
          <w:sz w:val="22"/>
        </w:rPr>
        <w:t xml:space="preserve">6.3 </w:t>
      </w:r>
      <w:r>
        <w:rPr>
          <w:rFonts w:hint="eastAsia" w:ascii="宋体" w:hAnsi="宋体" w:cs="Calibri"/>
          <w:b/>
          <w:bCs/>
          <w:kern w:val="0"/>
          <w:sz w:val="22"/>
        </w:rPr>
        <w:t>评标</w:t>
      </w:r>
      <w:bookmarkEnd w:id="40"/>
    </w:p>
    <w:p>
      <w:pPr>
        <w:adjustRightInd w:val="0"/>
        <w:snapToGrid w:val="0"/>
        <w:spacing w:line="360" w:lineRule="exact"/>
        <w:ind w:firstLine="440"/>
        <w:rPr>
          <w:rFonts w:ascii="宋体" w:cs="Calibri"/>
          <w:kern w:val="0"/>
          <w:sz w:val="22"/>
        </w:rPr>
      </w:pPr>
      <w:r>
        <w:rPr>
          <w:rFonts w:hint="eastAsia" w:ascii="宋体" w:hAnsi="宋体" w:cs="Calibri"/>
          <w:kern w:val="0"/>
          <w:sz w:val="22"/>
        </w:rPr>
        <w:t>评标委员会按照第六章</w:t>
      </w:r>
      <w:r>
        <w:rPr>
          <w:rFonts w:hint="eastAsia" w:ascii="宋体" w:cs="Calibri"/>
          <w:kern w:val="0"/>
          <w:sz w:val="22"/>
        </w:rPr>
        <w:t>“</w:t>
      </w:r>
      <w:r>
        <w:rPr>
          <w:rFonts w:hint="eastAsia" w:ascii="宋体" w:hAnsi="宋体" w:cs="Calibri"/>
          <w:color w:val="000000"/>
          <w:kern w:val="0"/>
          <w:sz w:val="22"/>
        </w:rPr>
        <w:t>评标方法及标准</w:t>
      </w:r>
      <w:r>
        <w:rPr>
          <w:rFonts w:hint="eastAsia" w:ascii="宋体" w:cs="Calibri"/>
          <w:kern w:val="0"/>
          <w:sz w:val="22"/>
        </w:rPr>
        <w:t>”</w:t>
      </w:r>
      <w:r>
        <w:rPr>
          <w:rFonts w:hint="eastAsia" w:ascii="宋体" w:hAnsi="宋体" w:cs="Calibri"/>
          <w:kern w:val="0"/>
          <w:sz w:val="22"/>
        </w:rPr>
        <w:t>对投标文件进行评审。第六章</w:t>
      </w:r>
      <w:r>
        <w:rPr>
          <w:rFonts w:hint="eastAsia" w:ascii="宋体" w:cs="Calibri"/>
          <w:kern w:val="0"/>
          <w:sz w:val="22"/>
        </w:rPr>
        <w:t>“</w:t>
      </w:r>
      <w:r>
        <w:rPr>
          <w:rFonts w:hint="eastAsia" w:ascii="宋体" w:hAnsi="宋体" w:cs="Calibri"/>
          <w:color w:val="000000"/>
          <w:kern w:val="0"/>
          <w:sz w:val="22"/>
        </w:rPr>
        <w:t>评标方法及标准</w:t>
      </w:r>
      <w:r>
        <w:rPr>
          <w:rFonts w:hint="eastAsia" w:ascii="宋体" w:cs="Calibri"/>
          <w:kern w:val="0"/>
          <w:sz w:val="22"/>
        </w:rPr>
        <w:t>”</w:t>
      </w:r>
      <w:r>
        <w:rPr>
          <w:rFonts w:hint="eastAsia"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41" w:name="_Toc24237"/>
      <w:r>
        <w:rPr>
          <w:rFonts w:ascii="宋体" w:hAnsi="宋体" w:cs="Calibri"/>
          <w:b/>
          <w:bCs/>
          <w:kern w:val="0"/>
          <w:sz w:val="22"/>
        </w:rPr>
        <w:t>7.</w:t>
      </w:r>
      <w:r>
        <w:rPr>
          <w:rFonts w:hint="eastAsia" w:ascii="宋体" w:hAnsi="宋体" w:cs="Calibri"/>
          <w:b/>
          <w:bCs/>
          <w:kern w:val="0"/>
          <w:sz w:val="22"/>
        </w:rPr>
        <w:t>合同授予</w:t>
      </w:r>
      <w:bookmarkEnd w:id="41"/>
    </w:p>
    <w:p>
      <w:pPr>
        <w:autoSpaceDE w:val="0"/>
        <w:autoSpaceDN w:val="0"/>
        <w:adjustRightInd w:val="0"/>
        <w:snapToGrid w:val="0"/>
        <w:spacing w:line="360" w:lineRule="exact"/>
        <w:rPr>
          <w:rFonts w:ascii="宋体" w:cs="Calibri"/>
          <w:b/>
          <w:bCs/>
          <w:kern w:val="0"/>
          <w:sz w:val="22"/>
        </w:rPr>
      </w:pPr>
      <w:bookmarkStart w:id="42" w:name="_Toc18809"/>
      <w:r>
        <w:rPr>
          <w:rFonts w:ascii="宋体" w:hAnsi="宋体" w:cs="Calibri"/>
          <w:b/>
          <w:bCs/>
          <w:kern w:val="0"/>
          <w:sz w:val="22"/>
        </w:rPr>
        <w:t xml:space="preserve">7.1 </w:t>
      </w:r>
      <w:r>
        <w:rPr>
          <w:rFonts w:hint="eastAsia" w:ascii="宋体" w:hAnsi="宋体" w:cs="Calibri"/>
          <w:b/>
          <w:bCs/>
          <w:kern w:val="0"/>
          <w:sz w:val="22"/>
        </w:rPr>
        <w:t>定标方式</w:t>
      </w:r>
      <w:bookmarkEnd w:id="42"/>
    </w:p>
    <w:p>
      <w:pPr>
        <w:adjustRightInd w:val="0"/>
        <w:snapToGrid w:val="0"/>
        <w:spacing w:line="360" w:lineRule="exact"/>
        <w:ind w:firstLine="440"/>
        <w:rPr>
          <w:rFonts w:asci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cs="Calibri"/>
          <w:b/>
          <w:bCs/>
          <w:kern w:val="0"/>
          <w:sz w:val="22"/>
        </w:rPr>
      </w:pPr>
      <w:bookmarkStart w:id="43" w:name="_Toc14573"/>
      <w:r>
        <w:rPr>
          <w:rFonts w:ascii="宋体" w:hAnsi="宋体" w:cs="Calibri"/>
          <w:b/>
          <w:bCs/>
          <w:kern w:val="0"/>
          <w:sz w:val="22"/>
        </w:rPr>
        <w:t xml:space="preserve">7.2 </w:t>
      </w:r>
      <w:r>
        <w:rPr>
          <w:rFonts w:hint="eastAsia" w:ascii="宋体" w:hAnsi="宋体" w:cs="Calibri"/>
          <w:b/>
          <w:bCs/>
          <w:kern w:val="0"/>
          <w:sz w:val="22"/>
        </w:rPr>
        <w:t>中标通知</w:t>
      </w:r>
      <w:bookmarkEnd w:id="43"/>
    </w:p>
    <w:p>
      <w:pPr>
        <w:adjustRightInd w:val="0"/>
        <w:snapToGrid w:val="0"/>
        <w:spacing w:line="360" w:lineRule="exact"/>
        <w:ind w:firstLine="440"/>
        <w:rPr>
          <w:rFonts w:ascii="宋体" w:cs="Calibri"/>
          <w:kern w:val="0"/>
          <w:sz w:val="22"/>
        </w:rPr>
      </w:pPr>
      <w:r>
        <w:rPr>
          <w:rFonts w:hint="eastAsia" w:ascii="宋体" w:hAnsi="宋体" w:cs="Calibri"/>
          <w:kern w:val="0"/>
          <w:sz w:val="22"/>
        </w:rPr>
        <w:t>在投标人须知第</w:t>
      </w:r>
      <w:r>
        <w:rPr>
          <w:rFonts w:ascii="宋体" w:hAnsi="宋体" w:cs="Calibri"/>
          <w:kern w:val="0"/>
          <w:sz w:val="22"/>
        </w:rPr>
        <w:t>3.4</w:t>
      </w:r>
      <w:r>
        <w:rPr>
          <w:rFonts w:hint="eastAsia" w:ascii="宋体" w:hAnsi="宋体" w:cs="Calibri"/>
          <w:kern w:val="0"/>
          <w:sz w:val="22"/>
        </w:rPr>
        <w:t>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cs="Calibri"/>
          <w:b/>
          <w:bCs/>
          <w:kern w:val="0"/>
          <w:sz w:val="22"/>
        </w:rPr>
      </w:pPr>
      <w:bookmarkStart w:id="44" w:name="_Toc27132"/>
      <w:r>
        <w:rPr>
          <w:rFonts w:ascii="宋体" w:hAnsi="宋体" w:cs="Calibri"/>
          <w:b/>
          <w:bCs/>
          <w:kern w:val="0"/>
          <w:sz w:val="22"/>
        </w:rPr>
        <w:t xml:space="preserve">7.3 </w:t>
      </w:r>
      <w:r>
        <w:rPr>
          <w:rFonts w:hint="eastAsia" w:ascii="宋体" w:hAnsi="宋体" w:cs="Calibri"/>
          <w:b/>
          <w:bCs/>
          <w:kern w:val="0"/>
          <w:sz w:val="22"/>
        </w:rPr>
        <w:t>履约保证金</w:t>
      </w:r>
      <w:bookmarkEnd w:id="44"/>
    </w:p>
    <w:p>
      <w:pPr>
        <w:adjustRightInd w:val="0"/>
        <w:snapToGrid w:val="0"/>
        <w:spacing w:line="360" w:lineRule="exact"/>
        <w:ind w:firstLine="440"/>
        <w:rPr>
          <w:rFonts w:ascii="宋体" w:cs="Calibri"/>
          <w:kern w:val="0"/>
          <w:sz w:val="22"/>
        </w:rPr>
      </w:pPr>
      <w:r>
        <w:rPr>
          <w:rFonts w:ascii="宋体" w:hAnsi="宋体" w:cs="Calibri"/>
          <w:kern w:val="0"/>
          <w:sz w:val="22"/>
        </w:rPr>
        <w:t>7.3.1</w:t>
      </w:r>
      <w:r>
        <w:rPr>
          <w:rFonts w:hint="eastAsia" w:ascii="宋体" w:hAnsi="宋体" w:cs="Calibri"/>
          <w:kern w:val="0"/>
          <w:sz w:val="22"/>
        </w:rPr>
        <w:t>在签订合同前，中标人应按投标人须知前附表规定的金额和担保形式向招标人提交履约保证金。</w:t>
      </w:r>
    </w:p>
    <w:p>
      <w:pPr>
        <w:adjustRightInd w:val="0"/>
        <w:snapToGrid w:val="0"/>
        <w:spacing w:line="360" w:lineRule="exact"/>
        <w:ind w:firstLine="44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bookmarkStart w:id="45" w:name="_Toc27581"/>
      <w:r>
        <w:rPr>
          <w:rFonts w:ascii="宋体" w:hAnsi="宋体" w:cs="Calibri"/>
          <w:b/>
          <w:bCs/>
          <w:kern w:val="0"/>
          <w:sz w:val="22"/>
        </w:rPr>
        <w:t xml:space="preserve">7.4 </w:t>
      </w:r>
      <w:r>
        <w:rPr>
          <w:rFonts w:hint="eastAsia" w:ascii="宋体" w:hAnsi="宋体" w:cs="Calibri"/>
          <w:b/>
          <w:bCs/>
          <w:kern w:val="0"/>
          <w:sz w:val="22"/>
        </w:rPr>
        <w:t>签订合同</w:t>
      </w:r>
      <w:bookmarkEnd w:id="45"/>
    </w:p>
    <w:p>
      <w:pPr>
        <w:adjustRightInd w:val="0"/>
        <w:snapToGrid w:val="0"/>
        <w:spacing w:line="360" w:lineRule="exact"/>
        <w:ind w:firstLine="440"/>
        <w:rPr>
          <w:rFonts w:ascii="宋体" w:cs="Calibri"/>
          <w:kern w:val="0"/>
          <w:sz w:val="22"/>
        </w:rPr>
      </w:pPr>
      <w:r>
        <w:rPr>
          <w:rFonts w:ascii="宋体" w:hAnsi="宋体" w:cs="Calibri"/>
          <w:sz w:val="22"/>
        </w:rPr>
        <w:t>7</w:t>
      </w:r>
      <w:bookmarkStart w:id="46" w:name="_Toc220123241"/>
      <w:bookmarkStart w:id="47" w:name="_Toc219809801"/>
      <w:bookmarkStart w:id="48" w:name="_Toc11806"/>
      <w:r>
        <w:rPr>
          <w:rFonts w:ascii="宋体" w:hAnsi="宋体" w:cs="Calibri"/>
          <w:kern w:val="0"/>
          <w:sz w:val="22"/>
        </w:rPr>
        <w:t>.4.1</w:t>
      </w:r>
      <w:r>
        <w:rPr>
          <w:rFonts w:hint="eastAsia" w:ascii="宋体" w:hAnsi="宋体" w:cs="Calibri"/>
          <w:kern w:val="0"/>
          <w:sz w:val="22"/>
        </w:rPr>
        <w:t>招标人和中标人应当自中标通知书发出之日起</w:t>
      </w:r>
      <w:r>
        <w:rPr>
          <w:rFonts w:ascii="宋体" w:hAnsi="宋体" w:cs="Calibri"/>
          <w:kern w:val="0"/>
          <w:sz w:val="22"/>
        </w:rPr>
        <w:t>30</w:t>
      </w:r>
      <w:r>
        <w:rPr>
          <w:rFonts w:hint="eastAsia" w:ascii="宋体" w:hAnsi="宋体" w:cs="Calibri"/>
          <w:kern w:val="0"/>
          <w:sz w:val="22"/>
        </w:rPr>
        <w:t>个工作日内订立书面合同（合同条款按第三章“合同条款及格式”）。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hint="eastAsia" w:ascii="宋体" w:hAnsi="宋体" w:cs="Calibri"/>
          <w:kern w:val="0"/>
          <w:sz w:val="22"/>
        </w:rPr>
      </w:pPr>
      <w:r>
        <w:rPr>
          <w:rFonts w:ascii="宋体" w:hAnsi="宋体" w:cs="Calibri"/>
          <w:kern w:val="0"/>
          <w:sz w:val="22"/>
        </w:rPr>
        <w:t xml:space="preserve">7.4.2 </w:t>
      </w:r>
      <w:r>
        <w:rPr>
          <w:rFonts w:hint="eastAsia" w:ascii="宋体" w:hAnsi="宋体" w:cs="Calibri"/>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招标人在授予合同时，有权对本项目的内容等予以增加或者减少，中标人不得提出异议，否则招标人有权取消其中标资格。</w:t>
      </w:r>
    </w:p>
    <w:p>
      <w:pPr>
        <w:adjustRightInd w:val="0"/>
        <w:snapToGrid w:val="0"/>
        <w:spacing w:line="360" w:lineRule="exact"/>
        <w:ind w:firstLine="440"/>
        <w:rPr>
          <w:rFonts w:asci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46"/>
      <w:bookmarkEnd w:id="47"/>
      <w:bookmarkEnd w:id="48"/>
    </w:p>
    <w:p>
      <w:pPr>
        <w:autoSpaceDE w:val="0"/>
        <w:autoSpaceDN w:val="0"/>
        <w:adjustRightInd w:val="0"/>
        <w:snapToGrid w:val="0"/>
        <w:spacing w:line="360" w:lineRule="exact"/>
        <w:rPr>
          <w:rFonts w:ascii="宋体" w:cs="Calibri"/>
          <w:b/>
          <w:bCs/>
          <w:kern w:val="0"/>
          <w:sz w:val="22"/>
        </w:rPr>
      </w:pPr>
      <w:bookmarkStart w:id="49" w:name="_Toc15553"/>
      <w:bookmarkStart w:id="50" w:name="_Toc220123242"/>
      <w:bookmarkStart w:id="51" w:name="_Toc219809802"/>
      <w:r>
        <w:rPr>
          <w:rFonts w:ascii="宋体" w:hAnsi="宋体" w:cs="Calibri"/>
          <w:b/>
          <w:bCs/>
          <w:kern w:val="0"/>
          <w:sz w:val="22"/>
        </w:rPr>
        <w:t xml:space="preserve">8.1 </w:t>
      </w:r>
      <w:r>
        <w:rPr>
          <w:rFonts w:hint="eastAsia" w:ascii="宋体" w:hAnsi="宋体" w:cs="Calibri"/>
          <w:b/>
          <w:bCs/>
          <w:kern w:val="0"/>
          <w:sz w:val="22"/>
        </w:rPr>
        <w:t>重新招标</w:t>
      </w:r>
      <w:bookmarkEnd w:id="49"/>
      <w:bookmarkEnd w:id="50"/>
      <w:bookmarkEnd w:id="51"/>
    </w:p>
    <w:p>
      <w:pPr>
        <w:adjustRightInd w:val="0"/>
        <w:snapToGrid w:val="0"/>
        <w:spacing w:line="360" w:lineRule="exact"/>
        <w:ind w:firstLine="440"/>
        <w:rPr>
          <w:rFonts w:asci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）投标截止时间止，投标人少于</w:t>
      </w:r>
      <w:r>
        <w:rPr>
          <w:rFonts w:ascii="宋体" w:hAnsi="宋体" w:cs="Calibri"/>
          <w:kern w:val="0"/>
          <w:sz w:val="22"/>
        </w:rPr>
        <w:t>3</w:t>
      </w:r>
      <w:r>
        <w:rPr>
          <w:rFonts w:hint="eastAsia" w:ascii="宋体" w:hAnsi="宋体" w:cs="Calibri"/>
          <w:kern w:val="0"/>
          <w:sz w:val="22"/>
        </w:rPr>
        <w:t>个的；</w:t>
      </w:r>
    </w:p>
    <w:p>
      <w:pPr>
        <w:adjustRightInd w:val="0"/>
        <w:snapToGrid w:val="0"/>
        <w:spacing w:line="360" w:lineRule="exact"/>
        <w:ind w:firstLine="476"/>
        <w:rPr>
          <w:rFonts w:ascii="宋体" w:cs="Calibri"/>
          <w:b/>
          <w:kern w:val="0"/>
          <w:sz w:val="22"/>
        </w:rPr>
      </w:pPr>
      <w:r>
        <w:rPr>
          <w:rFonts w:hint="eastAsia" w:ascii="宋体" w:hAnsi="宋体" w:cs="Calibri"/>
          <w:b/>
          <w:kern w:val="0"/>
          <w:sz w:val="22"/>
        </w:rPr>
        <w:t>（</w:t>
      </w: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52" w:name="_Toc219809803"/>
      <w:bookmarkStart w:id="53" w:name="_Toc220123243"/>
      <w:bookmarkStart w:id="54" w:name="_Toc18806"/>
      <w:r>
        <w:rPr>
          <w:rFonts w:ascii="宋体" w:hAnsi="宋体" w:cs="Calibri"/>
          <w:b/>
          <w:bCs/>
          <w:kern w:val="0"/>
          <w:sz w:val="22"/>
        </w:rPr>
        <w:t xml:space="preserve">8.2 </w:t>
      </w:r>
      <w:r>
        <w:rPr>
          <w:rFonts w:hint="eastAsia" w:ascii="宋体" w:hAnsi="宋体" w:cs="Calibri"/>
          <w:b/>
          <w:bCs/>
          <w:kern w:val="0"/>
          <w:sz w:val="22"/>
        </w:rPr>
        <w:t>不再招标</w:t>
      </w:r>
      <w:bookmarkEnd w:id="52"/>
      <w:bookmarkEnd w:id="53"/>
      <w:bookmarkEnd w:id="54"/>
    </w:p>
    <w:p>
      <w:pPr>
        <w:adjustRightInd w:val="0"/>
        <w:snapToGrid w:val="0"/>
        <w:spacing w:line="360" w:lineRule="exact"/>
        <w:ind w:firstLine="440"/>
        <w:rPr>
          <w:rFonts w:ascii="宋体" w:cs="Calibri"/>
          <w:sz w:val="22"/>
        </w:rPr>
      </w:pPr>
      <w:r>
        <w:rPr>
          <w:rFonts w:hint="eastAsia" w:ascii="宋体" w:hAnsi="宋体" w:cs="Calibri"/>
          <w:sz w:val="22"/>
        </w:rPr>
        <w:t>重新招标后投标人仍少于</w:t>
      </w:r>
      <w:r>
        <w:rPr>
          <w:rFonts w:ascii="宋体" w:hAnsi="宋体" w:cs="Calibri"/>
          <w:sz w:val="22"/>
        </w:rPr>
        <w:t>3</w:t>
      </w:r>
      <w:r>
        <w:rPr>
          <w:rFonts w:hint="eastAsia" w:ascii="宋体" w:hAnsi="宋体" w:cs="Calibri"/>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55" w:name="_Toc220123244"/>
      <w:bookmarkStart w:id="56" w:name="_Toc215941254"/>
      <w:bookmarkStart w:id="57" w:name="_Toc219809804"/>
      <w:bookmarkStart w:id="58" w:name="_Toc2986"/>
      <w:r>
        <w:rPr>
          <w:rFonts w:ascii="宋体" w:hAnsi="宋体" w:cs="Calibri"/>
          <w:b/>
          <w:bCs/>
          <w:kern w:val="0"/>
          <w:sz w:val="22"/>
        </w:rPr>
        <w:t>9.</w:t>
      </w:r>
      <w:r>
        <w:rPr>
          <w:rFonts w:hint="eastAsia" w:ascii="宋体" w:hAnsi="宋体" w:cs="Calibri"/>
          <w:b/>
          <w:bCs/>
          <w:kern w:val="0"/>
          <w:sz w:val="22"/>
        </w:rPr>
        <w:t>纪律和监督</w:t>
      </w:r>
      <w:bookmarkEnd w:id="55"/>
      <w:bookmarkEnd w:id="56"/>
      <w:bookmarkEnd w:id="57"/>
      <w:bookmarkEnd w:id="58"/>
    </w:p>
    <w:p>
      <w:pPr>
        <w:autoSpaceDE w:val="0"/>
        <w:autoSpaceDN w:val="0"/>
        <w:adjustRightInd w:val="0"/>
        <w:snapToGrid w:val="0"/>
        <w:spacing w:line="360" w:lineRule="exact"/>
        <w:rPr>
          <w:rFonts w:ascii="宋体" w:cs="Calibri"/>
          <w:b/>
          <w:bCs/>
          <w:kern w:val="0"/>
          <w:sz w:val="22"/>
        </w:rPr>
      </w:pPr>
      <w:bookmarkStart w:id="59" w:name="_Toc220123245"/>
      <w:bookmarkStart w:id="60" w:name="_Toc5509"/>
      <w:bookmarkStart w:id="61" w:name="_Toc219809805"/>
      <w:r>
        <w:rPr>
          <w:rFonts w:ascii="宋体" w:hAnsi="宋体" w:cs="Calibri"/>
          <w:b/>
          <w:bCs/>
          <w:kern w:val="0"/>
          <w:sz w:val="22"/>
        </w:rPr>
        <w:t xml:space="preserve">9.1 </w:t>
      </w:r>
      <w:r>
        <w:rPr>
          <w:rFonts w:hint="eastAsia" w:ascii="宋体" w:hAnsi="宋体" w:cs="Calibri"/>
          <w:b/>
          <w:bCs/>
          <w:kern w:val="0"/>
          <w:sz w:val="22"/>
        </w:rPr>
        <w:t>对招标人的纪律要求</w:t>
      </w:r>
      <w:bookmarkEnd w:id="59"/>
      <w:bookmarkEnd w:id="60"/>
      <w:bookmarkEnd w:id="61"/>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62" w:name="_Toc10820"/>
      <w:bookmarkStart w:id="63" w:name="_Toc219809806"/>
      <w:bookmarkStart w:id="64" w:name="_Toc220123246"/>
      <w:r>
        <w:rPr>
          <w:rFonts w:ascii="宋体" w:hAnsi="宋体" w:cs="Calibri"/>
          <w:b/>
          <w:bCs/>
          <w:kern w:val="0"/>
          <w:sz w:val="22"/>
        </w:rPr>
        <w:t xml:space="preserve">9.2 </w:t>
      </w:r>
      <w:r>
        <w:rPr>
          <w:rFonts w:hint="eastAsia" w:ascii="宋体" w:hAnsi="宋体" w:cs="Calibri"/>
          <w:b/>
          <w:bCs/>
          <w:kern w:val="0"/>
          <w:sz w:val="22"/>
        </w:rPr>
        <w:t>对投标人的纪律要求</w:t>
      </w:r>
      <w:bookmarkEnd w:id="62"/>
      <w:bookmarkEnd w:id="63"/>
      <w:bookmarkEnd w:id="64"/>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若投标人存在串通投标或弄虚作假或有其他违法行为的，招标人有权没收投标人的投标保证金，</w:t>
      </w:r>
      <w:r>
        <w:rPr>
          <w:rFonts w:ascii="宋体" w:hAnsi="宋体" w:cs="Calibri"/>
          <w:color w:val="000000"/>
          <w:sz w:val="22"/>
        </w:rPr>
        <w:t>2</w:t>
      </w:r>
      <w:r>
        <w:rPr>
          <w:rFonts w:hint="eastAsia" w:ascii="宋体" w:hAnsi="宋体" w:cs="Calibri"/>
          <w:color w:val="000000"/>
          <w:sz w:val="22"/>
        </w:rPr>
        <w:t>年内禁止参与招标人所有招标项目的投标，给招标人造成损失的，还需承担赔偿责任。</w:t>
      </w:r>
    </w:p>
    <w:p>
      <w:pPr>
        <w:autoSpaceDE w:val="0"/>
        <w:autoSpaceDN w:val="0"/>
        <w:adjustRightInd w:val="0"/>
        <w:snapToGrid w:val="0"/>
        <w:spacing w:line="360" w:lineRule="exact"/>
        <w:rPr>
          <w:rFonts w:ascii="宋体" w:cs="Calibri"/>
          <w:b/>
          <w:bCs/>
          <w:kern w:val="0"/>
          <w:sz w:val="22"/>
        </w:rPr>
      </w:pPr>
      <w:bookmarkStart w:id="65" w:name="_Toc219809807"/>
      <w:bookmarkStart w:id="66" w:name="_Toc10756"/>
      <w:bookmarkStart w:id="67" w:name="_Toc220123247"/>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65"/>
      <w:bookmarkEnd w:id="66"/>
      <w:bookmarkEnd w:id="67"/>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六章</w:t>
      </w:r>
      <w:r>
        <w:rPr>
          <w:rFonts w:hint="eastAsia" w:ascii="宋体" w:cs="Calibri"/>
          <w:color w:val="000000"/>
          <w:sz w:val="22"/>
        </w:rPr>
        <w:t>“</w:t>
      </w:r>
      <w:r>
        <w:rPr>
          <w:rFonts w:hint="eastAsia" w:ascii="宋体" w:hAnsi="宋体" w:cs="Calibri"/>
          <w:color w:val="000000"/>
          <w:sz w:val="22"/>
        </w:rPr>
        <w:t>评标办法及标准</w:t>
      </w:r>
      <w:r>
        <w:rPr>
          <w:rFonts w:hint="eastAsia" w:ascii="宋体" w:cs="Calibri"/>
          <w:color w:val="000000"/>
          <w:sz w:val="22"/>
        </w:rPr>
        <w:t>”</w:t>
      </w:r>
      <w:r>
        <w:rPr>
          <w:rFonts w:hint="eastAsia" w:ascii="宋体" w:hAnsi="宋体" w:cs="Calibri"/>
          <w:color w:val="000000"/>
          <w:sz w:val="22"/>
        </w:rPr>
        <w:t>没有规定的评审因素和标准进行评标。</w:t>
      </w:r>
    </w:p>
    <w:p>
      <w:pPr>
        <w:autoSpaceDE w:val="0"/>
        <w:autoSpaceDN w:val="0"/>
        <w:adjustRightInd w:val="0"/>
        <w:snapToGrid w:val="0"/>
        <w:spacing w:line="360" w:lineRule="exact"/>
        <w:rPr>
          <w:rFonts w:ascii="宋体" w:cs="Calibri"/>
          <w:b/>
          <w:bCs/>
          <w:kern w:val="0"/>
          <w:sz w:val="22"/>
        </w:rPr>
      </w:pPr>
      <w:bookmarkStart w:id="68" w:name="_Toc219809808"/>
      <w:bookmarkStart w:id="69" w:name="_Toc220123248"/>
      <w:bookmarkStart w:id="70" w:name="_Toc12792"/>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68"/>
      <w:bookmarkEnd w:id="69"/>
      <w:bookmarkEnd w:id="70"/>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71" w:name="_Toc239"/>
      <w:bookmarkStart w:id="72" w:name="_Toc219809809"/>
      <w:bookmarkStart w:id="73" w:name="_Toc220123249"/>
      <w:r>
        <w:rPr>
          <w:rFonts w:ascii="宋体" w:hAnsi="宋体" w:cs="Calibri"/>
          <w:b/>
          <w:bCs/>
          <w:kern w:val="0"/>
          <w:sz w:val="22"/>
        </w:rPr>
        <w:t xml:space="preserve">9.5 </w:t>
      </w:r>
      <w:r>
        <w:rPr>
          <w:rFonts w:hint="eastAsia" w:ascii="宋体" w:hAnsi="宋体" w:cs="Calibri"/>
          <w:b/>
          <w:bCs/>
          <w:kern w:val="0"/>
          <w:sz w:val="22"/>
        </w:rPr>
        <w:t>投诉</w:t>
      </w:r>
      <w:bookmarkEnd w:id="71"/>
      <w:bookmarkEnd w:id="72"/>
      <w:bookmarkEnd w:id="73"/>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cs="Calibri"/>
          <w:b/>
          <w:bCs/>
          <w:kern w:val="0"/>
          <w:sz w:val="22"/>
        </w:rPr>
      </w:pPr>
      <w:bookmarkStart w:id="74" w:name="_Toc10817"/>
      <w:r>
        <w:rPr>
          <w:rFonts w:ascii="宋体" w:hAnsi="宋体" w:cs="Calibri"/>
          <w:b/>
          <w:bCs/>
          <w:kern w:val="0"/>
          <w:sz w:val="22"/>
        </w:rPr>
        <w:t xml:space="preserve">10. </w:t>
      </w:r>
      <w:r>
        <w:rPr>
          <w:rFonts w:hint="eastAsia" w:ascii="宋体" w:hAnsi="宋体" w:cs="Calibri"/>
          <w:b/>
          <w:bCs/>
          <w:kern w:val="0"/>
          <w:sz w:val="22"/>
        </w:rPr>
        <w:t>需要补充的其他内容</w:t>
      </w:r>
      <w:bookmarkEnd w:id="74"/>
    </w:p>
    <w:p>
      <w:pPr>
        <w:autoSpaceDE w:val="0"/>
        <w:autoSpaceDN w:val="0"/>
        <w:adjustRightInd w:val="0"/>
        <w:snapToGrid w:val="0"/>
        <w:spacing w:line="360" w:lineRule="exact"/>
        <w:ind w:firstLine="440"/>
        <w:jc w:val="left"/>
        <w:rPr>
          <w:rFonts w:ascii="宋体" w:cs="Calibri"/>
          <w:color w:val="000000"/>
          <w:sz w:val="22"/>
        </w:rPr>
      </w:pPr>
      <w:r>
        <w:rPr>
          <w:rFonts w:hint="eastAsia"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50630559"/>
      <w:r>
        <w:rPr>
          <w:rFonts w:hint="eastAsia"/>
        </w:rPr>
        <w:t>第三章</w:t>
      </w:r>
      <w:r>
        <w:t xml:space="preserve">  </w:t>
      </w:r>
      <w:r>
        <w:rPr>
          <w:rFonts w:hint="eastAsia"/>
        </w:rPr>
        <w:t>合同条款及格式</w:t>
      </w:r>
      <w:bookmarkEnd w:id="75"/>
    </w:p>
    <w:p>
      <w:pPr>
        <w:keepNext/>
        <w:keepLines/>
        <w:spacing w:before="120" w:after="120" w:line="400" w:lineRule="exact"/>
        <w:ind w:right="-16"/>
        <w:jc w:val="center"/>
        <w:outlineLvl w:val="0"/>
        <w:rPr>
          <w:rFonts w:ascii="宋体" w:cs="宋体"/>
          <w:b/>
          <w:sz w:val="28"/>
          <w:szCs w:val="20"/>
        </w:rPr>
      </w:pPr>
      <w:bookmarkStart w:id="76" w:name="_Toc448097405"/>
      <w:bookmarkStart w:id="77" w:name="_Toc450630560"/>
      <w:r>
        <w:rPr>
          <w:rFonts w:hint="eastAsia" w:ascii="宋体" w:hAnsi="宋体" w:cs="宋体"/>
          <w:b/>
          <w:sz w:val="28"/>
          <w:szCs w:val="20"/>
        </w:rPr>
        <w:t>第一部分</w:t>
      </w:r>
      <w:r>
        <w:rPr>
          <w:rFonts w:ascii="宋体" w:hAnsi="宋体" w:cs="宋体"/>
          <w:b/>
          <w:sz w:val="28"/>
          <w:szCs w:val="20"/>
        </w:rPr>
        <w:t xml:space="preserve">  </w:t>
      </w:r>
      <w:r>
        <w:rPr>
          <w:rFonts w:hint="eastAsia" w:ascii="宋体" w:hAnsi="宋体" w:cs="宋体"/>
          <w:b/>
          <w:sz w:val="28"/>
          <w:szCs w:val="20"/>
        </w:rPr>
        <w:t>合同协议书</w:t>
      </w:r>
      <w:bookmarkEnd w:id="76"/>
      <w:bookmarkEnd w:id="77"/>
    </w:p>
    <w:p>
      <w:pPr>
        <w:spacing w:line="400" w:lineRule="exact"/>
        <w:ind w:firstLine="440" w:firstLineChars="200"/>
        <w:rPr>
          <w:rFonts w:ascii="宋体"/>
          <w:sz w:val="22"/>
        </w:rPr>
      </w:pPr>
      <w:r>
        <w:rPr>
          <w:rFonts w:hint="eastAsia" w:ascii="宋体" w:hAnsi="宋体"/>
          <w:sz w:val="22"/>
        </w:rPr>
        <w:t>杭州萧山国际机场有限公司（以下简称“发包人”）为实施</w:t>
      </w:r>
      <w:r>
        <w:rPr>
          <w:rFonts w:hint="eastAsia" w:ascii="宋体" w:hAnsi="宋体" w:cs="Calibri"/>
          <w:kern w:val="0"/>
          <w:sz w:val="22"/>
          <w:u w:val="single"/>
        </w:rPr>
        <w:t>杭州萧山国际机场高架出发层违停抓拍补盲工程</w:t>
      </w:r>
      <w:r>
        <w:rPr>
          <w:rFonts w:hint="eastAsia" w:ascii="宋体" w:hAnsi="宋体"/>
          <w:sz w:val="22"/>
        </w:rPr>
        <w:t>，已接受（以下简称“承包人”）对该项目施工的投标。发包人和承包人共同达成如下协议。</w:t>
      </w:r>
    </w:p>
    <w:p>
      <w:pPr>
        <w:spacing w:line="400" w:lineRule="exact"/>
        <w:ind w:firstLine="440" w:firstLineChars="200"/>
        <w:rPr>
          <w:rFonts w:ascii="宋体"/>
          <w:sz w:val="22"/>
        </w:rPr>
      </w:pPr>
      <w:bookmarkStart w:id="78" w:name="_Toc152042548"/>
      <w:bookmarkStart w:id="79" w:name="_Toc144974828"/>
      <w:r>
        <w:rPr>
          <w:rFonts w:ascii="宋体" w:hAnsi="宋体"/>
          <w:sz w:val="22"/>
        </w:rPr>
        <w:t xml:space="preserve">1. </w:t>
      </w:r>
      <w:r>
        <w:rPr>
          <w:rFonts w:hint="eastAsia" w:ascii="宋体" w:hAnsi="宋体"/>
          <w:sz w:val="22"/>
        </w:rPr>
        <w:t>本协议书与下列文件一起构成合同文件：</w:t>
      </w:r>
      <w:bookmarkEnd w:id="78"/>
      <w:bookmarkEnd w:id="79"/>
    </w:p>
    <w:p>
      <w:pPr>
        <w:spacing w:line="400" w:lineRule="exact"/>
        <w:ind w:firstLine="440" w:firstLineChars="200"/>
        <w:rPr>
          <w:rFonts w:ascii="宋体"/>
          <w:sz w:val="22"/>
        </w:rPr>
      </w:pPr>
      <w:r>
        <w:rPr>
          <w:rFonts w:ascii="宋体" w:hAnsi="宋体"/>
          <w:sz w:val="22"/>
        </w:rPr>
        <w:t>(1)</w:t>
      </w:r>
      <w:r>
        <w:rPr>
          <w:rFonts w:hint="eastAsia" w:ascii="宋体" w:hAnsi="宋体"/>
          <w:sz w:val="22"/>
        </w:rPr>
        <w:t>本合同书面（补充）协议以及合同履行中，双方有关工程的洽谈、变更等书面协议或文件；</w:t>
      </w:r>
    </w:p>
    <w:p>
      <w:pPr>
        <w:spacing w:line="400" w:lineRule="exact"/>
        <w:ind w:firstLine="440" w:firstLineChars="200"/>
        <w:rPr>
          <w:rFonts w:ascii="宋体"/>
          <w:sz w:val="22"/>
        </w:rPr>
      </w:pPr>
      <w:r>
        <w:rPr>
          <w:rFonts w:hint="eastAsia" w:ascii="宋体" w:hAnsi="宋体"/>
          <w:sz w:val="22"/>
        </w:rPr>
        <w:t>（</w:t>
      </w:r>
      <w:r>
        <w:rPr>
          <w:rFonts w:ascii="宋体" w:hAnsi="宋体"/>
          <w:sz w:val="22"/>
        </w:rPr>
        <w:t>2</w:t>
      </w:r>
      <w:r>
        <w:rPr>
          <w:rFonts w:hint="eastAsia" w:ascii="宋体" w:hAnsi="宋体"/>
          <w:sz w:val="22"/>
        </w:rPr>
        <w:t>）本合同协议书（含合同谈判纪要）；</w:t>
      </w:r>
    </w:p>
    <w:p>
      <w:pPr>
        <w:spacing w:line="400" w:lineRule="exact"/>
        <w:ind w:firstLine="440" w:firstLineChars="200"/>
        <w:rPr>
          <w:rFonts w:ascii="宋体"/>
          <w:sz w:val="22"/>
        </w:rPr>
      </w:pPr>
      <w:r>
        <w:rPr>
          <w:rFonts w:hint="eastAsia" w:ascii="宋体" w:hAnsi="宋体"/>
          <w:sz w:val="22"/>
        </w:rPr>
        <w:t>（</w:t>
      </w:r>
      <w:r>
        <w:rPr>
          <w:rFonts w:ascii="宋体" w:hAnsi="宋体"/>
          <w:sz w:val="22"/>
        </w:rPr>
        <w:t>3</w:t>
      </w:r>
      <w:r>
        <w:rPr>
          <w:rFonts w:hint="eastAsia" w:ascii="宋体" w:hAnsi="宋体"/>
          <w:sz w:val="22"/>
        </w:rPr>
        <w:t>）中标通知书；</w:t>
      </w:r>
    </w:p>
    <w:p>
      <w:pPr>
        <w:spacing w:line="400" w:lineRule="exact"/>
        <w:ind w:firstLine="440" w:firstLineChars="200"/>
        <w:rPr>
          <w:rFonts w:ascii="宋体"/>
          <w:sz w:val="22"/>
        </w:rPr>
      </w:pPr>
      <w:r>
        <w:rPr>
          <w:rFonts w:hint="eastAsia" w:ascii="宋体" w:hAnsi="宋体"/>
          <w:sz w:val="22"/>
        </w:rPr>
        <w:t>（</w:t>
      </w:r>
      <w:r>
        <w:rPr>
          <w:rFonts w:ascii="宋体" w:hAnsi="宋体"/>
          <w:sz w:val="22"/>
        </w:rPr>
        <w:t>4</w:t>
      </w:r>
      <w:r>
        <w:rPr>
          <w:rFonts w:hint="eastAsia" w:ascii="宋体" w:hAnsi="宋体"/>
          <w:sz w:val="22"/>
        </w:rPr>
        <w:t>）本合同专用条款；</w:t>
      </w:r>
    </w:p>
    <w:p>
      <w:pPr>
        <w:spacing w:line="400" w:lineRule="exact"/>
        <w:ind w:firstLine="440" w:firstLineChars="200"/>
        <w:rPr>
          <w:rFonts w:ascii="宋体"/>
          <w:sz w:val="22"/>
        </w:rPr>
      </w:pPr>
      <w:r>
        <w:rPr>
          <w:rFonts w:hint="eastAsia" w:ascii="宋体" w:hAnsi="宋体"/>
          <w:sz w:val="22"/>
        </w:rPr>
        <w:t>（</w:t>
      </w:r>
      <w:r>
        <w:rPr>
          <w:rFonts w:ascii="宋体" w:hAnsi="宋体"/>
          <w:sz w:val="22"/>
        </w:rPr>
        <w:t>5</w:t>
      </w:r>
      <w:r>
        <w:rPr>
          <w:rFonts w:hint="eastAsia" w:ascii="宋体" w:hAnsi="宋体"/>
          <w:sz w:val="22"/>
        </w:rPr>
        <w:t>）招标文件及其补充文件（包括询标记录）；</w:t>
      </w:r>
    </w:p>
    <w:p>
      <w:pPr>
        <w:spacing w:line="400" w:lineRule="exact"/>
        <w:ind w:firstLine="440" w:firstLineChars="200"/>
        <w:rPr>
          <w:rFonts w:ascii="宋体"/>
          <w:sz w:val="22"/>
        </w:rPr>
      </w:pPr>
      <w:r>
        <w:rPr>
          <w:rFonts w:hint="eastAsia" w:ascii="宋体" w:hAnsi="宋体"/>
          <w:sz w:val="22"/>
        </w:rPr>
        <w:t>（</w:t>
      </w:r>
      <w:r>
        <w:rPr>
          <w:rFonts w:ascii="宋体" w:hAnsi="宋体"/>
          <w:sz w:val="22"/>
        </w:rPr>
        <w:t>6</w:t>
      </w:r>
      <w:r>
        <w:rPr>
          <w:rFonts w:hint="eastAsia" w:ascii="宋体" w:hAnsi="宋体"/>
          <w:sz w:val="22"/>
        </w:rPr>
        <w:t>）投标文件及其附件；</w:t>
      </w:r>
    </w:p>
    <w:p>
      <w:pPr>
        <w:spacing w:line="400" w:lineRule="exact"/>
        <w:ind w:firstLine="440" w:firstLineChars="200"/>
        <w:rPr>
          <w:rFonts w:ascii="宋体"/>
          <w:sz w:val="22"/>
        </w:rPr>
      </w:pPr>
      <w:r>
        <w:rPr>
          <w:rFonts w:hint="eastAsia" w:ascii="宋体" w:hAnsi="宋体"/>
          <w:sz w:val="22"/>
        </w:rPr>
        <w:t>（</w:t>
      </w:r>
      <w:r>
        <w:rPr>
          <w:rFonts w:ascii="宋体" w:hAnsi="宋体"/>
          <w:sz w:val="22"/>
        </w:rPr>
        <w:t>7</w:t>
      </w:r>
      <w:r>
        <w:rPr>
          <w:rFonts w:hint="eastAsia" w:ascii="宋体" w:hAnsi="宋体"/>
          <w:sz w:val="22"/>
        </w:rPr>
        <w:t>）本合同通用条款；</w:t>
      </w:r>
    </w:p>
    <w:p>
      <w:pPr>
        <w:spacing w:line="400" w:lineRule="exact"/>
        <w:ind w:firstLine="440" w:firstLineChars="200"/>
        <w:rPr>
          <w:rFonts w:ascii="宋体"/>
          <w:sz w:val="22"/>
        </w:rPr>
      </w:pPr>
      <w:r>
        <w:rPr>
          <w:rFonts w:hint="eastAsia" w:ascii="宋体" w:hAnsi="宋体"/>
          <w:sz w:val="22"/>
        </w:rPr>
        <w:t>（</w:t>
      </w:r>
      <w:r>
        <w:rPr>
          <w:rFonts w:ascii="宋体" w:hAnsi="宋体"/>
          <w:sz w:val="22"/>
        </w:rPr>
        <w:t>8</w:t>
      </w:r>
      <w:r>
        <w:rPr>
          <w:rFonts w:hint="eastAsia" w:ascii="宋体" w:hAnsi="宋体"/>
          <w:sz w:val="22"/>
        </w:rPr>
        <w:t>）标准、规范及有关技术文件；</w:t>
      </w:r>
    </w:p>
    <w:p>
      <w:pPr>
        <w:spacing w:line="400" w:lineRule="exact"/>
        <w:ind w:firstLine="440" w:firstLineChars="200"/>
        <w:rPr>
          <w:rFonts w:ascii="宋体"/>
          <w:sz w:val="22"/>
        </w:rPr>
      </w:pPr>
      <w:r>
        <w:rPr>
          <w:rFonts w:hint="eastAsia" w:ascii="宋体" w:hAnsi="宋体"/>
          <w:sz w:val="22"/>
        </w:rPr>
        <w:t>（9）工程量清单；</w:t>
      </w:r>
    </w:p>
    <w:p>
      <w:pPr>
        <w:spacing w:line="400" w:lineRule="exact"/>
        <w:ind w:firstLine="440" w:firstLineChars="200"/>
        <w:rPr>
          <w:rFonts w:ascii="宋体"/>
          <w:sz w:val="22"/>
        </w:rPr>
      </w:pPr>
      <w:r>
        <w:rPr>
          <w:rFonts w:hint="eastAsia" w:ascii="宋体" w:hAnsi="宋体"/>
          <w:sz w:val="22"/>
        </w:rPr>
        <w:t>（</w:t>
      </w:r>
      <w:r>
        <w:rPr>
          <w:rFonts w:ascii="宋体" w:hAnsi="宋体"/>
          <w:sz w:val="22"/>
        </w:rPr>
        <w:t>1</w:t>
      </w:r>
      <w:r>
        <w:rPr>
          <w:rFonts w:hint="eastAsia" w:ascii="宋体" w:hAnsi="宋体"/>
          <w:sz w:val="22"/>
        </w:rPr>
        <w:t>0）工程报价书。</w:t>
      </w:r>
      <w:r>
        <w:rPr>
          <w:rFonts w:ascii="宋体"/>
          <w:sz w:val="22"/>
        </w:rPr>
        <w:t> </w:t>
      </w:r>
    </w:p>
    <w:p>
      <w:pPr>
        <w:spacing w:line="400" w:lineRule="exact"/>
        <w:ind w:firstLine="440" w:firstLineChars="200"/>
        <w:rPr>
          <w:rFonts w:ascii="宋体"/>
          <w:sz w:val="22"/>
        </w:rPr>
      </w:pPr>
      <w:bookmarkStart w:id="80" w:name="_Toc144974829"/>
      <w:bookmarkStart w:id="81" w:name="_Toc152042549"/>
      <w:r>
        <w:rPr>
          <w:rFonts w:ascii="宋体" w:hAnsi="宋体"/>
          <w:sz w:val="22"/>
        </w:rPr>
        <w:t xml:space="preserve">2. </w:t>
      </w:r>
      <w:r>
        <w:rPr>
          <w:rFonts w:hint="eastAsia" w:ascii="宋体" w:hAnsi="宋体"/>
          <w:sz w:val="22"/>
        </w:rPr>
        <w:t>上述文件互相补充和解释，如有不明确或不一致之处，以合同约定次序在先者为准。</w:t>
      </w:r>
      <w:bookmarkEnd w:id="80"/>
      <w:bookmarkEnd w:id="81"/>
    </w:p>
    <w:p>
      <w:pPr>
        <w:spacing w:line="400" w:lineRule="exact"/>
        <w:ind w:firstLine="440" w:firstLineChars="200"/>
        <w:rPr>
          <w:rFonts w:ascii="宋体"/>
          <w:sz w:val="22"/>
        </w:rPr>
      </w:pPr>
      <w:r>
        <w:rPr>
          <w:rFonts w:ascii="宋体" w:hAnsi="宋体"/>
          <w:sz w:val="22"/>
        </w:rPr>
        <w:t xml:space="preserve">3. </w:t>
      </w:r>
      <w:r>
        <w:rPr>
          <w:rFonts w:hint="eastAsia" w:ascii="宋体" w:hAnsi="宋体"/>
          <w:sz w:val="22"/>
        </w:rPr>
        <w:t>签约合同价：人民币（大写）</w:t>
      </w:r>
      <w:r>
        <w:rPr>
          <w:rFonts w:ascii="宋体" w:hAnsi="宋体"/>
          <w:sz w:val="22"/>
          <w:u w:val="single"/>
        </w:rPr>
        <w:t xml:space="preserve">             </w:t>
      </w:r>
      <w:r>
        <w:rPr>
          <w:rFonts w:hint="eastAsia" w:ascii="宋体" w:hAnsi="宋体"/>
          <w:sz w:val="22"/>
        </w:rPr>
        <w:t>元（</w:t>
      </w:r>
      <w:r>
        <w:rPr>
          <w:rFonts w:ascii="宋体"/>
          <w:sz w:val="22"/>
        </w:rPr>
        <w:t>¥</w:t>
      </w:r>
      <w:r>
        <w:rPr>
          <w:rFonts w:ascii="宋体" w:hAnsi="宋体"/>
          <w:sz w:val="22"/>
          <w:u w:val="single"/>
        </w:rPr>
        <w:t xml:space="preserve">              </w:t>
      </w:r>
      <w:r>
        <w:rPr>
          <w:rFonts w:hint="eastAsia" w:ascii="宋体" w:hAnsi="宋体"/>
          <w:sz w:val="22"/>
        </w:rPr>
        <w:t>元</w:t>
      </w:r>
      <w:r>
        <w:rPr>
          <w:rFonts w:ascii="宋体" w:hAnsi="宋体"/>
          <w:sz w:val="22"/>
        </w:rPr>
        <w:t xml:space="preserve"> </w:t>
      </w:r>
      <w:r>
        <w:rPr>
          <w:rFonts w:hint="eastAsia" w:ascii="宋体" w:hAnsi="宋体"/>
          <w:sz w:val="22"/>
        </w:rPr>
        <w:t>）。</w:t>
      </w:r>
    </w:p>
    <w:p>
      <w:pPr>
        <w:spacing w:line="400" w:lineRule="exact"/>
        <w:ind w:firstLine="440" w:firstLineChars="200"/>
        <w:rPr>
          <w:rFonts w:ascii="宋体"/>
          <w:sz w:val="22"/>
        </w:rPr>
      </w:pPr>
      <w:r>
        <w:rPr>
          <w:rFonts w:ascii="宋体" w:hAnsi="宋体"/>
          <w:sz w:val="22"/>
        </w:rPr>
        <w:t xml:space="preserve">4. </w:t>
      </w:r>
      <w:r>
        <w:rPr>
          <w:rFonts w:hint="eastAsia" w:ascii="宋体" w:hAnsi="宋体"/>
          <w:sz w:val="22"/>
        </w:rPr>
        <w:t>承包人项目经理：</w:t>
      </w:r>
      <w:r>
        <w:rPr>
          <w:rFonts w:hint="eastAsia" w:ascii="宋体" w:hAnsi="宋体"/>
          <w:sz w:val="22"/>
          <w:u w:val="single"/>
        </w:rPr>
        <w:t xml:space="preserve">            </w:t>
      </w:r>
      <w:r>
        <w:rPr>
          <w:rFonts w:hint="eastAsia" w:ascii="宋体" w:hAnsi="宋体"/>
          <w:sz w:val="22"/>
        </w:rPr>
        <w:t>。</w:t>
      </w:r>
    </w:p>
    <w:p>
      <w:pPr>
        <w:spacing w:line="400" w:lineRule="exact"/>
        <w:ind w:firstLine="440" w:firstLineChars="200"/>
        <w:rPr>
          <w:rFonts w:ascii="宋体"/>
          <w:sz w:val="22"/>
        </w:rPr>
      </w:pPr>
      <w:r>
        <w:rPr>
          <w:rFonts w:ascii="宋体" w:hAnsi="宋体"/>
          <w:sz w:val="22"/>
        </w:rPr>
        <w:t xml:space="preserve">5. </w:t>
      </w:r>
      <w:r>
        <w:rPr>
          <w:rFonts w:hint="eastAsia" w:ascii="宋体" w:hAnsi="宋体"/>
          <w:sz w:val="22"/>
        </w:rPr>
        <w:t>工程质量符合</w:t>
      </w:r>
      <w:r>
        <w:rPr>
          <w:rFonts w:ascii="宋体" w:hAnsi="宋体"/>
          <w:sz w:val="22"/>
          <w:u w:val="single"/>
        </w:rPr>
        <w:t xml:space="preserve">  </w:t>
      </w:r>
      <w:r>
        <w:rPr>
          <w:rFonts w:hint="eastAsia" w:ascii="宋体" w:hAnsi="宋体"/>
          <w:sz w:val="22"/>
          <w:u w:val="single"/>
        </w:rPr>
        <w:t>合同约定且达到合格</w:t>
      </w:r>
      <w:r>
        <w:rPr>
          <w:rFonts w:ascii="宋体" w:hAnsi="宋体"/>
          <w:sz w:val="22"/>
          <w:u w:val="single"/>
        </w:rPr>
        <w:t xml:space="preserve">  </w:t>
      </w:r>
      <w:r>
        <w:rPr>
          <w:rFonts w:hint="eastAsia" w:ascii="宋体" w:hAnsi="宋体"/>
          <w:sz w:val="22"/>
        </w:rPr>
        <w:t>标准。</w:t>
      </w:r>
    </w:p>
    <w:p>
      <w:pPr>
        <w:spacing w:line="400" w:lineRule="exact"/>
        <w:ind w:firstLine="440" w:firstLineChars="200"/>
        <w:rPr>
          <w:rFonts w:ascii="宋体"/>
          <w:sz w:val="22"/>
        </w:rPr>
      </w:pPr>
      <w:r>
        <w:rPr>
          <w:rFonts w:ascii="宋体" w:hAnsi="宋体"/>
          <w:sz w:val="22"/>
        </w:rPr>
        <w:t xml:space="preserve">6. </w:t>
      </w:r>
      <w:r>
        <w:rPr>
          <w:rFonts w:hint="eastAsia" w:ascii="宋体" w:hAnsi="宋体"/>
          <w:sz w:val="22"/>
        </w:rPr>
        <w:t>承包人承诺按合同约定承担工程的实施、完成及缺陷修复。</w:t>
      </w:r>
    </w:p>
    <w:p>
      <w:pPr>
        <w:spacing w:line="400" w:lineRule="exact"/>
        <w:ind w:firstLine="440" w:firstLineChars="200"/>
        <w:rPr>
          <w:rFonts w:ascii="宋体"/>
          <w:sz w:val="22"/>
        </w:rPr>
      </w:pPr>
      <w:r>
        <w:rPr>
          <w:rFonts w:ascii="宋体" w:hAnsi="宋体"/>
          <w:sz w:val="22"/>
        </w:rPr>
        <w:t xml:space="preserve">7. </w:t>
      </w:r>
      <w:r>
        <w:rPr>
          <w:rFonts w:hint="eastAsia" w:ascii="宋体" w:hAnsi="宋体"/>
          <w:sz w:val="22"/>
        </w:rPr>
        <w:t>发包人承诺按合同约定的条件、时间和方式向承包人支付合同价款。</w:t>
      </w:r>
    </w:p>
    <w:p>
      <w:pPr>
        <w:spacing w:line="400" w:lineRule="exact"/>
        <w:ind w:firstLine="440" w:firstLineChars="200"/>
        <w:rPr>
          <w:rFonts w:ascii="宋体"/>
          <w:sz w:val="22"/>
        </w:rPr>
      </w:pPr>
      <w:r>
        <w:rPr>
          <w:rFonts w:ascii="宋体" w:hAnsi="宋体"/>
          <w:sz w:val="22"/>
        </w:rPr>
        <w:t xml:space="preserve">8. </w:t>
      </w:r>
      <w:r>
        <w:rPr>
          <w:rFonts w:hint="eastAsia" w:ascii="宋体" w:hAnsi="宋体"/>
          <w:sz w:val="22"/>
        </w:rPr>
        <w:t>承包人应按照发包人指示开工，工期为</w:t>
      </w:r>
      <w:r>
        <w:rPr>
          <w:rFonts w:ascii="宋体" w:hAnsi="宋体"/>
          <w:sz w:val="22"/>
          <w:u w:val="single"/>
        </w:rPr>
        <w:t xml:space="preserve">    </w:t>
      </w:r>
      <w:r>
        <w:rPr>
          <w:rFonts w:hint="eastAsia" w:ascii="宋体" w:hAnsi="宋体"/>
          <w:sz w:val="22"/>
        </w:rPr>
        <w:t>日历天。</w:t>
      </w:r>
    </w:p>
    <w:p>
      <w:pPr>
        <w:spacing w:line="400" w:lineRule="exact"/>
        <w:ind w:firstLine="440" w:firstLineChars="200"/>
        <w:rPr>
          <w:rFonts w:ascii="宋体"/>
          <w:sz w:val="22"/>
        </w:rPr>
      </w:pPr>
      <w:r>
        <w:rPr>
          <w:rFonts w:ascii="宋体" w:hAnsi="宋体"/>
          <w:sz w:val="22"/>
        </w:rPr>
        <w:t xml:space="preserve">9. </w:t>
      </w:r>
      <w:r>
        <w:rPr>
          <w:rFonts w:hint="eastAsia" w:ascii="宋体" w:hAnsi="宋体"/>
          <w:sz w:val="22"/>
        </w:rPr>
        <w:t>本协议书一式陆份，甲方执肆份，乙方执贰份。</w:t>
      </w:r>
    </w:p>
    <w:p>
      <w:pPr>
        <w:spacing w:line="400" w:lineRule="exact"/>
        <w:ind w:firstLine="440" w:firstLineChars="200"/>
        <w:rPr>
          <w:rFonts w:ascii="宋体"/>
          <w:sz w:val="22"/>
        </w:rPr>
      </w:pPr>
      <w:bookmarkStart w:id="82" w:name="_Toc144974830"/>
      <w:bookmarkStart w:id="83" w:name="_Toc152042550"/>
      <w:r>
        <w:rPr>
          <w:rFonts w:ascii="宋体" w:hAnsi="宋体"/>
          <w:sz w:val="22"/>
        </w:rPr>
        <w:t xml:space="preserve">10. </w:t>
      </w:r>
      <w:r>
        <w:rPr>
          <w:rFonts w:hint="eastAsia" w:ascii="宋体" w:hAnsi="宋体"/>
          <w:sz w:val="22"/>
        </w:rPr>
        <w:t>合同未尽事宜，双方另行签订补充协议。补充协议是合同的组成部分。</w:t>
      </w:r>
      <w:bookmarkEnd w:id="82"/>
      <w:bookmarkEnd w:id="83"/>
    </w:p>
    <w:p>
      <w:pPr>
        <w:spacing w:line="400" w:lineRule="exact"/>
        <w:ind w:firstLine="440" w:firstLineChars="200"/>
        <w:rPr>
          <w:rFonts w:ascii="宋体"/>
          <w:sz w:val="22"/>
        </w:rPr>
      </w:pPr>
      <w:r>
        <w:rPr>
          <w:rFonts w:ascii="宋体" w:hAnsi="宋体"/>
          <w:sz w:val="22"/>
        </w:rPr>
        <w:t>11.</w:t>
      </w:r>
      <w:r>
        <w:rPr>
          <w:rFonts w:hint="eastAsia" w:ascii="宋体" w:hAnsi="宋体"/>
          <w:sz w:val="22"/>
        </w:rPr>
        <w:t>合同生效：本合同自双方法定代表人或委托代理人签字盖章之日起生效。</w:t>
      </w:r>
    </w:p>
    <w:p>
      <w:pPr>
        <w:spacing w:line="400" w:lineRule="exact"/>
        <w:ind w:firstLine="440" w:firstLineChars="200"/>
        <w:rPr>
          <w:rFonts w:ascii="宋体"/>
          <w:sz w:val="22"/>
        </w:rPr>
      </w:pPr>
    </w:p>
    <w:p>
      <w:pPr>
        <w:spacing w:line="400" w:lineRule="exact"/>
        <w:ind w:firstLine="440" w:firstLineChars="200"/>
        <w:rPr>
          <w:rFonts w:ascii="宋体"/>
          <w:sz w:val="22"/>
        </w:rPr>
      </w:pPr>
      <w:r>
        <w:rPr>
          <w:rFonts w:hint="eastAsia" w:ascii="宋体" w:hAnsi="宋体"/>
          <w:sz w:val="22"/>
        </w:rPr>
        <w:t>发包人：</w:t>
      </w:r>
      <w:r>
        <w:rPr>
          <w:rFonts w:ascii="宋体" w:hAnsi="宋体"/>
          <w:sz w:val="22"/>
        </w:rPr>
        <w:t xml:space="preserve">                </w:t>
      </w:r>
      <w:r>
        <w:rPr>
          <w:rFonts w:hint="eastAsia" w:ascii="宋体" w:hAnsi="宋体"/>
          <w:sz w:val="22"/>
        </w:rPr>
        <w:t>（盖单位章）</w:t>
      </w:r>
      <w:r>
        <w:rPr>
          <w:rFonts w:ascii="宋体" w:hAnsi="宋体"/>
          <w:sz w:val="22"/>
        </w:rPr>
        <w:t xml:space="preserve">    </w:t>
      </w:r>
      <w:r>
        <w:rPr>
          <w:rFonts w:hint="eastAsia" w:ascii="宋体" w:hAnsi="宋体"/>
          <w:sz w:val="22"/>
        </w:rPr>
        <w:t>承包人：</w:t>
      </w:r>
      <w:r>
        <w:rPr>
          <w:rFonts w:ascii="宋体" w:hAnsi="宋体"/>
          <w:sz w:val="22"/>
        </w:rPr>
        <w:t xml:space="preserve">                  </w:t>
      </w:r>
      <w:r>
        <w:rPr>
          <w:rFonts w:hint="eastAsia" w:ascii="宋体" w:hAnsi="宋体"/>
          <w:sz w:val="22"/>
        </w:rPr>
        <w:t>（盖单位章）</w:t>
      </w:r>
    </w:p>
    <w:p>
      <w:pPr>
        <w:spacing w:line="400" w:lineRule="exact"/>
        <w:ind w:firstLine="440" w:firstLineChars="200"/>
        <w:rPr>
          <w:rFonts w:ascii="宋体"/>
          <w:sz w:val="22"/>
        </w:rPr>
      </w:pPr>
    </w:p>
    <w:p>
      <w:pPr>
        <w:spacing w:line="400" w:lineRule="exact"/>
        <w:ind w:firstLine="440" w:firstLineChars="200"/>
        <w:rPr>
          <w:rFonts w:ascii="宋体"/>
          <w:sz w:val="22"/>
        </w:rPr>
      </w:pPr>
      <w:r>
        <w:rPr>
          <w:rFonts w:hint="eastAsia" w:ascii="宋体" w:hAnsi="宋体"/>
          <w:sz w:val="22"/>
        </w:rPr>
        <w:t>法定代表人或其委托代理人：</w:t>
      </w:r>
      <w:r>
        <w:rPr>
          <w:rFonts w:ascii="宋体" w:hAnsi="宋体"/>
          <w:sz w:val="22"/>
        </w:rPr>
        <w:t xml:space="preserve">              </w:t>
      </w:r>
      <w:r>
        <w:rPr>
          <w:rFonts w:hint="eastAsia" w:ascii="宋体" w:hAnsi="宋体"/>
          <w:sz w:val="22"/>
        </w:rPr>
        <w:t>法定代表人或其委托代理人：</w:t>
      </w:r>
      <w:r>
        <w:rPr>
          <w:rFonts w:ascii="宋体" w:hAnsi="宋体"/>
          <w:sz w:val="22"/>
        </w:rPr>
        <w:t xml:space="preserve">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cs="宋体"/>
          <w:b/>
          <w:sz w:val="28"/>
          <w:szCs w:val="20"/>
        </w:rPr>
      </w:pPr>
      <w:bookmarkStart w:id="84" w:name="_Toc448097406"/>
      <w:bookmarkStart w:id="85" w:name="_Toc246392119"/>
      <w:bookmarkStart w:id="86" w:name="_Toc375636693"/>
      <w:bookmarkStart w:id="87" w:name="_Toc450630561"/>
      <w:bookmarkStart w:id="88" w:name="_Toc375636694"/>
      <w:bookmarkStart w:id="89" w:name="_Toc152045766"/>
      <w:bookmarkStart w:id="90" w:name="_Toc144974736"/>
      <w:bookmarkStart w:id="91" w:name="_Toc152042545"/>
      <w:r>
        <w:rPr>
          <w:rFonts w:hint="eastAsia" w:ascii="宋体" w:hAnsi="宋体" w:cs="宋体"/>
          <w:b/>
          <w:sz w:val="28"/>
          <w:szCs w:val="20"/>
        </w:rPr>
        <w:t>第二部分</w:t>
      </w:r>
      <w:r>
        <w:rPr>
          <w:rFonts w:ascii="宋体" w:hAnsi="宋体" w:cs="宋体"/>
          <w:b/>
          <w:sz w:val="28"/>
          <w:szCs w:val="20"/>
        </w:rPr>
        <w:t xml:space="preserve">  </w:t>
      </w:r>
      <w:r>
        <w:rPr>
          <w:rFonts w:hint="eastAsia" w:ascii="宋体" w:hAnsi="宋体" w:cs="宋体"/>
          <w:b/>
          <w:sz w:val="28"/>
          <w:szCs w:val="20"/>
        </w:rPr>
        <w:t>通用合同条款</w:t>
      </w:r>
      <w:bookmarkEnd w:id="84"/>
      <w:bookmarkEnd w:id="85"/>
      <w:bookmarkEnd w:id="86"/>
      <w:bookmarkEnd w:id="87"/>
    </w:p>
    <w:p>
      <w:pPr>
        <w:pStyle w:val="79"/>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w:t>
      </w:r>
      <w:r>
        <w:rPr>
          <w:rFonts w:ascii="宋体" w:hAnsi="宋体" w:eastAsia="宋体"/>
          <w:b/>
        </w:rPr>
        <w:t xml:space="preserve">  </w:t>
      </w:r>
      <w:r>
        <w:rPr>
          <w:rFonts w:hint="eastAsia" w:ascii="宋体" w:hAnsi="宋体" w:eastAsia="宋体"/>
          <w:b/>
        </w:rPr>
        <w:t>专用合同条款</w:t>
      </w:r>
      <w:bookmarkEnd w:id="88"/>
    </w:p>
    <w:bookmarkEnd w:id="89"/>
    <w:bookmarkEnd w:id="90"/>
    <w:bookmarkEnd w:id="91"/>
    <w:p>
      <w:pPr>
        <w:snapToGrid w:val="0"/>
        <w:spacing w:line="360" w:lineRule="exact"/>
        <w:rPr>
          <w:rFonts w:ascii="宋体" w:cs="宋体"/>
          <w:sz w:val="22"/>
        </w:rPr>
      </w:pPr>
      <w:r>
        <w:rPr>
          <w:rFonts w:ascii="宋体" w:hAnsi="宋体" w:cs="宋体"/>
          <w:sz w:val="22"/>
        </w:rPr>
        <w:t>1</w:t>
      </w:r>
      <w:r>
        <w:rPr>
          <w:rFonts w:hint="eastAsia" w:ascii="宋体" w:hAnsi="宋体" w:cs="宋体"/>
          <w:sz w:val="22"/>
        </w:rPr>
        <w:t>．一般约定</w:t>
      </w:r>
    </w:p>
    <w:p>
      <w:pPr>
        <w:snapToGrid w:val="0"/>
        <w:spacing w:line="360" w:lineRule="exact"/>
        <w:rPr>
          <w:rFonts w:ascii="宋体" w:cs="宋体"/>
          <w:sz w:val="22"/>
        </w:rPr>
      </w:pPr>
      <w:r>
        <w:rPr>
          <w:rFonts w:ascii="宋体" w:hAnsi="宋体" w:cs="宋体"/>
          <w:sz w:val="22"/>
        </w:rPr>
        <w:t xml:space="preserve">1.1 </w:t>
      </w:r>
      <w:r>
        <w:rPr>
          <w:rFonts w:hint="eastAsia" w:ascii="宋体" w:hAnsi="宋体" w:cs="宋体"/>
          <w:sz w:val="22"/>
        </w:rPr>
        <w:t>词语定义</w:t>
      </w:r>
    </w:p>
    <w:p>
      <w:pPr>
        <w:snapToGrid w:val="0"/>
        <w:spacing w:line="360" w:lineRule="exact"/>
        <w:ind w:firstLine="440" w:firstLineChars="200"/>
        <w:rPr>
          <w:rFonts w:ascii="宋体" w:cs="宋体"/>
          <w:sz w:val="22"/>
        </w:rPr>
      </w:pPr>
      <w:r>
        <w:rPr>
          <w:rFonts w:ascii="宋体" w:hAnsi="宋体" w:cs="宋体"/>
          <w:sz w:val="22"/>
        </w:rPr>
        <w:t xml:space="preserve">1.1.2 </w:t>
      </w:r>
      <w:r>
        <w:rPr>
          <w:rFonts w:hint="eastAsia" w:ascii="宋体" w:hAnsi="宋体" w:cs="宋体"/>
          <w:sz w:val="22"/>
        </w:rPr>
        <w:t>合同当事人和人员</w:t>
      </w:r>
    </w:p>
    <w:p>
      <w:pPr>
        <w:snapToGrid w:val="0"/>
        <w:spacing w:line="360" w:lineRule="exact"/>
        <w:ind w:firstLine="440" w:firstLineChars="200"/>
        <w:rPr>
          <w:rFonts w:ascii="宋体" w:cs="宋体"/>
          <w:sz w:val="22"/>
        </w:rPr>
      </w:pPr>
      <w:r>
        <w:rPr>
          <w:rFonts w:ascii="宋体" w:hAnsi="宋体" w:cs="宋体"/>
          <w:sz w:val="22"/>
        </w:rPr>
        <w:t xml:space="preserve">1.1.2.2 </w:t>
      </w:r>
      <w:r>
        <w:rPr>
          <w:rFonts w:hint="eastAsia" w:ascii="宋体" w:hAnsi="宋体" w:cs="宋体"/>
          <w:sz w:val="22"/>
        </w:rPr>
        <w:t>发包人：杭州萧山国际机场有限公司</w:t>
      </w:r>
    </w:p>
    <w:p>
      <w:pPr>
        <w:snapToGrid w:val="0"/>
        <w:spacing w:line="360" w:lineRule="exact"/>
        <w:ind w:firstLine="440" w:firstLineChars="200"/>
        <w:rPr>
          <w:rFonts w:ascii="宋体" w:cs="宋体"/>
          <w:sz w:val="22"/>
        </w:rPr>
      </w:pPr>
      <w:r>
        <w:rPr>
          <w:rFonts w:ascii="宋体" w:hAnsi="宋体" w:cs="宋体"/>
          <w:sz w:val="22"/>
        </w:rPr>
        <w:t xml:space="preserve">1.1.2.3 </w:t>
      </w:r>
      <w:r>
        <w:rPr>
          <w:rFonts w:hint="eastAsia" w:ascii="宋体" w:hAnsi="宋体" w:cs="宋体"/>
          <w:sz w:val="22"/>
        </w:rPr>
        <w:t>承包人：</w:t>
      </w:r>
      <w:r>
        <w:rPr>
          <w:rFonts w:ascii="宋体" w:hAnsi="宋体" w:cs="宋体"/>
          <w:sz w:val="22"/>
        </w:rPr>
        <w:t xml:space="preserve"> </w:t>
      </w:r>
    </w:p>
    <w:p>
      <w:pPr>
        <w:snapToGrid w:val="0"/>
        <w:spacing w:line="360" w:lineRule="exact"/>
        <w:ind w:firstLine="440" w:firstLineChars="200"/>
        <w:rPr>
          <w:rFonts w:ascii="宋体" w:cs="宋体"/>
          <w:sz w:val="22"/>
        </w:rPr>
      </w:pPr>
      <w:r>
        <w:rPr>
          <w:rFonts w:ascii="宋体" w:hAnsi="宋体" w:cs="宋体"/>
          <w:sz w:val="22"/>
        </w:rPr>
        <w:t xml:space="preserve">1.1.2.4 </w:t>
      </w:r>
      <w:r>
        <w:rPr>
          <w:rFonts w:hint="eastAsia" w:ascii="宋体" w:hAnsi="宋体" w:cs="宋体"/>
          <w:sz w:val="22"/>
        </w:rPr>
        <w:t>承包人项目经理：</w:t>
      </w:r>
    </w:p>
    <w:p>
      <w:pPr>
        <w:snapToGrid w:val="0"/>
        <w:spacing w:line="360" w:lineRule="exact"/>
        <w:ind w:firstLine="440" w:firstLineChars="200"/>
        <w:rPr>
          <w:rFonts w:ascii="宋体" w:cs="宋体"/>
          <w:sz w:val="22"/>
        </w:rPr>
      </w:pPr>
      <w:r>
        <w:rPr>
          <w:rFonts w:ascii="宋体" w:hAnsi="宋体" w:cs="宋体"/>
          <w:sz w:val="22"/>
        </w:rPr>
        <w:t xml:space="preserve">1.1.3 </w:t>
      </w:r>
      <w:r>
        <w:rPr>
          <w:rFonts w:hint="eastAsia" w:ascii="宋体" w:hAnsi="宋体" w:cs="宋体"/>
          <w:sz w:val="22"/>
        </w:rPr>
        <w:t>工程和设备</w:t>
      </w:r>
    </w:p>
    <w:p>
      <w:pPr>
        <w:snapToGrid w:val="0"/>
        <w:spacing w:line="360" w:lineRule="exact"/>
        <w:ind w:firstLine="440" w:firstLineChars="200"/>
        <w:rPr>
          <w:rFonts w:ascii="宋体" w:cs="宋体"/>
          <w:sz w:val="22"/>
        </w:rPr>
      </w:pPr>
      <w:r>
        <w:rPr>
          <w:rFonts w:ascii="宋体" w:hAnsi="宋体" w:cs="宋体"/>
          <w:sz w:val="22"/>
        </w:rPr>
        <w:t xml:space="preserve">1.1.3.4 </w:t>
      </w:r>
      <w:r>
        <w:rPr>
          <w:rFonts w:hint="eastAsia" w:ascii="宋体" w:hAnsi="宋体" w:cs="宋体"/>
          <w:sz w:val="22"/>
        </w:rPr>
        <w:t>工程名称：</w:t>
      </w:r>
    </w:p>
    <w:p>
      <w:pPr>
        <w:snapToGrid w:val="0"/>
        <w:spacing w:line="360" w:lineRule="exact"/>
        <w:ind w:firstLine="440" w:firstLineChars="200"/>
        <w:rPr>
          <w:rFonts w:ascii="宋体" w:cs="宋体"/>
          <w:sz w:val="22"/>
        </w:rPr>
      </w:pPr>
      <w:r>
        <w:rPr>
          <w:rFonts w:ascii="宋体" w:hAnsi="宋体" w:cs="宋体"/>
          <w:sz w:val="22"/>
        </w:rPr>
        <w:t xml:space="preserve">1.1.3.10 </w:t>
      </w:r>
      <w:r>
        <w:rPr>
          <w:rFonts w:hint="eastAsia" w:ascii="宋体" w:hAnsi="宋体" w:cs="宋体"/>
          <w:sz w:val="22"/>
        </w:rPr>
        <w:t>永久占地：本工程建筑红线范围内占用的土地。</w:t>
      </w:r>
    </w:p>
    <w:p>
      <w:pPr>
        <w:snapToGrid w:val="0"/>
        <w:spacing w:line="360" w:lineRule="exact"/>
        <w:ind w:firstLine="440" w:firstLineChars="200"/>
        <w:rPr>
          <w:rFonts w:ascii="宋体" w:cs="宋体"/>
          <w:sz w:val="22"/>
        </w:rPr>
      </w:pPr>
      <w:r>
        <w:rPr>
          <w:rFonts w:ascii="宋体" w:hAnsi="宋体" w:cs="宋体"/>
          <w:sz w:val="22"/>
        </w:rPr>
        <w:t xml:space="preserve">1.1.3.11 </w:t>
      </w:r>
      <w:r>
        <w:rPr>
          <w:rFonts w:hint="eastAsia" w:ascii="宋体" w:hAnsi="宋体" w:cs="宋体"/>
          <w:sz w:val="22"/>
        </w:rPr>
        <w:t>临时占地：除永久占地外，经发包人确认的施工总平面图内的土地。</w:t>
      </w:r>
    </w:p>
    <w:p>
      <w:pPr>
        <w:snapToGrid w:val="0"/>
        <w:spacing w:line="360" w:lineRule="exact"/>
        <w:ind w:firstLine="440" w:firstLineChars="200"/>
        <w:rPr>
          <w:rFonts w:ascii="宋体" w:cs="宋体"/>
          <w:sz w:val="22"/>
        </w:rPr>
      </w:pPr>
      <w:r>
        <w:rPr>
          <w:rFonts w:ascii="宋体" w:hAnsi="宋体" w:cs="宋体"/>
          <w:sz w:val="22"/>
        </w:rPr>
        <w:t xml:space="preserve">1.1.4 </w:t>
      </w:r>
      <w:r>
        <w:rPr>
          <w:rFonts w:hint="eastAsia" w:ascii="宋体" w:hAnsi="宋体" w:cs="宋体"/>
          <w:sz w:val="22"/>
        </w:rPr>
        <w:t>日期</w:t>
      </w:r>
    </w:p>
    <w:p>
      <w:pPr>
        <w:snapToGrid w:val="0"/>
        <w:spacing w:line="360" w:lineRule="exact"/>
        <w:rPr>
          <w:rFonts w:ascii="宋体" w:cs="宋体"/>
          <w:sz w:val="22"/>
        </w:rPr>
      </w:pPr>
      <w:r>
        <w:rPr>
          <w:rFonts w:ascii="宋体" w:hAnsi="宋体" w:cs="宋体"/>
          <w:sz w:val="22"/>
        </w:rPr>
        <w:t xml:space="preserve">1.4 </w:t>
      </w:r>
      <w:r>
        <w:rPr>
          <w:rFonts w:hint="eastAsia" w:ascii="宋体" w:hAnsi="宋体" w:cs="宋体"/>
          <w:sz w:val="22"/>
        </w:rPr>
        <w:t>合同文件的优先顺序</w:t>
      </w:r>
    </w:p>
    <w:p>
      <w:pPr>
        <w:snapToGrid w:val="0"/>
        <w:spacing w:line="360" w:lineRule="exact"/>
        <w:ind w:firstLine="440" w:firstLineChars="200"/>
        <w:rPr>
          <w:rFonts w:asci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cs="宋体"/>
          <w:sz w:val="22"/>
        </w:rPr>
      </w:pPr>
      <w:r>
        <w:rPr>
          <w:rFonts w:ascii="宋体" w:hAnsi="宋体" w:cs="宋体"/>
          <w:sz w:val="22"/>
        </w:rPr>
        <w:t xml:space="preserve"> (1)</w:t>
      </w:r>
      <w:r>
        <w:rPr>
          <w:rFonts w:hint="eastAsia" w:ascii="宋体" w:hAnsi="宋体" w:cs="宋体"/>
          <w:sz w:val="22"/>
        </w:rPr>
        <w:t>本合同书面（补充）协议以及合同履行中，双方有关工程的洽谈、变更等书面协议或文件；（</w:t>
      </w:r>
      <w:r>
        <w:rPr>
          <w:rFonts w:ascii="宋体" w:hAnsi="宋体" w:cs="宋体"/>
          <w:sz w:val="22"/>
        </w:rPr>
        <w:t>2</w:t>
      </w:r>
      <w:r>
        <w:rPr>
          <w:rFonts w:hint="eastAsia" w:ascii="宋体" w:hAnsi="宋体" w:cs="宋体"/>
          <w:sz w:val="22"/>
        </w:rPr>
        <w:t>）本合同协议书（含合同谈判纪要）；（</w:t>
      </w:r>
      <w:r>
        <w:rPr>
          <w:rFonts w:ascii="宋体" w:hAnsi="宋体" w:cs="宋体"/>
          <w:sz w:val="22"/>
        </w:rPr>
        <w:t>3</w:t>
      </w:r>
      <w:r>
        <w:rPr>
          <w:rFonts w:hint="eastAsia" w:ascii="宋体" w:hAnsi="宋体" w:cs="宋体"/>
          <w:sz w:val="22"/>
        </w:rPr>
        <w:t>）中标通知书；（</w:t>
      </w:r>
      <w:r>
        <w:rPr>
          <w:rFonts w:ascii="宋体" w:hAnsi="宋体" w:cs="宋体"/>
          <w:sz w:val="22"/>
        </w:rPr>
        <w:t>4</w:t>
      </w:r>
      <w:r>
        <w:rPr>
          <w:rFonts w:hint="eastAsia" w:ascii="宋体" w:hAnsi="宋体" w:cs="宋体"/>
          <w:sz w:val="22"/>
        </w:rPr>
        <w:t>）本合同专用条款；（</w:t>
      </w:r>
      <w:r>
        <w:rPr>
          <w:rFonts w:ascii="宋体" w:hAnsi="宋体" w:cs="宋体"/>
          <w:sz w:val="22"/>
        </w:rPr>
        <w:t>5</w:t>
      </w:r>
      <w:r>
        <w:rPr>
          <w:rFonts w:hint="eastAsia" w:ascii="宋体" w:hAnsi="宋体" w:cs="宋体"/>
          <w:sz w:val="22"/>
        </w:rPr>
        <w:t>）招标文件及其补充文件（包括询标记录）（</w:t>
      </w:r>
      <w:r>
        <w:rPr>
          <w:rFonts w:ascii="宋体" w:hAnsi="宋体" w:cs="宋体"/>
          <w:sz w:val="22"/>
        </w:rPr>
        <w:t>6</w:t>
      </w:r>
      <w:r>
        <w:rPr>
          <w:rFonts w:hint="eastAsia" w:ascii="宋体" w:hAnsi="宋体" w:cs="宋体"/>
          <w:sz w:val="22"/>
        </w:rPr>
        <w:t>）投标文件及其附件；（</w:t>
      </w:r>
      <w:r>
        <w:rPr>
          <w:rFonts w:ascii="宋体" w:hAnsi="宋体" w:cs="宋体"/>
          <w:sz w:val="22"/>
        </w:rPr>
        <w:t>7</w:t>
      </w:r>
      <w:r>
        <w:rPr>
          <w:rFonts w:hint="eastAsia" w:ascii="宋体" w:hAnsi="宋体" w:cs="宋体"/>
          <w:sz w:val="22"/>
        </w:rPr>
        <w:t>）本合同通用条款；（</w:t>
      </w:r>
      <w:r>
        <w:rPr>
          <w:rFonts w:ascii="宋体" w:hAnsi="宋体" w:cs="宋体"/>
          <w:sz w:val="22"/>
        </w:rPr>
        <w:t>8</w:t>
      </w:r>
      <w:r>
        <w:rPr>
          <w:rFonts w:hint="eastAsia" w:ascii="宋体" w:hAnsi="宋体" w:cs="宋体"/>
          <w:sz w:val="22"/>
        </w:rPr>
        <w:t>）标准、规范及有关技术文件；（9）工程量清单；（</w:t>
      </w:r>
      <w:r>
        <w:rPr>
          <w:rFonts w:ascii="宋体" w:hAnsi="宋体" w:cs="宋体"/>
          <w:sz w:val="22"/>
        </w:rPr>
        <w:t>1</w:t>
      </w:r>
      <w:r>
        <w:rPr>
          <w:rFonts w:hint="eastAsia" w:ascii="宋体" w:hAnsi="宋体" w:cs="宋体"/>
          <w:sz w:val="22"/>
        </w:rPr>
        <w:t>0）工程报价书。</w:t>
      </w:r>
      <w:r>
        <w:rPr>
          <w:rFonts w:ascii="宋体" w:cs="宋体"/>
          <w:sz w:val="22"/>
        </w:rPr>
        <w:t> </w:t>
      </w:r>
    </w:p>
    <w:p>
      <w:pPr>
        <w:snapToGrid w:val="0"/>
        <w:spacing w:line="360" w:lineRule="exact"/>
        <w:rPr>
          <w:rFonts w:ascii="宋体" w:cs="宋体"/>
          <w:sz w:val="22"/>
        </w:rPr>
      </w:pPr>
      <w:r>
        <w:rPr>
          <w:rFonts w:ascii="宋体" w:hAnsi="宋体" w:cs="宋体"/>
          <w:sz w:val="22"/>
        </w:rPr>
        <w:t xml:space="preserve">1.6 </w:t>
      </w:r>
      <w:r>
        <w:rPr>
          <w:rFonts w:hint="eastAsia" w:ascii="宋体" w:hAnsi="宋体" w:cs="宋体"/>
          <w:sz w:val="22"/>
        </w:rPr>
        <w:t>图纸和承包人文件</w:t>
      </w:r>
    </w:p>
    <w:p>
      <w:pPr>
        <w:snapToGrid w:val="0"/>
        <w:spacing w:line="360" w:lineRule="exact"/>
        <w:ind w:firstLine="440" w:firstLineChars="200"/>
        <w:rPr>
          <w:rFonts w:ascii="宋体" w:cs="宋体"/>
          <w:sz w:val="22"/>
        </w:rPr>
      </w:pPr>
      <w:r>
        <w:rPr>
          <w:rFonts w:ascii="宋体" w:hAnsi="宋体" w:cs="宋体"/>
          <w:sz w:val="22"/>
        </w:rPr>
        <w:t>1.6.1</w:t>
      </w:r>
      <w:r>
        <w:rPr>
          <w:rFonts w:hint="eastAsia" w:ascii="宋体" w:hAnsi="宋体" w:cs="宋体"/>
          <w:sz w:val="22"/>
        </w:rPr>
        <w:t>发包人向承包人提供图纸日期和套数：开工前</w:t>
      </w:r>
      <w:r>
        <w:rPr>
          <w:rFonts w:ascii="宋体" w:hAnsi="宋体" w:cs="宋体"/>
          <w:sz w:val="22"/>
        </w:rPr>
        <w:t>7</w:t>
      </w:r>
      <w:r>
        <w:rPr>
          <w:rFonts w:hint="eastAsia" w:ascii="宋体" w:hAnsi="宋体" w:cs="宋体"/>
          <w:sz w:val="22"/>
        </w:rPr>
        <w:t>天内提供施工图</w:t>
      </w:r>
      <w:r>
        <w:rPr>
          <w:rFonts w:ascii="宋体" w:hAnsi="宋体" w:cs="宋体"/>
          <w:sz w:val="22"/>
        </w:rPr>
        <w:t>8</w:t>
      </w:r>
      <w:r>
        <w:rPr>
          <w:rFonts w:hint="eastAsia" w:ascii="宋体" w:hAnsi="宋体" w:cs="宋体"/>
          <w:sz w:val="22"/>
        </w:rPr>
        <w:t>套（包括竣工图使用的图纸</w:t>
      </w:r>
      <w:r>
        <w:rPr>
          <w:rFonts w:ascii="宋体" w:hAnsi="宋体" w:cs="宋体"/>
          <w:sz w:val="22"/>
        </w:rPr>
        <w:t>4</w:t>
      </w:r>
      <w:r>
        <w:rPr>
          <w:rFonts w:hint="eastAsia" w:ascii="宋体" w:hAnsi="宋体" w:cs="宋体"/>
          <w:sz w:val="22"/>
        </w:rPr>
        <w:t>套），不足部分承包人可向发包人提请加晒，费用由承包人自负。标准图集由承包人自备。</w:t>
      </w:r>
    </w:p>
    <w:p>
      <w:pPr>
        <w:snapToGrid w:val="0"/>
        <w:spacing w:line="360" w:lineRule="exact"/>
        <w:ind w:firstLine="440" w:firstLineChars="200"/>
        <w:rPr>
          <w:rFonts w:ascii="宋体" w:cs="宋体"/>
          <w:sz w:val="22"/>
        </w:rPr>
      </w:pPr>
      <w:r>
        <w:rPr>
          <w:rFonts w:ascii="宋体" w:hAnsi="宋体" w:cs="宋体"/>
          <w:sz w:val="22"/>
        </w:rPr>
        <w:t xml:space="preserve">1.6.3 </w:t>
      </w:r>
      <w:r>
        <w:rPr>
          <w:rFonts w:hint="eastAsia" w:ascii="宋体" w:hAnsi="宋体" w:cs="宋体"/>
          <w:sz w:val="22"/>
        </w:rPr>
        <w:t>图纸修改图具体签发期限：在该工程或工程相应部位施工前的</w:t>
      </w:r>
      <w:r>
        <w:rPr>
          <w:rFonts w:ascii="宋体" w:hAnsi="宋体" w:cs="宋体"/>
          <w:sz w:val="22"/>
        </w:rPr>
        <w:t>3</w:t>
      </w:r>
      <w:r>
        <w:rPr>
          <w:rFonts w:hint="eastAsia" w:ascii="宋体" w:hAnsi="宋体" w:cs="宋体"/>
          <w:sz w:val="22"/>
        </w:rPr>
        <w:t>天内。</w:t>
      </w:r>
    </w:p>
    <w:p>
      <w:pPr>
        <w:snapToGrid w:val="0"/>
        <w:spacing w:line="360" w:lineRule="exact"/>
        <w:rPr>
          <w:rFonts w:ascii="宋体" w:cs="宋体"/>
          <w:sz w:val="22"/>
        </w:rPr>
      </w:pPr>
      <w:r>
        <w:rPr>
          <w:rFonts w:ascii="宋体" w:hAnsi="宋体" w:cs="宋体"/>
          <w:sz w:val="22"/>
        </w:rPr>
        <w:t>1.7</w:t>
      </w:r>
      <w:r>
        <w:rPr>
          <w:rFonts w:hint="eastAsia" w:ascii="宋体" w:hAnsi="宋体" w:cs="宋体"/>
          <w:sz w:val="22"/>
        </w:rPr>
        <w:t>联络</w:t>
      </w:r>
    </w:p>
    <w:p>
      <w:pPr>
        <w:snapToGrid w:val="0"/>
        <w:spacing w:line="360" w:lineRule="exact"/>
        <w:ind w:firstLine="440" w:firstLineChars="200"/>
        <w:rPr>
          <w:rFonts w:ascii="宋体" w:cs="宋体"/>
          <w:sz w:val="22"/>
        </w:rPr>
      </w:pPr>
      <w:r>
        <w:rPr>
          <w:rFonts w:ascii="宋体" w:hAnsi="宋体" w:cs="宋体"/>
          <w:sz w:val="22"/>
        </w:rPr>
        <w:t xml:space="preserve">1.7.3 </w:t>
      </w:r>
      <w:r>
        <w:rPr>
          <w:rFonts w:hint="eastAsia" w:ascii="宋体" w:hAnsi="宋体" w:cs="宋体"/>
          <w:sz w:val="22"/>
        </w:rPr>
        <w:t>承包人的地址：</w:t>
      </w:r>
      <w:r>
        <w:rPr>
          <w:rFonts w:ascii="宋体" w:hAnsi="宋体" w:cs="宋体"/>
          <w:sz w:val="22"/>
        </w:rPr>
        <w:t xml:space="preserve">     </w:t>
      </w:r>
      <w:r>
        <w:rPr>
          <w:rFonts w:hint="eastAsia" w:ascii="宋体" w:hAnsi="宋体" w:cs="宋体"/>
          <w:sz w:val="22"/>
        </w:rPr>
        <w:t>邮编：</w:t>
      </w:r>
    </w:p>
    <w:p>
      <w:pPr>
        <w:snapToGrid w:val="0"/>
        <w:spacing w:line="360" w:lineRule="exact"/>
        <w:ind w:firstLine="440" w:firstLineChars="200"/>
        <w:rPr>
          <w:rFonts w:ascii="宋体" w:cs="宋体"/>
          <w:sz w:val="22"/>
        </w:rPr>
      </w:pPr>
      <w:r>
        <w:rPr>
          <w:rFonts w:ascii="宋体" w:hAnsi="宋体" w:cs="宋体"/>
          <w:sz w:val="22"/>
        </w:rPr>
        <w:t xml:space="preserve">1.7.4 </w:t>
      </w:r>
      <w:r>
        <w:rPr>
          <w:rFonts w:hint="eastAsia" w:ascii="宋体" w:hAnsi="宋体" w:cs="宋体"/>
          <w:sz w:val="22"/>
        </w:rPr>
        <w:t>发包人的地址：</w:t>
      </w:r>
      <w:r>
        <w:rPr>
          <w:rFonts w:hint="eastAsia" w:ascii="宋体" w:hAnsi="宋体" w:cs="宋体"/>
          <w:sz w:val="22"/>
          <w:u w:val="single"/>
        </w:rPr>
        <w:t>杭州萧山国际机场内</w:t>
      </w:r>
      <w:r>
        <w:rPr>
          <w:rFonts w:ascii="宋体" w:hAnsi="宋体" w:cs="宋体"/>
          <w:sz w:val="22"/>
        </w:rPr>
        <w:t xml:space="preserve">            </w:t>
      </w:r>
      <w:r>
        <w:rPr>
          <w:rFonts w:hint="eastAsia" w:ascii="宋体" w:hAnsi="宋体" w:cs="宋体"/>
          <w:sz w:val="22"/>
        </w:rPr>
        <w:t>邮编：</w:t>
      </w:r>
      <w:r>
        <w:rPr>
          <w:rFonts w:ascii="宋体" w:hAnsi="宋体" w:cs="宋体"/>
          <w:sz w:val="22"/>
          <w:u w:val="single"/>
        </w:rPr>
        <w:t>311207</w:t>
      </w:r>
    </w:p>
    <w:p>
      <w:pPr>
        <w:snapToGrid w:val="0"/>
        <w:spacing w:line="360" w:lineRule="exact"/>
        <w:ind w:firstLine="440" w:firstLineChars="200"/>
        <w:rPr>
          <w:rFonts w:ascii="宋体" w:cs="宋体"/>
          <w:sz w:val="22"/>
        </w:rPr>
      </w:pPr>
      <w:r>
        <w:rPr>
          <w:rFonts w:ascii="宋体" w:hAnsi="宋体" w:cs="宋体"/>
          <w:sz w:val="22"/>
        </w:rPr>
        <w:t xml:space="preserve">1.7.5 </w:t>
      </w:r>
      <w:r>
        <w:rPr>
          <w:rFonts w:hint="eastAsia" w:ascii="宋体" w:hAnsi="宋体" w:cs="宋体"/>
          <w:sz w:val="22"/>
        </w:rPr>
        <w:t>如一方拒绝签收另一方通知，另一方以</w:t>
      </w:r>
      <w:r>
        <w:rPr>
          <w:rFonts w:ascii="宋体" w:hAnsi="宋体" w:cs="宋体"/>
          <w:sz w:val="22"/>
          <w:u w:val="single"/>
        </w:rPr>
        <w:t xml:space="preserve"> </w:t>
      </w:r>
      <w:r>
        <w:rPr>
          <w:rFonts w:hint="eastAsia" w:ascii="宋体" w:hAnsi="宋体" w:cs="宋体"/>
          <w:sz w:val="22"/>
          <w:u w:val="single"/>
        </w:rPr>
        <w:t>邮递快件</w:t>
      </w:r>
      <w:r>
        <w:rPr>
          <w:rFonts w:ascii="宋体" w:hAnsi="宋体" w:cs="宋体"/>
          <w:sz w:val="22"/>
          <w:u w:val="single"/>
        </w:rPr>
        <w:t xml:space="preserve"> </w:t>
      </w:r>
      <w:r>
        <w:rPr>
          <w:rFonts w:hint="eastAsia" w:ascii="宋体" w:hAnsi="宋体" w:cs="宋体"/>
          <w:sz w:val="22"/>
        </w:rPr>
        <w:t>方式将通知送至专用条款中指定的地址，视为送达。</w:t>
      </w:r>
    </w:p>
    <w:p>
      <w:pPr>
        <w:snapToGrid w:val="0"/>
        <w:spacing w:line="360" w:lineRule="exact"/>
        <w:rPr>
          <w:rFonts w:ascii="宋体" w:cs="宋体"/>
          <w:sz w:val="22"/>
        </w:rPr>
      </w:pPr>
      <w:r>
        <w:rPr>
          <w:rFonts w:ascii="宋体" w:hAnsi="宋体" w:cs="宋体"/>
          <w:sz w:val="22"/>
        </w:rPr>
        <w:t>2</w:t>
      </w:r>
      <w:r>
        <w:rPr>
          <w:rFonts w:hint="eastAsia" w:ascii="宋体" w:hAnsi="宋体" w:cs="宋体"/>
          <w:sz w:val="22"/>
        </w:rPr>
        <w:t>．发包人义务</w:t>
      </w:r>
    </w:p>
    <w:p>
      <w:pPr>
        <w:snapToGrid w:val="0"/>
        <w:spacing w:line="360" w:lineRule="exact"/>
        <w:rPr>
          <w:rFonts w:ascii="宋体" w:cs="宋体"/>
          <w:sz w:val="22"/>
        </w:rPr>
      </w:pPr>
      <w:r>
        <w:rPr>
          <w:rFonts w:ascii="宋体" w:hAnsi="宋体" w:cs="宋体"/>
          <w:sz w:val="22"/>
        </w:rPr>
        <w:t xml:space="preserve">2.3 </w:t>
      </w:r>
      <w:r>
        <w:rPr>
          <w:rFonts w:hint="eastAsia" w:ascii="宋体" w:hAnsi="宋体" w:cs="宋体"/>
          <w:sz w:val="22"/>
        </w:rPr>
        <w:t>提供施工场地</w:t>
      </w:r>
    </w:p>
    <w:p>
      <w:pPr>
        <w:snapToGrid w:val="0"/>
        <w:spacing w:line="360" w:lineRule="exact"/>
        <w:ind w:firstLine="440" w:firstLineChars="200"/>
        <w:rPr>
          <w:rFonts w:ascii="宋体" w:cs="宋体"/>
          <w:sz w:val="22"/>
        </w:rPr>
      </w:pPr>
      <w:r>
        <w:rPr>
          <w:rFonts w:hint="eastAsia" w:ascii="宋体" w:hAnsi="宋体" w:cs="宋体"/>
          <w:sz w:val="22"/>
        </w:rPr>
        <w:t>施工场地具备施工条件的要求及完成的时间：为开工日期前不少于</w:t>
      </w:r>
      <w:r>
        <w:rPr>
          <w:rFonts w:ascii="宋体" w:hAnsi="宋体" w:cs="宋体"/>
          <w:sz w:val="22"/>
        </w:rPr>
        <w:t>3</w:t>
      </w:r>
      <w:r>
        <w:rPr>
          <w:rFonts w:hint="eastAsia" w:ascii="宋体" w:hAnsi="宋体" w:cs="宋体"/>
          <w:sz w:val="22"/>
        </w:rPr>
        <w:t>天。</w:t>
      </w:r>
    </w:p>
    <w:p>
      <w:pPr>
        <w:snapToGrid w:val="0"/>
        <w:spacing w:line="360" w:lineRule="exact"/>
        <w:ind w:firstLine="440" w:firstLineChars="200"/>
        <w:rPr>
          <w:rFonts w:ascii="宋体" w:cs="宋体"/>
          <w:sz w:val="22"/>
        </w:rPr>
      </w:pPr>
      <w:r>
        <w:rPr>
          <w:rFonts w:hint="eastAsia" w:ascii="宋体" w:hAnsi="宋体" w:cs="宋体"/>
          <w:sz w:val="22"/>
        </w:rPr>
        <w:t>施工场地内地下管线和地下设施等有关资料的提供时间：为开工日期前不少于</w:t>
      </w:r>
      <w:r>
        <w:rPr>
          <w:rFonts w:ascii="宋体" w:hAnsi="宋体" w:cs="宋体"/>
          <w:sz w:val="22"/>
        </w:rPr>
        <w:t>3</w:t>
      </w:r>
      <w:r>
        <w:rPr>
          <w:rFonts w:hint="eastAsia" w:ascii="宋体" w:hAnsi="宋体" w:cs="宋体"/>
          <w:sz w:val="22"/>
        </w:rPr>
        <w:t>天。</w:t>
      </w:r>
    </w:p>
    <w:p>
      <w:pPr>
        <w:snapToGrid w:val="0"/>
        <w:spacing w:line="360" w:lineRule="exact"/>
        <w:rPr>
          <w:rFonts w:ascii="宋体" w:cs="宋体"/>
          <w:sz w:val="22"/>
        </w:rPr>
      </w:pPr>
      <w:r>
        <w:rPr>
          <w:rFonts w:ascii="宋体" w:hAnsi="宋体" w:cs="宋体"/>
          <w:sz w:val="22"/>
        </w:rPr>
        <w:t>4</w:t>
      </w:r>
      <w:r>
        <w:rPr>
          <w:rFonts w:hint="eastAsia" w:ascii="宋体" w:hAnsi="宋体" w:cs="宋体"/>
          <w:sz w:val="22"/>
        </w:rPr>
        <w:t>．承包人</w:t>
      </w:r>
    </w:p>
    <w:p>
      <w:pPr>
        <w:snapToGrid w:val="0"/>
        <w:spacing w:line="360" w:lineRule="exact"/>
        <w:rPr>
          <w:rFonts w:ascii="宋体" w:cs="宋体"/>
          <w:sz w:val="22"/>
        </w:rPr>
      </w:pPr>
      <w:r>
        <w:rPr>
          <w:rFonts w:ascii="宋体" w:hAnsi="宋体" w:cs="宋体"/>
          <w:sz w:val="22"/>
        </w:rPr>
        <w:t xml:space="preserve">4.1 </w:t>
      </w:r>
      <w:r>
        <w:rPr>
          <w:rFonts w:hint="eastAsia" w:ascii="宋体" w:hAnsi="宋体" w:cs="宋体"/>
          <w:sz w:val="22"/>
        </w:rPr>
        <w:t>承包人的一般义务</w:t>
      </w:r>
    </w:p>
    <w:p>
      <w:pPr>
        <w:snapToGrid w:val="0"/>
        <w:spacing w:line="360" w:lineRule="exact"/>
        <w:ind w:firstLine="440" w:firstLineChars="200"/>
        <w:rPr>
          <w:rFonts w:ascii="宋体" w:cs="宋体"/>
          <w:b/>
          <w:sz w:val="22"/>
        </w:rPr>
      </w:pPr>
      <w:r>
        <w:rPr>
          <w:rFonts w:ascii="宋体" w:hAnsi="宋体" w:cs="宋体"/>
          <w:sz w:val="22"/>
        </w:rPr>
        <w:t xml:space="preserve">4.1.10 </w:t>
      </w:r>
      <w:r>
        <w:rPr>
          <w:rFonts w:hint="eastAsia" w:ascii="宋体" w:hAnsi="宋体" w:cs="宋体"/>
          <w:sz w:val="22"/>
        </w:rPr>
        <w:t>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cs="宋体"/>
          <w:sz w:val="22"/>
        </w:rPr>
      </w:pPr>
      <w:r>
        <w:rPr>
          <w:rFonts w:ascii="宋体" w:hAnsi="宋体" w:cs="宋体"/>
          <w:sz w:val="22"/>
        </w:rPr>
        <w:t>4.1.11</w:t>
      </w:r>
      <w:r>
        <w:rPr>
          <w:rFonts w:hint="eastAsia" w:ascii="宋体" w:hAnsi="宋体" w:cs="宋体"/>
          <w:sz w:val="22"/>
        </w:rPr>
        <w:t>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w:t>
      </w:r>
      <w:r>
        <w:rPr>
          <w:rFonts w:ascii="宋体" w:hAnsi="宋体" w:cs="宋体"/>
          <w:sz w:val="22"/>
        </w:rPr>
        <w:t>1000</w:t>
      </w:r>
      <w:r>
        <w:rPr>
          <w:rFonts w:hint="eastAsia" w:ascii="宋体" w:hAnsi="宋体" w:cs="宋体"/>
          <w:sz w:val="22"/>
        </w:rPr>
        <w:t>元罚款，并必须立即清除；对于在机场场区内随意弃运垃圾的，每发现一次处以</w:t>
      </w:r>
      <w:r>
        <w:rPr>
          <w:rFonts w:ascii="宋体" w:hAnsi="宋体" w:cs="宋体"/>
          <w:sz w:val="22"/>
        </w:rPr>
        <w:t>10000</w:t>
      </w:r>
      <w:r>
        <w:rPr>
          <w:rFonts w:hint="eastAsia" w:ascii="宋体" w:hAnsi="宋体" w:cs="宋体"/>
          <w:sz w:val="22"/>
        </w:rPr>
        <w:t>元罚款，并必须立即清运出场外。</w:t>
      </w:r>
    </w:p>
    <w:p>
      <w:pPr>
        <w:snapToGrid w:val="0"/>
        <w:spacing w:line="360" w:lineRule="exact"/>
        <w:rPr>
          <w:rFonts w:ascii="宋体" w:cs="宋体"/>
          <w:sz w:val="22"/>
        </w:rPr>
      </w:pPr>
      <w:r>
        <w:rPr>
          <w:rFonts w:ascii="宋体" w:hAnsi="宋体" w:cs="宋体"/>
          <w:sz w:val="22"/>
        </w:rPr>
        <w:t xml:space="preserve">4.2 </w:t>
      </w:r>
      <w:r>
        <w:rPr>
          <w:rFonts w:hint="eastAsia" w:ascii="宋体" w:hAnsi="宋体" w:cs="宋体"/>
          <w:sz w:val="22"/>
        </w:rPr>
        <w:t>履约担保</w:t>
      </w:r>
    </w:p>
    <w:p>
      <w:pPr>
        <w:snapToGrid w:val="0"/>
        <w:spacing w:line="360" w:lineRule="exact"/>
        <w:ind w:firstLine="440" w:firstLineChars="200"/>
        <w:rPr>
          <w:rFonts w:ascii="宋体" w:cs="宋体"/>
          <w:sz w:val="22"/>
        </w:rPr>
      </w:pPr>
      <w:r>
        <w:rPr>
          <w:rFonts w:hint="eastAsia" w:ascii="宋体" w:hAnsi="宋体" w:cs="宋体"/>
          <w:sz w:val="22"/>
        </w:rPr>
        <w:t>增加以下条款：</w:t>
      </w:r>
    </w:p>
    <w:p>
      <w:pPr>
        <w:snapToGrid w:val="0"/>
        <w:spacing w:line="360" w:lineRule="exact"/>
        <w:ind w:firstLine="440" w:firstLineChars="200"/>
        <w:rPr>
          <w:rFonts w:ascii="宋体" w:cs="宋体"/>
          <w:sz w:val="22"/>
        </w:rPr>
      </w:pPr>
      <w:r>
        <w:rPr>
          <w:rFonts w:ascii="宋体" w:hAnsi="宋体" w:cs="宋体"/>
          <w:sz w:val="22"/>
        </w:rPr>
        <w:t>4.2.1</w:t>
      </w:r>
      <w:r>
        <w:rPr>
          <w:rFonts w:hint="eastAsia" w:ascii="宋体" w:hAnsi="宋体" w:cs="宋体"/>
          <w:sz w:val="22"/>
        </w:rPr>
        <w:t>承包人向发包人提供履约担保，担保方式为：支票、银行汇票、电汇，担保额度：合同总价（扣除暂列金额）的</w:t>
      </w:r>
      <w:r>
        <w:rPr>
          <w:rFonts w:ascii="宋体" w:hAnsi="宋体" w:cs="宋体"/>
          <w:sz w:val="22"/>
        </w:rPr>
        <w:t>10</w:t>
      </w:r>
      <w:r>
        <w:rPr>
          <w:rFonts w:hint="eastAsia" w:ascii="宋体" w:hAnsi="宋体" w:cs="宋体"/>
          <w:sz w:val="22"/>
        </w:rPr>
        <w:t>％。</w:t>
      </w:r>
      <w:r>
        <w:rPr>
          <w:rFonts w:ascii="宋体" w:hAnsi="宋体" w:cs="宋体"/>
          <w:sz w:val="22"/>
        </w:rPr>
        <w:t xml:space="preserve"> </w:t>
      </w:r>
      <w:r>
        <w:rPr>
          <w:rFonts w:hint="eastAsia" w:ascii="宋体" w:hAnsi="宋体" w:cs="宋体"/>
          <w:sz w:val="22"/>
        </w:rPr>
        <w:t>履约担保包括以下类别：工期担保为履约担保金的</w:t>
      </w:r>
      <w:r>
        <w:rPr>
          <w:rFonts w:ascii="宋体" w:hAnsi="宋体" w:cs="宋体"/>
          <w:sz w:val="22"/>
        </w:rPr>
        <w:t>25%</w:t>
      </w:r>
      <w:r>
        <w:rPr>
          <w:rFonts w:hint="eastAsia" w:ascii="宋体" w:hAnsi="宋体" w:cs="宋体"/>
          <w:sz w:val="22"/>
        </w:rPr>
        <w:t>，质量担保为履约担保金的</w:t>
      </w:r>
      <w:r>
        <w:rPr>
          <w:rFonts w:ascii="宋体" w:hAnsi="宋体" w:cs="宋体"/>
          <w:sz w:val="22"/>
        </w:rPr>
        <w:t>35%</w:t>
      </w:r>
      <w:r>
        <w:rPr>
          <w:rFonts w:hint="eastAsia" w:ascii="宋体" w:hAnsi="宋体" w:cs="宋体"/>
          <w:sz w:val="22"/>
        </w:rPr>
        <w:t>，人员及设备到位率担保为履约担保金的</w:t>
      </w:r>
      <w:r>
        <w:rPr>
          <w:rFonts w:ascii="宋体" w:hAnsi="宋体" w:cs="宋体"/>
          <w:sz w:val="22"/>
        </w:rPr>
        <w:t>10%</w:t>
      </w:r>
      <w:r>
        <w:rPr>
          <w:rFonts w:hint="eastAsia" w:ascii="宋体" w:hAnsi="宋体" w:cs="宋体"/>
          <w:sz w:val="22"/>
        </w:rPr>
        <w:t>，廉政担保为履约担保金的</w:t>
      </w:r>
      <w:r>
        <w:rPr>
          <w:rFonts w:ascii="宋体" w:hAnsi="宋体" w:cs="宋体"/>
          <w:sz w:val="22"/>
        </w:rPr>
        <w:t>10%</w:t>
      </w:r>
      <w:r>
        <w:rPr>
          <w:rFonts w:hint="eastAsia" w:ascii="宋体" w:hAnsi="宋体" w:cs="宋体"/>
          <w:sz w:val="22"/>
        </w:rPr>
        <w:t>，安全文明施工、治安、交通及机场空防安全担保为履约担保金的</w:t>
      </w:r>
      <w:r>
        <w:rPr>
          <w:rFonts w:ascii="宋体" w:hAnsi="宋体" w:cs="宋体"/>
          <w:sz w:val="22"/>
        </w:rPr>
        <w:t>20%</w:t>
      </w:r>
      <w:r>
        <w:rPr>
          <w:rFonts w:hint="eastAsia" w:ascii="宋体" w:hAnsi="宋体" w:cs="宋体"/>
          <w:sz w:val="22"/>
        </w:rPr>
        <w:t>。如承包人不能按投标承诺和合同要求履约，发包人将有权罚没部分或全部相应类别甚至其他类别的全部履约保证金。履约担保自本项目竣工验收合格后</w:t>
      </w:r>
      <w:r>
        <w:rPr>
          <w:rFonts w:ascii="宋体" w:hAnsi="宋体" w:cs="宋体"/>
          <w:sz w:val="22"/>
        </w:rPr>
        <w:t>28</w:t>
      </w:r>
      <w:r>
        <w:rPr>
          <w:rFonts w:hint="eastAsia" w:ascii="宋体" w:hAnsi="宋体" w:cs="宋体"/>
          <w:sz w:val="22"/>
        </w:rPr>
        <w:t>日内无息退还。</w:t>
      </w:r>
    </w:p>
    <w:p>
      <w:pPr>
        <w:snapToGrid w:val="0"/>
        <w:spacing w:line="360" w:lineRule="exact"/>
        <w:ind w:firstLine="440" w:firstLineChars="200"/>
        <w:rPr>
          <w:rFonts w:ascii="宋体" w:cs="宋体"/>
          <w:sz w:val="22"/>
        </w:rPr>
      </w:pPr>
      <w:r>
        <w:rPr>
          <w:rFonts w:ascii="宋体" w:hAnsi="宋体" w:cs="宋体"/>
          <w:sz w:val="22"/>
        </w:rPr>
        <w:t>4.2.2</w:t>
      </w:r>
      <w:r>
        <w:rPr>
          <w:rFonts w:hint="eastAsia" w:ascii="宋体" w:hAnsi="宋体" w:cs="宋体"/>
          <w:sz w:val="22"/>
        </w:rPr>
        <w:t>承包人违约情形以发包人代表出具的书面意见为准，发包人有权直接以此为索赔依据，要求承包人承担违约责任。</w:t>
      </w:r>
    </w:p>
    <w:p>
      <w:pPr>
        <w:snapToGrid w:val="0"/>
        <w:spacing w:line="360" w:lineRule="exact"/>
        <w:rPr>
          <w:rFonts w:ascii="宋体" w:cs="宋体"/>
          <w:sz w:val="22"/>
        </w:rPr>
      </w:pPr>
      <w:r>
        <w:rPr>
          <w:rFonts w:ascii="宋体" w:hAnsi="宋体" w:cs="宋体"/>
          <w:sz w:val="22"/>
        </w:rPr>
        <w:t xml:space="preserve">4.5 </w:t>
      </w:r>
      <w:r>
        <w:rPr>
          <w:rFonts w:hint="eastAsia" w:ascii="宋体" w:hAnsi="宋体" w:cs="宋体"/>
          <w:sz w:val="22"/>
        </w:rPr>
        <w:t>承包人项目经理</w:t>
      </w:r>
    </w:p>
    <w:p>
      <w:pPr>
        <w:snapToGrid w:val="0"/>
        <w:spacing w:line="360" w:lineRule="exact"/>
        <w:ind w:firstLine="440" w:firstLineChars="200"/>
        <w:rPr>
          <w:rFonts w:ascii="宋体" w:cs="宋体"/>
          <w:sz w:val="22"/>
        </w:rPr>
      </w:pPr>
      <w:r>
        <w:rPr>
          <w:rFonts w:ascii="宋体" w:hAnsi="宋体" w:cs="宋体"/>
          <w:sz w:val="22"/>
        </w:rPr>
        <w:t>4.5.5</w:t>
      </w:r>
      <w:r>
        <w:rPr>
          <w:rFonts w:hint="eastAsia" w:ascii="宋体" w:hAnsi="宋体" w:cs="宋体"/>
          <w:sz w:val="22"/>
        </w:rPr>
        <w:t>项目经理和施工管理架构的管理人员应与承包人投标文件一致，发包人原则上不接受承包人调整项目经理的要求。</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）在任何情况下，如果发包人认为项目经理不能胜任工作，有权以书面通知，要求承包人更换项目经理；承包人应在收到发包人通知之日起的</w:t>
      </w:r>
      <w:r>
        <w:rPr>
          <w:rFonts w:ascii="宋体" w:hAnsi="宋体" w:cs="宋体"/>
          <w:sz w:val="22"/>
        </w:rPr>
        <w:t>7</w:t>
      </w:r>
      <w:r>
        <w:rPr>
          <w:rFonts w:hint="eastAsia" w:ascii="宋体" w:hAnsi="宋体" w:cs="宋体"/>
          <w:sz w:val="22"/>
        </w:rPr>
        <w:t>天内，按照发包人要求，提出新的项目经理人选，报发包人批准后，立即任命到位。</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）出现上述两种情况时，</w:t>
      </w:r>
      <w:r>
        <w:rPr>
          <w:rFonts w:hint="eastAsia" w:ascii="宋体" w:hAnsi="宋体" w:cs="宋体"/>
          <w:b/>
          <w:sz w:val="22"/>
        </w:rPr>
        <w:t>承包人应同时再向发包人支付合同价</w:t>
      </w:r>
      <w:r>
        <w:rPr>
          <w:rFonts w:ascii="宋体" w:hAnsi="宋体" w:cs="宋体"/>
          <w:b/>
          <w:sz w:val="22"/>
        </w:rPr>
        <w:t>3%</w:t>
      </w:r>
      <w:r>
        <w:rPr>
          <w:rFonts w:hint="eastAsia" w:ascii="宋体" w:hAnsi="宋体" w:cs="宋体"/>
          <w:b/>
          <w:sz w:val="22"/>
        </w:rPr>
        <w:t>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cs="宋体"/>
          <w:sz w:val="22"/>
        </w:rPr>
      </w:pPr>
      <w:r>
        <w:rPr>
          <w:rFonts w:ascii="宋体" w:hAnsi="宋体" w:cs="宋体"/>
          <w:sz w:val="22"/>
        </w:rPr>
        <w:t>4.5.6</w:t>
      </w:r>
      <w:r>
        <w:rPr>
          <w:rFonts w:hint="eastAsia" w:ascii="宋体" w:hAnsi="宋体" w:cs="宋体"/>
          <w:sz w:val="22"/>
        </w:rPr>
        <w:t>开工报告批准起至竣工验收合格止，项目经理和技术负责人月到位率均不得少于</w:t>
      </w:r>
      <w:r>
        <w:rPr>
          <w:rFonts w:ascii="宋体" w:hAnsi="宋体" w:cs="宋体"/>
          <w:sz w:val="22"/>
        </w:rPr>
        <w:t>90</w:t>
      </w:r>
      <w:r>
        <w:rPr>
          <w:rFonts w:hint="eastAsia" w:ascii="宋体" w:hAnsi="宋体" w:cs="宋体"/>
          <w:sz w:val="22"/>
        </w:rPr>
        <w:t>％，否则按缺勤天数扣除</w:t>
      </w:r>
      <w:r>
        <w:rPr>
          <w:rFonts w:ascii="宋体" w:hAnsi="宋体" w:cs="宋体"/>
          <w:sz w:val="22"/>
        </w:rPr>
        <w:t>5000</w:t>
      </w:r>
      <w:r>
        <w:rPr>
          <w:rFonts w:hint="eastAsia" w:ascii="宋体" w:hAnsi="宋体" w:cs="宋体"/>
          <w:sz w:val="22"/>
        </w:rPr>
        <w:t>元</w:t>
      </w:r>
      <w:r>
        <w:rPr>
          <w:rFonts w:ascii="宋体" w:hAnsi="宋体" w:cs="宋体"/>
          <w:sz w:val="22"/>
        </w:rPr>
        <w:t>/</w:t>
      </w:r>
      <w:r>
        <w:rPr>
          <w:rFonts w:hint="eastAsia" w:ascii="宋体" w:hAnsi="宋体" w:cs="宋体"/>
          <w:sz w:val="22"/>
        </w:rPr>
        <w:t>人</w:t>
      </w:r>
      <w:r>
        <w:rPr>
          <w:rFonts w:ascii="宋体" w:cs="宋体"/>
          <w:sz w:val="22"/>
        </w:rPr>
        <w:t>•</w:t>
      </w:r>
      <w:r>
        <w:rPr>
          <w:rFonts w:hint="eastAsia" w:ascii="宋体" w:hAnsi="宋体" w:cs="宋体"/>
          <w:sz w:val="22"/>
        </w:rPr>
        <w:t>天的违约金。</w:t>
      </w:r>
    </w:p>
    <w:p>
      <w:pPr>
        <w:snapToGrid w:val="0"/>
        <w:spacing w:line="360" w:lineRule="exact"/>
        <w:rPr>
          <w:rFonts w:ascii="宋体" w:cs="宋体"/>
          <w:sz w:val="22"/>
        </w:rPr>
      </w:pPr>
      <w:r>
        <w:rPr>
          <w:rFonts w:ascii="宋体" w:hAnsi="宋体" w:cs="宋体"/>
          <w:sz w:val="22"/>
        </w:rPr>
        <w:t xml:space="preserve">4.12 </w:t>
      </w:r>
      <w:r>
        <w:rPr>
          <w:rFonts w:hint="eastAsia" w:ascii="宋体" w:hAnsi="宋体" w:cs="宋体"/>
          <w:sz w:val="22"/>
        </w:rPr>
        <w:t>承包人其他义务</w:t>
      </w:r>
    </w:p>
    <w:p>
      <w:pPr>
        <w:snapToGrid w:val="0"/>
        <w:spacing w:line="360" w:lineRule="exact"/>
        <w:ind w:firstLine="440" w:firstLineChars="200"/>
        <w:rPr>
          <w:rFonts w:ascii="宋体" w:cs="宋体"/>
          <w:sz w:val="22"/>
        </w:rPr>
      </w:pPr>
      <w:r>
        <w:rPr>
          <w:rFonts w:ascii="宋体" w:hAnsi="宋体" w:cs="宋体"/>
          <w:sz w:val="22"/>
        </w:rPr>
        <w:t>4.12.1</w:t>
      </w:r>
      <w:r>
        <w:rPr>
          <w:rFonts w:hint="eastAsia" w:ascii="宋体" w:hAnsi="宋体" w:cs="宋体"/>
          <w:sz w:val="22"/>
        </w:rPr>
        <w:t>承包人提供施工组织设计和工程进度计划的时间和要求：签订施工合同后</w:t>
      </w:r>
      <w:r>
        <w:rPr>
          <w:rFonts w:ascii="宋体" w:hAnsi="宋体" w:cs="宋体"/>
          <w:sz w:val="22"/>
        </w:rPr>
        <w:t>10</w:t>
      </w:r>
      <w:r>
        <w:rPr>
          <w:rFonts w:hint="eastAsia" w:ascii="宋体" w:hAnsi="宋体" w:cs="宋体"/>
          <w:sz w:val="22"/>
        </w:rPr>
        <w:t>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w:t>
      </w:r>
      <w:r>
        <w:rPr>
          <w:rFonts w:ascii="宋体" w:hAnsi="宋体" w:cs="宋体"/>
          <w:sz w:val="22"/>
        </w:rPr>
        <w:t xml:space="preserve"> </w:t>
      </w:r>
    </w:p>
    <w:p>
      <w:pPr>
        <w:snapToGrid w:val="0"/>
        <w:spacing w:line="360" w:lineRule="exact"/>
        <w:ind w:firstLine="440" w:firstLineChars="200"/>
        <w:rPr>
          <w:rFonts w:ascii="宋体" w:cs="宋体"/>
          <w:sz w:val="22"/>
        </w:rPr>
      </w:pPr>
      <w:r>
        <w:rPr>
          <w:rFonts w:hint="eastAsia" w:ascii="宋体" w:hAnsi="宋体" w:cs="宋体"/>
          <w:sz w:val="22"/>
        </w:rPr>
        <w:t>发包人确认的时间：发包人收到承包人提交的施工组织设计和工程进度计划后</w:t>
      </w:r>
      <w:r>
        <w:rPr>
          <w:rFonts w:ascii="宋体" w:hAnsi="宋体" w:cs="宋体"/>
          <w:sz w:val="22"/>
        </w:rPr>
        <w:t>7</w:t>
      </w:r>
      <w:r>
        <w:rPr>
          <w:rFonts w:hint="eastAsia" w:ascii="宋体" w:hAnsi="宋体" w:cs="宋体"/>
          <w:sz w:val="22"/>
        </w:rPr>
        <w:t>天内，予以确认或提出修改意见。</w:t>
      </w:r>
      <w:r>
        <w:rPr>
          <w:rFonts w:ascii="宋体" w:hAnsi="宋体" w:cs="宋体"/>
          <w:sz w:val="22"/>
        </w:rPr>
        <w:t xml:space="preserve">  </w:t>
      </w:r>
    </w:p>
    <w:p>
      <w:pPr>
        <w:snapToGrid w:val="0"/>
        <w:spacing w:line="360" w:lineRule="exact"/>
        <w:ind w:firstLine="440" w:firstLineChars="200"/>
        <w:rPr>
          <w:rFonts w:ascii="宋体" w:cs="宋体"/>
          <w:sz w:val="22"/>
        </w:rPr>
      </w:pPr>
      <w:r>
        <w:rPr>
          <w:rFonts w:hint="eastAsia" w:ascii="宋体" w:hAnsi="宋体" w:cs="宋体"/>
          <w:sz w:val="22"/>
        </w:rPr>
        <w:t>承包人根据发包人的合理意见提交修改后的施工组织设计和工程进度计划的时间和要求：收到发包人的合理意见后</w:t>
      </w:r>
      <w:r>
        <w:rPr>
          <w:rFonts w:ascii="宋体" w:hAnsi="宋体" w:cs="宋体"/>
          <w:sz w:val="22"/>
        </w:rPr>
        <w:t>7</w:t>
      </w:r>
      <w:r>
        <w:rPr>
          <w:rFonts w:hint="eastAsia" w:ascii="宋体" w:hAnsi="宋体" w:cs="宋体"/>
          <w:sz w:val="22"/>
        </w:rPr>
        <w:t>天内，提交修改后符合要求的施工组织设计和工程进度计划的时间和要求。</w:t>
      </w:r>
      <w:r>
        <w:rPr>
          <w:rFonts w:ascii="宋体" w:hAnsi="宋体" w:cs="宋体"/>
          <w:sz w:val="22"/>
        </w:rPr>
        <w:t xml:space="preserve"> </w:t>
      </w:r>
    </w:p>
    <w:p>
      <w:pPr>
        <w:snapToGrid w:val="0"/>
        <w:spacing w:line="360" w:lineRule="exact"/>
        <w:ind w:firstLine="440" w:firstLineChars="200"/>
        <w:rPr>
          <w:rFonts w:ascii="宋体" w:cs="宋体"/>
          <w:sz w:val="22"/>
        </w:rPr>
      </w:pPr>
      <w:r>
        <w:rPr>
          <w:rFonts w:ascii="宋体" w:hAnsi="宋体" w:cs="宋体"/>
          <w:sz w:val="22"/>
        </w:rPr>
        <w:t xml:space="preserve">4.12.2 </w:t>
      </w:r>
      <w:r>
        <w:rPr>
          <w:rFonts w:hint="eastAsia" w:ascii="宋体" w:hAnsi="宋体" w:cs="宋体"/>
          <w:sz w:val="22"/>
        </w:rPr>
        <w:t>已完工程成品保护的特殊要求：已完工程成品在未竣工验收移交给发包人前，均应由承包人妥善保管，</w:t>
      </w:r>
      <w:r>
        <w:rPr>
          <w:rFonts w:ascii="宋体" w:hAnsi="宋体" w:cs="宋体"/>
          <w:sz w:val="22"/>
        </w:rPr>
        <w:t xml:space="preserve"> </w:t>
      </w:r>
      <w:r>
        <w:rPr>
          <w:rFonts w:hint="eastAsia" w:ascii="宋体" w:hAnsi="宋体" w:cs="宋体"/>
          <w:sz w:val="22"/>
        </w:rPr>
        <w:t>承包人对其防盗、防损、防潮等负责。竣工验收合格后，须完整移交给发包人，并办理相关移交手续。</w:t>
      </w:r>
    </w:p>
    <w:p>
      <w:pPr>
        <w:snapToGrid w:val="0"/>
        <w:spacing w:line="360" w:lineRule="exact"/>
        <w:ind w:firstLine="440" w:firstLineChars="200"/>
        <w:rPr>
          <w:rFonts w:ascii="宋体" w:cs="宋体"/>
          <w:sz w:val="22"/>
        </w:rPr>
      </w:pPr>
      <w:r>
        <w:rPr>
          <w:rFonts w:hint="eastAsia" w:ascii="宋体" w:hAnsi="宋体" w:cs="宋体"/>
          <w:sz w:val="22"/>
        </w:rPr>
        <w:t>施工场地地下管线和邻近建筑物、构筑物</w:t>
      </w:r>
      <w:r>
        <w:rPr>
          <w:rFonts w:ascii="宋体" w:hAnsi="宋体" w:cs="宋体"/>
          <w:sz w:val="22"/>
        </w:rPr>
        <w:t>(</w:t>
      </w:r>
      <w:r>
        <w:rPr>
          <w:rFonts w:hint="eastAsia" w:ascii="宋体" w:hAnsi="宋体" w:cs="宋体"/>
          <w:sz w:val="22"/>
        </w:rPr>
        <w:t>包括文物保护建筑</w:t>
      </w:r>
      <w:r>
        <w:rPr>
          <w:rFonts w:ascii="宋体" w:hAnsi="宋体" w:cs="宋体"/>
          <w:sz w:val="22"/>
        </w:rPr>
        <w:t>)</w:t>
      </w:r>
      <w:r>
        <w:rPr>
          <w:rFonts w:hint="eastAsia" w:ascii="宋体" w:hAnsi="宋体" w:cs="宋体"/>
          <w:sz w:val="22"/>
        </w:rPr>
        <w:t>、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cs="宋体"/>
          <w:sz w:val="22"/>
        </w:rPr>
      </w:pPr>
      <w:r>
        <w:rPr>
          <w:rFonts w:hint="eastAsia" w:ascii="宋体" w:hAnsi="宋体" w:cs="宋体"/>
          <w:sz w:val="22"/>
        </w:rPr>
        <w:t>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w:t>
      </w:r>
      <w:r>
        <w:rPr>
          <w:rFonts w:ascii="宋体" w:hAnsi="宋体" w:cs="宋体"/>
          <w:sz w:val="22"/>
        </w:rPr>
        <w:t xml:space="preserve">   </w:t>
      </w:r>
    </w:p>
    <w:p>
      <w:pPr>
        <w:snapToGrid w:val="0"/>
        <w:spacing w:line="360" w:lineRule="exact"/>
        <w:ind w:firstLine="440" w:firstLineChars="200"/>
        <w:rPr>
          <w:rFonts w:ascii="宋体" w:cs="宋体"/>
          <w:sz w:val="22"/>
        </w:rPr>
      </w:pPr>
      <w:r>
        <w:rPr>
          <w:rFonts w:ascii="宋体" w:hAnsi="宋体" w:cs="宋体"/>
          <w:sz w:val="22"/>
        </w:rPr>
        <w:t>4.12.3</w:t>
      </w:r>
      <w:r>
        <w:rPr>
          <w:rFonts w:hint="eastAsia" w:ascii="宋体" w:hAnsi="宋体" w:cs="宋体"/>
          <w:sz w:val="22"/>
        </w:rPr>
        <w:t>约定承包人应做的其他工作及费用承担：</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cs="宋体"/>
          <w:sz w:val="22"/>
        </w:rPr>
      </w:pPr>
      <w:r>
        <w:rPr>
          <w:rFonts w:ascii="宋体" w:hAnsi="宋体" w:cs="宋体"/>
          <w:sz w:val="22"/>
        </w:rPr>
        <w:t>5</w:t>
      </w:r>
      <w:r>
        <w:rPr>
          <w:rFonts w:hint="eastAsia" w:ascii="宋体" w:hAnsi="宋体" w:cs="宋体"/>
          <w:sz w:val="22"/>
        </w:rPr>
        <w:t>．材料和工程设备</w:t>
      </w:r>
    </w:p>
    <w:p>
      <w:pPr>
        <w:snapToGrid w:val="0"/>
        <w:spacing w:line="360" w:lineRule="exact"/>
        <w:rPr>
          <w:rFonts w:ascii="宋体" w:cs="宋体"/>
          <w:sz w:val="22"/>
        </w:rPr>
      </w:pPr>
      <w:r>
        <w:rPr>
          <w:rFonts w:ascii="宋体" w:hAnsi="宋体" w:cs="宋体"/>
          <w:sz w:val="22"/>
        </w:rPr>
        <w:t xml:space="preserve">5.1 </w:t>
      </w:r>
      <w:r>
        <w:rPr>
          <w:rFonts w:hint="eastAsia" w:ascii="宋体" w:hAnsi="宋体" w:cs="宋体"/>
          <w:sz w:val="22"/>
        </w:rPr>
        <w:t>承包人提供的材料和工程设备</w:t>
      </w:r>
    </w:p>
    <w:p>
      <w:pPr>
        <w:snapToGrid w:val="0"/>
        <w:spacing w:line="360" w:lineRule="exact"/>
        <w:ind w:firstLine="440" w:firstLineChars="200"/>
        <w:rPr>
          <w:rFonts w:ascii="宋体" w:cs="宋体"/>
          <w:sz w:val="22"/>
        </w:rPr>
      </w:pPr>
      <w:r>
        <w:rPr>
          <w:rFonts w:hint="eastAsia" w:ascii="宋体" w:hAnsi="宋体" w:cs="宋体"/>
          <w:sz w:val="22"/>
        </w:rPr>
        <w:t>增加以下条款：</w:t>
      </w:r>
    </w:p>
    <w:p>
      <w:pPr>
        <w:snapToGrid w:val="0"/>
        <w:spacing w:line="360" w:lineRule="exact"/>
        <w:ind w:firstLine="440" w:firstLineChars="200"/>
        <w:rPr>
          <w:rFonts w:ascii="宋体" w:cs="宋体"/>
          <w:sz w:val="22"/>
        </w:rPr>
      </w:pPr>
      <w:r>
        <w:rPr>
          <w:rFonts w:ascii="宋体" w:hAnsi="宋体" w:cs="宋体"/>
          <w:sz w:val="22"/>
        </w:rPr>
        <w:t>5.1.4</w:t>
      </w:r>
      <w:r>
        <w:rPr>
          <w:rFonts w:hint="eastAsia" w:ascii="宋体" w:hAnsi="宋体" w:cs="宋体"/>
          <w:sz w:val="22"/>
        </w:rPr>
        <w:t>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cs="宋体"/>
          <w:sz w:val="22"/>
        </w:rPr>
      </w:pPr>
      <w:r>
        <w:rPr>
          <w:rFonts w:ascii="宋体" w:hAnsi="宋体" w:cs="宋体"/>
          <w:sz w:val="22"/>
        </w:rPr>
        <w:t xml:space="preserve">5.2 </w:t>
      </w:r>
      <w:r>
        <w:rPr>
          <w:rFonts w:hint="eastAsia" w:ascii="宋体" w:hAnsi="宋体" w:cs="宋体"/>
          <w:sz w:val="22"/>
        </w:rPr>
        <w:t>发包人提供的材料和工程设备</w:t>
      </w:r>
    </w:p>
    <w:p>
      <w:pPr>
        <w:snapToGrid w:val="0"/>
        <w:spacing w:line="360" w:lineRule="exact"/>
        <w:ind w:firstLine="440" w:firstLineChars="200"/>
        <w:rPr>
          <w:rFonts w:ascii="宋体" w:cs="宋体"/>
          <w:sz w:val="22"/>
        </w:rPr>
      </w:pPr>
      <w:r>
        <w:rPr>
          <w:rFonts w:ascii="宋体" w:hAnsi="宋体" w:cs="宋体"/>
          <w:sz w:val="22"/>
        </w:rPr>
        <w:t>5.2.7</w:t>
      </w:r>
      <w:r>
        <w:rPr>
          <w:rFonts w:hint="eastAsia" w:ascii="宋体" w:hAnsi="宋体" w:cs="宋体"/>
          <w:sz w:val="22"/>
        </w:rPr>
        <w:t>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w:t>
      </w:r>
      <w:r>
        <w:rPr>
          <w:rFonts w:ascii="宋体" w:hAnsi="宋体" w:cs="宋体"/>
          <w:sz w:val="22"/>
        </w:rPr>
        <w:t>0.5%</w:t>
      </w:r>
      <w:r>
        <w:rPr>
          <w:rFonts w:hint="eastAsia" w:ascii="宋体" w:hAnsi="宋体" w:cs="宋体"/>
          <w:sz w:val="22"/>
        </w:rPr>
        <w:t>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cs="宋体"/>
          <w:sz w:val="22"/>
        </w:rPr>
      </w:pPr>
      <w:r>
        <w:rPr>
          <w:rFonts w:ascii="宋体" w:hAnsi="宋体" w:cs="宋体"/>
          <w:sz w:val="22"/>
        </w:rPr>
        <w:t>5.2.8</w:t>
      </w:r>
      <w:r>
        <w:rPr>
          <w:rFonts w:hint="eastAsia" w:ascii="宋体" w:hAnsi="宋体" w:cs="宋体"/>
          <w:sz w:val="22"/>
        </w:rPr>
        <w:t>发包人供应材料设备发生的损耗按浙江省</w:t>
      </w:r>
      <w:r>
        <w:rPr>
          <w:rFonts w:ascii="宋体" w:hAnsi="宋体" w:cs="宋体"/>
          <w:sz w:val="22"/>
        </w:rPr>
        <w:t>2010</w:t>
      </w:r>
      <w:r>
        <w:rPr>
          <w:rFonts w:hint="eastAsia" w:ascii="宋体" w:hAnsi="宋体" w:cs="宋体"/>
          <w:sz w:val="22"/>
        </w:rPr>
        <w:t>定额相关规定结算。</w:t>
      </w:r>
    </w:p>
    <w:p>
      <w:pPr>
        <w:snapToGrid w:val="0"/>
        <w:spacing w:line="360" w:lineRule="exact"/>
        <w:rPr>
          <w:rFonts w:ascii="宋体" w:cs="宋体"/>
          <w:sz w:val="22"/>
        </w:rPr>
      </w:pPr>
      <w:r>
        <w:rPr>
          <w:rFonts w:ascii="宋体" w:hAnsi="宋体" w:cs="宋体"/>
          <w:sz w:val="22"/>
        </w:rPr>
        <w:t>7</w:t>
      </w:r>
      <w:r>
        <w:rPr>
          <w:rFonts w:hint="eastAsia" w:ascii="宋体" w:hAnsi="宋体" w:cs="宋体"/>
          <w:sz w:val="22"/>
        </w:rPr>
        <w:t>．交通运输</w:t>
      </w:r>
    </w:p>
    <w:p>
      <w:pPr>
        <w:snapToGrid w:val="0"/>
        <w:spacing w:line="360" w:lineRule="exact"/>
        <w:rPr>
          <w:rFonts w:ascii="宋体" w:cs="宋体"/>
          <w:sz w:val="22"/>
        </w:rPr>
      </w:pPr>
      <w:r>
        <w:rPr>
          <w:rFonts w:ascii="宋体" w:hAnsi="宋体" w:cs="宋体"/>
          <w:sz w:val="22"/>
        </w:rPr>
        <w:t xml:space="preserve">7.1 </w:t>
      </w:r>
      <w:r>
        <w:rPr>
          <w:rFonts w:hint="eastAsia" w:ascii="宋体" w:hAnsi="宋体" w:cs="宋体"/>
          <w:sz w:val="22"/>
        </w:rPr>
        <w:t>道路通行权和场外设施</w:t>
      </w:r>
    </w:p>
    <w:p>
      <w:pPr>
        <w:snapToGrid w:val="0"/>
        <w:spacing w:line="360" w:lineRule="exact"/>
        <w:ind w:firstLine="440" w:firstLineChars="200"/>
        <w:rPr>
          <w:rFonts w:asci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w:t>
      </w:r>
      <w:r>
        <w:rPr>
          <w:rFonts w:ascii="宋体" w:hAnsi="宋体" w:cs="宋体"/>
          <w:sz w:val="22"/>
        </w:rPr>
        <w:t>1</w:t>
      </w:r>
      <w:r>
        <w:rPr>
          <w:rFonts w:hint="eastAsia" w:ascii="宋体" w:hAnsi="宋体" w:cs="宋体"/>
          <w:sz w:val="22"/>
        </w:rPr>
        <w:t>～</w:t>
      </w:r>
      <w:r>
        <w:rPr>
          <w:rFonts w:ascii="宋体" w:hAnsi="宋体" w:cs="宋体"/>
          <w:sz w:val="22"/>
        </w:rPr>
        <w:t>10</w:t>
      </w:r>
      <w:r>
        <w:rPr>
          <w:rFonts w:hint="eastAsia" w:ascii="宋体" w:hAnsi="宋体" w:cs="宋体"/>
          <w:sz w:val="22"/>
        </w:rPr>
        <w:t>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w:t>
      </w:r>
      <w:r>
        <w:rPr>
          <w:rFonts w:ascii="宋体" w:hAnsi="宋体" w:cs="宋体"/>
          <w:sz w:val="22"/>
        </w:rPr>
        <w:t>10</w:t>
      </w:r>
      <w:r>
        <w:rPr>
          <w:rFonts w:hint="eastAsia" w:ascii="宋体" w:hAnsi="宋体" w:cs="宋体"/>
          <w:sz w:val="22"/>
        </w:rPr>
        <w:t>～</w:t>
      </w:r>
      <w:r>
        <w:rPr>
          <w:rFonts w:ascii="宋体" w:hAnsi="宋体" w:cs="宋体"/>
          <w:sz w:val="22"/>
        </w:rPr>
        <w:t>100</w:t>
      </w:r>
      <w:r>
        <w:rPr>
          <w:rFonts w:hint="eastAsia" w:ascii="宋体" w:hAnsi="宋体" w:cs="宋体"/>
          <w:sz w:val="22"/>
        </w:rPr>
        <w:t>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cs="宋体"/>
          <w:sz w:val="22"/>
        </w:rPr>
      </w:pPr>
      <w:r>
        <w:rPr>
          <w:rFonts w:ascii="宋体" w:hAnsi="宋体" w:cs="宋体"/>
          <w:sz w:val="22"/>
        </w:rPr>
        <w:t>9</w:t>
      </w:r>
      <w:r>
        <w:rPr>
          <w:rFonts w:hint="eastAsia" w:ascii="宋体" w:hAnsi="宋体" w:cs="宋体"/>
          <w:sz w:val="22"/>
        </w:rPr>
        <w:t>．施工安全、治安保卫和环境保护</w:t>
      </w:r>
    </w:p>
    <w:p>
      <w:pPr>
        <w:snapToGrid w:val="0"/>
        <w:spacing w:line="360" w:lineRule="exact"/>
        <w:rPr>
          <w:rFonts w:ascii="宋体" w:cs="宋体"/>
          <w:sz w:val="22"/>
        </w:rPr>
      </w:pPr>
      <w:r>
        <w:rPr>
          <w:rFonts w:ascii="宋体" w:hAnsi="宋体" w:cs="宋体"/>
          <w:sz w:val="22"/>
        </w:rPr>
        <w:t xml:space="preserve">9.2 </w:t>
      </w:r>
      <w:r>
        <w:rPr>
          <w:rFonts w:hint="eastAsia" w:ascii="宋体" w:hAnsi="宋体" w:cs="宋体"/>
          <w:sz w:val="22"/>
        </w:rPr>
        <w:t>承包人的施工安全责任</w:t>
      </w:r>
    </w:p>
    <w:p>
      <w:pPr>
        <w:snapToGrid w:val="0"/>
        <w:spacing w:line="360" w:lineRule="exact"/>
        <w:ind w:firstLine="440" w:firstLineChars="200"/>
        <w:rPr>
          <w:rFonts w:ascii="宋体" w:cs="宋体"/>
          <w:sz w:val="22"/>
        </w:rPr>
      </w:pPr>
      <w:r>
        <w:rPr>
          <w:rFonts w:ascii="宋体" w:hAnsi="宋体" w:cs="宋体"/>
          <w:sz w:val="22"/>
        </w:rPr>
        <w:t xml:space="preserve">9.2.1 </w:t>
      </w:r>
      <w:r>
        <w:rPr>
          <w:rFonts w:hint="eastAsia" w:ascii="宋体" w:hAnsi="宋体" w:cs="宋体"/>
          <w:sz w:val="22"/>
        </w:rPr>
        <w:t>承包人将施工安全措施计划报发包人审批。时间：于本合同生效后</w:t>
      </w:r>
      <w:r>
        <w:rPr>
          <w:rFonts w:ascii="宋体" w:hAnsi="宋体" w:cs="宋体"/>
          <w:sz w:val="22"/>
        </w:rPr>
        <w:t>15</w:t>
      </w:r>
      <w:r>
        <w:rPr>
          <w:rFonts w:hint="eastAsia" w:ascii="宋体" w:hAnsi="宋体" w:cs="宋体"/>
          <w:sz w:val="22"/>
        </w:rPr>
        <w:t>天内。</w:t>
      </w:r>
    </w:p>
    <w:p>
      <w:pPr>
        <w:snapToGrid w:val="0"/>
        <w:spacing w:line="360" w:lineRule="exact"/>
        <w:ind w:firstLine="440" w:firstLineChars="200"/>
        <w:rPr>
          <w:rFonts w:ascii="宋体" w:cs="宋体"/>
          <w:sz w:val="22"/>
        </w:rPr>
      </w:pPr>
      <w:r>
        <w:rPr>
          <w:rFonts w:hint="eastAsia" w:ascii="宋体" w:hAnsi="宋体" w:cs="宋体"/>
          <w:sz w:val="22"/>
        </w:rPr>
        <w:t>增加以下条款：</w:t>
      </w:r>
    </w:p>
    <w:p>
      <w:pPr>
        <w:snapToGrid w:val="0"/>
        <w:spacing w:line="360" w:lineRule="exact"/>
        <w:ind w:firstLine="440" w:firstLineChars="200"/>
        <w:rPr>
          <w:rFonts w:ascii="宋体" w:cs="宋体"/>
          <w:sz w:val="22"/>
        </w:rPr>
      </w:pPr>
      <w:r>
        <w:rPr>
          <w:rFonts w:ascii="宋体" w:hAnsi="宋体" w:cs="宋体"/>
          <w:sz w:val="22"/>
        </w:rPr>
        <w:t>9.2.8</w:t>
      </w:r>
      <w:r>
        <w:rPr>
          <w:rFonts w:hint="eastAsia" w:ascii="宋体" w:hAnsi="宋体" w:cs="宋体"/>
          <w:sz w:val="22"/>
        </w:rPr>
        <w:t>为确保用电平稳，功率较大的电机式负荷需要承包人设置相应的降压启动设施。</w:t>
      </w:r>
    </w:p>
    <w:p>
      <w:pPr>
        <w:snapToGrid w:val="0"/>
        <w:spacing w:line="360" w:lineRule="exact"/>
        <w:rPr>
          <w:rFonts w:ascii="宋体" w:cs="宋体"/>
          <w:sz w:val="22"/>
        </w:rPr>
      </w:pPr>
      <w:r>
        <w:rPr>
          <w:rFonts w:ascii="宋体" w:hAnsi="宋体" w:cs="宋体"/>
          <w:sz w:val="22"/>
        </w:rPr>
        <w:t>10</w:t>
      </w:r>
      <w:r>
        <w:rPr>
          <w:rFonts w:hint="eastAsia" w:ascii="宋体" w:hAnsi="宋体" w:cs="宋体"/>
          <w:sz w:val="22"/>
        </w:rPr>
        <w:t>．进度计划</w:t>
      </w:r>
    </w:p>
    <w:p>
      <w:pPr>
        <w:snapToGrid w:val="0"/>
        <w:spacing w:line="360" w:lineRule="exact"/>
        <w:rPr>
          <w:rFonts w:ascii="宋体" w:cs="宋体"/>
          <w:sz w:val="22"/>
        </w:rPr>
      </w:pPr>
      <w:r>
        <w:rPr>
          <w:rFonts w:ascii="宋体" w:hAnsi="宋体" w:cs="宋体"/>
          <w:sz w:val="22"/>
        </w:rPr>
        <w:t xml:space="preserve">10.1 </w:t>
      </w:r>
      <w:r>
        <w:rPr>
          <w:rFonts w:hint="eastAsia" w:ascii="宋体" w:hAnsi="宋体" w:cs="宋体"/>
          <w:sz w:val="22"/>
        </w:rPr>
        <w:t>合同进度计划</w:t>
      </w:r>
    </w:p>
    <w:p>
      <w:pPr>
        <w:snapToGrid w:val="0"/>
        <w:spacing w:line="360" w:lineRule="exact"/>
        <w:ind w:firstLine="440" w:firstLineChars="200"/>
        <w:rPr>
          <w:rFonts w:ascii="宋体" w:cs="宋体"/>
          <w:sz w:val="22"/>
        </w:rPr>
      </w:pPr>
      <w:r>
        <w:rPr>
          <w:rFonts w:hint="eastAsia" w:ascii="宋体" w:hAnsi="宋体" w:cs="宋体"/>
          <w:sz w:val="22"/>
        </w:rPr>
        <w:t>承包人提供详细的施工进度计划和施工方案说明的时间：合同签订后</w:t>
      </w:r>
      <w:r>
        <w:rPr>
          <w:rFonts w:ascii="宋体" w:hAnsi="宋体" w:cs="宋体"/>
          <w:sz w:val="22"/>
        </w:rPr>
        <w:t>3</w:t>
      </w:r>
      <w:r>
        <w:rPr>
          <w:rFonts w:hint="eastAsia" w:ascii="宋体" w:hAnsi="宋体" w:cs="宋体"/>
          <w:sz w:val="22"/>
        </w:rPr>
        <w:t>天内提供。</w:t>
      </w:r>
    </w:p>
    <w:p>
      <w:pPr>
        <w:snapToGrid w:val="0"/>
        <w:spacing w:line="360" w:lineRule="exact"/>
        <w:ind w:firstLine="440" w:firstLineChars="200"/>
        <w:rPr>
          <w:rFonts w:ascii="宋体" w:cs="宋体"/>
          <w:sz w:val="22"/>
        </w:rPr>
      </w:pPr>
      <w:r>
        <w:rPr>
          <w:rFonts w:hint="eastAsia" w:ascii="宋体" w:hAnsi="宋体" w:cs="宋体"/>
          <w:sz w:val="22"/>
        </w:rPr>
        <w:t>发包人确认的时间：于承包人提交后</w:t>
      </w:r>
      <w:r>
        <w:rPr>
          <w:rFonts w:ascii="宋体" w:hAnsi="宋体" w:cs="宋体"/>
          <w:sz w:val="22"/>
        </w:rPr>
        <w:t>3</w:t>
      </w:r>
      <w:r>
        <w:rPr>
          <w:rFonts w:hint="eastAsia" w:ascii="宋体" w:hAnsi="宋体" w:cs="宋体"/>
          <w:sz w:val="22"/>
        </w:rPr>
        <w:t>天内。</w:t>
      </w:r>
    </w:p>
    <w:p>
      <w:pPr>
        <w:snapToGrid w:val="0"/>
        <w:spacing w:line="360" w:lineRule="exact"/>
        <w:ind w:firstLine="442" w:firstLineChars="200"/>
        <w:rPr>
          <w:rFonts w:ascii="宋体" w:cs="宋体"/>
          <w:b/>
          <w:sz w:val="22"/>
        </w:rPr>
      </w:pPr>
      <w:r>
        <w:rPr>
          <w:rFonts w:hint="eastAsia" w:ascii="宋体" w:hAnsi="宋体" w:cs="宋体"/>
          <w:b/>
          <w:sz w:val="22"/>
        </w:rPr>
        <w:t>因承包人原因导致施工节点进度比合同节点进度计划延误达</w:t>
      </w:r>
      <w:r>
        <w:rPr>
          <w:rFonts w:ascii="宋体" w:hAnsi="宋体" w:cs="宋体"/>
          <w:b/>
          <w:sz w:val="22"/>
        </w:rPr>
        <w:t>15</w:t>
      </w:r>
      <w:r>
        <w:rPr>
          <w:rFonts w:hint="eastAsia" w:ascii="宋体" w:hAnsi="宋体" w:cs="宋体"/>
          <w:b/>
          <w:sz w:val="22"/>
        </w:rPr>
        <w:t>日及以上时，发包人有权终止合同，有权没收履约保证金，并保留对承包人追溯赔偿其他一切损失的权利。</w:t>
      </w:r>
    </w:p>
    <w:p>
      <w:pPr>
        <w:snapToGrid w:val="0"/>
        <w:spacing w:line="360" w:lineRule="exact"/>
        <w:rPr>
          <w:rFonts w:ascii="宋体" w:cs="宋体"/>
          <w:sz w:val="22"/>
        </w:rPr>
      </w:pPr>
      <w:r>
        <w:rPr>
          <w:rFonts w:ascii="宋体" w:hAnsi="宋体" w:cs="宋体"/>
          <w:sz w:val="22"/>
        </w:rPr>
        <w:t xml:space="preserve">10.2 </w:t>
      </w:r>
      <w:r>
        <w:rPr>
          <w:rFonts w:hint="eastAsia" w:ascii="宋体" w:hAnsi="宋体" w:cs="宋体"/>
          <w:sz w:val="22"/>
        </w:rPr>
        <w:t>合同进度计划的修订</w:t>
      </w:r>
    </w:p>
    <w:p>
      <w:pPr>
        <w:snapToGrid w:val="0"/>
        <w:spacing w:line="360" w:lineRule="exact"/>
        <w:ind w:firstLine="440" w:firstLineChars="200"/>
        <w:rPr>
          <w:rFonts w:ascii="宋体" w:cs="宋体"/>
          <w:sz w:val="22"/>
        </w:rPr>
      </w:pPr>
      <w:r>
        <w:rPr>
          <w:rFonts w:hint="eastAsia" w:ascii="宋体" w:hAnsi="宋体" w:cs="宋体"/>
          <w:sz w:val="22"/>
        </w:rPr>
        <w:t>承包人提交修订合同进度计划的申请报告的时间：于发现工程的实际进度与第</w:t>
      </w:r>
      <w:r>
        <w:rPr>
          <w:rFonts w:ascii="宋体" w:hAnsi="宋体" w:cs="宋体"/>
          <w:sz w:val="22"/>
        </w:rPr>
        <w:t>10.1</w:t>
      </w:r>
      <w:r>
        <w:rPr>
          <w:rFonts w:hint="eastAsia" w:ascii="宋体" w:hAnsi="宋体" w:cs="宋体"/>
          <w:sz w:val="22"/>
        </w:rPr>
        <w:t>款的合同进度计划不符后</w:t>
      </w:r>
      <w:r>
        <w:rPr>
          <w:rFonts w:ascii="宋体" w:hAnsi="宋体" w:cs="宋体"/>
          <w:sz w:val="22"/>
        </w:rPr>
        <w:t>3</w:t>
      </w:r>
      <w:r>
        <w:rPr>
          <w:rFonts w:hint="eastAsia" w:ascii="宋体" w:hAnsi="宋体" w:cs="宋体"/>
          <w:sz w:val="22"/>
        </w:rPr>
        <w:t>天内提供。</w:t>
      </w:r>
    </w:p>
    <w:p>
      <w:pPr>
        <w:snapToGrid w:val="0"/>
        <w:spacing w:line="360" w:lineRule="exact"/>
        <w:ind w:firstLine="440" w:firstLineChars="200"/>
        <w:rPr>
          <w:rFonts w:ascii="宋体" w:cs="宋体"/>
          <w:sz w:val="22"/>
        </w:rPr>
      </w:pPr>
      <w:r>
        <w:rPr>
          <w:rFonts w:hint="eastAsia" w:ascii="宋体" w:hAnsi="宋体" w:cs="宋体"/>
          <w:sz w:val="22"/>
        </w:rPr>
        <w:t>发包人批复的时间：于承包人提交后</w:t>
      </w:r>
      <w:r>
        <w:rPr>
          <w:rFonts w:ascii="宋体" w:hAnsi="宋体" w:cs="宋体"/>
          <w:sz w:val="22"/>
        </w:rPr>
        <w:t>7</w:t>
      </w:r>
      <w:r>
        <w:rPr>
          <w:rFonts w:hint="eastAsia" w:ascii="宋体" w:hAnsi="宋体" w:cs="宋体"/>
          <w:sz w:val="22"/>
        </w:rPr>
        <w:t>天内。</w:t>
      </w:r>
    </w:p>
    <w:p>
      <w:pPr>
        <w:snapToGrid w:val="0"/>
        <w:spacing w:line="360" w:lineRule="exact"/>
        <w:ind w:firstLine="440" w:firstLineChars="200"/>
        <w:rPr>
          <w:rFonts w:asci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cs="宋体"/>
          <w:sz w:val="22"/>
        </w:rPr>
      </w:pPr>
      <w:r>
        <w:rPr>
          <w:rFonts w:ascii="宋体" w:hAnsi="宋体" w:cs="宋体"/>
          <w:sz w:val="22"/>
        </w:rPr>
        <w:t>11</w:t>
      </w:r>
      <w:r>
        <w:rPr>
          <w:rFonts w:hint="eastAsia" w:ascii="宋体" w:hAnsi="宋体" w:cs="宋体"/>
          <w:sz w:val="22"/>
        </w:rPr>
        <w:t>．开工和竣工</w:t>
      </w:r>
    </w:p>
    <w:p>
      <w:pPr>
        <w:snapToGrid w:val="0"/>
        <w:spacing w:line="360" w:lineRule="exact"/>
        <w:rPr>
          <w:rFonts w:ascii="宋体" w:cs="宋体"/>
          <w:sz w:val="22"/>
        </w:rPr>
      </w:pPr>
      <w:r>
        <w:rPr>
          <w:rFonts w:ascii="宋体" w:hAnsi="宋体" w:cs="宋体"/>
          <w:sz w:val="22"/>
        </w:rPr>
        <w:t xml:space="preserve">11.5 </w:t>
      </w:r>
      <w:r>
        <w:rPr>
          <w:rFonts w:hint="eastAsia" w:ascii="宋体" w:hAnsi="宋体" w:cs="宋体"/>
          <w:sz w:val="22"/>
        </w:rPr>
        <w:t>承包人的工期延误</w:t>
      </w:r>
    </w:p>
    <w:p>
      <w:pPr>
        <w:snapToGrid w:val="0"/>
        <w:spacing w:line="360" w:lineRule="exact"/>
        <w:ind w:firstLine="440" w:firstLineChars="200"/>
        <w:rPr>
          <w:rFonts w:asci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）没收履约担保金中相应的工期部分或全部履约保证金；</w:t>
      </w:r>
    </w:p>
    <w:p>
      <w:pPr>
        <w:snapToGrid w:val="0"/>
        <w:spacing w:line="360" w:lineRule="exact"/>
        <w:ind w:firstLine="440" w:firstLineChars="200"/>
        <w:rPr>
          <w:rFonts w:ascii="宋体" w:cs="宋体"/>
          <w:b/>
          <w:sz w:val="22"/>
        </w:rPr>
      </w:pPr>
      <w:r>
        <w:rPr>
          <w:rFonts w:hint="eastAsia" w:ascii="宋体" w:hAnsi="宋体" w:cs="宋体"/>
          <w:sz w:val="22"/>
        </w:rPr>
        <w:t>（</w:t>
      </w:r>
      <w:r>
        <w:rPr>
          <w:rFonts w:ascii="宋体" w:hAnsi="宋体" w:cs="宋体"/>
          <w:sz w:val="22"/>
        </w:rPr>
        <w:t>2</w:t>
      </w:r>
      <w:r>
        <w:rPr>
          <w:rFonts w:hint="eastAsia" w:ascii="宋体" w:hAnsi="宋体" w:cs="宋体"/>
          <w:sz w:val="22"/>
        </w:rPr>
        <w:t>）按合同总工期每延误一天承包人应支付违约金人民币</w:t>
      </w:r>
      <w:r>
        <w:rPr>
          <w:rFonts w:ascii="宋体" w:hAnsi="宋体" w:cs="宋体"/>
          <w:sz w:val="22"/>
        </w:rPr>
        <w:t>10000</w:t>
      </w:r>
      <w:r>
        <w:rPr>
          <w:rFonts w:hint="eastAsia" w:ascii="宋体" w:hAnsi="宋体" w:cs="宋体"/>
          <w:sz w:val="22"/>
        </w:rPr>
        <w:t>元；</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）根据本合同的其他约定支付违约金，并视给发包人造成的实际损失给予赔偿；</w:t>
      </w:r>
    </w:p>
    <w:p>
      <w:pPr>
        <w:snapToGrid w:val="0"/>
        <w:spacing w:line="360" w:lineRule="exact"/>
        <w:rPr>
          <w:rFonts w:ascii="宋体" w:cs="宋体"/>
          <w:sz w:val="22"/>
        </w:rPr>
      </w:pPr>
      <w:r>
        <w:rPr>
          <w:rFonts w:ascii="宋体" w:hAnsi="宋体" w:cs="宋体"/>
          <w:sz w:val="22"/>
        </w:rPr>
        <w:t>12</w:t>
      </w:r>
      <w:r>
        <w:rPr>
          <w:rFonts w:hint="eastAsia" w:ascii="宋体" w:hAnsi="宋体" w:cs="宋体"/>
          <w:sz w:val="22"/>
        </w:rPr>
        <w:t>．暂停施工</w:t>
      </w:r>
    </w:p>
    <w:p>
      <w:pPr>
        <w:snapToGrid w:val="0"/>
        <w:spacing w:line="360" w:lineRule="exact"/>
        <w:rPr>
          <w:rFonts w:ascii="宋体" w:cs="宋体"/>
          <w:sz w:val="22"/>
        </w:rPr>
      </w:pPr>
      <w:r>
        <w:rPr>
          <w:rFonts w:ascii="宋体" w:hAnsi="宋体" w:cs="宋体"/>
          <w:sz w:val="22"/>
        </w:rPr>
        <w:t xml:space="preserve">12.1 </w:t>
      </w:r>
      <w:r>
        <w:rPr>
          <w:rFonts w:hint="eastAsia" w:ascii="宋体" w:hAnsi="宋体" w:cs="宋体"/>
          <w:sz w:val="22"/>
        </w:rPr>
        <w:t>承包人暂停施工的责任</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6</w:t>
      </w:r>
      <w:r>
        <w:rPr>
          <w:rFonts w:hint="eastAsia" w:ascii="宋体" w:hAnsi="宋体" w:cs="宋体"/>
          <w:sz w:val="22"/>
        </w:rPr>
        <w:t>）因联系单变更或现场签证单未确认引起的暂停施工。</w:t>
      </w:r>
    </w:p>
    <w:p>
      <w:pPr>
        <w:snapToGrid w:val="0"/>
        <w:spacing w:line="360" w:lineRule="exact"/>
        <w:rPr>
          <w:rFonts w:ascii="宋体" w:cs="宋体"/>
          <w:sz w:val="22"/>
        </w:rPr>
      </w:pPr>
      <w:r>
        <w:rPr>
          <w:rFonts w:ascii="宋体" w:hAnsi="宋体" w:cs="宋体"/>
          <w:sz w:val="22"/>
        </w:rPr>
        <w:t>13</w:t>
      </w:r>
      <w:r>
        <w:rPr>
          <w:rFonts w:hint="eastAsia" w:ascii="宋体" w:hAnsi="宋体" w:cs="宋体"/>
          <w:sz w:val="22"/>
        </w:rPr>
        <w:t>．工程质量</w:t>
      </w:r>
    </w:p>
    <w:p>
      <w:pPr>
        <w:snapToGrid w:val="0"/>
        <w:spacing w:line="360" w:lineRule="exact"/>
        <w:rPr>
          <w:rFonts w:ascii="宋体" w:cs="宋体"/>
          <w:sz w:val="22"/>
        </w:rPr>
      </w:pPr>
      <w:r>
        <w:rPr>
          <w:rFonts w:ascii="宋体" w:hAnsi="宋体" w:cs="宋体"/>
          <w:sz w:val="22"/>
        </w:rPr>
        <w:t xml:space="preserve">13.7 </w:t>
      </w:r>
      <w:r>
        <w:rPr>
          <w:rFonts w:hint="eastAsia" w:ascii="宋体" w:hAnsi="宋体" w:cs="宋体"/>
          <w:sz w:val="22"/>
        </w:rPr>
        <w:t>承包人施工质量不达标的责任</w:t>
      </w:r>
    </w:p>
    <w:p>
      <w:pPr>
        <w:snapToGrid w:val="0"/>
        <w:spacing w:line="360" w:lineRule="exact"/>
        <w:ind w:firstLine="440" w:firstLineChars="200"/>
        <w:rPr>
          <w:rFonts w:ascii="宋体" w:cs="宋体"/>
          <w:sz w:val="22"/>
        </w:rPr>
      </w:pPr>
      <w:r>
        <w:rPr>
          <w:rFonts w:ascii="宋体" w:hAnsi="宋体" w:cs="宋体"/>
          <w:sz w:val="22"/>
        </w:rPr>
        <w:t xml:space="preserve"> </w:t>
      </w:r>
      <w:r>
        <w:rPr>
          <w:rFonts w:hint="eastAsia" w:ascii="宋体" w:hAnsi="宋体" w:cs="宋体"/>
          <w:sz w:val="22"/>
        </w:rPr>
        <w:t>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w:t>
      </w:r>
      <w:r>
        <w:rPr>
          <w:rFonts w:ascii="宋体" w:hAnsi="宋体" w:cs="宋体"/>
          <w:sz w:val="22"/>
        </w:rPr>
        <w:t>5%</w:t>
      </w:r>
      <w:r>
        <w:rPr>
          <w:rFonts w:hint="eastAsia" w:ascii="宋体" w:hAnsi="宋体" w:cs="宋体"/>
          <w:sz w:val="22"/>
        </w:rPr>
        <w:t>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w:t>
      </w:r>
      <w:r>
        <w:rPr>
          <w:rFonts w:ascii="宋体" w:hAnsi="宋体" w:cs="宋体"/>
          <w:sz w:val="22"/>
        </w:rPr>
        <w:t>10%</w:t>
      </w:r>
      <w:r>
        <w:rPr>
          <w:rFonts w:hint="eastAsia" w:ascii="宋体" w:hAnsi="宋体" w:cs="宋体"/>
          <w:sz w:val="22"/>
        </w:rPr>
        <w:t>的损失赔偿，该约定的损失赔偿金额不能弥补实际损失的，承包人应补充赔偿不足部分。凡存在验收不合格情形的，发包人有权没收全部履约保证金。</w:t>
      </w:r>
    </w:p>
    <w:p>
      <w:pPr>
        <w:snapToGrid w:val="0"/>
        <w:spacing w:line="360" w:lineRule="exact"/>
        <w:rPr>
          <w:rFonts w:ascii="宋体" w:cs="宋体"/>
          <w:sz w:val="22"/>
        </w:rPr>
      </w:pPr>
      <w:r>
        <w:rPr>
          <w:rFonts w:ascii="宋体" w:hAnsi="宋体" w:cs="宋体"/>
          <w:sz w:val="22"/>
        </w:rPr>
        <w:t>14</w:t>
      </w:r>
      <w:r>
        <w:rPr>
          <w:rFonts w:hint="eastAsia" w:ascii="宋体" w:hAnsi="宋体" w:cs="宋体"/>
          <w:sz w:val="22"/>
        </w:rPr>
        <w:t>．试验和检验</w:t>
      </w:r>
    </w:p>
    <w:p>
      <w:pPr>
        <w:snapToGrid w:val="0"/>
        <w:spacing w:line="360" w:lineRule="exact"/>
        <w:rPr>
          <w:rFonts w:ascii="宋体" w:cs="宋体"/>
          <w:sz w:val="22"/>
        </w:rPr>
      </w:pPr>
      <w:r>
        <w:rPr>
          <w:rFonts w:ascii="宋体" w:hAnsi="宋体" w:cs="宋体"/>
          <w:sz w:val="22"/>
        </w:rPr>
        <w:t xml:space="preserve">14.4 </w:t>
      </w:r>
      <w:r>
        <w:rPr>
          <w:rFonts w:hint="eastAsia" w:ascii="宋体" w:hAnsi="宋体" w:cs="宋体"/>
          <w:sz w:val="22"/>
        </w:rPr>
        <w:t>检验费用的约定</w:t>
      </w:r>
    </w:p>
    <w:p>
      <w:pPr>
        <w:snapToGrid w:val="0"/>
        <w:spacing w:line="360" w:lineRule="exact"/>
        <w:ind w:firstLine="440" w:firstLineChars="200"/>
        <w:rPr>
          <w:rFonts w:ascii="宋体" w:cs="宋体"/>
          <w:sz w:val="22"/>
        </w:rPr>
      </w:pPr>
      <w:r>
        <w:rPr>
          <w:rFonts w:ascii="宋体" w:hAnsi="宋体" w:cs="宋体"/>
          <w:sz w:val="22"/>
        </w:rPr>
        <w:t>14.4.1.</w:t>
      </w:r>
      <w:r>
        <w:rPr>
          <w:rFonts w:hint="eastAsia" w:ascii="宋体" w:hAnsi="宋体" w:cs="宋体"/>
          <w:sz w:val="22"/>
        </w:rPr>
        <w:t>承包人承担检验费用的材料、设备：</w:t>
      </w:r>
      <w:r>
        <w:rPr>
          <w:rFonts w:ascii="宋体" w:hAnsi="宋体" w:cs="宋体"/>
          <w:sz w:val="22"/>
        </w:rPr>
        <w:t xml:space="preserve"> </w:t>
      </w:r>
      <w:r>
        <w:rPr>
          <w:rFonts w:hint="eastAsia" w:ascii="宋体" w:hAnsi="宋体" w:cs="宋体"/>
          <w:sz w:val="22"/>
        </w:rPr>
        <w:t>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cs="宋体"/>
          <w:sz w:val="22"/>
        </w:rPr>
      </w:pPr>
      <w:r>
        <w:rPr>
          <w:rFonts w:ascii="宋体" w:hAnsi="宋体" w:cs="宋体"/>
          <w:sz w:val="22"/>
        </w:rPr>
        <w:t>14.4.2</w:t>
      </w:r>
      <w:r>
        <w:rPr>
          <w:rFonts w:hint="eastAsia" w:ascii="宋体" w:hAnsi="宋体" w:cs="宋体"/>
          <w:sz w:val="22"/>
        </w:rPr>
        <w:t>发包人承担检验费用的材料、设备：</w:t>
      </w:r>
      <w:r>
        <w:rPr>
          <w:rFonts w:ascii="宋体" w:hAnsi="宋体" w:cs="宋体"/>
          <w:sz w:val="22"/>
        </w:rPr>
        <w:t xml:space="preserve"> </w:t>
      </w:r>
      <w:r>
        <w:rPr>
          <w:rFonts w:hint="eastAsia" w:ascii="宋体" w:hAnsi="宋体" w:cs="宋体"/>
          <w:sz w:val="22"/>
        </w:rPr>
        <w:t>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cs="宋体"/>
          <w:sz w:val="22"/>
        </w:rPr>
      </w:pPr>
      <w:r>
        <w:rPr>
          <w:rFonts w:ascii="宋体" w:hAnsi="宋体" w:cs="宋体"/>
          <w:sz w:val="22"/>
        </w:rPr>
        <w:t>15</w:t>
      </w:r>
      <w:r>
        <w:rPr>
          <w:rFonts w:hint="eastAsia" w:ascii="宋体" w:hAnsi="宋体" w:cs="宋体"/>
          <w:sz w:val="22"/>
        </w:rPr>
        <w:t>．变更（本项目不存在变更）</w:t>
      </w:r>
    </w:p>
    <w:p>
      <w:pPr>
        <w:snapToGrid w:val="0"/>
        <w:spacing w:line="360" w:lineRule="exact"/>
        <w:rPr>
          <w:rFonts w:ascii="宋体" w:cs="宋体"/>
          <w:sz w:val="22"/>
        </w:rPr>
      </w:pPr>
      <w:r>
        <w:rPr>
          <w:rFonts w:ascii="宋体" w:hAnsi="宋体" w:cs="宋体"/>
          <w:sz w:val="22"/>
        </w:rPr>
        <w:t>16</w:t>
      </w:r>
      <w:r>
        <w:rPr>
          <w:rFonts w:hint="eastAsia" w:ascii="宋体" w:hAnsi="宋体" w:cs="宋体"/>
          <w:sz w:val="22"/>
        </w:rPr>
        <w:t>．价格调整</w:t>
      </w:r>
    </w:p>
    <w:p>
      <w:pPr>
        <w:snapToGrid w:val="0"/>
        <w:spacing w:line="360" w:lineRule="exact"/>
        <w:rPr>
          <w:rFonts w:ascii="宋体" w:cs="宋体"/>
          <w:sz w:val="22"/>
        </w:rPr>
      </w:pPr>
      <w:r>
        <w:rPr>
          <w:rFonts w:ascii="宋体" w:hAnsi="宋体" w:cs="宋体"/>
          <w:sz w:val="22"/>
        </w:rPr>
        <w:t>16.1</w:t>
      </w:r>
      <w:r>
        <w:rPr>
          <w:rFonts w:hint="eastAsia" w:ascii="宋体" w:hAnsi="宋体" w:cs="宋体"/>
          <w:sz w:val="22"/>
        </w:rPr>
        <w:t>本合同价款采用固定总价合同方式确定，在项目实施过程中，发包人不对承包人提出的任何工程量及价格变更要求进行总价调整，投标报价即为结算价。</w:t>
      </w:r>
      <w:r>
        <w:rPr>
          <w:rFonts w:ascii="宋体" w:hAnsi="宋体" w:cs="宋体"/>
          <w:sz w:val="22"/>
        </w:rPr>
        <w:t xml:space="preserve"> </w:t>
      </w:r>
      <w:r>
        <w:rPr>
          <w:rFonts w:hint="eastAsia" w:ascii="宋体" w:hAnsi="宋体" w:cs="宋体"/>
          <w:sz w:val="22"/>
        </w:rPr>
        <w:t>合同价款中包括的风险范围：</w:t>
      </w:r>
      <w:r>
        <w:rPr>
          <w:rFonts w:ascii="宋体" w:hAnsi="宋体" w:cs="宋体"/>
          <w:sz w:val="22"/>
        </w:rPr>
        <w:t>a</w:t>
      </w:r>
      <w:r>
        <w:rPr>
          <w:rFonts w:hint="eastAsia" w:ascii="宋体" w:hAnsi="宋体" w:cs="宋体"/>
          <w:sz w:val="22"/>
        </w:rPr>
        <w:t>、发包范围内包含的所有内容；</w:t>
      </w:r>
      <w:r>
        <w:rPr>
          <w:rFonts w:ascii="宋体" w:hAnsi="宋体" w:cs="宋体"/>
          <w:sz w:val="22"/>
        </w:rPr>
        <w:t>b</w:t>
      </w:r>
      <w:r>
        <w:rPr>
          <w:rFonts w:hint="eastAsia" w:ascii="宋体" w:hAnsi="宋体" w:cs="宋体"/>
          <w:sz w:val="22"/>
        </w:rPr>
        <w:t>、合同执行期内，投标材料、人工价格的市场变化；</w:t>
      </w:r>
      <w:r>
        <w:rPr>
          <w:rFonts w:ascii="宋体" w:hAnsi="宋体" w:cs="宋体"/>
          <w:sz w:val="22"/>
        </w:rPr>
        <w:t>c</w:t>
      </w:r>
      <w:r>
        <w:rPr>
          <w:rFonts w:hint="eastAsia" w:ascii="宋体" w:hAnsi="宋体" w:cs="宋体"/>
          <w:sz w:val="22"/>
        </w:rPr>
        <w:t>、合同执行期内，施工临时停电、停水或因机场运营需要造成的连续</w:t>
      </w:r>
      <w:r>
        <w:rPr>
          <w:rFonts w:ascii="宋体" w:hAnsi="宋体" w:cs="宋体"/>
          <w:sz w:val="22"/>
        </w:rPr>
        <w:t>8</w:t>
      </w:r>
      <w:r>
        <w:rPr>
          <w:rFonts w:hint="eastAsia" w:ascii="宋体" w:hAnsi="宋体" w:cs="宋体"/>
          <w:sz w:val="22"/>
        </w:rPr>
        <w:t>小时内的停工；</w:t>
      </w:r>
      <w:r>
        <w:rPr>
          <w:rFonts w:ascii="宋体" w:hAnsi="宋体" w:cs="宋体"/>
          <w:sz w:val="22"/>
        </w:rPr>
        <w:t>d</w:t>
      </w:r>
      <w:r>
        <w:rPr>
          <w:rFonts w:hint="eastAsia" w:ascii="宋体" w:hAnsi="宋体" w:cs="宋体"/>
          <w:sz w:val="22"/>
        </w:rPr>
        <w:t>、合同执行期内，因客观原因造成承包人停工、窝工；</w:t>
      </w:r>
      <w:r>
        <w:rPr>
          <w:rFonts w:ascii="宋体" w:hAnsi="宋体" w:cs="宋体"/>
          <w:sz w:val="22"/>
        </w:rPr>
        <w:t>e</w:t>
      </w:r>
      <w:r>
        <w:rPr>
          <w:rFonts w:hint="eastAsia" w:ascii="宋体" w:hAnsi="宋体" w:cs="宋体"/>
          <w:sz w:val="22"/>
        </w:rPr>
        <w:t>、合同执行期内可能发生的其他费用，包括市政、市容、环保、治安等。</w:t>
      </w:r>
      <w:r>
        <w:rPr>
          <w:rFonts w:ascii="宋体" w:hAnsi="宋体" w:cs="宋体"/>
          <w:sz w:val="22"/>
        </w:rPr>
        <w:t xml:space="preserve"> </w:t>
      </w:r>
      <w:r>
        <w:rPr>
          <w:rFonts w:hint="eastAsia" w:ascii="宋体" w:hAnsi="宋体" w:cs="宋体"/>
          <w:sz w:val="22"/>
        </w:rPr>
        <w:t>风险费用的计算方法：承包人在投标报价时综合考虑，不再另行计取。</w:t>
      </w:r>
      <w:r>
        <w:rPr>
          <w:rFonts w:ascii="宋体" w:hAnsi="宋体" w:cs="宋体"/>
          <w:sz w:val="22"/>
        </w:rPr>
        <w:t xml:space="preserve"> </w:t>
      </w:r>
    </w:p>
    <w:p>
      <w:pPr>
        <w:snapToGrid w:val="0"/>
        <w:spacing w:line="360" w:lineRule="exact"/>
        <w:rPr>
          <w:rFonts w:ascii="宋体" w:cs="宋体"/>
          <w:sz w:val="22"/>
        </w:rPr>
      </w:pPr>
      <w:r>
        <w:rPr>
          <w:rFonts w:ascii="宋体" w:hAnsi="宋体" w:cs="宋体"/>
          <w:sz w:val="22"/>
        </w:rPr>
        <w:t>17</w:t>
      </w:r>
      <w:r>
        <w:rPr>
          <w:rFonts w:hint="eastAsia" w:ascii="宋体" w:hAnsi="宋体" w:cs="宋体"/>
          <w:sz w:val="22"/>
        </w:rPr>
        <w:t>．计量与支付</w:t>
      </w:r>
    </w:p>
    <w:p>
      <w:pPr>
        <w:snapToGrid w:val="0"/>
        <w:spacing w:line="360" w:lineRule="exact"/>
        <w:rPr>
          <w:rFonts w:ascii="宋体" w:cs="宋体"/>
          <w:sz w:val="22"/>
        </w:rPr>
      </w:pPr>
      <w:r>
        <w:rPr>
          <w:rFonts w:ascii="宋体" w:hAnsi="宋体" w:cs="宋体"/>
          <w:sz w:val="22"/>
        </w:rPr>
        <w:t xml:space="preserve">17.2 </w:t>
      </w:r>
      <w:r>
        <w:rPr>
          <w:rFonts w:hint="eastAsia" w:ascii="宋体" w:hAnsi="宋体" w:cs="宋体"/>
          <w:sz w:val="22"/>
        </w:rPr>
        <w:t>预付款</w:t>
      </w:r>
    </w:p>
    <w:p>
      <w:pPr>
        <w:snapToGrid w:val="0"/>
        <w:spacing w:line="360" w:lineRule="exact"/>
        <w:ind w:firstLine="440" w:firstLineChars="200"/>
        <w:rPr>
          <w:rFonts w:ascii="宋体" w:cs="宋体"/>
          <w:sz w:val="22"/>
        </w:rPr>
      </w:pPr>
      <w:r>
        <w:rPr>
          <w:rFonts w:ascii="宋体" w:hAnsi="宋体" w:cs="宋体"/>
          <w:sz w:val="22"/>
        </w:rPr>
        <w:t xml:space="preserve">17.2.1 </w:t>
      </w:r>
      <w:r>
        <w:rPr>
          <w:rFonts w:hint="eastAsia" w:ascii="宋体" w:hAnsi="宋体" w:cs="宋体"/>
          <w:sz w:val="22"/>
        </w:rPr>
        <w:t>预付款</w:t>
      </w:r>
    </w:p>
    <w:p>
      <w:pPr>
        <w:snapToGrid w:val="0"/>
        <w:spacing w:line="360" w:lineRule="exact"/>
        <w:ind w:firstLine="440" w:firstLineChars="200"/>
        <w:rPr>
          <w:rFonts w:asci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cs="宋体"/>
          <w:sz w:val="22"/>
        </w:rPr>
      </w:pPr>
      <w:r>
        <w:rPr>
          <w:rFonts w:ascii="宋体" w:hAnsi="宋体" w:cs="宋体"/>
          <w:sz w:val="22"/>
        </w:rPr>
        <w:t>17.2.3</w:t>
      </w:r>
      <w:r>
        <w:rPr>
          <w:rFonts w:hint="eastAsia" w:ascii="宋体" w:hAnsi="宋体" w:cs="宋体"/>
          <w:sz w:val="22"/>
        </w:rPr>
        <w:t>预付款扣回：</w:t>
      </w:r>
      <w:r>
        <w:rPr>
          <w:rFonts w:ascii="宋体" w:hAnsi="宋体" w:cs="宋体"/>
          <w:sz w:val="22"/>
        </w:rPr>
        <w:t>/</w:t>
      </w:r>
      <w:r>
        <w:rPr>
          <w:rFonts w:hint="eastAsia" w:ascii="宋体" w:hAnsi="宋体" w:cs="宋体"/>
          <w:sz w:val="22"/>
        </w:rPr>
        <w:t>。</w:t>
      </w:r>
    </w:p>
    <w:p>
      <w:pPr>
        <w:snapToGrid w:val="0"/>
        <w:spacing w:line="360" w:lineRule="exact"/>
        <w:rPr>
          <w:rFonts w:ascii="宋体" w:cs="宋体"/>
          <w:sz w:val="22"/>
        </w:rPr>
      </w:pPr>
      <w:r>
        <w:rPr>
          <w:rFonts w:ascii="宋体" w:hAnsi="宋体" w:cs="宋体"/>
          <w:sz w:val="22"/>
        </w:rPr>
        <w:t xml:space="preserve">17.3 </w:t>
      </w:r>
      <w:r>
        <w:rPr>
          <w:rFonts w:hint="eastAsia" w:ascii="宋体" w:hAnsi="宋体" w:cs="宋体"/>
          <w:sz w:val="22"/>
        </w:rPr>
        <w:t>工程进度付款</w:t>
      </w:r>
    </w:p>
    <w:p>
      <w:pPr>
        <w:snapToGrid w:val="0"/>
        <w:spacing w:line="360" w:lineRule="exact"/>
        <w:ind w:firstLine="440" w:firstLineChars="200"/>
        <w:rPr>
          <w:rFonts w:ascii="宋体" w:cs="宋体"/>
          <w:sz w:val="22"/>
        </w:rPr>
      </w:pPr>
      <w:r>
        <w:rPr>
          <w:rFonts w:ascii="宋体" w:hAnsi="宋体" w:cs="宋体"/>
          <w:sz w:val="22"/>
        </w:rPr>
        <w:t xml:space="preserve">17.3.1 </w:t>
      </w:r>
      <w:r>
        <w:rPr>
          <w:rFonts w:hint="eastAsia" w:ascii="宋体" w:hAnsi="宋体" w:cs="宋体"/>
          <w:sz w:val="22"/>
        </w:rPr>
        <w:t>进度付款申请单</w:t>
      </w:r>
    </w:p>
    <w:p>
      <w:pPr>
        <w:snapToGrid w:val="0"/>
        <w:spacing w:line="360" w:lineRule="exact"/>
        <w:ind w:firstLine="440" w:firstLineChars="200"/>
        <w:rPr>
          <w:rFonts w:ascii="宋体" w:cs="宋体"/>
          <w:sz w:val="22"/>
        </w:rPr>
      </w:pPr>
      <w:r>
        <w:rPr>
          <w:rFonts w:hint="eastAsia" w:ascii="宋体" w:hAnsi="宋体" w:cs="宋体"/>
          <w:sz w:val="22"/>
        </w:rPr>
        <w:t>双方约定的进度付款申请单份数：</w:t>
      </w:r>
      <w:r>
        <w:rPr>
          <w:rFonts w:ascii="宋体" w:hAnsi="宋体" w:cs="宋体"/>
          <w:sz w:val="22"/>
        </w:rPr>
        <w:t xml:space="preserve">6 </w:t>
      </w:r>
      <w:r>
        <w:rPr>
          <w:rFonts w:hint="eastAsia" w:ascii="宋体" w:hAnsi="宋体" w:cs="宋体"/>
          <w:sz w:val="22"/>
        </w:rPr>
        <w:t>份，时间：每月</w:t>
      </w:r>
      <w:r>
        <w:rPr>
          <w:rFonts w:ascii="宋体" w:hAnsi="宋体" w:cs="宋体"/>
          <w:sz w:val="22"/>
        </w:rPr>
        <w:t>5</w:t>
      </w:r>
      <w:r>
        <w:rPr>
          <w:rFonts w:hint="eastAsia" w:ascii="宋体" w:hAnsi="宋体" w:cs="宋体"/>
          <w:sz w:val="22"/>
        </w:rPr>
        <w:t>日前上报上月付款申请。</w:t>
      </w:r>
    </w:p>
    <w:p>
      <w:pPr>
        <w:snapToGrid w:val="0"/>
        <w:spacing w:line="360" w:lineRule="exact"/>
        <w:ind w:firstLine="440" w:firstLineChars="200"/>
        <w:rPr>
          <w:rFonts w:ascii="宋体" w:cs="宋体"/>
          <w:sz w:val="22"/>
        </w:rPr>
      </w:pPr>
      <w:r>
        <w:rPr>
          <w:rFonts w:ascii="宋体" w:hAnsi="宋体" w:cs="宋体"/>
          <w:sz w:val="22"/>
        </w:rPr>
        <w:t>17.3.2</w:t>
      </w:r>
      <w:r>
        <w:rPr>
          <w:rFonts w:hint="eastAsia" w:ascii="宋体" w:hAnsi="宋体" w:cs="宋体"/>
          <w:sz w:val="22"/>
        </w:rPr>
        <w:t>工程进度款：</w:t>
      </w:r>
    </w:p>
    <w:p>
      <w:pPr>
        <w:snapToGrid w:val="0"/>
        <w:spacing w:line="360" w:lineRule="exact"/>
        <w:ind w:firstLine="440" w:firstLineChars="200"/>
        <w:rPr>
          <w:rFonts w:asci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cs="宋体"/>
          <w:sz w:val="22"/>
        </w:rPr>
      </w:pPr>
      <w:r>
        <w:rPr>
          <w:rFonts w:ascii="宋体" w:hAnsi="宋体" w:cs="宋体"/>
          <w:sz w:val="22"/>
        </w:rPr>
        <w:t xml:space="preserve">17.4 </w:t>
      </w:r>
      <w:r>
        <w:rPr>
          <w:rFonts w:hint="eastAsia" w:ascii="宋体" w:hAnsi="宋体" w:cs="宋体"/>
          <w:sz w:val="22"/>
        </w:rPr>
        <w:t>质量保证金</w:t>
      </w:r>
    </w:p>
    <w:p>
      <w:pPr>
        <w:snapToGrid w:val="0"/>
        <w:spacing w:line="360" w:lineRule="exact"/>
        <w:ind w:firstLine="440" w:firstLineChars="200"/>
        <w:rPr>
          <w:rFonts w:ascii="宋体" w:cs="宋体"/>
          <w:sz w:val="22"/>
        </w:rPr>
      </w:pPr>
      <w:r>
        <w:rPr>
          <w:rFonts w:hint="eastAsia" w:ascii="宋体" w:hAnsi="宋体" w:cs="宋体"/>
          <w:sz w:val="22"/>
        </w:rPr>
        <w:t>修改以下内容：</w:t>
      </w:r>
    </w:p>
    <w:p>
      <w:pPr>
        <w:snapToGrid w:val="0"/>
        <w:spacing w:line="360" w:lineRule="exact"/>
        <w:ind w:firstLine="440" w:firstLineChars="200"/>
        <w:rPr>
          <w:rFonts w:ascii="宋体" w:cs="宋体"/>
          <w:sz w:val="22"/>
        </w:rPr>
      </w:pPr>
      <w:r>
        <w:rPr>
          <w:rFonts w:ascii="宋体" w:hAnsi="宋体" w:cs="宋体"/>
          <w:sz w:val="22"/>
        </w:rPr>
        <w:t xml:space="preserve">17.4.1 </w:t>
      </w:r>
      <w:r>
        <w:rPr>
          <w:rFonts w:hint="eastAsia" w:ascii="宋体" w:hAnsi="宋体" w:cs="宋体"/>
          <w:sz w:val="22"/>
        </w:rPr>
        <w:t>双方约定按第</w:t>
      </w:r>
      <w:r>
        <w:rPr>
          <w:rFonts w:ascii="宋体" w:hAnsi="宋体" w:cs="宋体"/>
          <w:sz w:val="22"/>
        </w:rPr>
        <w:t>17.3.2</w:t>
      </w:r>
      <w:r>
        <w:rPr>
          <w:rFonts w:hint="eastAsia" w:ascii="宋体" w:hAnsi="宋体" w:cs="宋体"/>
          <w:sz w:val="22"/>
        </w:rPr>
        <w:t>款的规定扣留质量保证金。</w:t>
      </w:r>
    </w:p>
    <w:p>
      <w:pPr>
        <w:snapToGrid w:val="0"/>
        <w:spacing w:line="360" w:lineRule="exact"/>
        <w:rPr>
          <w:rFonts w:ascii="宋体" w:cs="宋体"/>
          <w:sz w:val="22"/>
        </w:rPr>
      </w:pPr>
      <w:r>
        <w:rPr>
          <w:rFonts w:ascii="宋体" w:hAnsi="宋体" w:cs="宋体"/>
          <w:sz w:val="22"/>
        </w:rPr>
        <w:t xml:space="preserve">17.5 </w:t>
      </w:r>
      <w:r>
        <w:rPr>
          <w:rFonts w:hint="eastAsia" w:ascii="宋体" w:hAnsi="宋体" w:cs="宋体"/>
          <w:sz w:val="22"/>
        </w:rPr>
        <w:t>竣工结算</w:t>
      </w:r>
    </w:p>
    <w:p>
      <w:pPr>
        <w:snapToGrid w:val="0"/>
        <w:spacing w:line="360" w:lineRule="exact"/>
        <w:ind w:firstLine="440" w:firstLineChars="200"/>
        <w:rPr>
          <w:rFonts w:ascii="宋体" w:cs="宋体"/>
          <w:sz w:val="22"/>
        </w:rPr>
      </w:pPr>
      <w:r>
        <w:rPr>
          <w:rFonts w:ascii="宋体" w:hAnsi="宋体" w:cs="宋体"/>
          <w:sz w:val="22"/>
        </w:rPr>
        <w:t xml:space="preserve">17.5.1 </w:t>
      </w:r>
      <w:r>
        <w:rPr>
          <w:rFonts w:hint="eastAsia" w:ascii="宋体" w:hAnsi="宋体" w:cs="宋体"/>
          <w:sz w:val="22"/>
        </w:rPr>
        <w:t>竣工付款申请单</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）双方约定承包人提交的竣工付款申请单份数：</w:t>
      </w:r>
      <w:r>
        <w:rPr>
          <w:rFonts w:ascii="宋体" w:hAnsi="宋体" w:cs="宋体"/>
          <w:sz w:val="22"/>
        </w:rPr>
        <w:t>6</w:t>
      </w:r>
      <w:r>
        <w:rPr>
          <w:rFonts w:hint="eastAsia" w:ascii="宋体" w:hAnsi="宋体" w:cs="宋体"/>
          <w:sz w:val="22"/>
        </w:rPr>
        <w:t>份，时间：工程竣工验收报告经发包人认可后</w:t>
      </w:r>
      <w:r>
        <w:rPr>
          <w:rFonts w:ascii="宋体" w:hAnsi="宋体" w:cs="宋体"/>
          <w:sz w:val="22"/>
        </w:rPr>
        <w:t>28</w:t>
      </w:r>
      <w:r>
        <w:rPr>
          <w:rFonts w:hint="eastAsia" w:ascii="宋体" w:hAnsi="宋体" w:cs="宋体"/>
          <w:sz w:val="22"/>
        </w:rPr>
        <w:t>天内。</w:t>
      </w:r>
    </w:p>
    <w:p>
      <w:pPr>
        <w:snapToGrid w:val="0"/>
        <w:spacing w:line="360" w:lineRule="exact"/>
        <w:rPr>
          <w:rFonts w:ascii="宋体" w:cs="宋体"/>
          <w:sz w:val="22"/>
        </w:rPr>
      </w:pPr>
      <w:r>
        <w:rPr>
          <w:rFonts w:ascii="宋体" w:hAnsi="宋体" w:cs="宋体"/>
          <w:sz w:val="22"/>
        </w:rPr>
        <w:t xml:space="preserve">17.6 </w:t>
      </w:r>
      <w:r>
        <w:rPr>
          <w:rFonts w:hint="eastAsia" w:ascii="宋体" w:hAnsi="宋体" w:cs="宋体"/>
          <w:sz w:val="22"/>
        </w:rPr>
        <w:t>最终结清</w:t>
      </w:r>
    </w:p>
    <w:p>
      <w:pPr>
        <w:snapToGrid w:val="0"/>
        <w:spacing w:line="360" w:lineRule="exact"/>
        <w:ind w:firstLine="440" w:firstLineChars="200"/>
        <w:rPr>
          <w:rFonts w:ascii="宋体" w:cs="宋体"/>
          <w:sz w:val="22"/>
        </w:rPr>
      </w:pPr>
      <w:r>
        <w:rPr>
          <w:rFonts w:ascii="宋体" w:hAnsi="宋体" w:cs="宋体"/>
          <w:sz w:val="22"/>
        </w:rPr>
        <w:t xml:space="preserve">17.6.1 </w:t>
      </w:r>
      <w:r>
        <w:rPr>
          <w:rFonts w:hint="eastAsia" w:ascii="宋体" w:hAnsi="宋体" w:cs="宋体"/>
          <w:sz w:val="22"/>
        </w:rPr>
        <w:t>最终结清申请单</w:t>
      </w:r>
    </w:p>
    <w:p>
      <w:pPr>
        <w:snapToGrid w:val="0"/>
        <w:spacing w:line="360" w:lineRule="exact"/>
        <w:ind w:firstLine="440" w:firstLineChars="200"/>
        <w:rPr>
          <w:rFonts w:ascii="宋体" w:cs="宋体"/>
          <w:sz w:val="22"/>
        </w:rPr>
      </w:pPr>
      <w:r>
        <w:rPr>
          <w:rFonts w:hint="eastAsia" w:ascii="宋体" w:hAnsi="宋体" w:cs="宋体"/>
          <w:sz w:val="22"/>
        </w:rPr>
        <w:t>双方约定承包人提交的最终结清申请单份数：</w:t>
      </w:r>
      <w:r>
        <w:rPr>
          <w:rFonts w:ascii="宋体" w:hAnsi="宋体" w:cs="宋体"/>
          <w:sz w:val="22"/>
        </w:rPr>
        <w:t xml:space="preserve"> 6</w:t>
      </w:r>
      <w:r>
        <w:rPr>
          <w:rFonts w:hint="eastAsia" w:ascii="宋体" w:hAnsi="宋体" w:cs="宋体"/>
          <w:sz w:val="22"/>
        </w:rPr>
        <w:t>份，时间：缺陷责任期终止证书签发后</w:t>
      </w:r>
      <w:r>
        <w:rPr>
          <w:rFonts w:ascii="宋体" w:hAnsi="宋体" w:cs="宋体"/>
          <w:sz w:val="22"/>
        </w:rPr>
        <w:t>28</w:t>
      </w:r>
      <w:r>
        <w:rPr>
          <w:rFonts w:hint="eastAsia" w:ascii="宋体" w:hAnsi="宋体" w:cs="宋体"/>
          <w:sz w:val="22"/>
        </w:rPr>
        <w:t>天内。</w:t>
      </w:r>
    </w:p>
    <w:p>
      <w:pPr>
        <w:snapToGrid w:val="0"/>
        <w:spacing w:line="360" w:lineRule="exact"/>
        <w:rPr>
          <w:rFonts w:ascii="宋体" w:cs="宋体"/>
          <w:sz w:val="22"/>
        </w:rPr>
      </w:pPr>
      <w:r>
        <w:rPr>
          <w:rFonts w:ascii="宋体" w:hAnsi="宋体" w:cs="宋体"/>
          <w:sz w:val="22"/>
        </w:rPr>
        <w:t>18</w:t>
      </w:r>
      <w:r>
        <w:rPr>
          <w:rFonts w:hint="eastAsia" w:ascii="宋体" w:hAnsi="宋体" w:cs="宋体"/>
          <w:sz w:val="22"/>
        </w:rPr>
        <w:t>．竣工验收</w:t>
      </w:r>
    </w:p>
    <w:p>
      <w:pPr>
        <w:snapToGrid w:val="0"/>
        <w:spacing w:line="360" w:lineRule="exact"/>
        <w:rPr>
          <w:rFonts w:ascii="宋体" w:cs="宋体"/>
          <w:sz w:val="22"/>
        </w:rPr>
      </w:pPr>
      <w:r>
        <w:rPr>
          <w:rFonts w:ascii="宋体" w:hAnsi="宋体" w:cs="宋体"/>
          <w:sz w:val="22"/>
        </w:rPr>
        <w:t>18.9</w:t>
      </w:r>
      <w:r>
        <w:rPr>
          <w:rFonts w:hint="eastAsia" w:ascii="宋体" w:hAnsi="宋体" w:cs="宋体"/>
          <w:sz w:val="22"/>
        </w:rPr>
        <w:t>竣工归档资料</w:t>
      </w:r>
    </w:p>
    <w:p>
      <w:pPr>
        <w:snapToGrid w:val="0"/>
        <w:spacing w:line="360" w:lineRule="exact"/>
        <w:ind w:firstLine="440" w:firstLineChars="200"/>
        <w:rPr>
          <w:rFonts w:ascii="宋体" w:cs="宋体"/>
          <w:sz w:val="22"/>
        </w:rPr>
      </w:pPr>
      <w:r>
        <w:rPr>
          <w:rFonts w:hint="eastAsia" w:ascii="宋体" w:hAnsi="宋体" w:cs="宋体"/>
          <w:sz w:val="22"/>
        </w:rPr>
        <w:t>承包人应在合同规定的工程竣工日的</w:t>
      </w:r>
      <w:r>
        <w:rPr>
          <w:rFonts w:ascii="宋体" w:hAnsi="宋体" w:cs="宋体"/>
          <w:sz w:val="22"/>
        </w:rPr>
        <w:t>28</w:t>
      </w:r>
      <w:r>
        <w:rPr>
          <w:rFonts w:hint="eastAsia" w:ascii="宋体" w:hAnsi="宋体" w:cs="宋体"/>
          <w:sz w:val="22"/>
        </w:rPr>
        <w:t>天前，免费向发包人提交</w:t>
      </w:r>
      <w:r>
        <w:rPr>
          <w:rFonts w:ascii="宋体" w:hAnsi="宋体" w:cs="宋体"/>
          <w:sz w:val="22"/>
        </w:rPr>
        <w:t>4</w:t>
      </w:r>
      <w:r>
        <w:rPr>
          <w:rFonts w:hint="eastAsia" w:ascii="宋体" w:hAnsi="宋体" w:cs="宋体"/>
          <w:sz w:val="22"/>
        </w:rPr>
        <w:t>套竣工图纸和竣工资料（包括相片）。如因资料不符合要求而产生的资料整理费用，由承包人承担。具体要求见附件四。</w:t>
      </w:r>
    </w:p>
    <w:p>
      <w:pPr>
        <w:snapToGrid w:val="0"/>
        <w:spacing w:line="360" w:lineRule="exact"/>
        <w:rPr>
          <w:rFonts w:ascii="宋体" w:cs="宋体"/>
          <w:sz w:val="22"/>
        </w:rPr>
      </w:pPr>
      <w:r>
        <w:rPr>
          <w:rFonts w:ascii="宋体" w:hAnsi="宋体" w:cs="宋体"/>
          <w:sz w:val="22"/>
        </w:rPr>
        <w:t>19</w:t>
      </w:r>
      <w:r>
        <w:rPr>
          <w:rFonts w:hint="eastAsia" w:ascii="宋体" w:hAnsi="宋体" w:cs="宋体"/>
          <w:sz w:val="22"/>
        </w:rPr>
        <w:t>．缺陷责任与保修责任</w:t>
      </w:r>
    </w:p>
    <w:p>
      <w:pPr>
        <w:snapToGrid w:val="0"/>
        <w:spacing w:line="360" w:lineRule="exact"/>
        <w:rPr>
          <w:rFonts w:ascii="宋体" w:cs="宋体"/>
          <w:sz w:val="22"/>
        </w:rPr>
      </w:pPr>
      <w:r>
        <w:rPr>
          <w:rFonts w:ascii="宋体" w:hAnsi="宋体" w:cs="宋体"/>
          <w:sz w:val="22"/>
        </w:rPr>
        <w:t xml:space="preserve">19.7 </w:t>
      </w:r>
      <w:r>
        <w:rPr>
          <w:rFonts w:hint="eastAsia" w:ascii="宋体" w:hAnsi="宋体" w:cs="宋体"/>
          <w:sz w:val="22"/>
        </w:rPr>
        <w:t>保修责任</w:t>
      </w:r>
    </w:p>
    <w:p>
      <w:pPr>
        <w:snapToGrid w:val="0"/>
        <w:spacing w:line="360" w:lineRule="exact"/>
        <w:ind w:firstLine="440" w:firstLineChars="200"/>
        <w:rPr>
          <w:rFonts w:asci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cs="宋体"/>
          <w:sz w:val="22"/>
        </w:rPr>
      </w:pPr>
      <w:r>
        <w:rPr>
          <w:rFonts w:ascii="宋体" w:hAnsi="宋体" w:cs="宋体"/>
          <w:sz w:val="22"/>
        </w:rPr>
        <w:t>20</w:t>
      </w:r>
      <w:r>
        <w:rPr>
          <w:rFonts w:hint="eastAsia" w:ascii="宋体" w:hAnsi="宋体" w:cs="宋体"/>
          <w:sz w:val="22"/>
        </w:rPr>
        <w:t>．保险</w:t>
      </w:r>
    </w:p>
    <w:p>
      <w:pPr>
        <w:snapToGrid w:val="0"/>
        <w:spacing w:line="360" w:lineRule="exact"/>
        <w:rPr>
          <w:rFonts w:ascii="宋体" w:cs="宋体"/>
          <w:sz w:val="22"/>
        </w:rPr>
      </w:pPr>
      <w:r>
        <w:rPr>
          <w:rFonts w:ascii="宋体" w:hAnsi="宋体" w:cs="宋体"/>
          <w:sz w:val="22"/>
        </w:rPr>
        <w:t xml:space="preserve">20.1 </w:t>
      </w:r>
      <w:r>
        <w:rPr>
          <w:rFonts w:hint="eastAsia" w:ascii="宋体" w:hAnsi="宋体" w:cs="宋体"/>
          <w:sz w:val="22"/>
        </w:rPr>
        <w:t>工程保险</w:t>
      </w:r>
    </w:p>
    <w:p>
      <w:pPr>
        <w:snapToGrid w:val="0"/>
        <w:spacing w:line="360" w:lineRule="exact"/>
        <w:ind w:firstLine="440" w:firstLineChars="200"/>
        <w:rPr>
          <w:rFonts w:asci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cs="宋体"/>
          <w:sz w:val="22"/>
        </w:rPr>
      </w:pPr>
      <w:r>
        <w:rPr>
          <w:rFonts w:hint="eastAsia" w:ascii="宋体" w:hAnsi="宋体" w:cs="宋体"/>
          <w:sz w:val="22"/>
        </w:rPr>
        <w:t>承包人须在签订本合同之日起</w:t>
      </w:r>
      <w:r>
        <w:rPr>
          <w:rFonts w:ascii="宋体" w:hAnsi="宋体" w:cs="宋体"/>
          <w:sz w:val="22"/>
        </w:rPr>
        <w:t>30</w:t>
      </w:r>
      <w:r>
        <w:rPr>
          <w:rFonts w:hint="eastAsia" w:ascii="宋体" w:hAnsi="宋体" w:cs="宋体"/>
          <w:sz w:val="22"/>
        </w:rPr>
        <w:t>日内（如在此期间发生保险事故，由承包人承担风险），按照本合同的约定办理办结保险事宜，否则视为承包人违约，承包人除须按本合同总价</w:t>
      </w:r>
      <w:r>
        <w:rPr>
          <w:rFonts w:ascii="宋体" w:hAnsi="宋体" w:cs="宋体"/>
          <w:sz w:val="22"/>
        </w:rPr>
        <w:t>2%</w:t>
      </w:r>
      <w:r>
        <w:rPr>
          <w:rFonts w:hint="eastAsia" w:ascii="宋体" w:hAnsi="宋体" w:cs="宋体"/>
          <w:sz w:val="22"/>
        </w:rPr>
        <w:t>支付违约金外，还应承担未投保或未及时投保而引起的一切赔偿责任。</w:t>
      </w:r>
    </w:p>
    <w:p>
      <w:pPr>
        <w:snapToGrid w:val="0"/>
        <w:spacing w:line="360" w:lineRule="exact"/>
        <w:rPr>
          <w:rFonts w:ascii="宋体" w:cs="宋体"/>
          <w:sz w:val="22"/>
        </w:rPr>
      </w:pPr>
      <w:r>
        <w:rPr>
          <w:rFonts w:ascii="宋体" w:hAnsi="宋体" w:cs="宋体"/>
          <w:sz w:val="22"/>
        </w:rPr>
        <w:t>21</w:t>
      </w:r>
      <w:r>
        <w:rPr>
          <w:rFonts w:hint="eastAsia" w:ascii="宋体" w:hAnsi="宋体" w:cs="宋体"/>
          <w:sz w:val="22"/>
        </w:rPr>
        <w:t>．不可抗力</w:t>
      </w:r>
    </w:p>
    <w:p>
      <w:pPr>
        <w:snapToGrid w:val="0"/>
        <w:spacing w:line="360" w:lineRule="exact"/>
        <w:rPr>
          <w:rFonts w:ascii="宋体" w:cs="宋体"/>
          <w:sz w:val="22"/>
        </w:rPr>
      </w:pPr>
      <w:r>
        <w:rPr>
          <w:rFonts w:ascii="宋体" w:hAnsi="宋体" w:cs="宋体"/>
          <w:sz w:val="22"/>
        </w:rPr>
        <w:t xml:space="preserve">21.1 </w:t>
      </w:r>
      <w:r>
        <w:rPr>
          <w:rFonts w:hint="eastAsia" w:ascii="宋体" w:hAnsi="宋体" w:cs="宋体"/>
          <w:sz w:val="22"/>
        </w:rPr>
        <w:t>不可抗力的确认</w:t>
      </w:r>
    </w:p>
    <w:p>
      <w:pPr>
        <w:snapToGrid w:val="0"/>
        <w:spacing w:line="360" w:lineRule="exact"/>
        <w:ind w:firstLine="440" w:firstLineChars="200"/>
        <w:rPr>
          <w:rFonts w:ascii="宋体" w:cs="宋体"/>
          <w:sz w:val="22"/>
        </w:rPr>
      </w:pPr>
      <w:r>
        <w:rPr>
          <w:rFonts w:ascii="宋体" w:hAnsi="宋体" w:cs="宋体"/>
          <w:sz w:val="22"/>
        </w:rPr>
        <w:t>21.1.1</w:t>
      </w:r>
      <w:r>
        <w:rPr>
          <w:rFonts w:hint="eastAsia" w:ascii="宋体" w:hAnsi="宋体" w:cs="宋体"/>
          <w:sz w:val="22"/>
        </w:rPr>
        <w:t>双方关于不可抗力的约定：经相关行政主管部门认定，直接造成本工程损失的六级以上地震、山洪暴发、战争。</w:t>
      </w:r>
    </w:p>
    <w:p>
      <w:pPr>
        <w:snapToGrid w:val="0"/>
        <w:spacing w:line="360" w:lineRule="exact"/>
        <w:rPr>
          <w:rFonts w:ascii="宋体" w:cs="宋体"/>
          <w:sz w:val="22"/>
        </w:rPr>
      </w:pPr>
      <w:r>
        <w:rPr>
          <w:rFonts w:ascii="宋体" w:hAnsi="宋体" w:cs="宋体"/>
          <w:sz w:val="22"/>
        </w:rPr>
        <w:t>22</w:t>
      </w:r>
      <w:r>
        <w:rPr>
          <w:rFonts w:hint="eastAsia" w:ascii="宋体" w:hAnsi="宋体" w:cs="宋体"/>
          <w:sz w:val="22"/>
        </w:rPr>
        <w:t>．违约</w:t>
      </w:r>
    </w:p>
    <w:p>
      <w:pPr>
        <w:snapToGrid w:val="0"/>
        <w:spacing w:line="360" w:lineRule="exact"/>
        <w:rPr>
          <w:rFonts w:ascii="宋体" w:cs="宋体"/>
          <w:sz w:val="22"/>
        </w:rPr>
      </w:pPr>
      <w:r>
        <w:rPr>
          <w:rFonts w:ascii="宋体" w:hAnsi="宋体" w:cs="宋体"/>
          <w:sz w:val="22"/>
        </w:rPr>
        <w:t xml:space="preserve">22.1 </w:t>
      </w:r>
      <w:r>
        <w:rPr>
          <w:rFonts w:hint="eastAsia" w:ascii="宋体" w:hAnsi="宋体" w:cs="宋体"/>
          <w:sz w:val="22"/>
        </w:rPr>
        <w:t>承包人违约</w:t>
      </w:r>
    </w:p>
    <w:p>
      <w:pPr>
        <w:snapToGrid w:val="0"/>
        <w:spacing w:line="360" w:lineRule="exact"/>
        <w:ind w:firstLine="440" w:firstLineChars="200"/>
        <w:rPr>
          <w:rFonts w:ascii="宋体" w:cs="宋体"/>
          <w:sz w:val="22"/>
        </w:rPr>
      </w:pPr>
      <w:r>
        <w:rPr>
          <w:rFonts w:ascii="宋体" w:hAnsi="宋体" w:cs="宋体"/>
          <w:sz w:val="22"/>
        </w:rPr>
        <w:t>22.1.1</w:t>
      </w:r>
      <w:r>
        <w:rPr>
          <w:rFonts w:hint="eastAsia" w:ascii="宋体" w:hAnsi="宋体" w:cs="宋体"/>
          <w:sz w:val="22"/>
        </w:rPr>
        <w:t>除通用条款中约定的情形外，承包人违约情形还包括：</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）不符合本合同</w:t>
      </w:r>
      <w:r>
        <w:rPr>
          <w:rFonts w:ascii="宋体" w:hAnsi="宋体" w:cs="宋体"/>
          <w:sz w:val="22"/>
        </w:rPr>
        <w:t>4.5.5</w:t>
      </w:r>
      <w:r>
        <w:rPr>
          <w:rFonts w:hint="eastAsia" w:ascii="宋体" w:hAnsi="宋体" w:cs="宋体"/>
          <w:sz w:val="22"/>
        </w:rPr>
        <w:t>、</w:t>
      </w:r>
      <w:r>
        <w:rPr>
          <w:rFonts w:ascii="宋体" w:hAnsi="宋体" w:cs="宋体"/>
          <w:sz w:val="22"/>
        </w:rPr>
        <w:t>4.5.6</w:t>
      </w:r>
      <w:r>
        <w:rPr>
          <w:rFonts w:hint="eastAsia" w:ascii="宋体" w:hAnsi="宋体" w:cs="宋体"/>
          <w:sz w:val="22"/>
        </w:rPr>
        <w:t>款情形约定的到位率或任职要求的，或其它管理人员到位率小于</w:t>
      </w:r>
      <w:r>
        <w:rPr>
          <w:rFonts w:ascii="宋体" w:hAnsi="宋体" w:cs="宋体"/>
          <w:sz w:val="22"/>
        </w:rPr>
        <w:t>90</w:t>
      </w:r>
      <w:r>
        <w:rPr>
          <w:rFonts w:hint="eastAsia" w:ascii="宋体" w:hAnsi="宋体" w:cs="宋体"/>
          <w:sz w:val="22"/>
        </w:rPr>
        <w:t>％的；</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）投标文件记载的主要管理、技术人员不到位或未经发包人同意擅自更换的；</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）无法定和约定的理由拒绝或懈怠履行合同的。</w:t>
      </w:r>
    </w:p>
    <w:p>
      <w:pPr>
        <w:snapToGrid w:val="0"/>
        <w:spacing w:line="360" w:lineRule="exact"/>
        <w:ind w:firstLine="442" w:firstLineChars="200"/>
        <w:rPr>
          <w:rFonts w:ascii="宋体" w:cs="宋体"/>
          <w:b/>
          <w:sz w:val="22"/>
        </w:rPr>
      </w:pPr>
      <w:r>
        <w:rPr>
          <w:rFonts w:hint="eastAsia" w:ascii="宋体" w:hAnsi="宋体" w:cs="宋体"/>
          <w:b/>
          <w:sz w:val="22"/>
        </w:rPr>
        <w:t>（</w:t>
      </w:r>
      <w:r>
        <w:rPr>
          <w:rFonts w:ascii="宋体" w:hAnsi="宋体" w:cs="宋体"/>
          <w:b/>
          <w:sz w:val="22"/>
        </w:rPr>
        <w:t>4</w:t>
      </w:r>
      <w:r>
        <w:rPr>
          <w:rFonts w:hint="eastAsia" w:ascii="宋体" w:hAnsi="宋体" w:cs="宋体"/>
          <w:b/>
          <w:sz w:val="22"/>
        </w:rPr>
        <w:t>）不符合本合同第</w:t>
      </w:r>
      <w:r>
        <w:rPr>
          <w:rFonts w:ascii="宋体" w:hAnsi="宋体" w:cs="宋体"/>
          <w:b/>
          <w:sz w:val="22"/>
        </w:rPr>
        <w:t>7.1</w:t>
      </w:r>
      <w:r>
        <w:rPr>
          <w:rFonts w:hint="eastAsia" w:ascii="宋体" w:hAnsi="宋体" w:cs="宋体"/>
          <w:b/>
          <w:sz w:val="22"/>
        </w:rPr>
        <w:t>条、</w:t>
      </w:r>
      <w:r>
        <w:rPr>
          <w:rFonts w:ascii="宋体" w:hAnsi="宋体" w:cs="宋体"/>
          <w:b/>
          <w:sz w:val="22"/>
        </w:rPr>
        <w:t xml:space="preserve">10.1 </w:t>
      </w:r>
      <w:r>
        <w:rPr>
          <w:rFonts w:hint="eastAsia" w:ascii="宋体" w:hAnsi="宋体" w:cs="宋体"/>
          <w:b/>
          <w:sz w:val="22"/>
        </w:rPr>
        <w:t>条、</w:t>
      </w:r>
      <w:r>
        <w:rPr>
          <w:rFonts w:ascii="宋体" w:hAnsi="宋体" w:cs="宋体"/>
          <w:b/>
          <w:sz w:val="22"/>
        </w:rPr>
        <w:t>20.1</w:t>
      </w:r>
      <w:r>
        <w:rPr>
          <w:rFonts w:hint="eastAsia" w:ascii="宋体" w:hAnsi="宋体" w:cs="宋体"/>
          <w:b/>
          <w:sz w:val="22"/>
        </w:rPr>
        <w:t>条规定及要求的。</w:t>
      </w:r>
    </w:p>
    <w:p>
      <w:pPr>
        <w:snapToGrid w:val="0"/>
        <w:spacing w:line="360" w:lineRule="exact"/>
        <w:ind w:firstLine="440" w:firstLineChars="200"/>
        <w:rPr>
          <w:rFonts w:ascii="宋体" w:cs="宋体"/>
          <w:sz w:val="22"/>
        </w:rPr>
      </w:pPr>
      <w:r>
        <w:rPr>
          <w:rFonts w:ascii="宋体" w:hAnsi="宋体" w:cs="宋体"/>
          <w:sz w:val="22"/>
        </w:rPr>
        <w:t>22.1.2</w:t>
      </w:r>
      <w:r>
        <w:rPr>
          <w:rFonts w:hint="eastAsia" w:ascii="宋体" w:hAnsi="宋体" w:cs="宋体"/>
          <w:sz w:val="22"/>
        </w:rPr>
        <w:t>对承包人违约的处理：</w:t>
      </w:r>
    </w:p>
    <w:p>
      <w:pPr>
        <w:snapToGrid w:val="0"/>
        <w:spacing w:line="360" w:lineRule="exact"/>
        <w:ind w:firstLine="440" w:firstLineChars="200"/>
        <w:rPr>
          <w:rFonts w:ascii="宋体" w:cs="宋体"/>
          <w:sz w:val="22"/>
        </w:rPr>
      </w:pPr>
      <w:r>
        <w:rPr>
          <w:rFonts w:hint="eastAsia" w:ascii="宋体" w:hAnsi="宋体" w:cs="宋体"/>
          <w:sz w:val="22"/>
        </w:rPr>
        <w:t>承包人发生</w:t>
      </w:r>
      <w:r>
        <w:rPr>
          <w:rFonts w:ascii="宋体" w:hAnsi="宋体" w:cs="宋体"/>
          <w:sz w:val="22"/>
        </w:rPr>
        <w:t>22.1.1</w:t>
      </w:r>
      <w:r>
        <w:rPr>
          <w:rFonts w:hint="eastAsia" w:ascii="宋体" w:hAnsi="宋体" w:cs="宋体"/>
          <w:sz w:val="22"/>
        </w:rPr>
        <w:t>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）没收承包人履约保证金；</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）及时整改及承担费用的责任；</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）承包人须承担因其违约导致发包人所遭受的第三人索赔；</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6</w:t>
      </w:r>
      <w:r>
        <w:rPr>
          <w:rFonts w:hint="eastAsia" w:ascii="宋体" w:hAnsi="宋体" w:cs="宋体"/>
          <w:sz w:val="22"/>
        </w:rPr>
        <w:t>）承包人须承担其违约行为导致发包人所遭受其他实际损害的赔偿责任；</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7</w:t>
      </w:r>
      <w:r>
        <w:rPr>
          <w:rFonts w:hint="eastAsia" w:ascii="宋体" w:hAnsi="宋体" w:cs="宋体"/>
          <w:sz w:val="22"/>
        </w:rPr>
        <w:t>）本专用合同其他条款约定的违约金。</w:t>
      </w:r>
    </w:p>
    <w:p>
      <w:pPr>
        <w:snapToGrid w:val="0"/>
        <w:spacing w:line="360" w:lineRule="exact"/>
        <w:ind w:firstLine="440" w:firstLineChars="200"/>
        <w:rPr>
          <w:rFonts w:ascii="宋体" w:cs="宋体"/>
          <w:sz w:val="22"/>
        </w:rPr>
      </w:pPr>
      <w:r>
        <w:rPr>
          <w:rFonts w:ascii="宋体" w:hAnsi="宋体" w:cs="宋体"/>
          <w:sz w:val="22"/>
        </w:rPr>
        <w:t>22.1.8</w:t>
      </w:r>
      <w:r>
        <w:rPr>
          <w:rFonts w:hint="eastAsia" w:ascii="宋体" w:hAnsi="宋体" w:cs="宋体"/>
          <w:sz w:val="22"/>
        </w:rPr>
        <w:t>发包人根据法律规定或合同约定解除本合同的，发包人无须向承包人作任何赔偿或补偿。</w:t>
      </w:r>
    </w:p>
    <w:p>
      <w:pPr>
        <w:snapToGrid w:val="0"/>
        <w:spacing w:line="360" w:lineRule="exact"/>
        <w:ind w:firstLine="440" w:firstLineChars="200"/>
        <w:rPr>
          <w:rFonts w:ascii="宋体" w:cs="宋体"/>
          <w:sz w:val="22"/>
        </w:rPr>
      </w:pPr>
      <w:r>
        <w:rPr>
          <w:rFonts w:ascii="宋体" w:hAnsi="宋体" w:cs="宋体"/>
          <w:sz w:val="22"/>
        </w:rPr>
        <w:t xml:space="preserve">22.1.9  </w:t>
      </w:r>
      <w:r>
        <w:rPr>
          <w:rFonts w:hint="eastAsia" w:ascii="宋体" w:hAnsi="宋体" w:cs="宋体"/>
          <w:sz w:val="22"/>
        </w:rPr>
        <w:t>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）向发包人支付不低于本合同约定的合同总价的</w:t>
      </w:r>
      <w:r>
        <w:rPr>
          <w:rFonts w:ascii="宋体" w:hAnsi="宋体" w:cs="宋体"/>
          <w:sz w:val="22"/>
        </w:rPr>
        <w:t>10%</w:t>
      </w:r>
      <w:r>
        <w:rPr>
          <w:rFonts w:hint="eastAsia" w:ascii="宋体" w:hAnsi="宋体" w:cs="宋体"/>
          <w:sz w:val="22"/>
        </w:rPr>
        <w:t>作为违约金；</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）承担发包人就本协议项下未完施工内容另行招标或其他方式订约所开支的费用；</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）赔偿发包人遭受的其他实际损失；</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cs="宋体"/>
          <w:sz w:val="22"/>
        </w:rPr>
      </w:pPr>
      <w:r>
        <w:rPr>
          <w:rFonts w:ascii="宋体" w:hAnsi="宋体" w:cs="宋体"/>
          <w:sz w:val="22"/>
        </w:rPr>
        <w:t xml:space="preserve">22.1.10 </w:t>
      </w:r>
      <w:r>
        <w:rPr>
          <w:rFonts w:hint="eastAsia" w:ascii="宋体" w:hAnsi="宋体" w:cs="宋体"/>
          <w:sz w:val="22"/>
        </w:rPr>
        <w:t>本合同履行中，因承包人违约，发包人扣除全部或部分履约金的，则自发包人书面通知之日起</w:t>
      </w:r>
      <w:r>
        <w:rPr>
          <w:rFonts w:ascii="宋体" w:hAnsi="宋体" w:cs="宋体"/>
          <w:sz w:val="22"/>
        </w:rPr>
        <w:t>5</w:t>
      </w:r>
      <w:r>
        <w:rPr>
          <w:rFonts w:hint="eastAsia" w:ascii="宋体" w:hAnsi="宋体" w:cs="宋体"/>
          <w:sz w:val="22"/>
        </w:rPr>
        <w:t>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cs="宋体"/>
          <w:sz w:val="22"/>
        </w:rPr>
      </w:pPr>
      <w:r>
        <w:rPr>
          <w:rFonts w:ascii="宋体" w:hAnsi="宋体" w:cs="宋体"/>
          <w:sz w:val="22"/>
        </w:rPr>
        <w:t>22.1.11</w:t>
      </w:r>
      <w:r>
        <w:rPr>
          <w:rFonts w:hint="eastAsia" w:ascii="宋体" w:hAnsi="宋体" w:cs="宋体"/>
          <w:sz w:val="22"/>
        </w:rPr>
        <w:t>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cs="宋体"/>
          <w:sz w:val="22"/>
        </w:rPr>
      </w:pPr>
      <w:r>
        <w:rPr>
          <w:rFonts w:ascii="宋体" w:hAnsi="宋体" w:cs="宋体"/>
          <w:sz w:val="22"/>
        </w:rPr>
        <w:t>24</w:t>
      </w:r>
      <w:r>
        <w:rPr>
          <w:rFonts w:hint="eastAsia" w:ascii="宋体" w:hAnsi="宋体" w:cs="宋体"/>
          <w:sz w:val="22"/>
        </w:rPr>
        <w:t>．争议的解决</w:t>
      </w:r>
    </w:p>
    <w:p>
      <w:pPr>
        <w:snapToGrid w:val="0"/>
        <w:spacing w:line="360" w:lineRule="exact"/>
        <w:rPr>
          <w:rFonts w:ascii="宋体" w:cs="宋体"/>
          <w:sz w:val="22"/>
        </w:rPr>
      </w:pPr>
      <w:r>
        <w:rPr>
          <w:rFonts w:ascii="宋体" w:hAnsi="宋体" w:cs="宋体"/>
          <w:sz w:val="22"/>
        </w:rPr>
        <w:t xml:space="preserve">24.1 </w:t>
      </w:r>
      <w:r>
        <w:rPr>
          <w:rFonts w:hint="eastAsia" w:ascii="宋体" w:hAnsi="宋体" w:cs="宋体"/>
          <w:sz w:val="22"/>
        </w:rPr>
        <w:t>争议的解决方式</w:t>
      </w:r>
    </w:p>
    <w:p>
      <w:pPr>
        <w:snapToGrid w:val="0"/>
        <w:spacing w:line="360" w:lineRule="exact"/>
        <w:ind w:firstLine="440" w:firstLineChars="200"/>
        <w:rPr>
          <w:rFonts w:asci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cs="宋体"/>
          <w:sz w:val="22"/>
        </w:rPr>
      </w:pPr>
      <w:r>
        <w:rPr>
          <w:rFonts w:ascii="宋体" w:hAnsi="宋体" w:cs="宋体"/>
          <w:sz w:val="22"/>
        </w:rPr>
        <w:t>25</w:t>
      </w:r>
      <w:r>
        <w:rPr>
          <w:rFonts w:hint="eastAsia" w:ascii="宋体" w:hAnsi="宋体" w:cs="宋体"/>
          <w:sz w:val="22"/>
        </w:rPr>
        <w:t>．其他补充条款</w:t>
      </w:r>
    </w:p>
    <w:p>
      <w:pPr>
        <w:snapToGrid w:val="0"/>
        <w:spacing w:line="360" w:lineRule="exact"/>
        <w:rPr>
          <w:rFonts w:ascii="宋体" w:cs="宋体"/>
          <w:sz w:val="22"/>
        </w:rPr>
      </w:pPr>
      <w:r>
        <w:rPr>
          <w:rFonts w:ascii="宋体" w:hAnsi="宋体" w:cs="宋体"/>
          <w:sz w:val="22"/>
        </w:rPr>
        <w:t xml:space="preserve">25.1 </w:t>
      </w:r>
      <w:r>
        <w:rPr>
          <w:rFonts w:hint="eastAsia" w:ascii="宋体" w:hAnsi="宋体" w:cs="宋体"/>
          <w:sz w:val="22"/>
        </w:rPr>
        <w:t>投标文件的充分性</w:t>
      </w:r>
    </w:p>
    <w:p>
      <w:pPr>
        <w:snapToGrid w:val="0"/>
        <w:spacing w:line="360" w:lineRule="exact"/>
        <w:ind w:firstLine="440" w:firstLineChars="200"/>
        <w:rPr>
          <w:rFonts w:asci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cs="宋体"/>
          <w:sz w:val="22"/>
        </w:rPr>
      </w:pPr>
      <w:r>
        <w:rPr>
          <w:rFonts w:ascii="宋体" w:hAnsi="宋体" w:cs="宋体"/>
          <w:sz w:val="22"/>
        </w:rPr>
        <w:t xml:space="preserve">25.2 </w:t>
      </w:r>
      <w:r>
        <w:rPr>
          <w:rFonts w:hint="eastAsia" w:ascii="宋体" w:hAnsi="宋体" w:cs="宋体"/>
          <w:sz w:val="22"/>
        </w:rPr>
        <w:t>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w:t>
      </w:r>
      <w:r>
        <w:rPr>
          <w:rFonts w:ascii="宋体" w:hAnsi="宋体" w:cs="宋体"/>
          <w:sz w:val="22"/>
        </w:rPr>
        <w:t xml:space="preserve"> </w:t>
      </w:r>
      <w:r>
        <w:rPr>
          <w:rFonts w:hint="eastAsia" w:ascii="宋体" w:hAnsi="宋体" w:cs="宋体"/>
          <w:sz w:val="22"/>
        </w:rPr>
        <w:t>承包人根据合同应承担的全部义务；</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w:t>
      </w:r>
      <w:r>
        <w:rPr>
          <w:rFonts w:ascii="宋体" w:hAnsi="宋体" w:cs="宋体"/>
          <w:sz w:val="22"/>
        </w:rPr>
        <w:t xml:space="preserve"> </w:t>
      </w:r>
      <w:r>
        <w:rPr>
          <w:rFonts w:hint="eastAsia" w:ascii="宋体" w:hAnsi="宋体" w:cs="宋体"/>
          <w:sz w:val="22"/>
        </w:rPr>
        <w:t>为该工程的正确实施、竣工后修补由于承包人原因造成的缺陷所必须发生的一切开支。</w:t>
      </w:r>
    </w:p>
    <w:p>
      <w:pPr>
        <w:snapToGrid w:val="0"/>
        <w:spacing w:line="360" w:lineRule="exact"/>
        <w:rPr>
          <w:rFonts w:ascii="宋体" w:cs="宋体"/>
          <w:sz w:val="22"/>
        </w:rPr>
      </w:pPr>
      <w:r>
        <w:rPr>
          <w:rFonts w:ascii="宋体" w:hAnsi="宋体" w:cs="宋体"/>
          <w:sz w:val="22"/>
        </w:rPr>
        <w:t xml:space="preserve">25.3 </w:t>
      </w:r>
      <w:r>
        <w:rPr>
          <w:rFonts w:hint="eastAsia" w:ascii="宋体" w:hAnsi="宋体" w:cs="宋体"/>
          <w:sz w:val="22"/>
        </w:rPr>
        <w:t>本工程联系单签证均以发包人公章为准，未加盖发包人公章的均为无效签证。</w:t>
      </w:r>
    </w:p>
    <w:p>
      <w:pPr>
        <w:snapToGrid w:val="0"/>
        <w:spacing w:line="360" w:lineRule="exact"/>
        <w:rPr>
          <w:rFonts w:ascii="宋体" w:cs="宋体"/>
          <w:sz w:val="22"/>
        </w:rPr>
      </w:pPr>
      <w:r>
        <w:rPr>
          <w:rFonts w:ascii="宋体" w:hAnsi="宋体" w:cs="宋体"/>
          <w:sz w:val="22"/>
        </w:rPr>
        <w:t xml:space="preserve">25.4 </w:t>
      </w:r>
      <w:r>
        <w:rPr>
          <w:rFonts w:hint="eastAsia" w:ascii="宋体" w:hAnsi="宋体" w:cs="宋体"/>
          <w:sz w:val="22"/>
        </w:rPr>
        <w:t>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cs="宋体"/>
          <w:sz w:val="22"/>
        </w:rPr>
      </w:pPr>
      <w:r>
        <w:rPr>
          <w:rFonts w:ascii="宋体" w:hAnsi="宋体" w:cs="宋体"/>
          <w:sz w:val="22"/>
        </w:rPr>
        <w:t>25.5</w:t>
      </w:r>
      <w:r>
        <w:rPr>
          <w:rFonts w:hint="eastAsia" w:ascii="宋体" w:hAnsi="宋体" w:cs="宋体"/>
          <w:sz w:val="22"/>
        </w:rPr>
        <w:t>本工程须注意以下事项：</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）与承包人签订《杭州萧山国际机场安全文明施工协议书》；</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）承包人应严格按“杭州市文明标化工地”的要求组织施工；</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）工程质量目标须无条件满足招标人的总体质量目标；</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）按工程总进度计划安排施工；</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）承包人如需在场内搭建临设，必须征得发包人同意，并在发包人指定地点搭建；</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6</w:t>
      </w:r>
      <w:r>
        <w:rPr>
          <w:rFonts w:hint="eastAsia" w:ascii="宋体" w:hAnsi="宋体" w:cs="宋体"/>
          <w:sz w:val="22"/>
        </w:rPr>
        <w:t>）发包人负责提供水、电源接入点，水电费用由承包人承担；</w:t>
      </w:r>
    </w:p>
    <w:p>
      <w:pPr>
        <w:snapToGrid w:val="0"/>
        <w:spacing w:line="360" w:lineRule="exact"/>
        <w:rPr>
          <w:rFonts w:ascii="宋体" w:cs="宋体"/>
          <w:sz w:val="22"/>
        </w:rPr>
      </w:pPr>
      <w:r>
        <w:rPr>
          <w:rFonts w:ascii="宋体" w:hAnsi="宋体" w:cs="宋体"/>
          <w:sz w:val="22"/>
        </w:rPr>
        <w:t>25.6</w:t>
      </w:r>
      <w:r>
        <w:rPr>
          <w:rFonts w:hint="eastAsia" w:ascii="宋体" w:hAnsi="宋体" w:cs="宋体"/>
          <w:sz w:val="22"/>
        </w:rPr>
        <w:t>工程、设计变更及现场签证管理按有关文件执行。</w:t>
      </w:r>
    </w:p>
    <w:p>
      <w:pPr>
        <w:snapToGrid w:val="0"/>
        <w:spacing w:line="360" w:lineRule="exact"/>
        <w:rPr>
          <w:rFonts w:ascii="宋体" w:cs="宋体"/>
          <w:sz w:val="22"/>
        </w:rPr>
      </w:pPr>
      <w:r>
        <w:rPr>
          <w:rFonts w:ascii="宋体" w:hAnsi="宋体" w:cs="宋体"/>
          <w:sz w:val="22"/>
        </w:rPr>
        <w:t>25.7</w:t>
      </w:r>
      <w:r>
        <w:rPr>
          <w:rFonts w:hint="eastAsia" w:ascii="宋体" w:hAnsi="宋体" w:cs="宋体"/>
          <w:sz w:val="22"/>
        </w:rPr>
        <w:t>双方同意，若对本工程质量有争议，则由发包人指定的鉴定机构鉴定，鉴定费用由造成质量瑕疵的责任方承担。</w:t>
      </w:r>
    </w:p>
    <w:p>
      <w:pPr>
        <w:snapToGrid w:val="0"/>
        <w:spacing w:line="360" w:lineRule="exact"/>
        <w:rPr>
          <w:rFonts w:ascii="宋体" w:cs="宋体"/>
          <w:sz w:val="22"/>
        </w:rPr>
      </w:pPr>
      <w:r>
        <w:rPr>
          <w:rFonts w:ascii="宋体" w:hAnsi="宋体" w:cs="宋体"/>
          <w:sz w:val="22"/>
        </w:rPr>
        <w:t>25.8</w:t>
      </w:r>
      <w:r>
        <w:rPr>
          <w:rFonts w:hint="eastAsia" w:ascii="宋体" w:hAnsi="宋体" w:cs="宋体"/>
          <w:sz w:val="22"/>
        </w:rPr>
        <w:t>本合同于签订后，发现存在以下情形之一的，发包人有权解除本合同：</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）承包人在</w:t>
      </w:r>
      <w:r>
        <w:rPr>
          <w:rFonts w:ascii="宋体" w:hAnsi="宋体" w:cs="宋体"/>
          <w:sz w:val="22"/>
        </w:rPr>
        <w:t>2009</w:t>
      </w:r>
      <w:r>
        <w:rPr>
          <w:rFonts w:hint="eastAsia" w:ascii="宋体" w:hAnsi="宋体" w:cs="宋体"/>
          <w:sz w:val="22"/>
        </w:rPr>
        <w:t>年</w:t>
      </w:r>
      <w:r>
        <w:rPr>
          <w:rFonts w:ascii="宋体" w:hAnsi="宋体" w:cs="宋体"/>
          <w:sz w:val="22"/>
        </w:rPr>
        <w:t>1</w:t>
      </w:r>
      <w:r>
        <w:rPr>
          <w:rFonts w:hint="eastAsia" w:ascii="宋体" w:hAnsi="宋体" w:cs="宋体"/>
          <w:sz w:val="22"/>
        </w:rPr>
        <w:t>月</w:t>
      </w:r>
      <w:r>
        <w:rPr>
          <w:rFonts w:ascii="宋体" w:hAnsi="宋体" w:cs="宋体"/>
          <w:sz w:val="22"/>
        </w:rPr>
        <w:t>1</w:t>
      </w:r>
      <w:r>
        <w:rPr>
          <w:rFonts w:hint="eastAsia" w:ascii="宋体" w:hAnsi="宋体" w:cs="宋体"/>
          <w:sz w:val="22"/>
        </w:rPr>
        <w:t>日后承建的施工工程中存在较大生产安全事故的（较大生产安全事故的认定以国务院</w:t>
      </w:r>
      <w:r>
        <w:rPr>
          <w:rFonts w:ascii="宋体" w:hAnsi="宋体" w:cs="宋体"/>
          <w:sz w:val="22"/>
        </w:rPr>
        <w:t>493</w:t>
      </w:r>
      <w:r>
        <w:rPr>
          <w:rFonts w:hint="eastAsia" w:ascii="宋体" w:hAnsi="宋体" w:cs="宋体"/>
          <w:sz w:val="22"/>
        </w:rPr>
        <w:t>号令为准）；</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）承包人存在集体性（</w:t>
      </w:r>
      <w:r>
        <w:rPr>
          <w:rFonts w:ascii="宋体" w:hAnsi="宋体" w:cs="宋体"/>
          <w:sz w:val="22"/>
        </w:rPr>
        <w:t>10</w:t>
      </w:r>
      <w:r>
        <w:rPr>
          <w:rFonts w:hint="eastAsia" w:ascii="宋体" w:hAnsi="宋体" w:cs="宋体"/>
          <w:sz w:val="22"/>
        </w:rPr>
        <w:t>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6</w:t>
      </w:r>
      <w:r>
        <w:rPr>
          <w:rFonts w:hint="eastAsia" w:ascii="宋体" w:hAnsi="宋体" w:cs="宋体"/>
          <w:sz w:val="22"/>
        </w:rPr>
        <w:t>）承包人与本工程相关的应有资格、资质、认证或其他行政许可已被终止、中止或暂扣的；</w:t>
      </w:r>
    </w:p>
    <w:p>
      <w:pPr>
        <w:snapToGrid w:val="0"/>
        <w:spacing w:line="360" w:lineRule="exact"/>
        <w:ind w:firstLine="440" w:firstLineChars="200"/>
        <w:rPr>
          <w:rFonts w:ascii="宋体" w:cs="宋体"/>
          <w:sz w:val="22"/>
        </w:rPr>
      </w:pPr>
      <w:r>
        <w:rPr>
          <w:rFonts w:hint="eastAsia" w:ascii="宋体" w:hAnsi="宋体" w:cs="宋体"/>
          <w:sz w:val="22"/>
        </w:rPr>
        <w:t>（</w:t>
      </w:r>
      <w:r>
        <w:rPr>
          <w:rFonts w:ascii="宋体" w:hAnsi="宋体" w:cs="宋体"/>
          <w:sz w:val="22"/>
        </w:rPr>
        <w:t>7</w:t>
      </w:r>
      <w:r>
        <w:rPr>
          <w:rFonts w:hint="eastAsia" w:ascii="宋体" w:hAnsi="宋体" w:cs="宋体"/>
          <w:sz w:val="22"/>
        </w:rPr>
        <w:t>）中标项目经理或项目技术负责人在任其他在建工程且未在发包人限定的时间内办妥退出其他在建工程任职手续的。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cs="宋体"/>
          <w:sz w:val="22"/>
        </w:rPr>
      </w:pPr>
      <w:r>
        <w:rPr>
          <w:rFonts w:ascii="宋体" w:hAnsi="宋体" w:cs="宋体"/>
          <w:sz w:val="22"/>
        </w:rPr>
        <w:t>25.9</w:t>
      </w:r>
      <w:r>
        <w:rPr>
          <w:rFonts w:hint="eastAsia" w:ascii="宋体" w:hAnsi="宋体" w:cs="宋体"/>
          <w:sz w:val="22"/>
        </w:rPr>
        <w:t>承包人及其人员在签订和履行本合同中所知悉的发包人商业秘密，应予严格保密。</w:t>
      </w:r>
    </w:p>
    <w:p>
      <w:pPr>
        <w:snapToGrid w:val="0"/>
        <w:spacing w:line="360" w:lineRule="exact"/>
        <w:rPr>
          <w:rFonts w:ascii="宋体" w:cs="宋体"/>
          <w:sz w:val="22"/>
        </w:rPr>
      </w:pPr>
      <w:r>
        <w:rPr>
          <w:rFonts w:ascii="宋体" w:hAnsi="宋体" w:cs="宋体"/>
          <w:sz w:val="22"/>
        </w:rPr>
        <w:t>25.10</w:t>
      </w:r>
      <w:r>
        <w:rPr>
          <w:rFonts w:hint="eastAsia" w:ascii="宋体" w:hAnsi="宋体" w:cs="宋体"/>
          <w:sz w:val="22"/>
        </w:rPr>
        <w:t>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cs="宋体"/>
          <w:sz w:val="22"/>
        </w:rPr>
      </w:pPr>
      <w:r>
        <w:rPr>
          <w:rFonts w:ascii="宋体" w:hAnsi="宋体" w:cs="宋体"/>
          <w:sz w:val="22"/>
        </w:rPr>
        <w:t>25.11</w:t>
      </w:r>
      <w:r>
        <w:rPr>
          <w:rFonts w:hint="eastAsia" w:ascii="宋体" w:hAnsi="宋体" w:cs="宋体"/>
          <w:sz w:val="22"/>
        </w:rPr>
        <w:t>双方确认，通用条款第</w:t>
      </w:r>
      <w:r>
        <w:rPr>
          <w:rFonts w:ascii="宋体" w:hAnsi="宋体" w:cs="宋体"/>
          <w:sz w:val="22"/>
        </w:rPr>
        <w:t>23.4</w:t>
      </w:r>
      <w:r>
        <w:rPr>
          <w:rFonts w:hint="eastAsia" w:ascii="宋体" w:hAnsi="宋体" w:cs="宋体"/>
          <w:sz w:val="22"/>
        </w:rPr>
        <w:t>款关于发包人提出索赔的期限要求不被被合同所采纳与适用，发包人的索赔权利不受该等时限的限制。</w:t>
      </w:r>
    </w:p>
    <w:p>
      <w:pPr>
        <w:snapToGrid w:val="0"/>
        <w:spacing w:line="360" w:lineRule="exact"/>
        <w:rPr>
          <w:rFonts w:ascii="宋体" w:cs="宋体"/>
          <w:sz w:val="22"/>
        </w:rPr>
      </w:pPr>
      <w:r>
        <w:rPr>
          <w:rFonts w:ascii="宋体" w:hAnsi="宋体" w:cs="宋体"/>
          <w:sz w:val="22"/>
        </w:rPr>
        <w:t>25.12</w:t>
      </w:r>
      <w:r>
        <w:rPr>
          <w:rFonts w:hint="eastAsia" w:ascii="宋体" w:hAnsi="宋体" w:cs="宋体"/>
          <w:sz w:val="22"/>
        </w:rPr>
        <w:t>承包人进场后应服从发包人的监督和管理。</w:t>
      </w:r>
    </w:p>
    <w:p>
      <w:pPr>
        <w:snapToGrid w:val="0"/>
        <w:spacing w:line="360" w:lineRule="exact"/>
        <w:rPr>
          <w:rFonts w:ascii="宋体" w:cs="宋体"/>
          <w:sz w:val="22"/>
        </w:rPr>
      </w:pPr>
      <w:r>
        <w:rPr>
          <w:rFonts w:ascii="宋体" w:hAnsi="宋体" w:cs="宋体"/>
          <w:sz w:val="22"/>
        </w:rPr>
        <w:t>25.13</w:t>
      </w:r>
      <w:r>
        <w:rPr>
          <w:rFonts w:hint="eastAsia" w:ascii="宋体" w:hAnsi="宋体" w:cs="宋体"/>
          <w:sz w:val="22"/>
        </w:rPr>
        <w:t>承包人进场后应签订《工程质量保修书》（附件一）、和《安全文明施工协议书》（附件二），服从发包人的监督和管理。</w:t>
      </w:r>
    </w:p>
    <w:p>
      <w:pPr>
        <w:snapToGrid w:val="0"/>
        <w:spacing w:line="360" w:lineRule="exact"/>
        <w:rPr>
          <w:rFonts w:ascii="宋体" w:hAnsi="宋体" w:cs="宋体"/>
          <w:sz w:val="22"/>
          <w:szCs w:val="24"/>
        </w:rPr>
      </w:pPr>
      <w:r>
        <w:rPr>
          <w:rFonts w:ascii="宋体" w:hAnsi="宋体" w:cs="宋体"/>
          <w:sz w:val="22"/>
          <w:szCs w:val="24"/>
        </w:rPr>
        <w:t>5.14</w:t>
      </w:r>
      <w:r>
        <w:rPr>
          <w:rFonts w:hint="eastAsia" w:ascii="宋体" w:hAnsi="宋体" w:cs="宋体"/>
          <w:sz w:val="22"/>
          <w:szCs w:val="24"/>
        </w:rPr>
        <w:t>施工及生活用水：由发包人提供用水接口，场内接管、安装水表由承包人自行解决，承包人施工前需向机场水电管理部门提出申请并通过。水费以水务集团水价</w:t>
      </w:r>
      <w:r>
        <w:rPr>
          <w:rFonts w:ascii="宋体" w:hAnsi="宋体" w:cs="宋体"/>
          <w:sz w:val="22"/>
          <w:szCs w:val="24"/>
        </w:rPr>
        <w:t>4.4</w:t>
      </w:r>
      <w:r>
        <w:rPr>
          <w:rFonts w:hint="eastAsia" w:ascii="宋体" w:hAnsi="宋体" w:cs="宋体"/>
          <w:sz w:val="22"/>
          <w:szCs w:val="24"/>
        </w:rPr>
        <w:t>元</w:t>
      </w:r>
      <w:r>
        <w:rPr>
          <w:rFonts w:ascii="宋体" w:hAnsi="宋体" w:cs="宋体"/>
          <w:sz w:val="22"/>
          <w:szCs w:val="24"/>
        </w:rPr>
        <w:t>/</w:t>
      </w:r>
      <w:r>
        <w:rPr>
          <w:rFonts w:hint="eastAsia" w:ascii="宋体" w:hAnsi="宋体" w:cs="宋体"/>
          <w:sz w:val="22"/>
          <w:szCs w:val="24"/>
        </w:rPr>
        <w:t>吨为基础单价，并在基础单价上加收【</w:t>
      </w:r>
      <w:r>
        <w:rPr>
          <w:rFonts w:ascii="宋体" w:hAnsi="宋体" w:cs="宋体"/>
          <w:sz w:val="22"/>
          <w:szCs w:val="24"/>
        </w:rPr>
        <w:t>30%</w:t>
      </w:r>
      <w:r>
        <w:rPr>
          <w:rFonts w:hint="eastAsia" w:ascii="宋体" w:hAnsi="宋体" w:cs="宋体"/>
          <w:sz w:val="22"/>
          <w:szCs w:val="24"/>
        </w:rPr>
        <w:t>】的水费转供设施维护费（加收部分主要是损耗、运行维护、维修费等）。如自来水公司水价调整，水费单价也作相应的调整，收取的【</w:t>
      </w:r>
      <w:r>
        <w:rPr>
          <w:rFonts w:ascii="宋体" w:hAnsi="宋体" w:cs="宋体"/>
          <w:sz w:val="22"/>
          <w:szCs w:val="24"/>
        </w:rPr>
        <w:t>30%</w:t>
      </w:r>
      <w:r>
        <w:rPr>
          <w:rFonts w:hint="eastAsia" w:ascii="宋体" w:hAnsi="宋体" w:cs="宋体"/>
          <w:sz w:val="22"/>
          <w:szCs w:val="24"/>
        </w:rPr>
        <w:t>】费率不变，收费单价保留小数点后两位，四舍五入，用水计量以发包人计量为准。</w:t>
      </w:r>
    </w:p>
    <w:p>
      <w:pPr>
        <w:snapToGrid w:val="0"/>
        <w:spacing w:line="360" w:lineRule="exact"/>
        <w:rPr>
          <w:rFonts w:ascii="宋体" w:hAnsi="宋体" w:cs="宋体"/>
          <w:sz w:val="22"/>
          <w:szCs w:val="24"/>
        </w:rPr>
      </w:pPr>
      <w:r>
        <w:rPr>
          <w:rFonts w:ascii="宋体" w:hAnsi="宋体" w:cs="宋体"/>
          <w:sz w:val="22"/>
          <w:szCs w:val="24"/>
        </w:rPr>
        <w:t>25.15</w:t>
      </w:r>
      <w:r>
        <w:rPr>
          <w:rFonts w:hint="eastAsia" w:ascii="宋体" w:hAnsi="宋体" w:cs="宋体"/>
          <w:sz w:val="22"/>
          <w:szCs w:val="24"/>
        </w:rPr>
        <w:t>施工用电：由发包人提供用电接口，场内接管、安装电表由承包人自行解决，承包人施工前需向机场水电管理部门提出申请并通过。电费以供电局电价</w:t>
      </w:r>
      <w:r>
        <w:rPr>
          <w:rFonts w:ascii="宋体" w:hAnsi="宋体" w:cs="宋体"/>
          <w:sz w:val="22"/>
          <w:szCs w:val="24"/>
        </w:rPr>
        <w:t>0.8149</w:t>
      </w:r>
      <w:r>
        <w:rPr>
          <w:rFonts w:hint="eastAsia" w:ascii="宋体" w:hAnsi="宋体" w:cs="宋体"/>
          <w:sz w:val="22"/>
          <w:szCs w:val="24"/>
        </w:rPr>
        <w:t>元</w:t>
      </w:r>
      <w:r>
        <w:rPr>
          <w:rFonts w:ascii="宋体" w:hAnsi="宋体" w:cs="宋体"/>
          <w:sz w:val="22"/>
          <w:szCs w:val="24"/>
        </w:rPr>
        <w:t>/</w:t>
      </w:r>
      <w:r>
        <w:rPr>
          <w:rFonts w:hint="eastAsia" w:ascii="宋体" w:hAnsi="宋体" w:cs="宋体"/>
          <w:sz w:val="22"/>
          <w:szCs w:val="24"/>
        </w:rPr>
        <w:t>度为基础单价，并在基础单价上加收【</w:t>
      </w:r>
      <w:r>
        <w:rPr>
          <w:rFonts w:ascii="宋体" w:hAnsi="宋体" w:cs="宋体"/>
          <w:sz w:val="22"/>
          <w:szCs w:val="24"/>
        </w:rPr>
        <w:t>33%</w:t>
      </w:r>
      <w:r>
        <w:rPr>
          <w:rFonts w:hint="eastAsia" w:ascii="宋体" w:hAnsi="宋体" w:cs="宋体"/>
          <w:sz w:val="22"/>
          <w:szCs w:val="24"/>
        </w:rPr>
        <w:t>】的电费转供设施维护费（加收部分主要是损耗、运行维护、维修费等）。如供电局电价调整，电费单价也作相应的调整，收取的【</w:t>
      </w:r>
      <w:r>
        <w:rPr>
          <w:rFonts w:ascii="宋体" w:hAnsi="宋体" w:cs="宋体"/>
          <w:sz w:val="22"/>
          <w:szCs w:val="24"/>
        </w:rPr>
        <w:t>33%</w:t>
      </w:r>
      <w:r>
        <w:rPr>
          <w:rFonts w:hint="eastAsia" w:ascii="宋体" w:hAnsi="宋体" w:cs="宋体"/>
          <w:sz w:val="22"/>
          <w:szCs w:val="24"/>
        </w:rPr>
        <w:t>】费率不变，收费单价保留小数点后两位，四舍五入，用电计量以发包人计量为准。</w:t>
      </w:r>
      <w:r>
        <w:rPr>
          <w:rFonts w:ascii="宋体" w:hAnsi="宋体" w:cs="宋体"/>
          <w:sz w:val="22"/>
          <w:szCs w:val="24"/>
        </w:rPr>
        <w:t>25.16</w:t>
      </w:r>
      <w:r>
        <w:rPr>
          <w:rFonts w:hint="eastAsia" w:ascii="宋体" w:hAnsi="宋体" w:cs="宋体"/>
          <w:sz w:val="22"/>
          <w:szCs w:val="24"/>
        </w:rPr>
        <w:t>合同份数：一式陆份，甲方执肆份，乙方执贰份，同等有效。</w:t>
      </w:r>
      <w:r>
        <w:rPr>
          <w:rFonts w:ascii="宋体" w:hAnsi="宋体" w:cs="宋体"/>
          <w:sz w:val="22"/>
          <w:szCs w:val="24"/>
        </w:rPr>
        <w:t xml:space="preserve"> </w:t>
      </w:r>
    </w:p>
    <w:p>
      <w:pPr>
        <w:snapToGrid w:val="0"/>
        <w:spacing w:line="360" w:lineRule="exact"/>
        <w:rPr>
          <w:rFonts w:ascii="宋体" w:cs="宋体"/>
          <w:sz w:val="22"/>
        </w:rPr>
      </w:pPr>
      <w:r>
        <w:rPr>
          <w:rFonts w:ascii="宋体" w:hAnsi="宋体" w:cs="宋体"/>
          <w:sz w:val="22"/>
        </w:rPr>
        <w:t>25.16</w:t>
      </w:r>
      <w:r>
        <w:rPr>
          <w:rFonts w:hint="eastAsia" w:ascii="宋体" w:hAnsi="宋体" w:cs="宋体"/>
          <w:sz w:val="22"/>
        </w:rPr>
        <w:t>合同份数：一式陆份，甲方执肆份，乙方执贰份，同等有效。</w:t>
      </w:r>
    </w:p>
    <w:p>
      <w:pPr>
        <w:snapToGrid w:val="0"/>
        <w:spacing w:line="360" w:lineRule="exact"/>
        <w:rPr>
          <w:rFonts w:ascii="宋体" w:cs="宋体"/>
          <w:sz w:val="22"/>
        </w:rPr>
      </w:pPr>
      <w:r>
        <w:rPr>
          <w:rFonts w:ascii="宋体" w:hAnsi="宋体" w:cs="宋体"/>
          <w:sz w:val="22"/>
        </w:rPr>
        <w:t>25.17</w:t>
      </w:r>
      <w:r>
        <w:rPr>
          <w:rFonts w:hint="eastAsia" w:ascii="宋体" w:hAnsi="宋体" w:cs="宋体"/>
          <w:sz w:val="22"/>
        </w:rPr>
        <w:t>附件：</w:t>
      </w:r>
    </w:p>
    <w:p>
      <w:pPr>
        <w:snapToGrid w:val="0"/>
        <w:spacing w:line="360" w:lineRule="exact"/>
        <w:ind w:firstLine="440" w:firstLineChars="200"/>
        <w:rPr>
          <w:rFonts w:ascii="宋体" w:cs="宋体"/>
          <w:sz w:val="22"/>
        </w:rPr>
      </w:pPr>
      <w:r>
        <w:rPr>
          <w:rFonts w:hint="eastAsia" w:ascii="宋体" w:hAnsi="宋体" w:cs="宋体"/>
          <w:sz w:val="22"/>
        </w:rPr>
        <w:t>附件一：工程质量保修书</w:t>
      </w:r>
      <w:r>
        <w:rPr>
          <w:rFonts w:ascii="宋体" w:hAnsi="宋体" w:cs="宋体"/>
          <w:sz w:val="22"/>
        </w:rPr>
        <w:t xml:space="preserve"> </w:t>
      </w:r>
    </w:p>
    <w:p>
      <w:pPr>
        <w:snapToGrid w:val="0"/>
        <w:spacing w:line="360" w:lineRule="exact"/>
        <w:ind w:firstLine="440" w:firstLineChars="200"/>
        <w:rPr>
          <w:rFonts w:asci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cs="宋体"/>
          <w:sz w:val="22"/>
        </w:rPr>
      </w:pPr>
      <w:r>
        <w:rPr>
          <w:rFonts w:hint="eastAsia" w:ascii="宋体" w:hAnsi="宋体" w:cs="宋体"/>
          <w:sz w:val="22"/>
        </w:rPr>
        <w:t>附件三：廉洁自律承诺书</w:t>
      </w:r>
    </w:p>
    <w:p>
      <w:pPr>
        <w:tabs>
          <w:tab w:val="left" w:pos="540"/>
        </w:tabs>
        <w:topLinePunct/>
        <w:rPr>
          <w:rFonts w:ascii="宋体" w:cs="宋体"/>
        </w:rPr>
      </w:pPr>
      <w:r>
        <w:rPr>
          <w:rFonts w:ascii="宋体" w:cs="宋体"/>
        </w:rPr>
        <w:br w:type="page"/>
      </w:r>
      <w:r>
        <w:rPr>
          <w:rFonts w:hint="eastAsia" w:ascii="宋体" w:hAnsi="宋体" w:cs="宋体"/>
        </w:rPr>
        <w:t>附件一</w:t>
      </w:r>
    </w:p>
    <w:p>
      <w:pPr>
        <w:tabs>
          <w:tab w:val="left" w:pos="540"/>
        </w:tabs>
        <w:topLinePunct/>
        <w:ind w:firstLine="723"/>
        <w:jc w:val="center"/>
        <w:rPr>
          <w:rFonts w:ascii="宋体" w:cs="宋体"/>
          <w:b/>
          <w:sz w:val="36"/>
        </w:rPr>
      </w:pPr>
      <w:r>
        <w:rPr>
          <w:rFonts w:hint="eastAsia" w:ascii="宋体" w:hAnsi="宋体" w:cs="宋体"/>
          <w:b/>
          <w:sz w:val="36"/>
        </w:rPr>
        <w:t>工程质量保修书</w:t>
      </w:r>
    </w:p>
    <w:p>
      <w:pPr>
        <w:spacing w:line="340" w:lineRule="exact"/>
        <w:rPr>
          <w:rFonts w:ascii="宋体" w:cs="宋体"/>
          <w:sz w:val="22"/>
        </w:rPr>
      </w:pPr>
      <w:r>
        <w:rPr>
          <w:rFonts w:hint="eastAsia" w:ascii="宋体" w:hAnsi="宋体" w:cs="宋体"/>
          <w:sz w:val="22"/>
        </w:rPr>
        <w:t>发包人（全称）：杭州萧山国际机场有限公司</w:t>
      </w:r>
      <w:r>
        <w:rPr>
          <w:rFonts w:ascii="宋体" w:hAnsi="宋体" w:cs="宋体"/>
          <w:sz w:val="22"/>
        </w:rPr>
        <w:t xml:space="preserve">                                </w:t>
      </w:r>
    </w:p>
    <w:p>
      <w:pPr>
        <w:spacing w:line="340" w:lineRule="exact"/>
        <w:rPr>
          <w:rFonts w:ascii="宋体" w:cs="宋体"/>
          <w:sz w:val="22"/>
        </w:rPr>
      </w:pPr>
      <w:r>
        <w:rPr>
          <w:rFonts w:hint="eastAsia" w:ascii="宋体" w:hAnsi="宋体" w:cs="宋体"/>
          <w:sz w:val="22"/>
        </w:rPr>
        <w:t>承包人（全称）：</w:t>
      </w:r>
      <w:r>
        <w:rPr>
          <w:rFonts w:ascii="宋体" w:hAnsi="宋体" w:cs="宋体"/>
          <w:sz w:val="22"/>
        </w:rPr>
        <w:t xml:space="preserve">                                 </w:t>
      </w:r>
    </w:p>
    <w:p>
      <w:pPr>
        <w:spacing w:line="340" w:lineRule="exact"/>
        <w:rPr>
          <w:rFonts w:ascii="宋体" w:cs="宋体"/>
          <w:sz w:val="22"/>
        </w:rPr>
      </w:pPr>
      <w:r>
        <w:rPr>
          <w:rFonts w:ascii="宋体" w:hAnsi="宋体" w:cs="宋体"/>
          <w:sz w:val="22"/>
        </w:rPr>
        <w:t xml:space="preserve">    </w:t>
      </w:r>
      <w:r>
        <w:rPr>
          <w:rFonts w:hint="eastAsia" w:ascii="宋体" w:hAnsi="宋体" w:cs="宋体"/>
          <w:sz w:val="22"/>
        </w:rPr>
        <w:t>发包人和承包人根据《中华人民共和国建筑法》和《建设工程质量管理条例》，经协商一致就</w:t>
      </w:r>
      <w:r>
        <w:rPr>
          <w:rFonts w:hint="eastAsia" w:ascii="宋体" w:hAnsi="宋体" w:cs="宋体"/>
          <w:b/>
          <w:sz w:val="22"/>
          <w:u w:val="single"/>
        </w:rPr>
        <w:t>杭州萧山国际机场高架出发层违停抓拍补盲工程</w:t>
      </w:r>
      <w:r>
        <w:rPr>
          <w:rFonts w:hint="eastAsia" w:ascii="宋体" w:hAnsi="宋体" w:cs="宋体"/>
          <w:sz w:val="22"/>
        </w:rPr>
        <w:t>（工程全称）签订工程质量保修书。</w:t>
      </w:r>
    </w:p>
    <w:p>
      <w:pPr>
        <w:spacing w:line="340" w:lineRule="exact"/>
        <w:rPr>
          <w:rFonts w:ascii="宋体" w:cs="宋体"/>
          <w:sz w:val="22"/>
        </w:rPr>
      </w:pPr>
      <w:r>
        <w:rPr>
          <w:rFonts w:hint="eastAsia" w:ascii="宋体" w:hAnsi="宋体" w:cs="宋体"/>
          <w:sz w:val="22"/>
        </w:rPr>
        <w:t>　　一、工程质量保修范围和内容</w:t>
      </w:r>
    </w:p>
    <w:p>
      <w:pPr>
        <w:spacing w:line="340" w:lineRule="exact"/>
        <w:rPr>
          <w:rFonts w:asci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杭州萧山国际机场高架出发层违停抓拍补盲工程</w:t>
      </w:r>
      <w:r>
        <w:rPr>
          <w:rFonts w:hint="eastAsia" w:ascii="宋体" w:hAnsi="宋体" w:cs="宋体"/>
          <w:sz w:val="22"/>
        </w:rPr>
        <w:t>施工图纸所示内容。</w:t>
      </w:r>
    </w:p>
    <w:p>
      <w:pPr>
        <w:spacing w:line="340" w:lineRule="exact"/>
        <w:rPr>
          <w:rFonts w:asci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cs="宋体"/>
          <w:sz w:val="22"/>
        </w:rPr>
      </w:pPr>
      <w:r>
        <w:rPr>
          <w:rFonts w:hint="eastAsia" w:ascii="宋体" w:hAnsi="宋体" w:cs="宋体"/>
          <w:sz w:val="22"/>
        </w:rPr>
        <w:t>三、缺陷责任期</w:t>
      </w:r>
    </w:p>
    <w:p>
      <w:pPr>
        <w:spacing w:line="340" w:lineRule="exact"/>
        <w:ind w:firstLine="440" w:firstLineChars="200"/>
        <w:rPr>
          <w:rFonts w:ascii="宋体" w:cs="宋体"/>
          <w:sz w:val="22"/>
        </w:rPr>
      </w:pPr>
      <w:r>
        <w:rPr>
          <w:rFonts w:hint="eastAsia" w:ascii="宋体" w:hAnsi="宋体" w:cs="宋体"/>
          <w:sz w:val="22"/>
        </w:rPr>
        <w:t>工程缺陷责任期为</w:t>
      </w:r>
      <w:r>
        <w:rPr>
          <w:rFonts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cs="宋体"/>
          <w:sz w:val="22"/>
        </w:rPr>
      </w:pPr>
      <w:r>
        <w:rPr>
          <w:rFonts w:hint="eastAsia" w:ascii="宋体" w:hAnsi="宋体" w:cs="宋体"/>
          <w:sz w:val="22"/>
        </w:rPr>
        <w:t>缺陷责任期终止后，发包人应退还剩余的质量保证金。</w:t>
      </w:r>
    </w:p>
    <w:p>
      <w:pPr>
        <w:spacing w:line="340" w:lineRule="exact"/>
        <w:rPr>
          <w:rFonts w:ascii="宋体" w:cs="宋体"/>
          <w:sz w:val="22"/>
        </w:rPr>
      </w:pPr>
      <w:r>
        <w:rPr>
          <w:rFonts w:ascii="宋体" w:hAnsi="宋体" w:cs="宋体"/>
          <w:sz w:val="22"/>
        </w:rPr>
        <w:t xml:space="preserve">    </w:t>
      </w:r>
      <w:r>
        <w:rPr>
          <w:rFonts w:hint="eastAsia" w:ascii="宋体" w:hAnsi="宋体" w:cs="宋体"/>
          <w:sz w:val="22"/>
        </w:rPr>
        <w:t>四、质量保修责任</w:t>
      </w:r>
    </w:p>
    <w:p>
      <w:pPr>
        <w:spacing w:line="340" w:lineRule="exact"/>
        <w:ind w:firstLine="440" w:firstLineChars="200"/>
        <w:rPr>
          <w:rFonts w:ascii="宋体" w:cs="宋体"/>
          <w:sz w:val="22"/>
        </w:rPr>
      </w:pPr>
      <w:r>
        <w:rPr>
          <w:rFonts w:ascii="宋体" w:hAnsi="宋体" w:cs="宋体"/>
          <w:sz w:val="22"/>
        </w:rPr>
        <w:t>1</w:t>
      </w:r>
      <w:r>
        <w:rPr>
          <w:rFonts w:hint="eastAsia" w:ascii="宋体" w:hAnsi="宋体" w:cs="宋体"/>
          <w:sz w:val="22"/>
        </w:rPr>
        <w:t>．属于保修范围、内容的项目，承包人应当在接到保修通知之日起</w:t>
      </w:r>
      <w:r>
        <w:rPr>
          <w:rFonts w:ascii="宋体" w:hAnsi="宋体" w:cs="宋体"/>
          <w:sz w:val="22"/>
        </w:rPr>
        <w:t>2</w:t>
      </w:r>
      <w:r>
        <w:rPr>
          <w:rFonts w:hint="eastAsia" w:ascii="宋体" w:hAnsi="宋体" w:cs="宋体"/>
          <w:sz w:val="22"/>
        </w:rPr>
        <w:t>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cs="宋体"/>
          <w:sz w:val="22"/>
        </w:rPr>
      </w:pPr>
      <w:r>
        <w:rPr>
          <w:rFonts w:ascii="宋体" w:hAnsi="宋体" w:cs="宋体"/>
          <w:sz w:val="22"/>
        </w:rPr>
        <w:t>2</w:t>
      </w:r>
      <w:r>
        <w:rPr>
          <w:rFonts w:hint="eastAsia" w:ascii="宋体" w:hAnsi="宋体" w:cs="宋体"/>
          <w:sz w:val="22"/>
        </w:rPr>
        <w:t>．发生紧急事故需抢修的，承包人在接到事故通知后，应当立即到达事故现场进行持续抢修直至修复。</w:t>
      </w:r>
    </w:p>
    <w:p>
      <w:pPr>
        <w:spacing w:line="340" w:lineRule="exact"/>
        <w:ind w:firstLine="440" w:firstLineChars="200"/>
        <w:rPr>
          <w:rFonts w:ascii="宋体" w:cs="宋体"/>
          <w:sz w:val="22"/>
        </w:rPr>
      </w:pPr>
      <w:r>
        <w:rPr>
          <w:rFonts w:ascii="宋体" w:hAnsi="宋体" w:cs="宋体"/>
          <w:sz w:val="22"/>
        </w:rPr>
        <w:t>3</w:t>
      </w:r>
      <w:r>
        <w:rPr>
          <w:rFonts w:hint="eastAsia" w:ascii="宋体" w:hAnsi="宋体" w:cs="宋体"/>
          <w:sz w:val="22"/>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cs="宋体"/>
          <w:sz w:val="22"/>
        </w:rPr>
      </w:pPr>
      <w:r>
        <w:rPr>
          <w:rFonts w:ascii="宋体" w:hAnsi="宋体" w:cs="宋体"/>
          <w:sz w:val="22"/>
        </w:rPr>
        <w:t>4</w:t>
      </w:r>
      <w:r>
        <w:rPr>
          <w:rFonts w:hint="eastAsia" w:ascii="宋体" w:hAnsi="宋体" w:cs="宋体"/>
          <w:sz w:val="22"/>
        </w:rPr>
        <w:t>．质量保修完成后，由发包人组织验收。验收不合格的，发包人有权自行委托第三方修理，全部费用由承包人承担，由发包人与第三方确认后直接从质保金中扣除。</w:t>
      </w:r>
    </w:p>
    <w:p>
      <w:pPr>
        <w:spacing w:line="340" w:lineRule="exact"/>
        <w:rPr>
          <w:rFonts w:ascii="宋体" w:cs="宋体"/>
          <w:sz w:val="22"/>
        </w:rPr>
      </w:pPr>
      <w:r>
        <w:rPr>
          <w:rFonts w:hint="eastAsia" w:ascii="宋体" w:hAnsi="宋体" w:cs="宋体"/>
          <w:sz w:val="22"/>
        </w:rPr>
        <w:t>　　五、保修费用</w:t>
      </w:r>
    </w:p>
    <w:p>
      <w:pPr>
        <w:spacing w:line="340" w:lineRule="exact"/>
        <w:rPr>
          <w:rFonts w:asci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cs="宋体"/>
          <w:sz w:val="22"/>
        </w:rPr>
      </w:pPr>
      <w:r>
        <w:rPr>
          <w:rFonts w:hint="eastAsia" w:ascii="宋体" w:hAnsi="宋体" w:cs="宋体"/>
          <w:sz w:val="22"/>
        </w:rPr>
        <w:t>六、双方约定的其他工程质量保修事项：</w:t>
      </w:r>
      <w:r>
        <w:rPr>
          <w:rFonts w:ascii="宋体" w:hAnsi="宋体" w:cs="宋体"/>
          <w:sz w:val="22"/>
        </w:rPr>
        <w:t xml:space="preserve"> </w:t>
      </w:r>
    </w:p>
    <w:p>
      <w:pPr>
        <w:spacing w:line="340" w:lineRule="exact"/>
        <w:ind w:firstLine="440" w:firstLineChars="200"/>
        <w:rPr>
          <w:rFonts w:ascii="宋体" w:cs="宋体"/>
          <w:sz w:val="22"/>
        </w:rPr>
      </w:pPr>
      <w:r>
        <w:rPr>
          <w:rFonts w:ascii="宋体" w:hAnsi="宋体" w:cs="宋体"/>
          <w:sz w:val="22"/>
        </w:rPr>
        <w:t>6.1</w:t>
      </w:r>
      <w:r>
        <w:rPr>
          <w:rFonts w:hint="eastAsia" w:ascii="宋体" w:hAnsi="宋体" w:cs="宋体"/>
          <w:sz w:val="22"/>
        </w:rPr>
        <w:t>质量保证金的返还：支付款项时扣除应由承包人承担的保修费用后，在缺陷责任期满后的</w:t>
      </w:r>
      <w:r>
        <w:rPr>
          <w:rFonts w:ascii="宋体" w:hAnsi="宋体" w:cs="宋体"/>
          <w:sz w:val="22"/>
        </w:rPr>
        <w:t>56</w:t>
      </w:r>
      <w:r>
        <w:rPr>
          <w:rFonts w:hint="eastAsia" w:ascii="宋体" w:hAnsi="宋体" w:cs="宋体"/>
          <w:sz w:val="22"/>
        </w:rPr>
        <w:t>天内归还（不计利息）。</w:t>
      </w:r>
    </w:p>
    <w:p>
      <w:pPr>
        <w:spacing w:line="340" w:lineRule="exact"/>
        <w:ind w:firstLine="440" w:firstLineChars="200"/>
        <w:rPr>
          <w:rFonts w:ascii="宋体" w:cs="宋体"/>
          <w:sz w:val="22"/>
        </w:rPr>
      </w:pPr>
      <w:r>
        <w:rPr>
          <w:rFonts w:ascii="宋体" w:hAnsi="宋体" w:cs="宋体"/>
          <w:sz w:val="22"/>
        </w:rPr>
        <w:t>6.2</w:t>
      </w:r>
      <w:r>
        <w:rPr>
          <w:rFonts w:hint="eastAsia" w:ascii="宋体" w:hAnsi="宋体" w:cs="宋体"/>
          <w:sz w:val="22"/>
        </w:rPr>
        <w:t>本工程质量保修书，由施工合同发包人、承包人双方在本合同签订时共同盖章后生效，作为施工合同附件，其有效期限至保修期满。</w:t>
      </w:r>
    </w:p>
    <w:p>
      <w:pPr>
        <w:spacing w:line="340" w:lineRule="exact"/>
        <w:ind w:firstLine="440" w:firstLineChars="200"/>
        <w:rPr>
          <w:rFonts w:ascii="宋体" w:cs="宋体"/>
          <w:sz w:val="22"/>
        </w:rPr>
      </w:pPr>
    </w:p>
    <w:p>
      <w:pPr>
        <w:spacing w:line="340" w:lineRule="exact"/>
        <w:ind w:firstLine="420"/>
        <w:rPr>
          <w:rFonts w:ascii="宋体" w:cs="宋体"/>
          <w:sz w:val="22"/>
        </w:rPr>
      </w:pPr>
      <w:r>
        <w:rPr>
          <w:rFonts w:hint="eastAsia" w:ascii="宋体" w:hAnsi="宋体" w:cs="宋体"/>
          <w:sz w:val="22"/>
        </w:rPr>
        <w:t>发</w:t>
      </w:r>
      <w:r>
        <w:rPr>
          <w:rFonts w:ascii="宋体" w:hAnsi="宋体" w:cs="宋体"/>
          <w:sz w:val="22"/>
        </w:rPr>
        <w:t xml:space="preserve">    </w:t>
      </w:r>
      <w:r>
        <w:rPr>
          <w:rFonts w:hint="eastAsia" w:ascii="宋体" w:hAnsi="宋体" w:cs="宋体"/>
          <w:sz w:val="22"/>
        </w:rPr>
        <w:t>包</w:t>
      </w:r>
      <w:r>
        <w:rPr>
          <w:rFonts w:ascii="宋体" w:hAnsi="宋体" w:cs="宋体"/>
          <w:sz w:val="22"/>
        </w:rPr>
        <w:t xml:space="preserve">    </w:t>
      </w:r>
      <w:r>
        <w:rPr>
          <w:rFonts w:hint="eastAsia" w:ascii="宋体" w:hAnsi="宋体" w:cs="宋体"/>
          <w:sz w:val="22"/>
        </w:rPr>
        <w:t>人（公章）：</w:t>
      </w:r>
      <w:r>
        <w:rPr>
          <w:rFonts w:ascii="宋体" w:hAnsi="宋体" w:cs="宋体"/>
          <w:sz w:val="22"/>
        </w:rPr>
        <w:t xml:space="preserve">             </w:t>
      </w:r>
      <w:r>
        <w:rPr>
          <w:rFonts w:ascii="宋体" w:hAnsi="宋体" w:cs="宋体"/>
          <w:sz w:val="22"/>
        </w:rPr>
        <w:tab/>
      </w:r>
      <w:r>
        <w:rPr>
          <w:rFonts w:hint="eastAsia" w:ascii="宋体" w:hAnsi="宋体" w:cs="宋体"/>
          <w:sz w:val="22"/>
        </w:rPr>
        <w:t>承</w:t>
      </w:r>
      <w:r>
        <w:rPr>
          <w:rFonts w:ascii="宋体" w:hAnsi="宋体" w:cs="宋体"/>
          <w:sz w:val="22"/>
        </w:rPr>
        <w:t xml:space="preserve">    </w:t>
      </w:r>
      <w:r>
        <w:rPr>
          <w:rFonts w:hint="eastAsia" w:ascii="宋体" w:hAnsi="宋体" w:cs="宋体"/>
          <w:sz w:val="22"/>
        </w:rPr>
        <w:t>包</w:t>
      </w:r>
      <w:r>
        <w:rPr>
          <w:rFonts w:ascii="宋体" w:hAnsi="宋体" w:cs="宋体"/>
          <w:sz w:val="22"/>
        </w:rPr>
        <w:t xml:space="preserve">    </w:t>
      </w:r>
      <w:r>
        <w:rPr>
          <w:rFonts w:hint="eastAsia" w:ascii="宋体" w:hAnsi="宋体" w:cs="宋体"/>
          <w:sz w:val="22"/>
        </w:rPr>
        <w:t>人（公章）：</w:t>
      </w:r>
    </w:p>
    <w:p>
      <w:pPr>
        <w:spacing w:line="340" w:lineRule="exact"/>
        <w:rPr>
          <w:rFonts w:ascii="宋体" w:cs="宋体"/>
        </w:rPr>
      </w:pPr>
      <w:r>
        <w:rPr>
          <w:rFonts w:ascii="宋体" w:cs="宋体"/>
        </w:rPr>
        <w:br w:type="page"/>
      </w:r>
      <w:r>
        <w:rPr>
          <w:rFonts w:hint="eastAsia" w:ascii="宋体" w:hAnsi="宋体" w:cs="宋体"/>
        </w:rPr>
        <w:t>附件二：</w:t>
      </w:r>
    </w:p>
    <w:p>
      <w:pPr>
        <w:tabs>
          <w:tab w:val="left" w:pos="540"/>
        </w:tabs>
        <w:topLinePunct/>
        <w:ind w:firstLine="723"/>
        <w:jc w:val="center"/>
        <w:rPr>
          <w:rFonts w:ascii="宋体" w:cs="宋体"/>
          <w:b/>
          <w:sz w:val="36"/>
        </w:rPr>
      </w:pPr>
      <w:r>
        <w:rPr>
          <w:rFonts w:hint="eastAsia" w:ascii="宋体" w:hAnsi="宋体" w:cs="宋体"/>
          <w:b/>
          <w:sz w:val="36"/>
        </w:rPr>
        <w:t>安全文明施工协议书</w:t>
      </w:r>
    </w:p>
    <w:p>
      <w:pPr>
        <w:spacing w:line="360" w:lineRule="exact"/>
        <w:rPr>
          <w:rFonts w:asci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360" w:lineRule="exact"/>
        <w:rPr>
          <w:rFonts w:ascii="宋体"/>
          <w:b/>
          <w:sz w:val="22"/>
          <w:u w:val="single"/>
        </w:rPr>
      </w:pPr>
      <w:r>
        <w:rPr>
          <w:rFonts w:hint="eastAsia" w:ascii="宋体" w:hAnsi="宋体"/>
          <w:b/>
          <w:sz w:val="22"/>
        </w:rPr>
        <w:t>承包人（乙方）：</w:t>
      </w:r>
    </w:p>
    <w:p>
      <w:pPr>
        <w:spacing w:line="360" w:lineRule="exact"/>
        <w:ind w:firstLine="440" w:firstLineChars="200"/>
        <w:rPr>
          <w:rFonts w:ascii="宋体"/>
          <w:sz w:val="22"/>
        </w:rPr>
      </w:pPr>
      <w:r>
        <w:rPr>
          <w:rFonts w:hint="eastAsia" w:ascii="宋体" w:hAnsi="宋体"/>
          <w:sz w:val="22"/>
        </w:rPr>
        <w:t>为确保</w:t>
      </w:r>
      <w:r>
        <w:rPr>
          <w:rFonts w:hint="eastAsia" w:ascii="宋体" w:hAnsi="宋体" w:cs="宋体"/>
          <w:b/>
          <w:sz w:val="22"/>
        </w:rPr>
        <w:t>杭州萧山国际机场高架出发层违停抓拍补盲工程</w:t>
      </w:r>
      <w:r>
        <w:rPr>
          <w:rFonts w:hint="eastAsia" w:ascii="宋体" w:hAnsi="宋体"/>
          <w:sz w:val="22"/>
        </w:rPr>
        <w:t>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w:t>
      </w:r>
      <w:r>
        <w:rPr>
          <w:rFonts w:ascii="宋体" w:hAnsi="宋体"/>
          <w:sz w:val="22"/>
        </w:rPr>
        <w:t xml:space="preserve"> </w:t>
      </w:r>
    </w:p>
    <w:p>
      <w:pPr>
        <w:spacing w:line="360" w:lineRule="exact"/>
        <w:ind w:firstLine="442" w:firstLineChars="200"/>
        <w:rPr>
          <w:rFonts w:ascii="宋体"/>
          <w:bCs/>
          <w:sz w:val="22"/>
        </w:rPr>
      </w:pPr>
      <w:r>
        <w:rPr>
          <w:rFonts w:hint="eastAsia" w:ascii="宋体" w:hAnsi="宋体"/>
          <w:b/>
          <w:sz w:val="22"/>
        </w:rPr>
        <w:t>一、甲方对乙方实行安全目标管理，安全目标的具体内容是</w:t>
      </w:r>
      <w:r>
        <w:rPr>
          <w:rFonts w:hint="eastAsia" w:ascii="宋体" w:hAnsi="宋体"/>
          <w:sz w:val="22"/>
        </w:rPr>
        <w:t>：</w:t>
      </w:r>
    </w:p>
    <w:p>
      <w:pPr>
        <w:spacing w:line="360" w:lineRule="exact"/>
        <w:ind w:firstLine="440" w:firstLineChars="200"/>
        <w:rPr>
          <w:rFonts w:ascii="宋体"/>
          <w:sz w:val="22"/>
        </w:rPr>
      </w:pPr>
      <w:r>
        <w:rPr>
          <w:rFonts w:ascii="宋体" w:hAnsi="宋体"/>
          <w:sz w:val="22"/>
        </w:rPr>
        <w:t>1</w:t>
      </w:r>
      <w:r>
        <w:rPr>
          <w:rFonts w:hint="eastAsia" w:ascii="宋体" w:hAnsi="宋体"/>
          <w:sz w:val="22"/>
        </w:rPr>
        <w:t>、无死亡事故和重大伤害事故</w:t>
      </w:r>
      <w:r>
        <w:rPr>
          <w:rFonts w:ascii="宋体" w:hAnsi="宋体"/>
          <w:sz w:val="22"/>
        </w:rPr>
        <w:t>(</w:t>
      </w:r>
      <w:r>
        <w:rPr>
          <w:rFonts w:hint="eastAsia" w:ascii="宋体" w:hAnsi="宋体"/>
          <w:sz w:val="22"/>
        </w:rPr>
        <w:t>含道路交通事故</w:t>
      </w:r>
      <w:r>
        <w:rPr>
          <w:rFonts w:ascii="宋体" w:hAnsi="宋体"/>
          <w:sz w:val="22"/>
        </w:rPr>
        <w:t>)</w:t>
      </w:r>
      <w:r>
        <w:rPr>
          <w:rFonts w:hint="eastAsia" w:ascii="宋体" w:hAnsi="宋体"/>
          <w:sz w:val="22"/>
        </w:rPr>
        <w:t>。</w:t>
      </w:r>
    </w:p>
    <w:p>
      <w:pPr>
        <w:spacing w:line="360" w:lineRule="exact"/>
        <w:ind w:firstLine="440" w:firstLineChars="200"/>
        <w:rPr>
          <w:rFonts w:ascii="宋体"/>
          <w:sz w:val="22"/>
        </w:rPr>
      </w:pPr>
      <w:r>
        <w:rPr>
          <w:rFonts w:ascii="宋体" w:hAnsi="宋体"/>
          <w:sz w:val="22"/>
        </w:rPr>
        <w:t>2</w:t>
      </w:r>
      <w:r>
        <w:rPr>
          <w:rFonts w:hint="eastAsia" w:ascii="宋体" w:hAnsi="宋体"/>
          <w:sz w:val="22"/>
        </w:rPr>
        <w:t>、无重大责任事故。</w:t>
      </w:r>
    </w:p>
    <w:p>
      <w:pPr>
        <w:spacing w:line="360" w:lineRule="exact"/>
        <w:ind w:firstLine="440" w:firstLineChars="200"/>
        <w:rPr>
          <w:rFonts w:ascii="宋体"/>
          <w:sz w:val="22"/>
        </w:rPr>
      </w:pPr>
      <w:r>
        <w:rPr>
          <w:rFonts w:ascii="宋体" w:hAnsi="宋体"/>
          <w:sz w:val="22"/>
        </w:rPr>
        <w:t>3</w:t>
      </w:r>
      <w:r>
        <w:rPr>
          <w:rFonts w:hint="eastAsia" w:ascii="宋体" w:hAnsi="宋体"/>
          <w:sz w:val="22"/>
        </w:rPr>
        <w:t>、无空防安全事故。</w:t>
      </w:r>
    </w:p>
    <w:p>
      <w:pPr>
        <w:spacing w:line="360" w:lineRule="exact"/>
        <w:ind w:firstLine="440" w:firstLineChars="200"/>
        <w:rPr>
          <w:rFonts w:ascii="宋体"/>
          <w:sz w:val="22"/>
        </w:rPr>
      </w:pPr>
      <w:r>
        <w:rPr>
          <w:rFonts w:ascii="宋体" w:hAnsi="宋体"/>
          <w:sz w:val="22"/>
        </w:rPr>
        <w:t>4</w:t>
      </w:r>
      <w:r>
        <w:rPr>
          <w:rFonts w:hint="eastAsia" w:ascii="宋体" w:hAnsi="宋体"/>
          <w:sz w:val="22"/>
        </w:rPr>
        <w:t>、无七类重大刑事案件</w:t>
      </w:r>
      <w:r>
        <w:rPr>
          <w:rFonts w:ascii="宋体" w:hAnsi="宋体"/>
          <w:sz w:val="22"/>
        </w:rPr>
        <w:t>(</w:t>
      </w:r>
      <w:r>
        <w:rPr>
          <w:rFonts w:hint="eastAsia" w:ascii="宋体" w:hAnsi="宋体"/>
          <w:sz w:val="22"/>
        </w:rPr>
        <w:t>杀人、绑架、强奸、放火、爆炸、劫持、故意伤害致死</w:t>
      </w:r>
      <w:r>
        <w:rPr>
          <w:rFonts w:ascii="宋体" w:hAnsi="宋体"/>
          <w:sz w:val="22"/>
        </w:rPr>
        <w:t>)</w:t>
      </w:r>
      <w:r>
        <w:rPr>
          <w:rFonts w:hint="eastAsia" w:ascii="宋体" w:hAnsi="宋体"/>
          <w:sz w:val="22"/>
        </w:rPr>
        <w:t>及其它严重、恶性案件。</w:t>
      </w:r>
    </w:p>
    <w:p>
      <w:pPr>
        <w:spacing w:line="360" w:lineRule="exact"/>
        <w:ind w:firstLine="440" w:firstLineChars="200"/>
        <w:rPr>
          <w:rFonts w:ascii="宋体"/>
          <w:sz w:val="22"/>
        </w:rPr>
      </w:pPr>
      <w:r>
        <w:rPr>
          <w:rFonts w:hint="eastAsia" w:ascii="宋体" w:hAnsi="宋体"/>
          <w:sz w:val="22"/>
        </w:rPr>
        <w:t>上述情况的认定按国家和行业的有关规定和标准执行。</w:t>
      </w:r>
    </w:p>
    <w:p>
      <w:pPr>
        <w:spacing w:line="360" w:lineRule="exact"/>
        <w:ind w:firstLine="442" w:firstLineChars="200"/>
        <w:rPr>
          <w:rFonts w:ascii="宋体"/>
          <w:b/>
          <w:sz w:val="22"/>
        </w:rPr>
      </w:pPr>
      <w:r>
        <w:rPr>
          <w:rFonts w:hint="eastAsia" w:ascii="宋体" w:hAnsi="宋体"/>
          <w:b/>
          <w:sz w:val="22"/>
        </w:rPr>
        <w:t>二、甲方的协助责任和权利</w:t>
      </w:r>
    </w:p>
    <w:p>
      <w:pPr>
        <w:spacing w:line="360" w:lineRule="exact"/>
        <w:ind w:firstLine="440" w:firstLineChars="200"/>
        <w:rPr>
          <w:rFonts w:ascii="宋体"/>
          <w:sz w:val="22"/>
        </w:rPr>
      </w:pPr>
      <w:r>
        <w:rPr>
          <w:rFonts w:ascii="宋体" w:hAnsi="宋体"/>
          <w:sz w:val="22"/>
        </w:rPr>
        <w:t>5</w:t>
      </w:r>
      <w:r>
        <w:rPr>
          <w:rFonts w:hint="eastAsia" w:ascii="宋体" w:hAnsi="宋体"/>
          <w:sz w:val="22"/>
        </w:rPr>
        <w:t>、不得对乙方提出违反国家法律、法规和强制性标准规定的要求。</w:t>
      </w:r>
      <w:r>
        <w:rPr>
          <w:rFonts w:ascii="宋体" w:hAnsi="宋体"/>
          <w:sz w:val="22"/>
        </w:rPr>
        <w:t xml:space="preserve"> </w:t>
      </w:r>
    </w:p>
    <w:p>
      <w:pPr>
        <w:spacing w:line="360" w:lineRule="exact"/>
        <w:ind w:firstLine="440" w:firstLineChars="200"/>
        <w:rPr>
          <w:rFonts w:ascii="宋体"/>
          <w:sz w:val="22"/>
        </w:rPr>
      </w:pPr>
      <w:r>
        <w:rPr>
          <w:rFonts w:ascii="宋体" w:hAnsi="宋体"/>
          <w:sz w:val="22"/>
        </w:rPr>
        <w:t>6</w:t>
      </w:r>
      <w:r>
        <w:rPr>
          <w:rFonts w:hint="eastAsia" w:ascii="宋体" w:hAnsi="宋体"/>
          <w:sz w:val="22"/>
        </w:rPr>
        <w:t>、不得要求乙方购买、租赁、使用不符合安全施工要求的安全防护用具、机械设备、施工机具及配件、消防设施和器材等。</w:t>
      </w:r>
      <w:r>
        <w:rPr>
          <w:rFonts w:ascii="宋体" w:hAnsi="宋体"/>
          <w:sz w:val="22"/>
        </w:rPr>
        <w:t xml:space="preserve"> </w:t>
      </w:r>
    </w:p>
    <w:p>
      <w:pPr>
        <w:spacing w:line="360" w:lineRule="exact"/>
        <w:ind w:firstLine="440" w:firstLineChars="200"/>
        <w:rPr>
          <w:rFonts w:ascii="宋体"/>
          <w:sz w:val="22"/>
        </w:rPr>
      </w:pPr>
      <w:r>
        <w:rPr>
          <w:rFonts w:ascii="宋体" w:hAnsi="宋体"/>
          <w:sz w:val="22"/>
        </w:rPr>
        <w:t>7</w:t>
      </w:r>
      <w:r>
        <w:rPr>
          <w:rFonts w:hint="eastAsia" w:ascii="宋体" w:hAnsi="宋体"/>
          <w:sz w:val="22"/>
        </w:rPr>
        <w:t>、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sz w:val="22"/>
        </w:rPr>
      </w:pPr>
      <w:r>
        <w:rPr>
          <w:rFonts w:ascii="宋体" w:hAnsi="宋体"/>
          <w:sz w:val="22"/>
        </w:rPr>
        <w:t>8</w:t>
      </w:r>
      <w:r>
        <w:rPr>
          <w:rFonts w:hint="eastAsia" w:ascii="宋体" w:hAnsi="宋体"/>
          <w:sz w:val="22"/>
        </w:rPr>
        <w:t>、联系和协调机场公安机关，督促施工单位按有关规定申报暂住登记和申领《暂住证》，并协助乙方联系机场公安局商定有关飞行区安全保卫事宜。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sz w:val="22"/>
        </w:rPr>
      </w:pPr>
      <w:r>
        <w:rPr>
          <w:rFonts w:ascii="宋体" w:hAnsi="宋体"/>
          <w:sz w:val="22"/>
        </w:rPr>
        <w:t>9</w:t>
      </w:r>
      <w:r>
        <w:rPr>
          <w:rFonts w:hint="eastAsia" w:ascii="宋体" w:hAnsi="宋体"/>
          <w:sz w:val="22"/>
        </w:rPr>
        <w:t>、利用施工例会定期分析和掌握施工单位的治安情况，通报当前治安形势，交流工作经验，协助处理相关问题。</w:t>
      </w:r>
    </w:p>
    <w:p>
      <w:pPr>
        <w:spacing w:line="360" w:lineRule="exact"/>
        <w:ind w:firstLine="440" w:firstLineChars="200"/>
        <w:rPr>
          <w:rFonts w:ascii="宋体"/>
          <w:sz w:val="22"/>
        </w:rPr>
      </w:pPr>
      <w:r>
        <w:rPr>
          <w:rFonts w:ascii="宋体" w:hAnsi="宋体"/>
          <w:sz w:val="22"/>
        </w:rPr>
        <w:t>10</w:t>
      </w:r>
      <w:r>
        <w:rPr>
          <w:rFonts w:hint="eastAsia" w:ascii="宋体" w:hAnsi="宋体"/>
          <w:sz w:val="22"/>
        </w:rPr>
        <w:t>、乙方拒不按照本协议条款规定组织安全文明施工的，甲方有权责令乙方停工整改直至终止合同。</w:t>
      </w:r>
    </w:p>
    <w:p>
      <w:pPr>
        <w:spacing w:line="360" w:lineRule="exact"/>
        <w:ind w:firstLine="440" w:firstLineChars="200"/>
        <w:rPr>
          <w:rFonts w:ascii="宋体"/>
          <w:sz w:val="22"/>
        </w:rPr>
      </w:pPr>
      <w:r>
        <w:rPr>
          <w:rFonts w:ascii="宋体" w:hAnsi="宋体"/>
          <w:sz w:val="22"/>
        </w:rPr>
        <w:t>11</w:t>
      </w:r>
      <w:r>
        <w:rPr>
          <w:rFonts w:hint="eastAsia" w:ascii="宋体" w:hAnsi="宋体"/>
          <w:sz w:val="22"/>
        </w:rPr>
        <w:t>、甲方有权对乙方各项安全工作进行监督、检查。</w:t>
      </w:r>
    </w:p>
    <w:p>
      <w:pPr>
        <w:spacing w:line="360" w:lineRule="exact"/>
        <w:ind w:firstLine="440" w:firstLineChars="200"/>
        <w:rPr>
          <w:rFonts w:ascii="宋体"/>
          <w:sz w:val="22"/>
        </w:rPr>
      </w:pPr>
      <w:r>
        <w:rPr>
          <w:rFonts w:ascii="宋体" w:hAnsi="宋体"/>
          <w:sz w:val="22"/>
        </w:rPr>
        <w:t>12</w:t>
      </w:r>
      <w:r>
        <w:rPr>
          <w:rFonts w:hint="eastAsia" w:ascii="宋体" w:hAnsi="宋体"/>
          <w:sz w:val="22"/>
        </w:rPr>
        <w:t>、对乙方因违反民航总局第</w:t>
      </w:r>
      <w:r>
        <w:rPr>
          <w:rFonts w:ascii="宋体" w:hAnsi="宋体"/>
          <w:sz w:val="22"/>
        </w:rPr>
        <w:t>191</w:t>
      </w:r>
      <w:r>
        <w:rPr>
          <w:rFonts w:hint="eastAsia" w:ascii="宋体" w:hAnsi="宋体"/>
          <w:sz w:val="22"/>
        </w:rPr>
        <w:t>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b/>
          <w:sz w:val="22"/>
        </w:rPr>
      </w:pPr>
      <w:r>
        <w:rPr>
          <w:rFonts w:hint="eastAsia" w:ascii="宋体" w:hAnsi="宋体"/>
          <w:b/>
          <w:sz w:val="22"/>
        </w:rPr>
        <w:t>三、乙方的安全责任和权利</w:t>
      </w:r>
    </w:p>
    <w:p>
      <w:pPr>
        <w:spacing w:line="360" w:lineRule="exact"/>
        <w:ind w:firstLine="440" w:firstLineChars="200"/>
        <w:rPr>
          <w:rFonts w:ascii="宋体"/>
          <w:sz w:val="22"/>
        </w:rPr>
      </w:pPr>
      <w:r>
        <w:rPr>
          <w:rFonts w:hint="eastAsia" w:ascii="宋体" w:hAnsi="宋体"/>
          <w:sz w:val="22"/>
        </w:rPr>
        <w:t>（一）乙方应从事的施工安全管理</w:t>
      </w:r>
    </w:p>
    <w:p>
      <w:pPr>
        <w:spacing w:line="360" w:lineRule="exact"/>
        <w:ind w:firstLine="440" w:firstLineChars="200"/>
        <w:rPr>
          <w:rFonts w:ascii="宋体"/>
          <w:sz w:val="22"/>
        </w:rPr>
      </w:pPr>
      <w:r>
        <w:rPr>
          <w:rFonts w:ascii="宋体" w:hAnsi="宋体"/>
          <w:sz w:val="22"/>
        </w:rPr>
        <w:t>13</w:t>
      </w:r>
      <w:r>
        <w:rPr>
          <w:rFonts w:hint="eastAsia" w:ascii="宋体" w:hAnsi="宋体"/>
          <w:sz w:val="22"/>
        </w:rPr>
        <w:t>、遵守《中华人民共和国安全生产法》、《建设工程安全管理条例》以及其他安全生产的法律、法规，遵守民航航空安全、空防管理的法律、法规，遵守机场有关安全管理的规章制度。</w:t>
      </w:r>
      <w:r>
        <w:rPr>
          <w:rFonts w:ascii="宋体" w:hAnsi="宋体"/>
          <w:sz w:val="22"/>
        </w:rPr>
        <w:t xml:space="preserve"> </w:t>
      </w:r>
    </w:p>
    <w:p>
      <w:pPr>
        <w:spacing w:line="360" w:lineRule="exact"/>
        <w:ind w:firstLine="440" w:firstLineChars="200"/>
        <w:rPr>
          <w:rFonts w:ascii="宋体"/>
          <w:sz w:val="22"/>
        </w:rPr>
      </w:pPr>
      <w:r>
        <w:rPr>
          <w:rFonts w:ascii="宋体" w:hAnsi="宋体"/>
          <w:sz w:val="22"/>
        </w:rPr>
        <w:t>14</w:t>
      </w:r>
      <w:r>
        <w:rPr>
          <w:rFonts w:hint="eastAsia" w:ascii="宋体" w:hAnsi="宋体"/>
          <w:sz w:val="22"/>
        </w:rPr>
        <w:t>、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sz w:val="22"/>
        </w:rPr>
      </w:pPr>
      <w:r>
        <w:rPr>
          <w:rFonts w:ascii="宋体" w:hAnsi="宋体"/>
          <w:sz w:val="22"/>
        </w:rPr>
        <w:t>15</w:t>
      </w:r>
      <w:r>
        <w:rPr>
          <w:rFonts w:hint="eastAsia" w:ascii="宋体" w:hAnsi="宋体"/>
          <w:sz w:val="22"/>
        </w:rPr>
        <w:t>、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sz w:val="22"/>
        </w:rPr>
      </w:pPr>
      <w:r>
        <w:rPr>
          <w:rFonts w:ascii="宋体" w:hAnsi="宋体"/>
          <w:sz w:val="22"/>
        </w:rPr>
        <w:t>16</w:t>
      </w:r>
      <w:r>
        <w:rPr>
          <w:rFonts w:hint="eastAsia" w:ascii="宋体" w:hAnsi="宋体"/>
          <w:sz w:val="22"/>
        </w:rPr>
        <w:t>、对安全作业环境建设及安全施工措施制定、实行所需的费用，应当列入建设工程预算，专款专用，不得挪作他用。</w:t>
      </w:r>
      <w:r>
        <w:rPr>
          <w:rFonts w:ascii="宋体" w:hAnsi="宋体"/>
          <w:sz w:val="22"/>
        </w:rPr>
        <w:t xml:space="preserve"> </w:t>
      </w:r>
    </w:p>
    <w:p>
      <w:pPr>
        <w:spacing w:line="360" w:lineRule="exact"/>
        <w:ind w:firstLine="440" w:firstLineChars="200"/>
        <w:rPr>
          <w:rFonts w:ascii="宋体"/>
          <w:sz w:val="22"/>
        </w:rPr>
      </w:pPr>
      <w:r>
        <w:rPr>
          <w:rFonts w:ascii="宋体" w:hAnsi="宋体"/>
          <w:sz w:val="22"/>
        </w:rPr>
        <w:t>17</w:t>
      </w:r>
      <w:r>
        <w:rPr>
          <w:rFonts w:hint="eastAsia" w:ascii="宋体" w:hAnsi="宋体"/>
          <w:sz w:val="22"/>
        </w:rPr>
        <w:t>、垂直运输作业人员、安装拆卸工、电工、焊接和切割工、爆破作业人员、消防工程从业人员、起重信号工、登高作业人员等特种行业从业人员，必须按照国家有关规定经过专门的作业培训，并取得相应操作资格后方可上岗作业</w:t>
      </w:r>
      <w:r>
        <w:rPr>
          <w:rFonts w:ascii="宋体"/>
          <w:sz w:val="22"/>
        </w:rPr>
        <w:t>,</w:t>
      </w:r>
      <w:r>
        <w:rPr>
          <w:rFonts w:hint="eastAsia" w:ascii="宋体" w:hAnsi="宋体"/>
          <w:sz w:val="22"/>
        </w:rPr>
        <w:t>并严格遵守相关的操作规章规程。</w:t>
      </w:r>
    </w:p>
    <w:p>
      <w:pPr>
        <w:spacing w:line="360" w:lineRule="exact"/>
        <w:ind w:firstLine="440" w:firstLineChars="200"/>
        <w:rPr>
          <w:rFonts w:ascii="宋体"/>
          <w:sz w:val="22"/>
        </w:rPr>
      </w:pPr>
      <w:r>
        <w:rPr>
          <w:rFonts w:ascii="宋体" w:hAnsi="宋体"/>
          <w:sz w:val="22"/>
        </w:rPr>
        <w:t>18</w:t>
      </w:r>
      <w:r>
        <w:rPr>
          <w:rFonts w:hint="eastAsia" w:ascii="宋体" w:hAnsi="宋体"/>
          <w:sz w:val="22"/>
        </w:rPr>
        <w:t>、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sz w:val="22"/>
        </w:rPr>
      </w:pPr>
      <w:r>
        <w:rPr>
          <w:rFonts w:ascii="宋体" w:hAnsi="宋体"/>
          <w:sz w:val="22"/>
        </w:rPr>
        <w:t>19</w:t>
      </w:r>
      <w:r>
        <w:rPr>
          <w:rFonts w:hint="eastAsia" w:ascii="宋体" w:hAnsi="宋体"/>
          <w:sz w:val="22"/>
        </w:rPr>
        <w:t>、在施工前，负责项目管理的技术人员应当对有关安全施工的技术要求向作业班组、作业人员做出书面交底，并由双方确认签字。</w:t>
      </w:r>
      <w:r>
        <w:rPr>
          <w:rFonts w:ascii="宋体" w:hAnsi="宋体"/>
          <w:sz w:val="22"/>
        </w:rPr>
        <w:t xml:space="preserve"> </w:t>
      </w:r>
    </w:p>
    <w:p>
      <w:pPr>
        <w:spacing w:line="360" w:lineRule="exact"/>
        <w:ind w:firstLine="440" w:firstLineChars="200"/>
        <w:rPr>
          <w:rFonts w:ascii="宋体"/>
          <w:sz w:val="22"/>
        </w:rPr>
      </w:pPr>
      <w:r>
        <w:rPr>
          <w:rFonts w:ascii="宋体" w:hAnsi="宋体"/>
          <w:sz w:val="22"/>
        </w:rPr>
        <w:t>20</w:t>
      </w:r>
      <w:r>
        <w:rPr>
          <w:rFonts w:hint="eastAsia" w:ascii="宋体" w:hAnsi="宋体"/>
          <w:sz w:val="22"/>
        </w:rPr>
        <w:t>、应根据不同的施工阶段和环境及季节、气候的变化，在施工现场采取相应的安全防护措施；施工现场暂时停止施工的，乙方要做好现场防护工作，所需费用由乙方承担（合同有约定的除外）。</w:t>
      </w:r>
      <w:r>
        <w:rPr>
          <w:rFonts w:ascii="宋体" w:hAnsi="宋体"/>
          <w:sz w:val="22"/>
        </w:rPr>
        <w:t xml:space="preserve"> </w:t>
      </w:r>
    </w:p>
    <w:p>
      <w:pPr>
        <w:spacing w:line="360" w:lineRule="exact"/>
        <w:ind w:firstLine="440" w:firstLineChars="200"/>
        <w:rPr>
          <w:rFonts w:ascii="宋体"/>
          <w:sz w:val="22"/>
        </w:rPr>
      </w:pPr>
      <w:r>
        <w:rPr>
          <w:rFonts w:ascii="宋体" w:hAnsi="宋体"/>
          <w:sz w:val="22"/>
        </w:rPr>
        <w:t>21</w:t>
      </w:r>
      <w:r>
        <w:rPr>
          <w:rFonts w:hint="eastAsia" w:ascii="宋体" w:hAnsi="宋体"/>
          <w:sz w:val="22"/>
        </w:rPr>
        <w:t>、应当向作业人员提供安全防护用具和安全防护服装，并书面告知危险岗位的操作规程以及违章操作所产生的危害。</w:t>
      </w:r>
      <w:r>
        <w:rPr>
          <w:rFonts w:ascii="宋体" w:hAnsi="宋体"/>
          <w:sz w:val="22"/>
        </w:rPr>
        <w:t xml:space="preserve"> </w:t>
      </w:r>
    </w:p>
    <w:p>
      <w:pPr>
        <w:spacing w:line="360" w:lineRule="exact"/>
        <w:ind w:firstLine="440" w:firstLineChars="200"/>
        <w:rPr>
          <w:rFonts w:ascii="宋体"/>
          <w:sz w:val="22"/>
        </w:rPr>
      </w:pPr>
      <w:r>
        <w:rPr>
          <w:rFonts w:ascii="宋体" w:hAnsi="宋体"/>
          <w:sz w:val="22"/>
        </w:rPr>
        <w:t>22</w:t>
      </w:r>
      <w:r>
        <w:rPr>
          <w:rFonts w:hint="eastAsia" w:ascii="宋体" w:hAnsi="宋体"/>
          <w:sz w:val="22"/>
        </w:rPr>
        <w:t>、采购、租赁的安全防护用具、机械设备、施工机具及配件，应当具有生产许可证、产品合格证，并在进入施工现场前进行查验。</w:t>
      </w:r>
      <w:r>
        <w:rPr>
          <w:rFonts w:ascii="宋体" w:hAnsi="宋体"/>
          <w:sz w:val="22"/>
        </w:rPr>
        <w:t xml:space="preserve"> </w:t>
      </w:r>
    </w:p>
    <w:p>
      <w:pPr>
        <w:spacing w:line="360" w:lineRule="exact"/>
        <w:ind w:firstLine="440" w:firstLineChars="200"/>
        <w:rPr>
          <w:rFonts w:ascii="宋体"/>
          <w:sz w:val="22"/>
        </w:rPr>
      </w:pPr>
      <w:r>
        <w:rPr>
          <w:rFonts w:ascii="宋体" w:hAnsi="宋体"/>
          <w:sz w:val="22"/>
        </w:rPr>
        <w:t>23</w:t>
      </w:r>
      <w:r>
        <w:rPr>
          <w:rFonts w:hint="eastAsia" w:ascii="宋体" w:hAnsi="宋体"/>
          <w:sz w:val="22"/>
        </w:rPr>
        <w:t>、施工现场的安全防护用具、机械设备、施工机具及配件必须由专人管理，并定期检查、维修和保养，建立相应的资料档案，并按照国家规定及时报废。</w:t>
      </w:r>
      <w:r>
        <w:rPr>
          <w:rFonts w:ascii="宋体" w:hAnsi="宋体"/>
          <w:sz w:val="22"/>
        </w:rPr>
        <w:t xml:space="preserve"> </w:t>
      </w:r>
    </w:p>
    <w:p>
      <w:pPr>
        <w:spacing w:line="360" w:lineRule="exact"/>
        <w:ind w:firstLine="440" w:firstLineChars="200"/>
        <w:rPr>
          <w:rFonts w:ascii="宋体"/>
          <w:sz w:val="22"/>
        </w:rPr>
      </w:pPr>
      <w:r>
        <w:rPr>
          <w:rFonts w:ascii="宋体" w:hAnsi="宋体"/>
          <w:sz w:val="22"/>
        </w:rPr>
        <w:t>24</w:t>
      </w:r>
      <w:r>
        <w:rPr>
          <w:rFonts w:hint="eastAsia" w:ascii="宋体" w:hAnsi="宋体"/>
          <w:sz w:val="22"/>
        </w:rPr>
        <w:t>、在采用新技术、新工艺、新设备、新材料时，应当对作业人员进行相应的安全生产教育培训。</w:t>
      </w:r>
      <w:r>
        <w:rPr>
          <w:rFonts w:ascii="宋体" w:hAnsi="宋体"/>
          <w:sz w:val="22"/>
        </w:rPr>
        <w:t xml:space="preserve"> </w:t>
      </w:r>
    </w:p>
    <w:p>
      <w:pPr>
        <w:spacing w:line="360" w:lineRule="exact"/>
        <w:ind w:firstLine="440" w:firstLineChars="200"/>
        <w:rPr>
          <w:rFonts w:ascii="宋体"/>
          <w:sz w:val="22"/>
        </w:rPr>
      </w:pPr>
      <w:r>
        <w:rPr>
          <w:rFonts w:ascii="宋体" w:hAnsi="宋体"/>
          <w:sz w:val="22"/>
        </w:rPr>
        <w:t>25</w:t>
      </w:r>
      <w:r>
        <w:rPr>
          <w:rFonts w:hint="eastAsia" w:ascii="宋体" w:hAnsi="宋体"/>
          <w:sz w:val="22"/>
        </w:rPr>
        <w:t>、应当为施工现场从事危险作业的人员办理意外伤害保险，并支付意外伤害保险费。意外伤害保险期自建设工程开工之日起至竣工验收合格止。</w:t>
      </w:r>
      <w:r>
        <w:rPr>
          <w:rFonts w:ascii="宋体" w:hAnsi="宋体"/>
          <w:sz w:val="22"/>
        </w:rPr>
        <w:t xml:space="preserve"> </w:t>
      </w:r>
    </w:p>
    <w:p>
      <w:pPr>
        <w:spacing w:line="360" w:lineRule="exact"/>
        <w:ind w:firstLine="440" w:firstLineChars="200"/>
        <w:rPr>
          <w:rFonts w:ascii="宋体"/>
          <w:sz w:val="22"/>
        </w:rPr>
      </w:pPr>
      <w:r>
        <w:rPr>
          <w:rFonts w:ascii="宋体" w:hAnsi="宋体"/>
          <w:sz w:val="22"/>
        </w:rPr>
        <w:t>26</w:t>
      </w:r>
      <w:r>
        <w:rPr>
          <w:rFonts w:hint="eastAsia" w:ascii="宋体" w:hAnsi="宋体"/>
          <w:sz w:val="22"/>
        </w:rPr>
        <w:t>、乙方不得在机场和机场净空保护区范围内施放烟花、爆竹、气球等升空物体；不得随意焚烧垃圾等物品制造烟雾；不得饲养动物；不得随意丢弃飘浮物。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sz w:val="22"/>
        </w:rPr>
      </w:pPr>
      <w:r>
        <w:rPr>
          <w:rFonts w:hint="eastAsia" w:ascii="宋体" w:hAnsi="宋体"/>
          <w:sz w:val="22"/>
        </w:rPr>
        <w:t>（二）乙方应从事的空防安全管理</w:t>
      </w:r>
    </w:p>
    <w:p>
      <w:pPr>
        <w:spacing w:line="360" w:lineRule="exact"/>
        <w:ind w:firstLine="440" w:firstLineChars="200"/>
        <w:rPr>
          <w:rFonts w:ascii="宋体"/>
          <w:sz w:val="22"/>
        </w:rPr>
      </w:pPr>
      <w:r>
        <w:rPr>
          <w:rFonts w:ascii="宋体" w:hAnsi="宋体"/>
          <w:sz w:val="22"/>
        </w:rPr>
        <w:t>27</w:t>
      </w:r>
      <w:r>
        <w:rPr>
          <w:rFonts w:hint="eastAsia" w:ascii="宋体" w:hAnsi="宋体"/>
          <w:sz w:val="22"/>
        </w:rPr>
        <w:t>、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sz w:val="22"/>
        </w:rPr>
      </w:pPr>
      <w:r>
        <w:rPr>
          <w:rFonts w:ascii="宋体" w:hAnsi="宋体"/>
          <w:sz w:val="22"/>
        </w:rPr>
        <w:t>28</w:t>
      </w:r>
      <w:r>
        <w:rPr>
          <w:rFonts w:hint="eastAsia" w:ascii="宋体" w:hAnsi="宋体"/>
          <w:sz w:val="22"/>
        </w:rPr>
        <w:t>、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sz w:val="22"/>
        </w:rPr>
      </w:pPr>
      <w:r>
        <w:rPr>
          <w:rFonts w:ascii="宋体" w:hAnsi="宋体"/>
          <w:sz w:val="22"/>
        </w:rPr>
        <w:t>29</w:t>
      </w:r>
      <w:r>
        <w:rPr>
          <w:rFonts w:hint="eastAsia" w:ascii="宋体" w:hAnsi="宋体"/>
          <w:sz w:val="22"/>
        </w:rPr>
        <w:t>、需进入机场控制区施工的人员和车辆需主动接受机场管理人员的检查，并服从机场相关职能部门的监管，无通行证者一律不得进入。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sz w:val="22"/>
        </w:rPr>
      </w:pPr>
      <w:r>
        <w:rPr>
          <w:rFonts w:ascii="宋体" w:hAnsi="宋体"/>
          <w:sz w:val="22"/>
        </w:rPr>
        <w:t>30</w:t>
      </w:r>
      <w:r>
        <w:rPr>
          <w:rFonts w:hint="eastAsia" w:ascii="宋体" w:hAnsi="宋体"/>
          <w:sz w:val="22"/>
        </w:rPr>
        <w:t>、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sz w:val="22"/>
        </w:rPr>
      </w:pPr>
      <w:r>
        <w:rPr>
          <w:rFonts w:hint="eastAsia" w:ascii="宋体" w:hAnsi="宋体"/>
          <w:sz w:val="22"/>
        </w:rPr>
        <w:t>（三）乙方应从事的不停航施工项目安全管理</w:t>
      </w:r>
    </w:p>
    <w:p>
      <w:pPr>
        <w:spacing w:line="360" w:lineRule="exact"/>
        <w:ind w:firstLine="440" w:firstLineChars="200"/>
        <w:rPr>
          <w:rFonts w:ascii="宋体"/>
          <w:sz w:val="22"/>
        </w:rPr>
      </w:pPr>
      <w:r>
        <w:rPr>
          <w:rFonts w:ascii="宋体" w:hAnsi="宋体"/>
          <w:sz w:val="22"/>
        </w:rPr>
        <w:t>31</w:t>
      </w:r>
      <w:r>
        <w:rPr>
          <w:rFonts w:hint="eastAsia" w:ascii="宋体" w:hAnsi="宋体"/>
          <w:sz w:val="22"/>
        </w:rPr>
        <w:t>、不停航施工是指在机场不关闭并按照航班计划接受和放行航空器的情况下，在飞行区、部分航站区内实施工程作业。不停航施工的项目单位，必须严格遵守《民用机场运行安全管理规定》（</w:t>
      </w:r>
      <w:r>
        <w:rPr>
          <w:rFonts w:ascii="宋体" w:hAnsi="宋体"/>
          <w:sz w:val="22"/>
        </w:rPr>
        <w:t>CCAR</w:t>
      </w:r>
      <w:r>
        <w:rPr>
          <w:rFonts w:hint="eastAsia" w:ascii="宋体" w:hAnsi="宋体"/>
          <w:sz w:val="22"/>
        </w:rPr>
        <w:t>－</w:t>
      </w:r>
      <w:r>
        <w:rPr>
          <w:rFonts w:ascii="宋体" w:hAnsi="宋体"/>
          <w:sz w:val="22"/>
        </w:rPr>
        <w:t>140</w:t>
      </w:r>
      <w:r>
        <w:rPr>
          <w:rFonts w:hint="eastAsia" w:ascii="宋体" w:hAnsi="宋体"/>
          <w:sz w:val="22"/>
        </w:rPr>
        <w:t>）及杭州萧山国际机场有关安全管理规定进行施工。</w:t>
      </w:r>
    </w:p>
    <w:p>
      <w:pPr>
        <w:spacing w:line="360" w:lineRule="exact"/>
        <w:ind w:firstLine="440" w:firstLineChars="200"/>
        <w:rPr>
          <w:rFonts w:ascii="宋体"/>
          <w:sz w:val="22"/>
        </w:rPr>
      </w:pPr>
      <w:r>
        <w:rPr>
          <w:rFonts w:ascii="宋体" w:hAnsi="宋体"/>
          <w:sz w:val="22"/>
        </w:rPr>
        <w:t>32</w:t>
      </w:r>
      <w:r>
        <w:rPr>
          <w:rFonts w:hint="eastAsia" w:ascii="宋体" w:hAnsi="宋体"/>
          <w:sz w:val="22"/>
        </w:rPr>
        <w:t>、在机场有飞行任务期间，禁止在跑道端之外</w:t>
      </w:r>
      <w:r>
        <w:rPr>
          <w:rFonts w:ascii="宋体" w:hAnsi="宋体"/>
          <w:sz w:val="22"/>
        </w:rPr>
        <w:t>300</w:t>
      </w:r>
      <w:r>
        <w:rPr>
          <w:rFonts w:hint="eastAsia" w:ascii="宋体" w:hAnsi="宋体"/>
          <w:sz w:val="22"/>
        </w:rPr>
        <w:t>米以内、跑道中心线两侧</w:t>
      </w:r>
      <w:r>
        <w:rPr>
          <w:rFonts w:ascii="宋体" w:hAnsi="宋体"/>
          <w:sz w:val="22"/>
        </w:rPr>
        <w:t>75</w:t>
      </w:r>
      <w:r>
        <w:rPr>
          <w:rFonts w:hint="eastAsia" w:ascii="宋体" w:hAnsi="宋体"/>
          <w:sz w:val="22"/>
        </w:rPr>
        <w:t>米以内的区域进行任何施工作业。如乙方需在跑道端</w:t>
      </w:r>
      <w:r>
        <w:rPr>
          <w:rFonts w:ascii="宋体" w:hAnsi="宋体"/>
          <w:sz w:val="22"/>
        </w:rPr>
        <w:t>300</w:t>
      </w:r>
      <w:r>
        <w:rPr>
          <w:rFonts w:hint="eastAsia" w:ascii="宋体" w:hAnsi="宋体"/>
          <w:sz w:val="22"/>
        </w:rPr>
        <w:t>米以外、跑道中心线两侧</w:t>
      </w:r>
      <w:r>
        <w:rPr>
          <w:rFonts w:ascii="宋体" w:hAnsi="宋体"/>
          <w:sz w:val="22"/>
        </w:rPr>
        <w:t>75</w:t>
      </w:r>
      <w:r>
        <w:rPr>
          <w:rFonts w:hint="eastAsia" w:ascii="宋体" w:hAnsi="宋体"/>
          <w:sz w:val="22"/>
        </w:rPr>
        <w:t>米以外区域施工的，机具、车辆的高度不得穿透障碍物限制面。除特别批准外，在滑行道、机坪道面边线以外施工的，应当与道（坪）边线保持</w:t>
      </w:r>
      <w:r>
        <w:rPr>
          <w:rFonts w:ascii="宋体" w:hAnsi="宋体"/>
          <w:sz w:val="22"/>
        </w:rPr>
        <w:t>7.5</w:t>
      </w:r>
      <w:r>
        <w:rPr>
          <w:rFonts w:hint="eastAsia" w:ascii="宋体" w:hAnsi="宋体"/>
          <w:sz w:val="22"/>
        </w:rPr>
        <w:t>米加上本机场使用最大机型翼展宽度</w:t>
      </w:r>
      <w:r>
        <w:rPr>
          <w:rFonts w:ascii="宋体" w:hAnsi="宋体"/>
          <w:sz w:val="22"/>
        </w:rPr>
        <w:t>0.5</w:t>
      </w:r>
      <w:r>
        <w:rPr>
          <w:rFonts w:hint="eastAsia" w:ascii="宋体" w:hAnsi="宋体"/>
          <w:sz w:val="22"/>
        </w:rPr>
        <w:t>倍的距离。</w:t>
      </w:r>
    </w:p>
    <w:p>
      <w:pPr>
        <w:spacing w:line="360" w:lineRule="exact"/>
        <w:ind w:firstLine="440" w:firstLineChars="200"/>
        <w:rPr>
          <w:rFonts w:ascii="宋体"/>
          <w:sz w:val="22"/>
        </w:rPr>
      </w:pPr>
      <w:r>
        <w:rPr>
          <w:rFonts w:ascii="宋体" w:hAnsi="宋体"/>
          <w:sz w:val="22"/>
        </w:rPr>
        <w:t>33</w:t>
      </w:r>
      <w:r>
        <w:rPr>
          <w:rFonts w:hint="eastAsia" w:ascii="宋体" w:hAnsi="宋体"/>
          <w:sz w:val="22"/>
        </w:rPr>
        <w:t>、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sz w:val="22"/>
        </w:rPr>
      </w:pPr>
      <w:r>
        <w:rPr>
          <w:rFonts w:ascii="宋体" w:hAnsi="宋体"/>
          <w:sz w:val="22"/>
        </w:rPr>
        <w:t>34</w:t>
      </w:r>
      <w:r>
        <w:rPr>
          <w:rFonts w:hint="eastAsia" w:ascii="宋体" w:hAnsi="宋体"/>
          <w:sz w:val="22"/>
        </w:rPr>
        <w:t>、施工机具须停放在指定安全区域内。机场开放运行期间，必须严格控制施工机械的活动范围，杜绝出现机具、车辆侵入隔离区或超越机场净空限制面等情况。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sz w:val="22"/>
        </w:rPr>
      </w:pPr>
      <w:r>
        <w:rPr>
          <w:rFonts w:hint="eastAsia" w:ascii="宋体" w:hAnsi="宋体"/>
          <w:sz w:val="22"/>
        </w:rPr>
        <w:t>（四）乙方的文明施工责任</w:t>
      </w:r>
      <w:r>
        <w:rPr>
          <w:rFonts w:ascii="宋体" w:hAnsi="宋体"/>
          <w:sz w:val="22"/>
        </w:rPr>
        <w:t xml:space="preserve"> </w:t>
      </w:r>
    </w:p>
    <w:p>
      <w:pPr>
        <w:spacing w:line="360" w:lineRule="exact"/>
        <w:ind w:firstLine="440" w:firstLineChars="200"/>
        <w:rPr>
          <w:rFonts w:ascii="宋体"/>
          <w:sz w:val="22"/>
        </w:rPr>
      </w:pPr>
      <w:r>
        <w:rPr>
          <w:rFonts w:ascii="宋体" w:hAnsi="宋体"/>
          <w:sz w:val="22"/>
        </w:rPr>
        <w:t>35</w:t>
      </w:r>
      <w:r>
        <w:rPr>
          <w:rFonts w:hint="eastAsia" w:ascii="宋体" w:hAnsi="宋体"/>
          <w:sz w:val="22"/>
        </w:rPr>
        <w:t>、按照《建筑施工安全检查标准》</w:t>
      </w:r>
      <w:r>
        <w:rPr>
          <w:rFonts w:ascii="宋体" w:hAnsi="宋体"/>
          <w:sz w:val="22"/>
        </w:rPr>
        <w:t>JGJ59—99</w:t>
      </w:r>
      <w:r>
        <w:rPr>
          <w:rFonts w:hint="eastAsia" w:ascii="宋体" w:hAnsi="宋体"/>
          <w:sz w:val="22"/>
        </w:rPr>
        <w:t>的标准和浙江省、杭州市有关文明施工检查评分标准做好文明施工，保证施工项目文明施工合格。</w:t>
      </w:r>
    </w:p>
    <w:p>
      <w:pPr>
        <w:spacing w:line="360" w:lineRule="exact"/>
        <w:ind w:firstLine="220" w:firstLineChars="100"/>
        <w:rPr>
          <w:rFonts w:ascii="宋体"/>
          <w:sz w:val="22"/>
        </w:rPr>
      </w:pPr>
      <w:r>
        <w:rPr>
          <w:rFonts w:ascii="宋体" w:hAnsi="宋体"/>
          <w:sz w:val="22"/>
        </w:rPr>
        <w:t xml:space="preserve">  36</w:t>
      </w:r>
      <w:r>
        <w:rPr>
          <w:rFonts w:hint="eastAsia" w:ascii="宋体" w:hAnsi="宋体"/>
          <w:sz w:val="22"/>
        </w:rPr>
        <w:t>、建筑材料、构件、料具必须按施工现场总平面布置图堆放，布置合理，并有标识。如有易燃易爆物品应有专门场所分类堆放，专人负责，符合相关消防规定，确保安全。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sz w:val="22"/>
        </w:rPr>
      </w:pPr>
      <w:r>
        <w:rPr>
          <w:rFonts w:ascii="宋体" w:hAnsi="宋体"/>
          <w:sz w:val="22"/>
        </w:rPr>
        <w:t>37</w:t>
      </w:r>
      <w:r>
        <w:rPr>
          <w:rFonts w:hint="eastAsia" w:ascii="宋体" w:hAnsi="宋体"/>
          <w:sz w:val="22"/>
        </w:rPr>
        <w:t>、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sz w:val="22"/>
        </w:rPr>
      </w:pPr>
      <w:r>
        <w:rPr>
          <w:rFonts w:hint="eastAsia" w:ascii="宋体" w:hAnsi="宋体"/>
          <w:sz w:val="22"/>
        </w:rPr>
        <w:t>（五）乙方应从事的社会治安综合治理</w:t>
      </w:r>
    </w:p>
    <w:p>
      <w:pPr>
        <w:spacing w:line="360" w:lineRule="exact"/>
        <w:ind w:firstLine="440" w:firstLineChars="200"/>
        <w:rPr>
          <w:rFonts w:ascii="宋体"/>
          <w:sz w:val="22"/>
        </w:rPr>
      </w:pPr>
      <w:r>
        <w:rPr>
          <w:rFonts w:ascii="宋体" w:hAnsi="宋体"/>
          <w:sz w:val="22"/>
        </w:rPr>
        <w:t>38</w:t>
      </w:r>
      <w:r>
        <w:rPr>
          <w:rFonts w:hint="eastAsia" w:ascii="宋体" w:hAnsi="宋体"/>
          <w:sz w:val="22"/>
        </w:rPr>
        <w:t>、做好内部的治安防范工作，对重要部位和物资，要落实人防、物防和技防的措施，积极配合公安机关组织的治安联防活动。</w:t>
      </w:r>
    </w:p>
    <w:p>
      <w:pPr>
        <w:spacing w:line="360" w:lineRule="exact"/>
        <w:ind w:firstLine="440" w:firstLineChars="200"/>
        <w:rPr>
          <w:rFonts w:ascii="宋体"/>
          <w:sz w:val="22"/>
        </w:rPr>
      </w:pPr>
      <w:r>
        <w:rPr>
          <w:rFonts w:ascii="宋体" w:hAnsi="宋体"/>
          <w:sz w:val="22"/>
        </w:rPr>
        <w:t>39</w:t>
      </w:r>
      <w:r>
        <w:rPr>
          <w:rFonts w:hint="eastAsia" w:ascii="宋体" w:hAnsi="宋体"/>
          <w:sz w:val="22"/>
        </w:rPr>
        <w:t>、认真排查、调处各类矛盾，及时消除隐患，杜绝各类社会矛盾引发的群体性事件的发生。</w:t>
      </w:r>
    </w:p>
    <w:p>
      <w:pPr>
        <w:spacing w:line="360" w:lineRule="exact"/>
        <w:ind w:firstLine="440" w:firstLineChars="200"/>
        <w:rPr>
          <w:rFonts w:ascii="宋体"/>
          <w:sz w:val="22"/>
        </w:rPr>
      </w:pPr>
      <w:r>
        <w:rPr>
          <w:rFonts w:ascii="宋体" w:hAnsi="宋体"/>
          <w:sz w:val="22"/>
        </w:rPr>
        <w:t>40</w:t>
      </w:r>
      <w:r>
        <w:rPr>
          <w:rFonts w:hint="eastAsia" w:ascii="宋体" w:hAnsi="宋体"/>
          <w:sz w:val="22"/>
        </w:rPr>
        <w:t>、制定包括重大安全生产事故、重大道路交通事故、重大消防安全事故、重大刑事案件以及群体性事件等突发性事件在内的应急处置预案，一旦发生，及时报告甲方和上级主管部门并做好处置工作。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sz w:val="22"/>
        </w:rPr>
      </w:pPr>
      <w:r>
        <w:rPr>
          <w:rFonts w:hint="eastAsia" w:ascii="宋体" w:hAnsi="宋体"/>
          <w:sz w:val="22"/>
        </w:rPr>
        <w:t>（六）乙方应从事的消防安全管理</w:t>
      </w:r>
    </w:p>
    <w:p>
      <w:pPr>
        <w:spacing w:line="360" w:lineRule="exact"/>
        <w:ind w:firstLine="440" w:firstLineChars="200"/>
        <w:rPr>
          <w:rFonts w:ascii="宋体"/>
          <w:sz w:val="22"/>
        </w:rPr>
      </w:pPr>
      <w:r>
        <w:rPr>
          <w:rFonts w:ascii="宋体" w:hAnsi="宋体"/>
          <w:sz w:val="22"/>
        </w:rPr>
        <w:t>41</w:t>
      </w:r>
      <w:r>
        <w:rPr>
          <w:rFonts w:hint="eastAsia" w:ascii="宋体" w:hAnsi="宋体"/>
          <w:sz w:val="22"/>
        </w:rPr>
        <w:t>、遵守国家消防法律法规，建立和健全消防管理规章制度，明确消防安全责任人，健全消防安全网络（配备专职或兼职消防员），建立消防应急队伍，并报甲方和机场公安局消防部门备案。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sz w:val="22"/>
        </w:rPr>
      </w:pPr>
      <w:r>
        <w:rPr>
          <w:rFonts w:ascii="宋体" w:hAnsi="宋体"/>
          <w:sz w:val="22"/>
        </w:rPr>
        <w:t>42</w:t>
      </w:r>
      <w:r>
        <w:rPr>
          <w:rFonts w:hint="eastAsia" w:ascii="宋体" w:hAnsi="宋体"/>
          <w:sz w:val="22"/>
        </w:rPr>
        <w:t>、制定用火、用电、使用易燃材料等各项消防安全操作规程，设置消防通道、消防水源、配备必须的消防设备和灭火器材，并在重点场所重点部位设置消防警示标志。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sz w:val="22"/>
        </w:rPr>
      </w:pPr>
      <w:r>
        <w:rPr>
          <w:rFonts w:ascii="宋体" w:hAnsi="宋体"/>
          <w:sz w:val="22"/>
        </w:rPr>
        <w:t>43</w:t>
      </w:r>
      <w:r>
        <w:rPr>
          <w:rFonts w:hint="eastAsia" w:ascii="宋体" w:hAnsi="宋体"/>
          <w:sz w:val="22"/>
        </w:rPr>
        <w:t>、施工中使用明火，使用电、气进行焊接和切割作业，须经机场公安消防管理部门审查批准，未经批准一律不得使用。</w:t>
      </w:r>
    </w:p>
    <w:p>
      <w:pPr>
        <w:spacing w:line="360" w:lineRule="exact"/>
        <w:ind w:firstLine="440" w:firstLineChars="200"/>
        <w:rPr>
          <w:rFonts w:ascii="宋体"/>
          <w:sz w:val="22"/>
        </w:rPr>
      </w:pPr>
      <w:r>
        <w:rPr>
          <w:rFonts w:ascii="宋体" w:hAnsi="宋体"/>
          <w:sz w:val="22"/>
        </w:rPr>
        <w:t>44</w:t>
      </w:r>
      <w:r>
        <w:rPr>
          <w:rFonts w:hint="eastAsia" w:ascii="宋体" w:hAnsi="宋体"/>
          <w:sz w:val="22"/>
        </w:rPr>
        <w:t>、加强对施工人员进行消防安全教育，使其熟悉本岗位防火措施、遇险报警、初期扑救及自救逃生的知识和技能。</w:t>
      </w:r>
    </w:p>
    <w:p>
      <w:pPr>
        <w:spacing w:line="360" w:lineRule="exact"/>
        <w:ind w:firstLine="440" w:firstLineChars="200"/>
        <w:rPr>
          <w:rFonts w:ascii="宋体"/>
          <w:sz w:val="22"/>
        </w:rPr>
      </w:pPr>
      <w:r>
        <w:rPr>
          <w:rFonts w:hint="eastAsia" w:ascii="宋体" w:hAnsi="宋体"/>
          <w:sz w:val="22"/>
        </w:rPr>
        <w:t>（七）乙方应从事的交通安全管理</w:t>
      </w:r>
    </w:p>
    <w:p>
      <w:pPr>
        <w:spacing w:line="360" w:lineRule="exact"/>
        <w:ind w:firstLine="440" w:firstLineChars="200"/>
        <w:rPr>
          <w:rFonts w:ascii="宋体"/>
          <w:sz w:val="22"/>
        </w:rPr>
      </w:pPr>
      <w:r>
        <w:rPr>
          <w:rFonts w:ascii="宋体" w:hAnsi="宋体"/>
          <w:sz w:val="22"/>
        </w:rPr>
        <w:t>45</w:t>
      </w:r>
      <w:r>
        <w:rPr>
          <w:rFonts w:hint="eastAsia" w:ascii="宋体" w:hAnsi="宋体"/>
          <w:sz w:val="22"/>
        </w:rPr>
        <w:t>、加强对下属员工、驾驶人员、承运单位的道路交通安全法律法规宣传教育，车辆进出机场和施工场地均应服从交警及其他交通管理人员的指挥和管理。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sz w:val="22"/>
        </w:rPr>
      </w:pPr>
      <w:r>
        <w:rPr>
          <w:rFonts w:ascii="宋体" w:hAnsi="宋体"/>
          <w:sz w:val="22"/>
        </w:rPr>
        <w:t>46</w:t>
      </w:r>
      <w:r>
        <w:rPr>
          <w:rFonts w:hint="eastAsia" w:ascii="宋体" w:hAnsi="宋体"/>
          <w:sz w:val="22"/>
        </w:rPr>
        <w:t>、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sz w:val="22"/>
        </w:rPr>
      </w:pPr>
      <w:r>
        <w:rPr>
          <w:rFonts w:ascii="宋体" w:hAnsi="宋体"/>
          <w:sz w:val="22"/>
        </w:rPr>
        <w:t>47</w:t>
      </w:r>
      <w:r>
        <w:rPr>
          <w:rFonts w:hint="eastAsia" w:ascii="宋体" w:hAnsi="宋体"/>
          <w:sz w:val="22"/>
        </w:rPr>
        <w:t>、确保各类运输车辆技术状况良好，不得使用无号牌、无行驶证、无保险和带故障、检验不合格的运输车辆，不得使用拖拉机和农用运输车。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sz w:val="22"/>
        </w:rPr>
      </w:pPr>
      <w:r>
        <w:rPr>
          <w:rFonts w:ascii="宋体" w:hAnsi="宋体"/>
          <w:sz w:val="22"/>
        </w:rPr>
        <w:t>48</w:t>
      </w:r>
      <w:r>
        <w:rPr>
          <w:rFonts w:hint="eastAsia" w:ascii="宋体" w:hAnsi="宋体"/>
          <w:sz w:val="22"/>
        </w:rPr>
        <w:t>、所有运输车辆均应办理施工通行证并按指定路线和限定速度行驶，不得违反车辆装载规定：超载、超高、超宽。进入控制区施工车辆应开启黄色警示灯。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sz w:val="22"/>
        </w:rPr>
      </w:pPr>
      <w:r>
        <w:rPr>
          <w:rFonts w:ascii="宋体" w:hAnsi="宋体"/>
          <w:sz w:val="22"/>
        </w:rPr>
        <w:t>49</w:t>
      </w:r>
      <w:r>
        <w:rPr>
          <w:rFonts w:hint="eastAsia" w:ascii="宋体" w:hAnsi="宋体"/>
          <w:sz w:val="22"/>
        </w:rPr>
        <w:t>、占用、挖掘道路，跨越道路架设、铺设管线以及大型机械进出机场须提前与甲方协商，征得甲方和机场公安局交警队同意，并采取防护措施和设置明显警示标志方可实施。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b/>
          <w:sz w:val="22"/>
        </w:rPr>
      </w:pPr>
      <w:r>
        <w:rPr>
          <w:rFonts w:hint="eastAsia" w:ascii="宋体" w:hAnsi="宋体"/>
          <w:b/>
          <w:sz w:val="22"/>
        </w:rPr>
        <w:t>四、违约责任</w:t>
      </w:r>
    </w:p>
    <w:p>
      <w:pPr>
        <w:spacing w:line="360" w:lineRule="exact"/>
        <w:ind w:firstLine="440" w:firstLineChars="200"/>
        <w:rPr>
          <w:rFonts w:ascii="宋体"/>
          <w:sz w:val="22"/>
        </w:rPr>
      </w:pPr>
      <w:r>
        <w:rPr>
          <w:rFonts w:ascii="宋体" w:hAnsi="宋体"/>
          <w:sz w:val="22"/>
        </w:rPr>
        <w:t>50</w:t>
      </w:r>
      <w:r>
        <w:rPr>
          <w:rFonts w:hint="eastAsia" w:ascii="宋体" w:hAnsi="宋体"/>
          <w:sz w:val="22"/>
        </w:rPr>
        <w:t>、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sz w:val="22"/>
        </w:rPr>
      </w:pPr>
      <w:r>
        <w:rPr>
          <w:rFonts w:ascii="宋体" w:hAnsi="宋体"/>
          <w:sz w:val="22"/>
        </w:rPr>
        <w:t>51</w:t>
      </w:r>
      <w:r>
        <w:rPr>
          <w:rFonts w:hint="eastAsia" w:ascii="宋体" w:hAnsi="宋体"/>
          <w:sz w:val="22"/>
        </w:rPr>
        <w:t>、严禁因乙方行为导致发生飞行事故征侯，违者扣合同总款的</w:t>
      </w:r>
      <w:r>
        <w:rPr>
          <w:rFonts w:ascii="宋体" w:hAnsi="宋体"/>
          <w:sz w:val="22"/>
        </w:rPr>
        <w:t>20%</w:t>
      </w:r>
      <w:r>
        <w:rPr>
          <w:rFonts w:hint="eastAsia" w:ascii="宋体" w:hAnsi="宋体"/>
          <w:sz w:val="22"/>
        </w:rPr>
        <w:t>，如发生飞行事故扣合同年度总款</w:t>
      </w:r>
      <w:r>
        <w:rPr>
          <w:rFonts w:ascii="宋体" w:hAnsi="宋体"/>
          <w:sz w:val="22"/>
        </w:rPr>
        <w:t>50</w:t>
      </w:r>
      <w:r>
        <w:rPr>
          <w:rFonts w:hint="eastAsia" w:ascii="宋体" w:hAnsi="宋体"/>
          <w:sz w:val="22"/>
        </w:rPr>
        <w:t>％，并追究法律责任。</w:t>
      </w:r>
    </w:p>
    <w:p>
      <w:pPr>
        <w:spacing w:line="360" w:lineRule="exact"/>
        <w:ind w:firstLine="440" w:firstLineChars="200"/>
        <w:rPr>
          <w:rFonts w:ascii="宋体"/>
          <w:sz w:val="22"/>
        </w:rPr>
      </w:pPr>
      <w:r>
        <w:rPr>
          <w:rFonts w:hint="eastAsia" w:ascii="宋体" w:hAnsi="宋体"/>
          <w:sz w:val="22"/>
        </w:rPr>
        <w:t>五、本协议书附于《施工合同》正副本后，签字盖章后生效。</w:t>
      </w:r>
    </w:p>
    <w:p>
      <w:pPr>
        <w:adjustRightInd w:val="0"/>
        <w:snapToGrid w:val="0"/>
        <w:spacing w:line="360" w:lineRule="exact"/>
        <w:rPr>
          <w:rFonts w:ascii="宋体"/>
          <w:b/>
          <w:bCs/>
          <w:sz w:val="22"/>
        </w:rPr>
      </w:pPr>
      <w:r>
        <w:rPr>
          <w:rFonts w:hint="eastAsia" w:ascii="宋体" w:hAnsi="宋体"/>
          <w:b/>
          <w:bCs/>
          <w:sz w:val="22"/>
        </w:rPr>
        <w:t>五、附则：</w:t>
      </w:r>
    </w:p>
    <w:p>
      <w:pPr>
        <w:adjustRightInd w:val="0"/>
        <w:snapToGrid w:val="0"/>
        <w:spacing w:line="360" w:lineRule="exact"/>
        <w:rPr>
          <w:rFonts w:ascii="宋体"/>
          <w:sz w:val="22"/>
        </w:rPr>
      </w:pPr>
      <w:r>
        <w:rPr>
          <w:rFonts w:hint="eastAsia"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sz w:val="22"/>
        </w:rPr>
      </w:pPr>
      <w:r>
        <w:rPr>
          <w:rFonts w:hint="eastAsia" w:ascii="宋体" w:hAnsi="宋体"/>
          <w:sz w:val="22"/>
        </w:rPr>
        <w:t>（二）本责任书解释权归甲方。</w:t>
      </w:r>
    </w:p>
    <w:p>
      <w:pPr>
        <w:adjustRightInd w:val="0"/>
        <w:snapToGrid w:val="0"/>
        <w:spacing w:line="360" w:lineRule="exact"/>
        <w:rPr>
          <w:rFonts w:ascii="宋体"/>
          <w:sz w:val="22"/>
        </w:rPr>
      </w:pPr>
      <w:r>
        <w:rPr>
          <w:rFonts w:hint="eastAsia" w:ascii="宋体" w:hAnsi="宋体"/>
          <w:sz w:val="22"/>
        </w:rPr>
        <w:t>（三）本责任书由甲乙双方共同签字盖章后生效。</w:t>
      </w:r>
    </w:p>
    <w:p>
      <w:pPr>
        <w:adjustRightInd w:val="0"/>
        <w:snapToGrid w:val="0"/>
        <w:spacing w:line="360" w:lineRule="exact"/>
        <w:rPr>
          <w:rFonts w:ascii="宋体"/>
          <w:sz w:val="22"/>
        </w:rPr>
      </w:pPr>
    </w:p>
    <w:p>
      <w:pPr>
        <w:adjustRightInd w:val="0"/>
        <w:snapToGrid w:val="0"/>
        <w:spacing w:line="360" w:lineRule="exact"/>
        <w:ind w:left="5632" w:hanging="5632" w:hangingChars="2550"/>
        <w:rPr>
          <w:rFonts w:ascii="宋体"/>
          <w:b/>
          <w:color w:val="000000"/>
          <w:sz w:val="22"/>
        </w:rPr>
      </w:pPr>
      <w:r>
        <w:rPr>
          <w:rFonts w:hint="eastAsia" w:ascii="宋体" w:hAnsi="宋体"/>
          <w:b/>
          <w:color w:val="000000"/>
          <w:sz w:val="22"/>
        </w:rPr>
        <w:t>发包人：杭州萧山国际机场有限公司</w:t>
      </w:r>
      <w:r>
        <w:rPr>
          <w:rFonts w:ascii="宋体" w:hAnsi="宋体"/>
          <w:b/>
          <w:color w:val="000000"/>
          <w:sz w:val="22"/>
        </w:rPr>
        <w:t xml:space="preserve">         </w:t>
      </w:r>
      <w:r>
        <w:rPr>
          <w:rFonts w:hint="eastAsia" w:ascii="宋体" w:hAnsi="宋体"/>
          <w:b/>
          <w:color w:val="000000"/>
          <w:sz w:val="22"/>
        </w:rPr>
        <w:t>承包人：</w:t>
      </w:r>
    </w:p>
    <w:p>
      <w:pPr>
        <w:rPr>
          <w:rFonts w:ascii="宋体" w:cs="宋体"/>
          <w:bCs/>
          <w:sz w:val="22"/>
        </w:rPr>
      </w:pPr>
    </w:p>
    <w:p>
      <w:pPr>
        <w:pStyle w:val="83"/>
        <w:ind w:firstLine="0" w:firstLineChars="0"/>
        <w:rPr>
          <w:rFonts w:ascii="宋体"/>
          <w:color w:val="auto"/>
        </w:rPr>
      </w:pPr>
      <w:r>
        <w:rPr>
          <w:rFonts w:ascii="宋体"/>
          <w:color w:val="auto"/>
        </w:rPr>
        <w:br w:type="page"/>
      </w:r>
      <w:r>
        <w:rPr>
          <w:rFonts w:hint="eastAsia" w:ascii="宋体" w:hAnsi="宋体"/>
          <w:color w:val="auto"/>
        </w:rPr>
        <w:t>附件三</w:t>
      </w:r>
    </w:p>
    <w:p>
      <w:pPr>
        <w:pStyle w:val="83"/>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78"/>
        <w:adjustRightInd w:val="0"/>
        <w:snapToGrid w:val="0"/>
        <w:ind w:firstLine="442"/>
        <w:jc w:val="left"/>
        <w:rPr>
          <w:rFonts w:ascii="宋体" w:hAnsi="宋体"/>
          <w:b/>
          <w:sz w:val="22"/>
          <w:szCs w:val="22"/>
        </w:rPr>
      </w:pPr>
    </w:p>
    <w:p>
      <w:pPr>
        <w:pStyle w:val="78"/>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78"/>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78"/>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8"/>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78"/>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78"/>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78"/>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78"/>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78"/>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78"/>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78"/>
        <w:numPr>
          <w:ilvl w:val="0"/>
          <w:numId w:val="5"/>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78"/>
        <w:numPr>
          <w:ilvl w:val="0"/>
          <w:numId w:val="5"/>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78"/>
        <w:numPr>
          <w:ilvl w:val="0"/>
          <w:numId w:val="5"/>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78"/>
        <w:numPr>
          <w:ilvl w:val="0"/>
          <w:numId w:val="5"/>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78"/>
        <w:adjustRightInd w:val="0"/>
        <w:snapToGrid w:val="0"/>
        <w:ind w:firstLine="600"/>
        <w:jc w:val="left"/>
        <w:rPr>
          <w:rFonts w:ascii="宋体" w:hAnsi="宋体"/>
          <w:sz w:val="30"/>
          <w:szCs w:val="30"/>
        </w:rPr>
      </w:pPr>
    </w:p>
    <w:p>
      <w:pPr>
        <w:pStyle w:val="78"/>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78"/>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78"/>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78"/>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78"/>
        <w:adjustRightInd w:val="0"/>
        <w:snapToGrid w:val="0"/>
        <w:ind w:firstLine="602"/>
        <w:jc w:val="left"/>
        <w:rPr>
          <w:rFonts w:ascii="宋体" w:hAnsi="宋体"/>
          <w:b/>
          <w:sz w:val="30"/>
          <w:szCs w:val="30"/>
        </w:rPr>
      </w:pPr>
    </w:p>
    <w:p>
      <w:pPr>
        <w:pStyle w:val="51"/>
        <w:rPr>
          <w:rFonts w:ascii="宋体" w:hAnsi="宋体" w:eastAsia="宋体"/>
          <w:b w:val="0"/>
          <w:sz w:val="30"/>
          <w:szCs w:val="30"/>
        </w:rPr>
      </w:pPr>
      <w:bookmarkStart w:id="92" w:name="_Toc422638522"/>
      <w:bookmarkStart w:id="93" w:name="_Toc321925455"/>
      <w:r>
        <w:rPr>
          <w:rFonts w:hint="eastAsia" w:ascii="宋体" w:hAnsi="宋体" w:eastAsia="宋体"/>
          <w:b w:val="0"/>
          <w:sz w:val="30"/>
          <w:szCs w:val="30"/>
        </w:rPr>
        <w:t xml:space="preserve">                           年     月     日</w:t>
      </w:r>
      <w:bookmarkEnd w:id="92"/>
      <w:bookmarkEnd w:id="93"/>
    </w:p>
    <w:p/>
    <w:p/>
    <w:p/>
    <w:p/>
    <w:p/>
    <w:p>
      <w:pPr>
        <w:rPr>
          <w:rFonts w:ascii="宋体" w:hAnsi="宋体"/>
        </w:rPr>
      </w:pPr>
    </w:p>
    <w:p>
      <w:pPr>
        <w:widowControl/>
        <w:jc w:val="left"/>
        <w:rPr>
          <w:rFonts w:eastAsia="黑体"/>
          <w:b/>
          <w:bCs/>
          <w:kern w:val="0"/>
          <w:sz w:val="32"/>
          <w:szCs w:val="32"/>
        </w:rPr>
      </w:pPr>
      <w:r>
        <w:br w:type="page"/>
      </w:r>
    </w:p>
    <w:p>
      <w:pPr>
        <w:pStyle w:val="51"/>
      </w:pPr>
      <w:bookmarkStart w:id="94" w:name="_Toc450630562"/>
      <w:r>
        <w:rPr>
          <w:rFonts w:hint="eastAsia"/>
        </w:rPr>
        <w:t>第四章</w:t>
      </w:r>
      <w:r>
        <w:t xml:space="preserve">  </w:t>
      </w:r>
      <w:r>
        <w:rPr>
          <w:rFonts w:hint="eastAsia"/>
        </w:rPr>
        <w:t>参考工程量清单</w:t>
      </w:r>
      <w:bookmarkEnd w:id="94"/>
    </w:p>
    <w:p>
      <w:pPr>
        <w:widowControl/>
        <w:jc w:val="left"/>
      </w:pPr>
    </w:p>
    <w:p>
      <w:pPr>
        <w:widowControl/>
        <w:jc w:val="left"/>
        <w:rPr>
          <w:rFonts w:ascii="宋体" w:hAnsi="宋体"/>
          <w:sz w:val="22"/>
        </w:rPr>
      </w:pPr>
      <w:r>
        <w:rPr>
          <w:rFonts w:hint="eastAsia" w:ascii="宋体" w:hAnsi="宋体"/>
          <w:sz w:val="22"/>
        </w:rPr>
        <w:t>1．参考工程量清单</w:t>
      </w:r>
    </w:p>
    <w:tbl>
      <w:tblPr>
        <w:tblStyle w:val="58"/>
        <w:tblW w:w="9442" w:type="dxa"/>
        <w:tblInd w:w="0" w:type="dxa"/>
        <w:tblLayout w:type="fixed"/>
        <w:tblCellMar>
          <w:top w:w="0" w:type="dxa"/>
          <w:left w:w="0" w:type="dxa"/>
          <w:bottom w:w="0" w:type="dxa"/>
          <w:right w:w="0" w:type="dxa"/>
        </w:tblCellMar>
      </w:tblPr>
      <w:tblGrid>
        <w:gridCol w:w="418"/>
        <w:gridCol w:w="2043"/>
        <w:gridCol w:w="3977"/>
        <w:gridCol w:w="877"/>
        <w:gridCol w:w="418"/>
        <w:gridCol w:w="690"/>
        <w:gridCol w:w="1019"/>
      </w:tblGrid>
      <w:tr>
        <w:tblPrEx>
          <w:tblLayout w:type="fixed"/>
          <w:tblCellMar>
            <w:top w:w="0" w:type="dxa"/>
            <w:left w:w="0" w:type="dxa"/>
            <w:bottom w:w="0" w:type="dxa"/>
            <w:right w:w="0" w:type="dxa"/>
          </w:tblCellMar>
        </w:tblPrEx>
        <w:trPr>
          <w:trHeight w:val="270" w:hRule="atLeast"/>
        </w:trPr>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序号</w:t>
            </w:r>
          </w:p>
        </w:tc>
        <w:tc>
          <w:tcPr>
            <w:tcW w:w="20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名称</w:t>
            </w:r>
          </w:p>
        </w:tc>
        <w:tc>
          <w:tcPr>
            <w:tcW w:w="3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规格配置</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数量</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单位</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单价</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总价</w:t>
            </w:r>
          </w:p>
        </w:tc>
      </w:tr>
      <w:tr>
        <w:tblPrEx>
          <w:tblLayout w:type="fixed"/>
          <w:tblCellMar>
            <w:top w:w="0" w:type="dxa"/>
            <w:left w:w="0" w:type="dxa"/>
            <w:bottom w:w="0" w:type="dxa"/>
            <w:right w:w="0" w:type="dxa"/>
          </w:tblCellMar>
        </w:tblPrEx>
        <w:trPr>
          <w:trHeight w:val="1350" w:hRule="atLeast"/>
        </w:trPr>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20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违停抓拍平台软件</w:t>
            </w:r>
          </w:p>
        </w:tc>
        <w:tc>
          <w:tcPr>
            <w:tcW w:w="3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嵌入式违章停车自动抓拍系统软件，支持接入30路不低于</w:t>
            </w:r>
            <w:r>
              <w:rPr>
                <w:rFonts w:ascii="宋体" w:hAnsi="宋体" w:cs="宋体"/>
                <w:color w:val="000000"/>
                <w:kern w:val="0"/>
                <w:sz w:val="22"/>
                <w:lang w:bidi="ar"/>
              </w:rPr>
              <w:t>4</w:t>
            </w:r>
            <w:r>
              <w:rPr>
                <w:rFonts w:hint="eastAsia" w:ascii="宋体" w:hAnsi="宋体" w:cs="宋体"/>
                <w:color w:val="000000"/>
                <w:kern w:val="0"/>
                <w:sz w:val="22"/>
                <w:lang w:bidi="ar"/>
              </w:rPr>
              <w:t>00万像素摄像机。含服务器，配置操作系统     Windows 2008 ；不低于处理器Intel E5 2680 V4*2；内存  32GB；主硬盘2T。支持接入机场交警现有非现场处罚平台。</w:t>
            </w:r>
          </w:p>
        </w:tc>
        <w:tc>
          <w:tcPr>
            <w:tcW w:w="877" w:type="dxa"/>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r>
      <w:tr>
        <w:tblPrEx>
          <w:tblLayout w:type="fixed"/>
          <w:tblCellMar>
            <w:top w:w="0" w:type="dxa"/>
            <w:left w:w="0" w:type="dxa"/>
            <w:bottom w:w="0" w:type="dxa"/>
            <w:right w:w="0" w:type="dxa"/>
          </w:tblCellMar>
        </w:tblPrEx>
        <w:trPr>
          <w:trHeight w:val="1350" w:hRule="atLeast"/>
        </w:trPr>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20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高清球机</w:t>
            </w:r>
          </w:p>
        </w:tc>
        <w:tc>
          <w:tcPr>
            <w:tcW w:w="3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视频输出支持2048×1536@30fps，1920×1080@60fps，1280×720@60fps，分辨力不小于1500TVL；红外距离不小于</w:t>
            </w:r>
            <w:r>
              <w:rPr>
                <w:rFonts w:ascii="宋体" w:hAnsi="宋体" w:cs="宋体"/>
                <w:color w:val="000000"/>
                <w:kern w:val="0"/>
                <w:sz w:val="22"/>
                <w:lang w:bidi="ar"/>
              </w:rPr>
              <w:t>2</w:t>
            </w:r>
            <w:r>
              <w:rPr>
                <w:rFonts w:hint="eastAsia" w:ascii="宋体" w:hAnsi="宋体" w:cs="宋体"/>
                <w:color w:val="000000"/>
                <w:kern w:val="0"/>
                <w:sz w:val="22"/>
                <w:lang w:bidi="ar"/>
              </w:rPr>
              <w:t>00米；支持30倍光学变焦 ；支持最低照度可达彩色0.00</w:t>
            </w:r>
            <w:r>
              <w:rPr>
                <w:rFonts w:ascii="宋体" w:hAnsi="宋体" w:cs="宋体"/>
                <w:color w:val="000000"/>
                <w:kern w:val="0"/>
                <w:sz w:val="22"/>
                <w:lang w:bidi="ar"/>
              </w:rPr>
              <w:t>05</w:t>
            </w:r>
            <w:r>
              <w:rPr>
                <w:rFonts w:hint="eastAsia" w:ascii="宋体" w:hAnsi="宋体" w:cs="宋体"/>
                <w:color w:val="000000"/>
                <w:kern w:val="0"/>
                <w:sz w:val="22"/>
                <w:lang w:bidi="ar"/>
              </w:rPr>
              <w:t>Lux，黑白0.000</w:t>
            </w:r>
            <w:r>
              <w:rPr>
                <w:rFonts w:ascii="宋体" w:hAnsi="宋体" w:cs="宋体"/>
                <w:color w:val="000000"/>
                <w:kern w:val="0"/>
                <w:sz w:val="22"/>
                <w:lang w:bidi="ar"/>
              </w:rPr>
              <w:t>2</w:t>
            </w:r>
            <w:r>
              <w:rPr>
                <w:rFonts w:hint="eastAsia" w:ascii="宋体" w:hAnsi="宋体" w:cs="宋体"/>
                <w:color w:val="000000"/>
                <w:kern w:val="0"/>
                <w:sz w:val="22"/>
                <w:lang w:bidi="ar"/>
              </w:rPr>
              <w:t>Lux；</w:t>
            </w:r>
            <w:r>
              <w:rPr>
                <w:rFonts w:ascii="宋体" w:hAnsi="宋体" w:cs="宋体"/>
                <w:color w:val="000000"/>
                <w:kern w:val="0"/>
                <w:sz w:val="22"/>
                <w:lang w:bidi="ar"/>
              </w:rPr>
              <w:t>400</w:t>
            </w:r>
            <w:r>
              <w:rPr>
                <w:rFonts w:hint="eastAsia" w:ascii="宋体" w:hAnsi="宋体" w:cs="宋体"/>
                <w:color w:val="000000"/>
                <w:kern w:val="0"/>
                <w:sz w:val="22"/>
                <w:lang w:bidi="ar"/>
              </w:rPr>
              <w:t>万像素</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r>
      <w:tr>
        <w:tblPrEx>
          <w:tblLayout w:type="fixed"/>
          <w:tblCellMar>
            <w:top w:w="0" w:type="dxa"/>
            <w:left w:w="0" w:type="dxa"/>
            <w:bottom w:w="0" w:type="dxa"/>
            <w:right w:w="0" w:type="dxa"/>
          </w:tblCellMar>
        </w:tblPrEx>
        <w:trPr>
          <w:trHeight w:val="540" w:hRule="atLeast"/>
        </w:trPr>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20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监控安装支架、立杆</w:t>
            </w:r>
          </w:p>
        </w:tc>
        <w:tc>
          <w:tcPr>
            <w:tcW w:w="3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根据现场情况定制，杆件（钢制镀锌、喷塑，管径5</w:t>
            </w:r>
            <w:r>
              <w:rPr>
                <w:rFonts w:ascii="宋体" w:hAnsi="宋体" w:cs="宋体"/>
                <w:color w:val="000000"/>
                <w:kern w:val="0"/>
                <w:sz w:val="22"/>
                <w:lang w:bidi="ar"/>
              </w:rPr>
              <w:t>0</w:t>
            </w:r>
            <w:r>
              <w:rPr>
                <w:rFonts w:hint="eastAsia" w:ascii="宋体" w:hAnsi="宋体" w:cs="宋体"/>
                <w:color w:val="000000"/>
                <w:kern w:val="0"/>
                <w:sz w:val="22"/>
                <w:lang w:bidi="ar"/>
              </w:rPr>
              <w:t>mm，管壁厚度4mm）、颜色符合机场公司要求</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套</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r>
      <w:tr>
        <w:tblPrEx>
          <w:tblLayout w:type="fixed"/>
          <w:tblCellMar>
            <w:top w:w="0" w:type="dxa"/>
            <w:left w:w="0" w:type="dxa"/>
            <w:bottom w:w="0" w:type="dxa"/>
            <w:right w:w="0" w:type="dxa"/>
          </w:tblCellMar>
        </w:tblPrEx>
        <w:trPr>
          <w:trHeight w:val="810" w:hRule="atLeast"/>
        </w:trPr>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20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工业级光纤汇聚交换机</w:t>
            </w:r>
          </w:p>
        </w:tc>
        <w:tc>
          <w:tcPr>
            <w:tcW w:w="3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前端DIN轨式，1光1电1000M，8电100M，20KM,单模单纤；</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r>
      <w:tr>
        <w:tblPrEx>
          <w:tblLayout w:type="fixed"/>
          <w:tblCellMar>
            <w:top w:w="0" w:type="dxa"/>
            <w:left w:w="0" w:type="dxa"/>
            <w:bottom w:w="0" w:type="dxa"/>
            <w:right w:w="0" w:type="dxa"/>
          </w:tblCellMar>
        </w:tblPrEx>
        <w:trPr>
          <w:trHeight w:val="540" w:hRule="atLeast"/>
        </w:trPr>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20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工业级光纤汇聚交换机</w:t>
            </w:r>
          </w:p>
        </w:tc>
        <w:tc>
          <w:tcPr>
            <w:tcW w:w="3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前端DIN轨式，1光2电1000M，20KM，单模单纤</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r>
      <w:tr>
        <w:tblPrEx>
          <w:tblLayout w:type="fixed"/>
          <w:tblCellMar>
            <w:top w:w="0" w:type="dxa"/>
            <w:left w:w="0" w:type="dxa"/>
            <w:bottom w:w="0" w:type="dxa"/>
            <w:right w:w="0" w:type="dxa"/>
          </w:tblCellMar>
        </w:tblPrEx>
        <w:trPr>
          <w:trHeight w:val="270" w:hRule="atLeast"/>
        </w:trPr>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20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光纤</w:t>
            </w:r>
          </w:p>
        </w:tc>
        <w:tc>
          <w:tcPr>
            <w:tcW w:w="3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单模四芯</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2000</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米</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r>
      <w:tr>
        <w:tblPrEx>
          <w:tblLayout w:type="fixed"/>
          <w:tblCellMar>
            <w:top w:w="0" w:type="dxa"/>
            <w:left w:w="0" w:type="dxa"/>
            <w:bottom w:w="0" w:type="dxa"/>
            <w:right w:w="0" w:type="dxa"/>
          </w:tblCellMar>
        </w:tblPrEx>
        <w:trPr>
          <w:trHeight w:val="270" w:hRule="atLeast"/>
        </w:trPr>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20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电源线</w:t>
            </w:r>
          </w:p>
        </w:tc>
        <w:tc>
          <w:tcPr>
            <w:tcW w:w="3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RVV3*1.5，室外防水</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4000</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米</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r>
      <w:tr>
        <w:tblPrEx>
          <w:tblLayout w:type="fixed"/>
          <w:tblCellMar>
            <w:top w:w="0" w:type="dxa"/>
            <w:left w:w="0" w:type="dxa"/>
            <w:bottom w:w="0" w:type="dxa"/>
            <w:right w:w="0" w:type="dxa"/>
          </w:tblCellMar>
        </w:tblPrEx>
        <w:trPr>
          <w:trHeight w:val="270" w:hRule="atLeast"/>
        </w:trPr>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20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网线</w:t>
            </w:r>
          </w:p>
        </w:tc>
        <w:tc>
          <w:tcPr>
            <w:tcW w:w="3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CAT6，室外防水</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4000</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米</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r>
      <w:tr>
        <w:tblPrEx>
          <w:tblLayout w:type="fixed"/>
          <w:tblCellMar>
            <w:top w:w="0" w:type="dxa"/>
            <w:left w:w="0" w:type="dxa"/>
            <w:bottom w:w="0" w:type="dxa"/>
            <w:right w:w="0" w:type="dxa"/>
          </w:tblCellMar>
        </w:tblPrEx>
        <w:trPr>
          <w:trHeight w:val="27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2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KBG32</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widowControl/>
              <w:jc w:val="left"/>
              <w:textAlignment w:val="top"/>
              <w:rPr>
                <w:rFonts w:hint="eastAsia" w:ascii="宋体" w:hAnsi="宋体" w:cs="宋体"/>
                <w:color w:val="000000"/>
                <w:sz w:val="22"/>
              </w:rPr>
            </w:pPr>
            <w:r>
              <w:rPr>
                <w:rFonts w:hint="eastAsia" w:ascii="宋体" w:hAnsi="宋体" w:cs="宋体"/>
                <w:color w:val="000000"/>
                <w:kern w:val="0"/>
                <w:sz w:val="22"/>
                <w:lang w:bidi="ar"/>
              </w:rPr>
              <w:t>含过路盒等辅材</w:t>
            </w:r>
          </w:p>
        </w:tc>
        <w:tc>
          <w:tcPr>
            <w:tcW w:w="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widowControl/>
              <w:jc w:val="center"/>
              <w:textAlignment w:val="top"/>
              <w:rPr>
                <w:rFonts w:hint="eastAsia" w:ascii="宋体" w:hAnsi="宋体" w:cs="宋体"/>
                <w:color w:val="000000"/>
                <w:sz w:val="22"/>
              </w:rPr>
            </w:pPr>
            <w:r>
              <w:rPr>
                <w:rFonts w:hint="eastAsia" w:ascii="宋体" w:hAnsi="宋体" w:cs="宋体"/>
                <w:color w:val="000000"/>
                <w:kern w:val="0"/>
                <w:sz w:val="22"/>
                <w:lang w:bidi="ar"/>
              </w:rPr>
              <w:t>2000</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米</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r>
      <w:tr>
        <w:tblPrEx>
          <w:tblLayout w:type="fixed"/>
          <w:tblCellMar>
            <w:top w:w="0" w:type="dxa"/>
            <w:left w:w="0" w:type="dxa"/>
            <w:bottom w:w="0" w:type="dxa"/>
            <w:right w:w="0" w:type="dxa"/>
          </w:tblCellMar>
        </w:tblPrEx>
        <w:trPr>
          <w:trHeight w:val="1350"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2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室外机箱</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widowControl/>
              <w:jc w:val="left"/>
              <w:textAlignment w:val="top"/>
              <w:rPr>
                <w:rFonts w:hint="eastAsia" w:ascii="宋体" w:hAnsi="宋体" w:cs="宋体"/>
                <w:color w:val="000000"/>
                <w:sz w:val="22"/>
              </w:rPr>
            </w:pPr>
            <w:r>
              <w:rPr>
                <w:rFonts w:hint="eastAsia" w:ascii="宋体" w:hAnsi="宋体" w:cs="宋体"/>
                <w:color w:val="000000"/>
                <w:kern w:val="0"/>
                <w:sz w:val="22"/>
                <w:lang w:bidi="ar"/>
              </w:rPr>
              <w:t>尺寸：600*350*200（W*H*D）；原材料：不锈钢材料；机柜结构：拼装式机柜框架；表面处理：表面脱脂、磷化、静电喷塑处理；箱体、箱门上预装M8接地柱；含空开、汇流排、导轨；防护等级：IP65；</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个</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r>
      <w:tr>
        <w:tblPrEx>
          <w:tblLayout w:type="fixed"/>
          <w:tblCellMar>
            <w:top w:w="0" w:type="dxa"/>
            <w:left w:w="0" w:type="dxa"/>
            <w:bottom w:w="0" w:type="dxa"/>
            <w:right w:w="0" w:type="dxa"/>
          </w:tblCellMar>
        </w:tblPrEx>
        <w:trPr>
          <w:trHeight w:val="540" w:hRule="atLeast"/>
        </w:trPr>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20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安装配件</w:t>
            </w:r>
          </w:p>
        </w:tc>
        <w:tc>
          <w:tcPr>
            <w:tcW w:w="3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光纤盒、跳线、空开、接线板等辅材。符合国家标准，满足工作要求</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套</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p>
        </w:tc>
      </w:tr>
    </w:tbl>
    <w:p>
      <w:pPr>
        <w:adjustRightInd w:val="0"/>
        <w:snapToGrid w:val="0"/>
        <w:jc w:val="left"/>
        <w:outlineLvl w:val="0"/>
        <w:rPr>
          <w:rFonts w:hint="eastAsia" w:ascii="宋体" w:hAnsi="宋体" w:cs="Calibri"/>
          <w:sz w:val="22"/>
        </w:rPr>
      </w:pPr>
    </w:p>
    <w:p>
      <w:pPr>
        <w:adjustRightInd w:val="0"/>
        <w:snapToGrid w:val="0"/>
        <w:jc w:val="left"/>
        <w:outlineLvl w:val="0"/>
        <w:rPr>
          <w:rFonts w:ascii="宋体" w:hAnsi="宋体" w:cs="Calibri"/>
          <w:sz w:val="22"/>
        </w:rPr>
      </w:pPr>
      <w:r>
        <w:rPr>
          <w:rFonts w:hint="eastAsia" w:ascii="宋体" w:hAnsi="宋体" w:cs="Calibri"/>
          <w:sz w:val="22"/>
        </w:rPr>
        <w:t>本次招标报价为总价包干，各投标人报价时按照本清单进行报价，其中第6-</w:t>
      </w:r>
      <w:r>
        <w:rPr>
          <w:rFonts w:ascii="宋体" w:hAnsi="宋体" w:cs="Calibri"/>
          <w:sz w:val="22"/>
        </w:rPr>
        <w:t>9</w:t>
      </w:r>
      <w:r>
        <w:rPr>
          <w:rFonts w:hint="eastAsia" w:ascii="宋体" w:hAnsi="宋体" w:cs="Calibri"/>
          <w:sz w:val="22"/>
        </w:rPr>
        <w:t>项为预估量，请各投标人踏勘场地并结合实际进行报价，一旦中标，总价包干。</w:t>
      </w:r>
    </w:p>
    <w:p>
      <w:pPr>
        <w:adjustRightInd w:val="0"/>
        <w:snapToGrid w:val="0"/>
        <w:ind w:left="142"/>
        <w:jc w:val="left"/>
        <w:outlineLvl w:val="0"/>
        <w:rPr>
          <w:rFonts w:ascii="宋体" w:hAnsi="宋体" w:cs="Calibri"/>
          <w:sz w:val="22"/>
        </w:rPr>
      </w:pPr>
    </w:p>
    <w:p>
      <w:pPr>
        <w:rPr>
          <w:rFonts w:hint="eastAsia" w:ascii="宋体" w:hAnsi="宋体" w:cs="宋体"/>
          <w:sz w:val="22"/>
        </w:rPr>
      </w:pPr>
      <w:r>
        <w:rPr>
          <w:rFonts w:hint="eastAsia" w:ascii="宋体" w:hAnsi="宋体" w:cs="宋体"/>
          <w:sz w:val="22"/>
        </w:rPr>
        <w:t>2．主要设备参数</w:t>
      </w:r>
    </w:p>
    <w:p>
      <w:pPr>
        <w:rPr>
          <w:rFonts w:ascii="宋体" w:hAnsi="宋体" w:cs="宋体"/>
          <w:b/>
          <w:bCs/>
          <w:sz w:val="22"/>
        </w:rPr>
      </w:pPr>
      <w:r>
        <w:rPr>
          <w:rFonts w:hint="eastAsia" w:ascii="宋体" w:hAnsi="宋体" w:cs="宋体"/>
          <w:b/>
          <w:bCs/>
          <w:sz w:val="22"/>
        </w:rPr>
        <w:t>2.1违停抓拍平台软件</w:t>
      </w:r>
    </w:p>
    <w:p>
      <w:pPr>
        <w:spacing w:line="360" w:lineRule="auto"/>
        <w:ind w:firstLine="723" w:firstLineChars="300"/>
        <w:rPr>
          <w:rFonts w:hint="eastAsia" w:ascii="宋体" w:hAnsi="宋体" w:cs="宋体"/>
          <w:b/>
          <w:sz w:val="24"/>
          <w:szCs w:val="24"/>
        </w:rPr>
      </w:pPr>
      <w:r>
        <w:rPr>
          <w:rFonts w:hint="eastAsia" w:ascii="宋体" w:hAnsi="宋体" w:cs="宋体"/>
          <w:b/>
          <w:sz w:val="24"/>
          <w:szCs w:val="24"/>
        </w:rPr>
        <w:t>技术参数：</w:t>
      </w:r>
    </w:p>
    <w:tbl>
      <w:tblPr>
        <w:tblStyle w:val="58"/>
        <w:tblW w:w="8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pPr>
              <w:pStyle w:val="87"/>
              <w:snapToGrid w:val="0"/>
              <w:ind w:firstLine="0" w:firstLineChars="0"/>
              <w:rPr>
                <w:rFonts w:hint="eastAsia" w:hAnsi="宋体" w:cs="宋体"/>
                <w:szCs w:val="21"/>
              </w:rPr>
            </w:pPr>
            <w:r>
              <w:rPr>
                <w:rFonts w:hint="eastAsia" w:hAnsi="宋体" w:cs="宋体"/>
                <w:szCs w:val="21"/>
              </w:rPr>
              <w:t>相机接入单元</w:t>
            </w:r>
          </w:p>
        </w:tc>
        <w:tc>
          <w:tcPr>
            <w:tcW w:w="7125" w:type="dxa"/>
            <w:tcBorders>
              <w:top w:val="single" w:color="auto" w:sz="4" w:space="0"/>
              <w:left w:val="nil"/>
              <w:bottom w:val="single" w:color="auto" w:sz="4" w:space="0"/>
              <w:right w:val="single" w:color="auto" w:sz="4" w:space="0"/>
            </w:tcBorders>
            <w:vAlign w:val="center"/>
          </w:tcPr>
          <w:p>
            <w:pPr>
              <w:pStyle w:val="87"/>
              <w:snapToGrid w:val="0"/>
              <w:ind w:firstLine="420"/>
              <w:rPr>
                <w:rFonts w:hint="eastAsia" w:hAnsi="宋体" w:cs="宋体"/>
                <w:szCs w:val="21"/>
              </w:rPr>
            </w:pPr>
            <w:r>
              <w:rPr>
                <w:rFonts w:hint="eastAsia" w:hAnsi="宋体" w:cs="宋体"/>
                <w:szCs w:val="21"/>
              </w:rPr>
              <w:t>支持对海康、大华、宇视等主流厂家相机的接入；</w:t>
            </w:r>
          </w:p>
          <w:p>
            <w:pPr>
              <w:pStyle w:val="87"/>
              <w:snapToGrid w:val="0"/>
              <w:ind w:firstLine="420"/>
              <w:rPr>
                <w:rFonts w:hint="eastAsia" w:hAnsi="宋体" w:cs="宋体"/>
                <w:szCs w:val="21"/>
              </w:rPr>
            </w:pPr>
            <w:r>
              <w:rPr>
                <w:rFonts w:hint="eastAsia" w:hAnsi="宋体" w:cs="宋体"/>
                <w:szCs w:val="21"/>
              </w:rPr>
              <w:t>支持接入第三方平台数据。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1835" w:type="dxa"/>
            <w:tcBorders>
              <w:top w:val="single" w:color="auto" w:sz="4" w:space="0"/>
              <w:left w:val="single" w:color="auto" w:sz="4" w:space="0"/>
              <w:bottom w:val="single" w:color="auto" w:sz="4" w:space="0"/>
              <w:right w:val="single" w:color="auto" w:sz="4" w:space="0"/>
            </w:tcBorders>
            <w:vAlign w:val="center"/>
          </w:tcPr>
          <w:p>
            <w:pPr>
              <w:pStyle w:val="87"/>
              <w:snapToGrid w:val="0"/>
              <w:ind w:firstLine="0" w:firstLineChars="0"/>
              <w:rPr>
                <w:rFonts w:hint="eastAsia" w:hAnsi="宋体" w:cs="宋体"/>
                <w:szCs w:val="21"/>
              </w:rPr>
            </w:pPr>
            <w:r>
              <w:rPr>
                <w:rFonts w:hint="eastAsia" w:hAnsi="宋体" w:cs="宋体"/>
                <w:szCs w:val="21"/>
              </w:rPr>
              <w:t>视频分析处理单元</w:t>
            </w:r>
          </w:p>
        </w:tc>
        <w:tc>
          <w:tcPr>
            <w:tcW w:w="7125" w:type="dxa"/>
            <w:tcBorders>
              <w:top w:val="single" w:color="auto" w:sz="4" w:space="0"/>
              <w:left w:val="nil"/>
              <w:bottom w:val="single" w:color="auto" w:sz="4" w:space="0"/>
              <w:right w:val="single" w:color="auto" w:sz="4" w:space="0"/>
            </w:tcBorders>
            <w:vAlign w:val="center"/>
          </w:tcPr>
          <w:p>
            <w:pPr>
              <w:pStyle w:val="87"/>
              <w:snapToGrid w:val="0"/>
              <w:ind w:firstLine="420"/>
              <w:rPr>
                <w:rFonts w:hint="eastAsia" w:hAnsi="宋体" w:cs="宋体"/>
                <w:szCs w:val="21"/>
              </w:rPr>
            </w:pPr>
            <w:r>
              <w:rPr>
                <w:rFonts w:hint="eastAsia" w:hAnsi="宋体" w:cs="宋体"/>
                <w:szCs w:val="21"/>
              </w:rPr>
              <w:t>支持车辆检测、车辆跟踪、车辆计数等检测；</w:t>
            </w:r>
          </w:p>
          <w:p>
            <w:pPr>
              <w:pStyle w:val="87"/>
              <w:snapToGrid w:val="0"/>
              <w:ind w:firstLine="420"/>
              <w:rPr>
                <w:rFonts w:hint="eastAsia" w:hAnsi="宋体" w:cs="宋体"/>
                <w:szCs w:val="21"/>
              </w:rPr>
            </w:pPr>
            <w:r>
              <w:rPr>
                <w:rFonts w:hint="eastAsia" w:hAnsi="宋体" w:cs="宋体"/>
                <w:szCs w:val="21"/>
              </w:rPr>
              <w:t>支持11种车辆违章行为的分析；</w:t>
            </w:r>
          </w:p>
          <w:p>
            <w:pPr>
              <w:pStyle w:val="87"/>
              <w:snapToGrid w:val="0"/>
              <w:ind w:firstLine="420"/>
              <w:rPr>
                <w:rFonts w:hint="eastAsia" w:hAnsi="宋体" w:cs="宋体"/>
                <w:szCs w:val="21"/>
              </w:rPr>
            </w:pPr>
            <w:r>
              <w:rPr>
                <w:rFonts w:hint="eastAsia" w:hAnsi="宋体" w:cs="宋体"/>
                <w:szCs w:val="21"/>
              </w:rPr>
              <w:t>支持车头和车尾两种应用场景。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pStyle w:val="87"/>
              <w:snapToGrid w:val="0"/>
              <w:ind w:firstLine="0" w:firstLineChars="0"/>
              <w:rPr>
                <w:rFonts w:hint="eastAsia" w:hAnsi="宋体" w:cs="宋体"/>
                <w:szCs w:val="21"/>
              </w:rPr>
            </w:pPr>
            <w:r>
              <w:rPr>
                <w:rFonts w:hint="eastAsia" w:hAnsi="宋体" w:cs="宋体"/>
                <w:szCs w:val="21"/>
              </w:rPr>
              <w:t>数据分析模拟仿真单元</w:t>
            </w:r>
          </w:p>
        </w:tc>
        <w:tc>
          <w:tcPr>
            <w:tcW w:w="7125" w:type="dxa"/>
            <w:tcBorders>
              <w:top w:val="single" w:color="auto" w:sz="4" w:space="0"/>
              <w:left w:val="nil"/>
              <w:bottom w:val="single" w:color="auto" w:sz="4" w:space="0"/>
              <w:right w:val="single" w:color="auto" w:sz="4" w:space="0"/>
            </w:tcBorders>
            <w:vAlign w:val="center"/>
          </w:tcPr>
          <w:p>
            <w:pPr>
              <w:pStyle w:val="87"/>
              <w:snapToGrid w:val="0"/>
              <w:ind w:firstLine="420"/>
              <w:rPr>
                <w:rFonts w:hint="eastAsia" w:hAnsi="宋体" w:cs="宋体"/>
                <w:szCs w:val="21"/>
              </w:rPr>
            </w:pPr>
            <w:r>
              <w:rPr>
                <w:rFonts w:hint="eastAsia" w:hAnsi="宋体" w:cs="宋体"/>
                <w:szCs w:val="21"/>
              </w:rPr>
              <w:t>支持违章行为统计、违法行为分析，根据历史数据，预测违章区域分布状态；</w:t>
            </w:r>
          </w:p>
          <w:p>
            <w:pPr>
              <w:pStyle w:val="87"/>
              <w:snapToGrid w:val="0"/>
              <w:ind w:firstLine="420"/>
              <w:rPr>
                <w:rFonts w:hint="eastAsia" w:hAnsi="宋体" w:cs="宋体"/>
                <w:szCs w:val="21"/>
              </w:rPr>
            </w:pPr>
            <w:r>
              <w:rPr>
                <w:rFonts w:hint="eastAsia" w:hAnsi="宋体" w:cs="宋体"/>
                <w:szCs w:val="21"/>
              </w:rPr>
              <w:t>支持交通拥堵报告和违章分析报告的输出。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pStyle w:val="87"/>
              <w:snapToGrid w:val="0"/>
              <w:ind w:firstLine="0" w:firstLineChars="0"/>
              <w:rPr>
                <w:rFonts w:hint="eastAsia" w:hAnsi="宋体" w:cs="宋体"/>
                <w:szCs w:val="21"/>
              </w:rPr>
            </w:pPr>
            <w:r>
              <w:rPr>
                <w:rFonts w:hint="eastAsia" w:hAnsi="宋体" w:cs="宋体"/>
                <w:szCs w:val="21"/>
              </w:rPr>
              <w:t>性能参数</w:t>
            </w:r>
          </w:p>
        </w:tc>
        <w:tc>
          <w:tcPr>
            <w:tcW w:w="7125" w:type="dxa"/>
            <w:tcBorders>
              <w:top w:val="single" w:color="auto" w:sz="4" w:space="0"/>
              <w:left w:val="nil"/>
              <w:bottom w:val="single" w:color="auto" w:sz="4" w:space="0"/>
              <w:right w:val="single" w:color="auto" w:sz="4" w:space="0"/>
            </w:tcBorders>
            <w:vAlign w:val="center"/>
          </w:tcPr>
          <w:p>
            <w:pPr>
              <w:pStyle w:val="87"/>
              <w:snapToGrid w:val="0"/>
              <w:ind w:firstLine="420"/>
              <w:rPr>
                <w:rFonts w:hint="eastAsia" w:hAnsi="宋体" w:cs="宋体"/>
                <w:szCs w:val="21"/>
              </w:rPr>
            </w:pPr>
            <w:r>
              <w:rPr>
                <w:rFonts w:hint="eastAsia" w:hAnsi="宋体"/>
                <w:szCs w:val="21"/>
              </w:rPr>
              <w:t>★</w:t>
            </w:r>
            <w:r>
              <w:rPr>
                <w:rFonts w:hint="eastAsia" w:hAnsi="宋体" w:cs="宋体"/>
                <w:szCs w:val="21"/>
              </w:rPr>
              <w:t>单台服务器支持30路及以上高清相机接入；</w:t>
            </w:r>
          </w:p>
          <w:p>
            <w:pPr>
              <w:pStyle w:val="87"/>
              <w:snapToGrid w:val="0"/>
              <w:ind w:firstLine="420"/>
              <w:rPr>
                <w:rFonts w:hint="eastAsia" w:hAnsi="宋体" w:cs="宋体"/>
                <w:szCs w:val="21"/>
              </w:rPr>
            </w:pPr>
            <w:r>
              <w:rPr>
                <w:rFonts w:hint="eastAsia" w:hAnsi="宋体" w:cs="宋体"/>
                <w:szCs w:val="21"/>
              </w:rPr>
              <w:t>违停抓拍准确率≥85%</w:t>
            </w:r>
          </w:p>
          <w:p>
            <w:pPr>
              <w:pStyle w:val="87"/>
              <w:snapToGrid w:val="0"/>
              <w:ind w:firstLine="420"/>
              <w:rPr>
                <w:rFonts w:hint="eastAsia" w:hAnsi="宋体" w:cs="宋体"/>
                <w:szCs w:val="21"/>
              </w:rPr>
            </w:pPr>
            <w:r>
              <w:rPr>
                <w:rFonts w:hint="eastAsia" w:hAnsi="宋体" w:cs="宋体"/>
                <w:szCs w:val="21"/>
              </w:rPr>
              <w:t>逆行抓拍准确率≥91%</w:t>
            </w:r>
          </w:p>
          <w:p>
            <w:pPr>
              <w:pStyle w:val="87"/>
              <w:snapToGrid w:val="0"/>
              <w:ind w:firstLine="420"/>
              <w:rPr>
                <w:rFonts w:hint="eastAsia" w:hAnsi="宋体" w:cs="宋体"/>
                <w:szCs w:val="21"/>
              </w:rPr>
            </w:pPr>
            <w:r>
              <w:rPr>
                <w:rFonts w:hint="eastAsia" w:hAnsi="宋体" w:cs="宋体"/>
                <w:szCs w:val="21"/>
              </w:rPr>
              <w:t>压实线抓拍准确率≥95%</w:t>
            </w:r>
          </w:p>
          <w:p>
            <w:pPr>
              <w:pStyle w:val="87"/>
              <w:snapToGrid w:val="0"/>
              <w:ind w:firstLine="420"/>
              <w:rPr>
                <w:rFonts w:hint="eastAsia" w:hAnsi="宋体" w:cs="宋体"/>
                <w:szCs w:val="21"/>
              </w:rPr>
            </w:pPr>
            <w:r>
              <w:rPr>
                <w:rFonts w:hint="eastAsia" w:hAnsi="宋体" w:cs="宋体"/>
                <w:szCs w:val="21"/>
              </w:rPr>
              <w:t>实线变道抓拍准确率≥83%</w:t>
            </w:r>
          </w:p>
          <w:p>
            <w:pPr>
              <w:pStyle w:val="87"/>
              <w:snapToGrid w:val="0"/>
              <w:ind w:firstLine="420"/>
              <w:rPr>
                <w:rFonts w:hint="eastAsia" w:hAnsi="宋体" w:cs="宋体"/>
                <w:szCs w:val="21"/>
              </w:rPr>
            </w:pPr>
            <w:r>
              <w:rPr>
                <w:rFonts w:hint="eastAsia" w:hAnsi="宋体" w:cs="宋体"/>
                <w:szCs w:val="21"/>
              </w:rPr>
              <w:t>黄线格违停抓拍准确率≥85%</w:t>
            </w:r>
          </w:p>
          <w:p>
            <w:pPr>
              <w:pStyle w:val="87"/>
              <w:snapToGrid w:val="0"/>
              <w:ind w:firstLine="420"/>
              <w:rPr>
                <w:rFonts w:hint="eastAsia" w:hAnsi="宋体" w:cs="宋体"/>
                <w:szCs w:val="21"/>
              </w:rPr>
            </w:pPr>
            <w:r>
              <w:rPr>
                <w:rFonts w:hint="eastAsia" w:hAnsi="宋体" w:cs="宋体"/>
                <w:szCs w:val="21"/>
              </w:rPr>
              <w:t>机动车未礼让行人抓拍准确率≥90%</w:t>
            </w:r>
          </w:p>
          <w:p>
            <w:pPr>
              <w:pStyle w:val="87"/>
              <w:snapToGrid w:val="0"/>
              <w:ind w:firstLine="420"/>
              <w:rPr>
                <w:rFonts w:hint="eastAsia" w:hAnsi="宋体" w:cs="宋体"/>
                <w:szCs w:val="21"/>
              </w:rPr>
            </w:pPr>
            <w:r>
              <w:rPr>
                <w:rFonts w:hint="eastAsia" w:hAnsi="宋体" w:cs="宋体"/>
                <w:szCs w:val="21"/>
              </w:rPr>
              <w:t>车道占用抓拍准确率≥90%</w:t>
            </w:r>
          </w:p>
          <w:p>
            <w:pPr>
              <w:pStyle w:val="87"/>
              <w:snapToGrid w:val="0"/>
              <w:ind w:firstLine="420"/>
              <w:rPr>
                <w:rFonts w:hint="eastAsia" w:hAnsi="宋体" w:cs="宋体"/>
                <w:szCs w:val="21"/>
              </w:rPr>
            </w:pPr>
            <w:r>
              <w:rPr>
                <w:rFonts w:hint="eastAsia" w:hAnsi="宋体" w:cs="宋体"/>
                <w:szCs w:val="21"/>
              </w:rPr>
              <w:t>货车闯禁行抓拍准确率≥85%</w:t>
            </w:r>
          </w:p>
          <w:p>
            <w:pPr>
              <w:pStyle w:val="87"/>
              <w:snapToGrid w:val="0"/>
              <w:ind w:firstLine="420"/>
              <w:rPr>
                <w:rFonts w:hint="eastAsia" w:hAnsi="宋体" w:cs="宋体"/>
                <w:szCs w:val="21"/>
              </w:rPr>
            </w:pPr>
            <w:r>
              <w:rPr>
                <w:rFonts w:hint="eastAsia" w:hAnsi="宋体" w:cs="宋体"/>
                <w:szCs w:val="21"/>
              </w:rPr>
              <w:t>限号抓拍准确率≥98%</w:t>
            </w:r>
          </w:p>
          <w:p>
            <w:pPr>
              <w:pStyle w:val="87"/>
              <w:snapToGrid w:val="0"/>
              <w:ind w:firstLine="420"/>
              <w:rPr>
                <w:rFonts w:hint="eastAsia" w:hAnsi="宋体" w:cs="宋体"/>
                <w:szCs w:val="21"/>
              </w:rPr>
            </w:pPr>
            <w:r>
              <w:rPr>
                <w:rFonts w:hint="eastAsia" w:hAnsi="宋体" w:cs="宋体"/>
                <w:szCs w:val="21"/>
              </w:rPr>
              <w:t>闯红灯抓拍准确率≥95%</w:t>
            </w:r>
          </w:p>
          <w:p>
            <w:pPr>
              <w:pStyle w:val="87"/>
              <w:snapToGrid w:val="0"/>
              <w:ind w:firstLine="420"/>
              <w:rPr>
                <w:rFonts w:hint="eastAsia" w:hAnsi="宋体" w:cs="宋体"/>
                <w:szCs w:val="21"/>
              </w:rPr>
            </w:pPr>
            <w:r>
              <w:rPr>
                <w:rFonts w:hint="eastAsia" w:hAnsi="宋体" w:cs="宋体"/>
                <w:szCs w:val="21"/>
              </w:rPr>
              <w:t>未按导向行驶抓拍准确率≥92%</w:t>
            </w:r>
          </w:p>
        </w:tc>
      </w:tr>
    </w:tbl>
    <w:p>
      <w:pPr>
        <w:pStyle w:val="87"/>
        <w:snapToGrid w:val="0"/>
        <w:ind w:firstLine="420"/>
        <w:rPr>
          <w:rFonts w:hint="eastAsia" w:hAnsi="宋体" w:cs="宋体"/>
          <w:b/>
          <w:bCs/>
          <w:szCs w:val="21"/>
        </w:rPr>
      </w:pPr>
      <w:r>
        <w:rPr>
          <w:rFonts w:hint="eastAsia" w:ascii="仿宋_GB2312" w:hAnsi="宋体" w:eastAsia="仿宋_GB2312" w:cs="宋体"/>
          <w:szCs w:val="21"/>
        </w:rPr>
        <w:t>▲</w:t>
      </w:r>
      <w:r>
        <w:rPr>
          <w:rFonts w:hint="eastAsia" w:hAnsi="宋体" w:cs="宋体"/>
          <w:b/>
          <w:bCs/>
          <w:szCs w:val="21"/>
        </w:rPr>
        <w:t>服务器配置：不低于</w:t>
      </w:r>
    </w:p>
    <w:p>
      <w:pPr>
        <w:ind w:firstLine="420" w:firstLineChars="200"/>
        <w:rPr>
          <w:rFonts w:hint="eastAsia" w:ascii="宋体" w:hAnsi="宋体" w:cs="宋体"/>
          <w:szCs w:val="21"/>
        </w:rPr>
      </w:pPr>
      <w:r>
        <w:rPr>
          <w:rFonts w:hint="eastAsia" w:ascii="宋体" w:hAnsi="宋体" w:cs="宋体"/>
          <w:szCs w:val="21"/>
        </w:rPr>
        <w:t xml:space="preserve">操作系统 </w:t>
      </w:r>
      <w:r>
        <w:rPr>
          <w:rFonts w:ascii="宋体" w:hAnsi="宋体" w:cs="宋体"/>
          <w:szCs w:val="21"/>
        </w:rPr>
        <w:t xml:space="preserve">  </w:t>
      </w:r>
      <w:r>
        <w:rPr>
          <w:rFonts w:hint="eastAsia" w:ascii="宋体" w:hAnsi="宋体" w:cs="宋体"/>
          <w:szCs w:val="21"/>
        </w:rPr>
        <w:t xml:space="preserve">Windows 2008 </w:t>
      </w:r>
    </w:p>
    <w:p>
      <w:pPr>
        <w:ind w:firstLine="420" w:firstLineChars="200"/>
        <w:rPr>
          <w:rFonts w:hint="eastAsia" w:ascii="宋体" w:hAnsi="宋体" w:cs="宋体"/>
          <w:szCs w:val="21"/>
        </w:rPr>
      </w:pPr>
      <w:r>
        <w:rPr>
          <w:rFonts w:hint="eastAsia" w:ascii="宋体" w:hAnsi="宋体" w:cs="宋体"/>
          <w:szCs w:val="21"/>
        </w:rPr>
        <w:t>处理器</w:t>
      </w:r>
      <w:r>
        <w:rPr>
          <w:rFonts w:hint="eastAsia" w:ascii="宋体" w:hAnsi="宋体" w:cs="宋体"/>
          <w:szCs w:val="21"/>
        </w:rPr>
        <w:tab/>
      </w:r>
      <w:r>
        <w:rPr>
          <w:rFonts w:hint="eastAsia" w:ascii="宋体" w:hAnsi="宋体" w:cs="宋体"/>
          <w:szCs w:val="21"/>
        </w:rPr>
        <w:t xml:space="preserve">   Intel E5 2680 V4*2</w:t>
      </w:r>
    </w:p>
    <w:p>
      <w:pPr>
        <w:ind w:firstLine="420" w:firstLineChars="200"/>
        <w:rPr>
          <w:rFonts w:hint="eastAsia" w:ascii="宋体" w:hAnsi="宋体" w:cs="宋体"/>
          <w:szCs w:val="21"/>
        </w:rPr>
      </w:pPr>
      <w:r>
        <w:rPr>
          <w:rFonts w:hint="eastAsia" w:ascii="宋体" w:hAnsi="宋体" w:cs="宋体"/>
          <w:szCs w:val="21"/>
        </w:rPr>
        <w:t>内存</w:t>
      </w:r>
      <w:r>
        <w:rPr>
          <w:rFonts w:hint="eastAsia" w:ascii="宋体" w:hAnsi="宋体" w:cs="宋体"/>
          <w:szCs w:val="21"/>
        </w:rPr>
        <w:tab/>
      </w:r>
      <w:r>
        <w:rPr>
          <w:rFonts w:hint="eastAsia" w:ascii="宋体" w:hAnsi="宋体" w:cs="宋体"/>
          <w:szCs w:val="21"/>
        </w:rPr>
        <w:t xml:space="preserve">   32GB</w:t>
      </w:r>
    </w:p>
    <w:p>
      <w:pPr>
        <w:ind w:firstLine="420" w:firstLineChars="200"/>
        <w:rPr>
          <w:rFonts w:hint="eastAsia" w:ascii="宋体" w:hAnsi="宋体" w:cs="宋体"/>
          <w:szCs w:val="21"/>
        </w:rPr>
      </w:pPr>
      <w:r>
        <w:rPr>
          <w:rFonts w:hint="eastAsia" w:ascii="宋体" w:hAnsi="宋体" w:cs="宋体"/>
          <w:szCs w:val="21"/>
        </w:rPr>
        <w:t>主硬盘</w:t>
      </w:r>
      <w:r>
        <w:rPr>
          <w:rFonts w:hint="eastAsia" w:ascii="宋体" w:hAnsi="宋体" w:cs="宋体"/>
          <w:szCs w:val="21"/>
        </w:rPr>
        <w:tab/>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2T</w:t>
      </w:r>
    </w:p>
    <w:p>
      <w:pPr>
        <w:ind w:firstLine="420" w:firstLineChars="200"/>
        <w:rPr>
          <w:rFonts w:hint="eastAsia" w:ascii="宋体" w:hAnsi="宋体" w:cs="宋体"/>
          <w:szCs w:val="21"/>
        </w:rPr>
      </w:pPr>
      <w:r>
        <w:rPr>
          <w:rFonts w:hint="eastAsia" w:ascii="宋体" w:hAnsi="宋体" w:cs="宋体"/>
          <w:szCs w:val="21"/>
        </w:rPr>
        <w:t>电源       750W双电源</w:t>
      </w:r>
    </w:p>
    <w:p>
      <w:pPr>
        <w:pStyle w:val="87"/>
        <w:snapToGrid w:val="0"/>
        <w:ind w:firstLine="440"/>
        <w:rPr>
          <w:rFonts w:hint="eastAsia" w:hAnsi="宋体" w:cs="宋体"/>
          <w:b/>
          <w:bCs/>
          <w:sz w:val="22"/>
        </w:rPr>
      </w:pPr>
      <w:r>
        <w:rPr>
          <w:rFonts w:hint="eastAsia" w:hAnsi="宋体"/>
          <w:sz w:val="22"/>
        </w:rPr>
        <w:t>★</w:t>
      </w:r>
      <w:r>
        <w:rPr>
          <w:rFonts w:hint="eastAsia" w:hAnsi="宋体" w:cs="宋体"/>
          <w:b/>
          <w:bCs/>
          <w:sz w:val="22"/>
        </w:rPr>
        <w:t>产品厂家需提供电子警察著作权证书、车辆图像智能检索著作权证书、基于视频目标检测与检索的系统软件著作权证书。</w:t>
      </w:r>
      <w:r>
        <w:rPr>
          <w:rFonts w:hint="eastAsia" w:hAnsi="宋体" w:cs="宋体"/>
          <w:b/>
          <w:bCs/>
          <w:color w:val="000000"/>
          <w:sz w:val="22"/>
        </w:rPr>
        <w:t>（以上证书投标时需提供复印件，</w:t>
      </w:r>
      <w:r>
        <w:rPr>
          <w:rFonts w:hint="eastAsia" w:hAnsi="宋体" w:cs="宋体"/>
          <w:b/>
          <w:bCs/>
          <w:sz w:val="22"/>
        </w:rPr>
        <w:t>加盖投标人公章，不提供作否决投标处理</w:t>
      </w:r>
      <w:r>
        <w:rPr>
          <w:rFonts w:hint="eastAsia" w:hAnsi="宋体" w:cs="宋体"/>
          <w:b/>
          <w:bCs/>
          <w:color w:val="000000"/>
          <w:sz w:val="22"/>
        </w:rPr>
        <w:t>）</w:t>
      </w:r>
    </w:p>
    <w:p>
      <w:pPr>
        <w:rPr>
          <w:rFonts w:hint="eastAsia" w:ascii="宋体" w:hAnsi="宋体" w:cs="宋体"/>
          <w:b/>
          <w:bCs/>
          <w:sz w:val="22"/>
        </w:rPr>
      </w:pPr>
    </w:p>
    <w:p>
      <w:pPr>
        <w:rPr>
          <w:rFonts w:hint="eastAsia" w:ascii="宋体" w:hAnsi="宋体" w:cs="宋体"/>
          <w:b/>
          <w:bCs/>
          <w:szCs w:val="21"/>
        </w:rPr>
      </w:pPr>
      <w:r>
        <w:rPr>
          <w:rFonts w:hint="eastAsia" w:ascii="宋体" w:hAnsi="宋体" w:cs="宋体"/>
          <w:b/>
          <w:bCs/>
          <w:szCs w:val="21"/>
        </w:rPr>
        <w:t>2.2高清球机（可优于以下参数）</w:t>
      </w:r>
    </w:p>
    <w:p>
      <w:pPr>
        <w:pStyle w:val="87"/>
        <w:snapToGrid w:val="0"/>
        <w:ind w:firstLine="420"/>
        <w:rPr>
          <w:rFonts w:hint="eastAsia" w:hAnsi="宋体" w:cs="宋体"/>
          <w:szCs w:val="21"/>
        </w:rPr>
      </w:pPr>
      <w:r>
        <w:rPr>
          <w:rFonts w:hint="eastAsia" w:ascii="仿宋_GB2312" w:hAnsi="宋体" w:eastAsia="仿宋_GB2312" w:cs="宋体"/>
          <w:szCs w:val="21"/>
        </w:rPr>
        <w:t>▲</w:t>
      </w:r>
      <w:r>
        <w:rPr>
          <w:rFonts w:hint="eastAsia" w:hAnsi="宋体" w:cs="宋体"/>
          <w:szCs w:val="21"/>
        </w:rPr>
        <w:t>视频输出支持2048×1536@30fps，1920×1080@60fps，1280×720@60fps，分辨力不小于1500TVL；</w:t>
      </w:r>
    </w:p>
    <w:p>
      <w:pPr>
        <w:pStyle w:val="87"/>
        <w:snapToGrid w:val="0"/>
        <w:ind w:firstLine="420"/>
        <w:rPr>
          <w:rFonts w:hint="eastAsia" w:hAnsi="宋体" w:cs="宋体"/>
          <w:szCs w:val="21"/>
        </w:rPr>
      </w:pPr>
      <w:r>
        <w:rPr>
          <w:rFonts w:hint="eastAsia" w:ascii="仿宋_GB2312" w:hAnsi="宋体" w:eastAsia="仿宋_GB2312" w:cs="宋体"/>
          <w:szCs w:val="21"/>
        </w:rPr>
        <w:t>▲</w:t>
      </w:r>
      <w:r>
        <w:rPr>
          <w:rFonts w:hint="eastAsia" w:hAnsi="宋体" w:cs="宋体"/>
          <w:szCs w:val="21"/>
        </w:rPr>
        <w:t>红外距离不小于</w:t>
      </w:r>
      <w:r>
        <w:rPr>
          <w:rFonts w:hAnsi="宋体" w:cs="宋体"/>
          <w:szCs w:val="21"/>
        </w:rPr>
        <w:t>2</w:t>
      </w:r>
      <w:r>
        <w:rPr>
          <w:rFonts w:hint="eastAsia" w:hAnsi="宋体" w:cs="宋体"/>
          <w:szCs w:val="21"/>
        </w:rPr>
        <w:t>00米；</w:t>
      </w:r>
    </w:p>
    <w:p>
      <w:pPr>
        <w:pStyle w:val="87"/>
        <w:snapToGrid w:val="0"/>
        <w:ind w:firstLine="420"/>
        <w:rPr>
          <w:rFonts w:hint="eastAsia" w:hAnsi="宋体" w:cs="宋体"/>
          <w:szCs w:val="21"/>
        </w:rPr>
      </w:pPr>
      <w:r>
        <w:rPr>
          <w:rFonts w:hint="eastAsia" w:ascii="仿宋_GB2312" w:hAnsi="宋体" w:eastAsia="仿宋_GB2312" w:cs="宋体"/>
          <w:szCs w:val="21"/>
        </w:rPr>
        <w:t>▲</w:t>
      </w:r>
      <w:r>
        <w:rPr>
          <w:rFonts w:hint="eastAsia" w:hAnsi="宋体" w:cs="宋体"/>
          <w:szCs w:val="21"/>
        </w:rPr>
        <w:t>支持30倍光学变焦 ；</w:t>
      </w:r>
    </w:p>
    <w:p>
      <w:pPr>
        <w:pStyle w:val="87"/>
        <w:snapToGrid w:val="0"/>
        <w:ind w:firstLine="420"/>
        <w:rPr>
          <w:rFonts w:hint="eastAsia" w:hAnsi="宋体" w:cs="宋体"/>
          <w:szCs w:val="21"/>
        </w:rPr>
      </w:pPr>
      <w:r>
        <w:rPr>
          <w:rFonts w:hint="eastAsia" w:ascii="仿宋_GB2312" w:hAnsi="宋体" w:eastAsia="仿宋_GB2312" w:cs="宋体"/>
          <w:szCs w:val="21"/>
        </w:rPr>
        <w:t>▲</w:t>
      </w:r>
      <w:r>
        <w:rPr>
          <w:rFonts w:hint="eastAsia" w:hAnsi="宋体" w:cs="宋体"/>
          <w:szCs w:val="21"/>
        </w:rPr>
        <w:t>支持最低照度可达彩色0.00</w:t>
      </w:r>
      <w:r>
        <w:rPr>
          <w:rFonts w:hAnsi="宋体" w:cs="宋体"/>
          <w:szCs w:val="21"/>
        </w:rPr>
        <w:t>05</w:t>
      </w:r>
      <w:r>
        <w:rPr>
          <w:rFonts w:hint="eastAsia" w:hAnsi="宋体" w:cs="宋体"/>
          <w:szCs w:val="21"/>
        </w:rPr>
        <w:t>Lux，黑白0.000</w:t>
      </w:r>
      <w:r>
        <w:rPr>
          <w:rFonts w:hAnsi="宋体" w:cs="宋体"/>
          <w:szCs w:val="21"/>
        </w:rPr>
        <w:t>2</w:t>
      </w:r>
      <w:r>
        <w:rPr>
          <w:rFonts w:hint="eastAsia" w:hAnsi="宋体" w:cs="宋体"/>
          <w:szCs w:val="21"/>
        </w:rPr>
        <w:t>Lux；</w:t>
      </w:r>
    </w:p>
    <w:p>
      <w:pPr>
        <w:pStyle w:val="87"/>
        <w:snapToGrid w:val="0"/>
        <w:ind w:firstLine="420"/>
        <w:rPr>
          <w:rFonts w:hint="eastAsia" w:hAnsi="宋体" w:cs="宋体"/>
          <w:szCs w:val="21"/>
        </w:rPr>
      </w:pPr>
      <w:r>
        <w:rPr>
          <w:rFonts w:hint="eastAsia" w:ascii="仿宋_GB2312" w:hAnsi="宋体" w:eastAsia="仿宋_GB2312" w:cs="宋体"/>
          <w:szCs w:val="21"/>
        </w:rPr>
        <w:t>▲</w:t>
      </w:r>
      <w:r>
        <w:rPr>
          <w:rFonts w:hint="eastAsia" w:hAnsi="宋体" w:cs="宋体"/>
          <w:szCs w:val="21"/>
        </w:rPr>
        <w:t>网络传输能力满足发送1000个数据包，重复测试3次，每次丢包数不大于2个（以公安部型式检验报告为准）</w:t>
      </w:r>
    </w:p>
    <w:p>
      <w:pPr>
        <w:pStyle w:val="87"/>
        <w:snapToGrid w:val="0"/>
        <w:ind w:firstLine="420"/>
        <w:rPr>
          <w:rFonts w:hint="eastAsia" w:hAnsi="宋体" w:cs="宋体"/>
          <w:szCs w:val="21"/>
        </w:rPr>
      </w:pPr>
      <w:r>
        <w:rPr>
          <w:rFonts w:hint="eastAsia" w:hAnsi="宋体" w:cs="宋体"/>
          <w:szCs w:val="21"/>
        </w:rPr>
        <w:t>具备较强的网络自适应能力，在丢包率为5%的网络环境下，仍可正常显示监视画面。8 支持宽动态、透雾、强光抑制、电子防抖、数字降噪、防红外过曝功能 ；</w:t>
      </w:r>
    </w:p>
    <w:p>
      <w:pPr>
        <w:pStyle w:val="87"/>
        <w:snapToGrid w:val="0"/>
        <w:ind w:firstLine="420"/>
        <w:rPr>
          <w:rFonts w:hint="eastAsia" w:hAnsi="宋体" w:cs="宋体"/>
          <w:szCs w:val="21"/>
        </w:rPr>
      </w:pPr>
      <w:r>
        <w:rPr>
          <w:rFonts w:hint="eastAsia" w:hAnsi="宋体" w:cs="宋体"/>
          <w:szCs w:val="21"/>
        </w:rPr>
        <w:t>支持区域遮盖功能，支持最多24块多边形区域，支持多种颜色可设置；</w:t>
      </w:r>
    </w:p>
    <w:p>
      <w:pPr>
        <w:pStyle w:val="87"/>
        <w:snapToGrid w:val="0"/>
        <w:ind w:firstLine="420"/>
        <w:rPr>
          <w:rFonts w:hint="eastAsia" w:hAnsi="宋体" w:cs="宋体"/>
          <w:szCs w:val="21"/>
        </w:rPr>
      </w:pPr>
      <w:r>
        <w:rPr>
          <w:rFonts w:hint="eastAsia" w:hAnsi="宋体" w:cs="宋体"/>
          <w:szCs w:val="21"/>
        </w:rPr>
        <w:t xml:space="preserve">支持水平手控速度不小于480°/S，云台定位精度为±0.1；° </w:t>
      </w:r>
    </w:p>
    <w:p>
      <w:pPr>
        <w:pStyle w:val="87"/>
        <w:snapToGrid w:val="0"/>
        <w:ind w:firstLine="420"/>
        <w:rPr>
          <w:rFonts w:hint="eastAsia" w:hAnsi="宋体" w:cs="宋体"/>
          <w:szCs w:val="21"/>
        </w:rPr>
      </w:pPr>
      <w:r>
        <w:rPr>
          <w:rFonts w:hint="eastAsia" w:hAnsi="宋体" w:cs="宋体"/>
          <w:szCs w:val="21"/>
        </w:rPr>
        <w:t>垂直手控速度不小于120°/S 参数表体现； 　</w:t>
      </w:r>
    </w:p>
    <w:p>
      <w:pPr>
        <w:pStyle w:val="87"/>
        <w:snapToGrid w:val="0"/>
        <w:ind w:firstLine="420"/>
        <w:rPr>
          <w:rFonts w:hint="eastAsia" w:hAnsi="宋体" w:cs="宋体"/>
          <w:szCs w:val="21"/>
        </w:rPr>
      </w:pPr>
      <w:r>
        <w:rPr>
          <w:rFonts w:hint="eastAsia" w:hAnsi="宋体" w:cs="宋体"/>
          <w:szCs w:val="21"/>
        </w:rPr>
        <w:t xml:space="preserve">水平旋转范围为360°连续旋转，垂直旋转范围为-30°~90°；支持7路报警输入接口，2路报警输出接口，支持1路音频输入和输出接口 检测报告概述体现； </w:t>
      </w:r>
    </w:p>
    <w:p>
      <w:pPr>
        <w:pStyle w:val="87"/>
        <w:snapToGrid w:val="0"/>
        <w:ind w:firstLine="420"/>
        <w:rPr>
          <w:rFonts w:hint="eastAsia" w:hAnsi="宋体" w:cs="宋体"/>
          <w:szCs w:val="21"/>
        </w:rPr>
      </w:pPr>
      <w:r>
        <w:rPr>
          <w:rFonts w:hint="eastAsia" w:ascii="仿宋_GB2312" w:hAnsi="宋体" w:eastAsia="仿宋_GB2312" w:cs="宋体"/>
          <w:szCs w:val="21"/>
        </w:rPr>
        <w:t>▲</w:t>
      </w:r>
      <w:r>
        <w:rPr>
          <w:rFonts w:hint="eastAsia" w:hAnsi="宋体" w:cs="宋体"/>
          <w:szCs w:val="21"/>
        </w:rPr>
        <w:t xml:space="preserve">支持300个预置位，支持18条巡航扫描，支持7条以上的模式路径设置，支持预置点视频冻结功能； </w:t>
      </w:r>
    </w:p>
    <w:p>
      <w:pPr>
        <w:pStyle w:val="87"/>
        <w:snapToGrid w:val="0"/>
        <w:ind w:firstLine="420"/>
        <w:rPr>
          <w:rFonts w:hint="eastAsia" w:hAnsi="宋体" w:cs="宋体"/>
          <w:szCs w:val="21"/>
        </w:rPr>
      </w:pPr>
      <w:r>
        <w:rPr>
          <w:rFonts w:hint="eastAsia" w:hAnsi="宋体" w:cs="宋体"/>
          <w:szCs w:val="21"/>
        </w:rPr>
        <w:t>支持云台优先级控制，RS485与网络可设置不同优先级；</w:t>
      </w:r>
    </w:p>
    <w:p>
      <w:pPr>
        <w:pStyle w:val="87"/>
        <w:snapToGrid w:val="0"/>
        <w:ind w:firstLine="420"/>
        <w:rPr>
          <w:rFonts w:hint="eastAsia" w:hAnsi="宋体" w:cs="宋体"/>
          <w:szCs w:val="21"/>
        </w:rPr>
      </w:pPr>
      <w:r>
        <w:rPr>
          <w:rFonts w:hint="eastAsia" w:ascii="仿宋_GB2312" w:hAnsi="宋体" w:eastAsia="仿宋_GB2312" w:cs="宋体"/>
          <w:szCs w:val="21"/>
        </w:rPr>
        <w:t>▲</w:t>
      </w:r>
      <w:r>
        <w:rPr>
          <w:rFonts w:hint="eastAsia" w:hAnsi="宋体" w:cs="宋体"/>
          <w:szCs w:val="21"/>
        </w:rPr>
        <w:t>球机应具备本地存储功能，支持SD卡热插拔；支持采用H.265、H.264、MJPEG视频编码标准，H.264编码支持Baseline/Main/High Profile，音频编码支持G.711ulaw/G.711alaw/G.726/MP2L2/AAC；</w:t>
      </w:r>
    </w:p>
    <w:p>
      <w:pPr>
        <w:pStyle w:val="87"/>
        <w:snapToGrid w:val="0"/>
        <w:ind w:firstLine="420"/>
        <w:rPr>
          <w:rFonts w:hint="eastAsia" w:hAnsi="宋体" w:cs="宋体"/>
          <w:szCs w:val="21"/>
        </w:rPr>
      </w:pPr>
      <w:r>
        <w:rPr>
          <w:rFonts w:hint="eastAsia" w:ascii="仿宋_GB2312" w:hAnsi="宋体" w:eastAsia="仿宋_GB2312" w:cs="宋体"/>
          <w:szCs w:val="21"/>
        </w:rPr>
        <w:t>▲</w:t>
      </w:r>
      <w:r>
        <w:rPr>
          <w:rFonts w:hint="eastAsia" w:hAnsi="宋体" w:cs="宋体"/>
          <w:szCs w:val="21"/>
        </w:rPr>
        <w:t>支持三码流同时输出，主码流、第三码流同时支持2048×1536@30fps，1920×1080@60fps，1280×720@60fps支持48kHz音频采样率；</w:t>
      </w:r>
    </w:p>
    <w:p>
      <w:pPr>
        <w:pStyle w:val="87"/>
        <w:snapToGrid w:val="0"/>
        <w:ind w:firstLine="420"/>
        <w:rPr>
          <w:rFonts w:hint="eastAsia" w:hAnsi="宋体" w:cs="宋体"/>
          <w:szCs w:val="21"/>
        </w:rPr>
      </w:pPr>
      <w:r>
        <w:rPr>
          <w:rFonts w:hint="eastAsia" w:hAnsi="宋体" w:cs="宋体"/>
          <w:szCs w:val="21"/>
        </w:rPr>
        <w:t>支持区域入侵、越界入侵、徘徊、物品遗留、物品移除、音频异常、人脸检测、人员聚集、快速移动、进入区域、离开区域，并联动报警。</w:t>
      </w:r>
    </w:p>
    <w:p>
      <w:pPr>
        <w:pStyle w:val="87"/>
        <w:snapToGrid w:val="0"/>
        <w:ind w:firstLine="420"/>
        <w:rPr>
          <w:rFonts w:hint="eastAsia" w:hAnsi="宋体" w:cs="宋体"/>
          <w:szCs w:val="21"/>
        </w:rPr>
      </w:pPr>
      <w:r>
        <w:rPr>
          <w:rFonts w:hint="eastAsia" w:hAnsi="宋体" w:cs="宋体"/>
          <w:szCs w:val="21"/>
        </w:rPr>
        <w:t xml:space="preserve">车辆捕获率不小于99%，支持车牌识别，同时可在抓拍图片上叠加设备编号、抓拍时间、车牌号码、车身颜色、车辆类型等信息；支持非机动车、车辆检测，并可按设定的时间对非机动车、车辆检测场景进行轮巡检测； </w:t>
      </w:r>
    </w:p>
    <w:p>
      <w:pPr>
        <w:pStyle w:val="87"/>
        <w:snapToGrid w:val="0"/>
        <w:ind w:firstLine="420"/>
        <w:rPr>
          <w:rFonts w:hint="eastAsia" w:hAnsi="宋体" w:cs="宋体"/>
          <w:szCs w:val="21"/>
        </w:rPr>
      </w:pPr>
      <w:r>
        <w:rPr>
          <w:rFonts w:hint="eastAsia" w:hAnsi="宋体" w:cs="宋体"/>
          <w:szCs w:val="21"/>
        </w:rPr>
        <w:t>支持非机动车抓拍，可对自行车、电瓶车、摩托车、三轮车进行抓拍（以公安部型式检验报告为准）</w:t>
      </w:r>
    </w:p>
    <w:p>
      <w:pPr>
        <w:pStyle w:val="87"/>
        <w:snapToGrid w:val="0"/>
        <w:ind w:firstLine="420"/>
        <w:rPr>
          <w:rFonts w:hint="eastAsia" w:hAnsi="宋体" w:cs="宋体"/>
          <w:szCs w:val="21"/>
        </w:rPr>
      </w:pPr>
      <w:r>
        <w:rPr>
          <w:rFonts w:hint="eastAsia" w:hAnsi="宋体" w:cs="宋体"/>
          <w:szCs w:val="21"/>
        </w:rPr>
        <w:t>室外球机应具备较好防护性能，支持IP67，TVS 8000V防浪涌具备较好的环境适应性，电压在AC24V±35%范围内变化时，设备可正常工作</w:t>
      </w:r>
    </w:p>
    <w:p>
      <w:pPr>
        <w:pStyle w:val="87"/>
        <w:snapToGrid w:val="0"/>
        <w:ind w:firstLine="420"/>
        <w:rPr>
          <w:rFonts w:hint="eastAsia" w:hAnsi="宋体" w:cs="宋体"/>
          <w:szCs w:val="21"/>
        </w:rPr>
      </w:pPr>
      <w:r>
        <w:rPr>
          <w:rFonts w:hint="eastAsia" w:hAnsi="宋体" w:cs="宋体"/>
          <w:szCs w:val="21"/>
        </w:rPr>
        <w:t>具备较好的环境适应性，工作温度范围可达-45℃-70℃。</w:t>
      </w:r>
    </w:p>
    <w:p>
      <w:pPr>
        <w:pStyle w:val="87"/>
        <w:snapToGrid w:val="0"/>
        <w:ind w:firstLine="420"/>
        <w:rPr>
          <w:rFonts w:hint="eastAsia" w:hAnsi="宋体" w:cs="宋体"/>
          <w:b/>
          <w:bCs/>
          <w:szCs w:val="21"/>
        </w:rPr>
      </w:pPr>
      <w:r>
        <w:rPr>
          <w:rFonts w:hint="eastAsia" w:hAnsi="宋体"/>
          <w:szCs w:val="21"/>
        </w:rPr>
        <w:t>★</w:t>
      </w:r>
      <w:r>
        <w:rPr>
          <w:rFonts w:hint="eastAsia" w:hAnsi="宋体" w:cs="宋体"/>
          <w:b/>
          <w:bCs/>
          <w:szCs w:val="21"/>
        </w:rPr>
        <w:t>以上设备参数需提供以公安部型式检验报告证明的复印件，加盖投标人公章，不提供作否决投标处理。</w:t>
      </w:r>
    </w:p>
    <w:p>
      <w:pPr>
        <w:rPr>
          <w:rFonts w:ascii="宋体" w:hAnsi="宋体" w:cs="宋体"/>
          <w:b/>
          <w:bCs/>
          <w:szCs w:val="21"/>
        </w:rPr>
      </w:pPr>
      <w:r>
        <w:rPr>
          <w:rFonts w:hint="eastAsia" w:ascii="宋体" w:hAnsi="宋体" w:cs="宋体"/>
          <w:b/>
          <w:bCs/>
          <w:szCs w:val="21"/>
        </w:rPr>
        <w:t>2.3工业级光纤汇聚交换机</w:t>
      </w:r>
    </w:p>
    <w:p>
      <w:pPr>
        <w:rPr>
          <w:rFonts w:hint="eastAsia" w:ascii="宋体" w:hAnsi="宋体" w:cs="宋体"/>
          <w:szCs w:val="21"/>
        </w:rPr>
      </w:pPr>
      <w:r>
        <w:rPr>
          <w:rFonts w:hint="eastAsia" w:ascii="宋体" w:hAnsi="宋体" w:cs="宋体"/>
          <w:szCs w:val="21"/>
        </w:rPr>
        <w:t xml:space="preserve">接口                                                          </w:t>
      </w:r>
    </w:p>
    <w:p>
      <w:pPr>
        <w:rPr>
          <w:rFonts w:hint="eastAsia" w:ascii="宋体" w:hAnsi="宋体" w:cs="宋体"/>
          <w:szCs w:val="21"/>
        </w:rPr>
      </w:pPr>
      <w:r>
        <w:rPr>
          <w:rFonts w:hint="eastAsia" w:ascii="宋体" w:hAnsi="宋体" w:cs="宋体"/>
          <w:szCs w:val="21"/>
        </w:rPr>
        <w:t>网口：</w:t>
      </w:r>
      <w:r>
        <w:rPr>
          <w:rFonts w:hint="eastAsia" w:ascii="仿宋_GB2312" w:hAnsi="宋体" w:eastAsia="仿宋_GB2312" w:cs="宋体"/>
          <w:szCs w:val="21"/>
        </w:rPr>
        <w:t>▲</w:t>
      </w:r>
      <w:r>
        <w:rPr>
          <w:rFonts w:hint="eastAsia" w:ascii="宋体" w:hAnsi="宋体" w:cs="宋体"/>
          <w:szCs w:val="21"/>
        </w:rPr>
        <w:t>8个及以上百兆RJ45电口</w:t>
      </w:r>
    </w:p>
    <w:p>
      <w:pP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仿宋_GB2312" w:hAnsi="宋体" w:eastAsia="仿宋_GB2312" w:cs="宋体"/>
          <w:szCs w:val="21"/>
        </w:rPr>
        <w:t>▲</w:t>
      </w:r>
      <w:r>
        <w:rPr>
          <w:rFonts w:hint="eastAsia" w:ascii="宋体" w:hAnsi="宋体" w:cs="宋体"/>
          <w:szCs w:val="21"/>
        </w:rPr>
        <w:t>1个及以上千兆RJ45电口</w:t>
      </w:r>
    </w:p>
    <w:p>
      <w:pPr>
        <w:rPr>
          <w:rFonts w:hint="eastAsia" w:ascii="宋体" w:hAnsi="宋体" w:cs="宋体"/>
          <w:szCs w:val="21"/>
        </w:rPr>
      </w:pPr>
      <w:r>
        <w:rPr>
          <w:rFonts w:hint="eastAsia" w:ascii="宋体" w:hAnsi="宋体" w:cs="宋体"/>
          <w:szCs w:val="21"/>
        </w:rPr>
        <w:t>光口：</w:t>
      </w:r>
      <w:r>
        <w:rPr>
          <w:rFonts w:hint="eastAsia" w:ascii="仿宋_GB2312" w:hAnsi="宋体" w:eastAsia="仿宋_GB2312" w:cs="宋体"/>
          <w:szCs w:val="21"/>
        </w:rPr>
        <w:t>▲</w:t>
      </w:r>
      <w:r>
        <w:rPr>
          <w:rFonts w:hint="eastAsia" w:ascii="宋体" w:hAnsi="宋体" w:cs="宋体"/>
          <w:szCs w:val="21"/>
        </w:rPr>
        <w:t>1个及以上千兆光口</w:t>
      </w:r>
    </w:p>
    <w:p>
      <w:pPr>
        <w:rPr>
          <w:rFonts w:hint="eastAsia" w:ascii="宋体" w:hAnsi="宋体" w:cs="宋体"/>
          <w:szCs w:val="21"/>
        </w:rPr>
      </w:pPr>
      <w:r>
        <w:rPr>
          <w:rFonts w:hint="eastAsia" w:ascii="宋体" w:hAnsi="宋体" w:cs="宋体"/>
          <w:szCs w:val="21"/>
        </w:rPr>
        <w:t xml:space="preserve">      单模、单纤</w:t>
      </w:r>
    </w:p>
    <w:p>
      <w:pPr>
        <w:rPr>
          <w:rFonts w:hint="eastAsia" w:ascii="宋体" w:hAnsi="宋体" w:cs="宋体"/>
          <w:szCs w:val="21"/>
        </w:rPr>
      </w:pPr>
      <w:r>
        <w:rPr>
          <w:rFonts w:hint="eastAsia" w:ascii="仿宋_GB2312" w:hAnsi="宋体" w:eastAsia="仿宋_GB2312" w:cs="宋体"/>
          <w:szCs w:val="21"/>
        </w:rPr>
        <w:t>▲</w:t>
      </w:r>
      <w:r>
        <w:rPr>
          <w:rFonts w:hint="eastAsia" w:ascii="宋体" w:hAnsi="宋体" w:cs="宋体"/>
          <w:szCs w:val="21"/>
        </w:rPr>
        <w:t>传输距离： 20KM</w:t>
      </w:r>
    </w:p>
    <w:p>
      <w:pPr>
        <w:rPr>
          <w:rFonts w:hint="eastAsia" w:ascii="宋体" w:hAnsi="宋体" w:cs="宋体"/>
          <w:szCs w:val="21"/>
        </w:rPr>
      </w:pPr>
      <w:r>
        <w:rPr>
          <w:rFonts w:hint="eastAsia" w:ascii="宋体" w:hAnsi="宋体" w:cs="宋体"/>
          <w:szCs w:val="21"/>
        </w:rPr>
        <w:t xml:space="preserve">工作环境                                                   </w:t>
      </w:r>
    </w:p>
    <w:p>
      <w:pPr>
        <w:rPr>
          <w:rFonts w:hint="eastAsia" w:ascii="宋体" w:hAnsi="宋体" w:cs="宋体"/>
          <w:szCs w:val="21"/>
        </w:rPr>
      </w:pPr>
      <w:r>
        <w:rPr>
          <w:rFonts w:hint="eastAsia" w:ascii="宋体" w:hAnsi="宋体" w:cs="宋体"/>
          <w:szCs w:val="21"/>
        </w:rPr>
        <w:t>工作温度：标准温度 -10°C ~ 60 °C</w:t>
      </w:r>
    </w:p>
    <w:p>
      <w:pPr>
        <w:rPr>
          <w:rFonts w:hint="eastAsia" w:ascii="宋体" w:hAnsi="宋体" w:cs="宋体"/>
          <w:szCs w:val="21"/>
        </w:rPr>
      </w:pPr>
      <w:r>
        <w:rPr>
          <w:rFonts w:hint="eastAsia" w:ascii="宋体" w:hAnsi="宋体" w:cs="宋体"/>
          <w:szCs w:val="21"/>
        </w:rPr>
        <w:t xml:space="preserve">宽温     -40°C ~ 75 °C </w:t>
      </w:r>
    </w:p>
    <w:p>
      <w:pPr>
        <w:rPr>
          <w:rFonts w:hint="eastAsia" w:ascii="宋体" w:hAnsi="宋体" w:cs="宋体"/>
          <w:szCs w:val="21"/>
        </w:rPr>
      </w:pPr>
      <w:r>
        <w:rPr>
          <w:rFonts w:hint="eastAsia" w:ascii="宋体" w:hAnsi="宋体" w:cs="宋体"/>
          <w:szCs w:val="21"/>
        </w:rPr>
        <w:t xml:space="preserve">储存温度：-40°C ~ 85 °C </w:t>
      </w:r>
    </w:p>
    <w:p>
      <w:pPr>
        <w:rPr>
          <w:rFonts w:hint="eastAsia" w:ascii="宋体" w:hAnsi="宋体" w:cs="宋体"/>
          <w:szCs w:val="21"/>
        </w:rPr>
      </w:pPr>
      <w:r>
        <w:rPr>
          <w:rFonts w:hint="eastAsia" w:ascii="宋体" w:hAnsi="宋体" w:cs="宋体"/>
          <w:szCs w:val="21"/>
        </w:rPr>
        <w:t>相对湿度：5 ~ 95% (无凝霜)</w:t>
      </w:r>
    </w:p>
    <w:p>
      <w:pPr>
        <w:rPr>
          <w:rFonts w:hint="eastAsia" w:ascii="宋体" w:hAnsi="宋体" w:cs="宋体"/>
          <w:szCs w:val="21"/>
        </w:rPr>
      </w:pPr>
      <w:r>
        <w:rPr>
          <w:rFonts w:hint="eastAsia" w:ascii="宋体" w:hAnsi="宋体" w:cs="宋体"/>
          <w:szCs w:val="21"/>
        </w:rPr>
        <w:t xml:space="preserve">机械特性                                                   </w:t>
      </w:r>
    </w:p>
    <w:p>
      <w:pPr>
        <w:ind w:firstLine="420" w:firstLineChars="200"/>
        <w:rPr>
          <w:rFonts w:hint="eastAsia" w:ascii="宋体" w:hAnsi="宋体" w:cs="宋体"/>
          <w:szCs w:val="21"/>
        </w:rPr>
      </w:pPr>
      <w:r>
        <w:rPr>
          <w:rFonts w:hint="eastAsia" w:ascii="仿宋_GB2312" w:hAnsi="宋体" w:eastAsia="仿宋_GB2312" w:cs="宋体"/>
          <w:szCs w:val="21"/>
        </w:rPr>
        <w:t>▲</w:t>
      </w:r>
      <w:r>
        <w:rPr>
          <w:rFonts w:hint="eastAsia" w:ascii="宋体" w:hAnsi="宋体" w:cs="宋体"/>
          <w:szCs w:val="21"/>
        </w:rPr>
        <w:t>外壳：IP40防护等级</w:t>
      </w:r>
    </w:p>
    <w:p>
      <w:pPr>
        <w:rPr>
          <w:rFonts w:hint="eastAsia" w:ascii="宋体" w:hAnsi="宋体" w:cs="宋体"/>
          <w:szCs w:val="21"/>
        </w:rPr>
      </w:pPr>
      <w:r>
        <w:rPr>
          <w:rFonts w:hint="eastAsia" w:ascii="宋体" w:hAnsi="宋体" w:cs="宋体"/>
          <w:szCs w:val="21"/>
        </w:rPr>
        <w:t xml:space="preserve">质保期                                                      </w:t>
      </w:r>
    </w:p>
    <w:p>
      <w:pPr>
        <w:ind w:firstLine="420" w:firstLineChars="200"/>
        <w:rPr>
          <w:rFonts w:hint="eastAsia" w:ascii="宋体" w:hAnsi="宋体" w:cs="宋体"/>
          <w:szCs w:val="21"/>
        </w:rPr>
      </w:pPr>
      <w:r>
        <w:rPr>
          <w:rFonts w:hint="eastAsia" w:ascii="仿宋_GB2312" w:hAnsi="宋体" w:eastAsia="仿宋_GB2312" w:cs="宋体"/>
          <w:szCs w:val="21"/>
        </w:rPr>
        <w:t>▲</w:t>
      </w:r>
      <w:r>
        <w:rPr>
          <w:rFonts w:hint="eastAsia" w:ascii="宋体" w:hAnsi="宋体" w:cs="宋体"/>
          <w:szCs w:val="21"/>
        </w:rPr>
        <w:t>保修期：5年及以上</w:t>
      </w:r>
    </w:p>
    <w:p>
      <w:pPr>
        <w:pStyle w:val="87"/>
        <w:snapToGrid w:val="0"/>
        <w:ind w:firstLine="422"/>
        <w:rPr>
          <w:rFonts w:hint="eastAsia" w:hAnsi="宋体" w:cs="宋体"/>
          <w:b/>
          <w:bCs/>
          <w:szCs w:val="21"/>
        </w:rPr>
      </w:pPr>
    </w:p>
    <w:p>
      <w:pPr>
        <w:rPr>
          <w:rFonts w:hint="eastAsia" w:ascii="宋体" w:hAnsi="宋体" w:cs="宋体"/>
          <w:b/>
          <w:bCs/>
          <w:szCs w:val="21"/>
        </w:rPr>
      </w:pPr>
      <w:r>
        <w:rPr>
          <w:rFonts w:hint="eastAsia" w:ascii="宋体" w:hAnsi="宋体" w:cs="宋体"/>
          <w:b/>
          <w:bCs/>
          <w:szCs w:val="21"/>
        </w:rPr>
        <w:t>2.3工业级光纤收发器</w:t>
      </w:r>
    </w:p>
    <w:p>
      <w:pPr>
        <w:rPr>
          <w:rFonts w:hint="eastAsia" w:ascii="宋体" w:hAnsi="宋体" w:cs="宋体"/>
          <w:szCs w:val="21"/>
        </w:rPr>
      </w:pPr>
      <w:r>
        <w:rPr>
          <w:rFonts w:hint="eastAsia" w:ascii="宋体" w:hAnsi="宋体" w:cs="宋体"/>
          <w:szCs w:val="21"/>
        </w:rPr>
        <w:t xml:space="preserve">接口                                                          </w:t>
      </w:r>
    </w:p>
    <w:p>
      <w:pPr>
        <w:rPr>
          <w:rFonts w:hint="eastAsia" w:ascii="宋体" w:hAnsi="宋体" w:cs="宋体"/>
          <w:szCs w:val="21"/>
        </w:rPr>
      </w:pPr>
      <w:r>
        <w:rPr>
          <w:rFonts w:hint="eastAsia" w:ascii="宋体" w:hAnsi="宋体" w:cs="宋体"/>
          <w:szCs w:val="21"/>
        </w:rPr>
        <w:t>网口：</w:t>
      </w:r>
      <w:r>
        <w:rPr>
          <w:rFonts w:hint="eastAsia" w:ascii="仿宋_GB2312" w:hAnsi="宋体" w:eastAsia="仿宋_GB2312" w:cs="宋体"/>
          <w:szCs w:val="21"/>
        </w:rPr>
        <w:t>▲</w:t>
      </w:r>
      <w:r>
        <w:rPr>
          <w:rFonts w:hint="eastAsia" w:ascii="宋体" w:hAnsi="宋体" w:cs="宋体"/>
          <w:szCs w:val="21"/>
        </w:rPr>
        <w:t>2个及以上百兆RJ45电口</w:t>
      </w:r>
    </w:p>
    <w:p>
      <w:pPr>
        <w:rPr>
          <w:rFonts w:hint="eastAsia" w:ascii="宋体" w:hAnsi="宋体" w:cs="宋体"/>
          <w:szCs w:val="21"/>
        </w:rPr>
      </w:pPr>
      <w:r>
        <w:rPr>
          <w:rFonts w:hint="eastAsia" w:ascii="宋体" w:hAnsi="宋体" w:cs="宋体"/>
          <w:szCs w:val="21"/>
        </w:rPr>
        <w:t>光口：</w:t>
      </w:r>
      <w:r>
        <w:rPr>
          <w:rFonts w:hint="eastAsia" w:ascii="仿宋_GB2312" w:hAnsi="宋体" w:eastAsia="仿宋_GB2312" w:cs="宋体"/>
          <w:szCs w:val="21"/>
        </w:rPr>
        <w:t>▲</w:t>
      </w:r>
      <w:r>
        <w:rPr>
          <w:rFonts w:hint="eastAsia" w:ascii="宋体" w:hAnsi="宋体" w:cs="宋体"/>
          <w:szCs w:val="21"/>
        </w:rPr>
        <w:t>1个及以上百兆光口</w:t>
      </w:r>
    </w:p>
    <w:p>
      <w:pPr>
        <w:rPr>
          <w:rFonts w:hint="eastAsia" w:ascii="宋体" w:hAnsi="宋体" w:cs="宋体"/>
          <w:szCs w:val="21"/>
        </w:rPr>
      </w:pPr>
      <w:r>
        <w:rPr>
          <w:rFonts w:hint="eastAsia" w:ascii="宋体" w:hAnsi="宋体" w:cs="宋体"/>
          <w:szCs w:val="21"/>
        </w:rPr>
        <w:t xml:space="preserve">      单模、单纤</w:t>
      </w:r>
    </w:p>
    <w:p>
      <w:pPr>
        <w:ind w:firstLine="630" w:firstLineChars="300"/>
        <w:rPr>
          <w:rFonts w:hint="eastAsia" w:ascii="宋体" w:hAnsi="宋体" w:cs="宋体"/>
          <w:szCs w:val="21"/>
        </w:rPr>
      </w:pPr>
      <w:r>
        <w:rPr>
          <w:rFonts w:hint="eastAsia" w:ascii="仿宋_GB2312" w:hAnsi="宋体" w:eastAsia="仿宋_GB2312" w:cs="宋体"/>
          <w:szCs w:val="21"/>
        </w:rPr>
        <w:t>▲</w:t>
      </w:r>
      <w:r>
        <w:rPr>
          <w:rFonts w:hint="eastAsia" w:ascii="宋体" w:hAnsi="宋体" w:cs="宋体"/>
          <w:szCs w:val="21"/>
        </w:rPr>
        <w:t>传输距离： 20KM</w:t>
      </w:r>
    </w:p>
    <w:p>
      <w:pPr>
        <w:rPr>
          <w:rFonts w:hint="eastAsia" w:ascii="宋体" w:hAnsi="宋体" w:cs="宋体"/>
          <w:szCs w:val="21"/>
        </w:rPr>
      </w:pPr>
      <w:r>
        <w:rPr>
          <w:rFonts w:hint="eastAsia" w:ascii="宋体" w:hAnsi="宋体" w:cs="宋体"/>
          <w:szCs w:val="21"/>
        </w:rPr>
        <w:t xml:space="preserve">工作环境                                                   </w:t>
      </w:r>
    </w:p>
    <w:p>
      <w:pPr>
        <w:rPr>
          <w:rFonts w:hint="eastAsia" w:ascii="宋体" w:hAnsi="宋体" w:cs="宋体"/>
          <w:szCs w:val="21"/>
        </w:rPr>
      </w:pPr>
      <w:r>
        <w:rPr>
          <w:rFonts w:hint="eastAsia" w:ascii="宋体" w:hAnsi="宋体" w:cs="宋体"/>
          <w:szCs w:val="21"/>
        </w:rPr>
        <w:t>工作温度：标准温度 -10°C ~ 60 °C</w:t>
      </w:r>
    </w:p>
    <w:p>
      <w:pPr>
        <w:rPr>
          <w:rFonts w:hint="eastAsia" w:ascii="宋体" w:hAnsi="宋体" w:cs="宋体"/>
          <w:szCs w:val="21"/>
        </w:rPr>
      </w:pPr>
      <w:r>
        <w:rPr>
          <w:rFonts w:hint="eastAsia" w:ascii="宋体" w:hAnsi="宋体" w:cs="宋体"/>
          <w:szCs w:val="21"/>
        </w:rPr>
        <w:t xml:space="preserve">宽温     -40°C ~ 75 °C </w:t>
      </w:r>
    </w:p>
    <w:p>
      <w:pPr>
        <w:rPr>
          <w:rFonts w:hint="eastAsia" w:ascii="宋体" w:hAnsi="宋体" w:cs="宋体"/>
          <w:szCs w:val="21"/>
        </w:rPr>
      </w:pPr>
      <w:r>
        <w:rPr>
          <w:rFonts w:hint="eastAsia" w:ascii="宋体" w:hAnsi="宋体" w:cs="宋体"/>
          <w:szCs w:val="21"/>
        </w:rPr>
        <w:t xml:space="preserve">储存温度：-40°C ~ 85 °C </w:t>
      </w:r>
    </w:p>
    <w:p>
      <w:pPr>
        <w:rPr>
          <w:rFonts w:hint="eastAsia" w:ascii="宋体" w:hAnsi="宋体" w:cs="宋体"/>
          <w:szCs w:val="21"/>
        </w:rPr>
      </w:pPr>
      <w:r>
        <w:rPr>
          <w:rFonts w:hint="eastAsia" w:ascii="宋体" w:hAnsi="宋体" w:cs="宋体"/>
          <w:szCs w:val="21"/>
        </w:rPr>
        <w:t>相对湿度：5 ~ 95% (无凝霜)</w:t>
      </w:r>
    </w:p>
    <w:p>
      <w:pPr>
        <w:rPr>
          <w:rFonts w:hint="eastAsia" w:ascii="宋体" w:hAnsi="宋体" w:cs="宋体"/>
          <w:szCs w:val="21"/>
        </w:rPr>
      </w:pPr>
      <w:r>
        <w:rPr>
          <w:rFonts w:hint="eastAsia" w:ascii="宋体" w:hAnsi="宋体" w:cs="宋体"/>
          <w:szCs w:val="21"/>
        </w:rPr>
        <w:t xml:space="preserve">机械特性                                                   </w:t>
      </w:r>
    </w:p>
    <w:p>
      <w:pPr>
        <w:ind w:firstLine="420" w:firstLineChars="200"/>
        <w:rPr>
          <w:rFonts w:hint="eastAsia" w:ascii="宋体" w:hAnsi="宋体" w:cs="宋体"/>
          <w:szCs w:val="21"/>
        </w:rPr>
      </w:pPr>
      <w:r>
        <w:rPr>
          <w:rFonts w:hint="eastAsia" w:ascii="仿宋_GB2312" w:hAnsi="宋体" w:eastAsia="仿宋_GB2312" w:cs="宋体"/>
          <w:szCs w:val="21"/>
        </w:rPr>
        <w:t>▲</w:t>
      </w:r>
      <w:r>
        <w:rPr>
          <w:rFonts w:hint="eastAsia" w:ascii="宋体" w:hAnsi="宋体" w:cs="宋体"/>
          <w:szCs w:val="21"/>
        </w:rPr>
        <w:t>外壳：IP40防护等级</w:t>
      </w:r>
    </w:p>
    <w:p>
      <w:pPr>
        <w:rPr>
          <w:rFonts w:hint="eastAsia" w:ascii="宋体" w:hAnsi="宋体" w:cs="宋体"/>
          <w:szCs w:val="21"/>
        </w:rPr>
      </w:pPr>
      <w:r>
        <w:rPr>
          <w:rFonts w:hint="eastAsia" w:ascii="宋体" w:hAnsi="宋体" w:cs="宋体"/>
          <w:szCs w:val="21"/>
        </w:rPr>
        <w:t xml:space="preserve">质保期                                                      </w:t>
      </w:r>
    </w:p>
    <w:p>
      <w:pPr>
        <w:ind w:firstLine="420" w:firstLineChars="200"/>
        <w:rPr>
          <w:rFonts w:hint="eastAsia" w:ascii="宋体" w:hAnsi="宋体" w:cs="宋体"/>
          <w:szCs w:val="21"/>
        </w:rPr>
      </w:pPr>
      <w:r>
        <w:rPr>
          <w:rFonts w:hint="eastAsia" w:ascii="仿宋_GB2312" w:hAnsi="宋体" w:eastAsia="仿宋_GB2312" w:cs="宋体"/>
          <w:szCs w:val="21"/>
        </w:rPr>
        <w:t>▲</w:t>
      </w:r>
      <w:r>
        <w:rPr>
          <w:rFonts w:hint="eastAsia" w:ascii="宋体" w:hAnsi="宋体" w:cs="宋体"/>
          <w:szCs w:val="21"/>
        </w:rPr>
        <w:t>保修期：5年及以上</w:t>
      </w:r>
    </w:p>
    <w:p>
      <w:pPr>
        <w:rPr>
          <w:rFonts w:ascii="宋体" w:hAnsi="宋体" w:cs="宋体"/>
          <w:bCs/>
          <w:color w:val="FF0000"/>
          <w:sz w:val="22"/>
        </w:rPr>
      </w:pPr>
    </w:p>
    <w:p>
      <w:pPr>
        <w:adjustRightInd w:val="0"/>
        <w:snapToGrid w:val="0"/>
        <w:spacing w:line="360" w:lineRule="auto"/>
        <w:jc w:val="left"/>
        <w:outlineLvl w:val="0"/>
        <w:rPr>
          <w:rFonts w:ascii="宋体" w:hAnsi="宋体" w:cs="Calibri"/>
          <w:sz w:val="22"/>
        </w:rPr>
      </w:pPr>
      <w:r>
        <w:rPr>
          <w:rFonts w:hint="eastAsia" w:ascii="宋体" w:hAnsi="宋体"/>
          <w:sz w:val="22"/>
        </w:rPr>
        <w:t>3．</w:t>
      </w:r>
      <w:r>
        <w:rPr>
          <w:rFonts w:hint="eastAsia" w:ascii="宋体" w:hAnsi="宋体" w:cs="Calibri"/>
          <w:sz w:val="22"/>
        </w:rPr>
        <w:t>技术标准、施工要求</w:t>
      </w:r>
    </w:p>
    <w:p>
      <w:pPr>
        <w:adjustRightInd w:val="0"/>
        <w:snapToGrid w:val="0"/>
        <w:spacing w:line="360" w:lineRule="auto"/>
        <w:ind w:left="440" w:hanging="440" w:hangingChars="200"/>
        <w:jc w:val="left"/>
        <w:outlineLvl w:val="0"/>
        <w:rPr>
          <w:rFonts w:ascii="宋体" w:hAnsi="宋体" w:cs="Calibri"/>
          <w:sz w:val="22"/>
        </w:rPr>
      </w:pPr>
      <w:bookmarkStart w:id="95" w:name="_Toc281397111"/>
      <w:r>
        <w:rPr>
          <w:rFonts w:hint="eastAsia" w:ascii="宋体" w:hAnsi="宋体" w:cs="Calibri"/>
          <w:sz w:val="22"/>
        </w:rPr>
        <w:t>3.1投标人所提供产品的质量、安装施工工艺、测试手段及方法都应符合最新颁布的标准和规范要求。</w:t>
      </w:r>
      <w:bookmarkStart w:id="96" w:name="_Toc281397112"/>
      <w:bookmarkEnd w:id="95"/>
      <w:r>
        <w:rPr>
          <w:rFonts w:hint="eastAsia" w:ascii="宋体" w:hAnsi="宋体" w:cs="Calibri"/>
          <w:sz w:val="22"/>
        </w:rPr>
        <w:t>投标人所提供的设备及系统至少符合下列标准和规范</w:t>
      </w:r>
      <w:bookmarkEnd w:id="96"/>
    </w:p>
    <w:p>
      <w:pPr>
        <w:snapToGrid w:val="0"/>
        <w:spacing w:line="360" w:lineRule="auto"/>
        <w:ind w:firstLine="440" w:firstLineChars="200"/>
        <w:rPr>
          <w:rFonts w:ascii="宋体" w:hAnsi="宋体" w:cs="Calibri"/>
          <w:sz w:val="22"/>
        </w:rPr>
      </w:pPr>
      <w:r>
        <w:rPr>
          <w:rFonts w:hint="eastAsia" w:ascii="宋体" w:hAnsi="宋体" w:cs="Calibri"/>
          <w:sz w:val="22"/>
        </w:rPr>
        <w:t>《智能建筑设计标准》 GB/T50314—2000</w:t>
      </w:r>
    </w:p>
    <w:p>
      <w:pPr>
        <w:snapToGrid w:val="0"/>
        <w:spacing w:line="360" w:lineRule="auto"/>
        <w:ind w:firstLine="440" w:firstLineChars="200"/>
        <w:rPr>
          <w:rFonts w:ascii="宋体" w:hAnsi="宋体" w:cs="Calibri"/>
          <w:sz w:val="22"/>
        </w:rPr>
      </w:pPr>
      <w:r>
        <w:rPr>
          <w:rFonts w:hint="eastAsia" w:ascii="宋体" w:hAnsi="宋体" w:cs="Calibri"/>
          <w:sz w:val="22"/>
        </w:rPr>
        <w:t>《建筑与建筑群综合布线系统工程设计规范》 GB/T50311—2000</w:t>
      </w:r>
    </w:p>
    <w:p>
      <w:pPr>
        <w:snapToGrid w:val="0"/>
        <w:spacing w:line="360" w:lineRule="auto"/>
        <w:ind w:firstLine="440" w:firstLineChars="200"/>
        <w:rPr>
          <w:rFonts w:ascii="宋体" w:hAnsi="宋体" w:cs="Calibri"/>
          <w:sz w:val="22"/>
        </w:rPr>
      </w:pPr>
      <w:r>
        <w:rPr>
          <w:rFonts w:hint="eastAsia" w:ascii="宋体" w:hAnsi="宋体" w:cs="Calibri"/>
          <w:sz w:val="22"/>
        </w:rPr>
        <w:t>《建筑物防雷设计规范》 GB50057—94</w:t>
      </w:r>
    </w:p>
    <w:p>
      <w:pPr>
        <w:snapToGrid w:val="0"/>
        <w:spacing w:line="360" w:lineRule="auto"/>
        <w:ind w:firstLine="440" w:firstLineChars="200"/>
        <w:rPr>
          <w:rFonts w:ascii="宋体" w:hAnsi="宋体" w:cs="Calibri"/>
          <w:sz w:val="22"/>
        </w:rPr>
      </w:pPr>
      <w:r>
        <w:rPr>
          <w:rFonts w:hint="eastAsia" w:ascii="宋体" w:hAnsi="宋体" w:cs="Calibri"/>
          <w:sz w:val="22"/>
        </w:rPr>
        <w:t>《建筑与建筑群综合布线系统工程验收规范》 GB/T50312—2000</w:t>
      </w:r>
    </w:p>
    <w:p>
      <w:pPr>
        <w:snapToGrid w:val="0"/>
        <w:spacing w:line="360" w:lineRule="auto"/>
        <w:ind w:firstLine="440" w:firstLineChars="200"/>
        <w:rPr>
          <w:rFonts w:ascii="宋体" w:hAnsi="宋体" w:cs="Calibri"/>
          <w:sz w:val="22"/>
        </w:rPr>
      </w:pPr>
      <w:r>
        <w:rPr>
          <w:rFonts w:hint="eastAsia" w:ascii="宋体" w:hAnsi="宋体" w:cs="Calibri"/>
          <w:sz w:val="22"/>
        </w:rPr>
        <w:t>《通信管道工程施工及验收规范》 YD1139—90</w:t>
      </w:r>
    </w:p>
    <w:p>
      <w:pPr>
        <w:snapToGrid w:val="0"/>
        <w:spacing w:line="360" w:lineRule="auto"/>
        <w:ind w:firstLine="440" w:firstLineChars="200"/>
        <w:rPr>
          <w:rFonts w:ascii="宋体" w:hAnsi="宋体" w:cs="Calibri"/>
          <w:sz w:val="22"/>
        </w:rPr>
      </w:pPr>
      <w:r>
        <w:rPr>
          <w:rFonts w:hint="eastAsia" w:ascii="宋体" w:hAnsi="宋体" w:cs="Calibri"/>
          <w:sz w:val="22"/>
        </w:rPr>
        <w:t>《智能建筑工程质量验收规范》（GB 50339-2003）；</w:t>
      </w:r>
    </w:p>
    <w:p>
      <w:pPr>
        <w:snapToGrid w:val="0"/>
        <w:spacing w:line="360" w:lineRule="auto"/>
        <w:ind w:firstLine="440" w:firstLineChars="200"/>
        <w:rPr>
          <w:rFonts w:ascii="宋体" w:hAnsi="宋体" w:cs="Calibri"/>
          <w:sz w:val="22"/>
        </w:rPr>
      </w:pPr>
      <w:r>
        <w:rPr>
          <w:rFonts w:hint="eastAsia" w:ascii="宋体" w:hAnsi="宋体" w:cs="Calibri"/>
          <w:sz w:val="22"/>
        </w:rPr>
        <w:t>《建筑物电子信息系统防雷技术规范》（GB 50343-2004）；</w:t>
      </w:r>
    </w:p>
    <w:p>
      <w:pPr>
        <w:snapToGrid w:val="0"/>
        <w:spacing w:line="360" w:lineRule="auto"/>
        <w:ind w:firstLine="440" w:firstLineChars="200"/>
        <w:rPr>
          <w:rFonts w:ascii="宋体" w:hAnsi="宋体" w:cs="Calibri"/>
          <w:sz w:val="22"/>
        </w:rPr>
      </w:pPr>
      <w:r>
        <w:rPr>
          <w:rFonts w:hint="eastAsia" w:ascii="宋体" w:hAnsi="宋体" w:cs="Calibri"/>
          <w:sz w:val="22"/>
        </w:rPr>
        <w:t>《安全防范工程技术规范》（GB 50348-2004）</w:t>
      </w:r>
    </w:p>
    <w:p>
      <w:pPr>
        <w:snapToGrid w:val="0"/>
        <w:spacing w:line="360" w:lineRule="auto"/>
        <w:ind w:firstLine="440" w:firstLineChars="200"/>
        <w:rPr>
          <w:rFonts w:ascii="宋体" w:hAnsi="宋体" w:cs="Calibri"/>
          <w:sz w:val="22"/>
        </w:rPr>
      </w:pPr>
      <w:r>
        <w:rPr>
          <w:rFonts w:hint="eastAsia" w:ascii="宋体" w:hAnsi="宋体" w:cs="Calibri"/>
          <w:sz w:val="22"/>
        </w:rPr>
        <w:t>《视频安防监控系统工程设计规范》（GB50395-2007）；</w:t>
      </w:r>
    </w:p>
    <w:p>
      <w:pPr>
        <w:snapToGrid w:val="0"/>
        <w:spacing w:line="360" w:lineRule="auto"/>
        <w:ind w:firstLine="440" w:firstLineChars="200"/>
        <w:rPr>
          <w:rFonts w:ascii="宋体" w:hAnsi="宋体" w:cs="Calibri"/>
          <w:sz w:val="22"/>
        </w:rPr>
      </w:pPr>
      <w:r>
        <w:rPr>
          <w:rFonts w:hint="eastAsia" w:ascii="宋体" w:hAnsi="宋体" w:cs="Calibri"/>
          <w:sz w:val="22"/>
        </w:rPr>
        <w:t>《安全防范系统供电技术要求》（GB/T15408-2011）；</w:t>
      </w:r>
    </w:p>
    <w:p>
      <w:pPr>
        <w:snapToGrid w:val="0"/>
        <w:spacing w:line="360" w:lineRule="auto"/>
        <w:ind w:firstLine="440" w:firstLineChars="200"/>
        <w:rPr>
          <w:rFonts w:ascii="宋体" w:hAnsi="宋体" w:cs="Calibri"/>
          <w:sz w:val="22"/>
        </w:rPr>
      </w:pPr>
      <w:r>
        <w:rPr>
          <w:rFonts w:hint="eastAsia" w:ascii="宋体" w:hAnsi="宋体" w:cs="Calibri"/>
          <w:sz w:val="22"/>
        </w:rPr>
        <w:t>《道路交通安全违法行为图像取证技术规范》（GA/T 832—2014）</w:t>
      </w:r>
    </w:p>
    <w:p>
      <w:pPr>
        <w:snapToGrid w:val="0"/>
        <w:spacing w:line="360" w:lineRule="auto"/>
        <w:ind w:firstLine="440" w:firstLineChars="200"/>
        <w:rPr>
          <w:rFonts w:ascii="宋体" w:hAnsi="宋体" w:cs="Calibri"/>
          <w:sz w:val="22"/>
        </w:rPr>
      </w:pPr>
      <w:r>
        <w:rPr>
          <w:rFonts w:hint="eastAsia" w:ascii="宋体" w:hAnsi="宋体" w:cs="Calibri"/>
          <w:sz w:val="22"/>
        </w:rPr>
        <w:t>《机动车号牌图像自动识别技术规范》（GA833-2016）</w:t>
      </w:r>
    </w:p>
    <w:p>
      <w:pPr>
        <w:snapToGrid w:val="0"/>
        <w:spacing w:line="360" w:lineRule="auto"/>
        <w:ind w:firstLine="440" w:firstLineChars="200"/>
        <w:rPr>
          <w:rFonts w:ascii="宋体" w:hAnsi="宋体" w:cs="Calibri"/>
          <w:sz w:val="22"/>
        </w:rPr>
      </w:pPr>
      <w:r>
        <w:rPr>
          <w:rFonts w:hint="eastAsia" w:ascii="宋体" w:hAnsi="宋体" w:cs="Calibri"/>
          <w:sz w:val="22"/>
        </w:rPr>
        <w:t>《安全防范视频监控联网系统信息传输、交换、控制技术要求》</w:t>
      </w:r>
    </w:p>
    <w:p>
      <w:pPr>
        <w:snapToGrid w:val="0"/>
        <w:spacing w:line="360" w:lineRule="auto"/>
        <w:ind w:firstLine="440" w:firstLineChars="200"/>
        <w:rPr>
          <w:rFonts w:ascii="宋体" w:hAnsi="宋体" w:cs="Calibri"/>
          <w:sz w:val="22"/>
        </w:rPr>
      </w:pPr>
      <w:r>
        <w:rPr>
          <w:rFonts w:hint="eastAsia" w:ascii="宋体" w:hAnsi="宋体" w:cs="Calibri"/>
          <w:sz w:val="22"/>
        </w:rPr>
        <w:t>符合国家和行业现行的有关设计、施工与验收规范、标准及其他相关标准和图集；</w:t>
      </w:r>
    </w:p>
    <w:p>
      <w:pPr>
        <w:snapToGrid w:val="0"/>
        <w:spacing w:line="360" w:lineRule="auto"/>
        <w:ind w:left="440" w:hanging="440" w:hangingChars="200"/>
        <w:rPr>
          <w:rFonts w:ascii="宋体" w:hAnsi="宋体" w:cs="Calibri"/>
          <w:sz w:val="22"/>
        </w:rPr>
      </w:pPr>
      <w:r>
        <w:rPr>
          <w:rFonts w:hint="eastAsia" w:ascii="宋体" w:hAnsi="宋体" w:cs="Calibri"/>
          <w:sz w:val="22"/>
        </w:rPr>
        <w:t>3.2若上述条例和规范尚不能满足本工程的需要，或未能达到国际标准，投标人应采用一切方法令所有材料及安装，符合所有最通用、最新的，适合于国际的标准、规范和运用的最新版本的要求，并提供书面文件得到业主认可。</w:t>
      </w:r>
    </w:p>
    <w:p>
      <w:pPr>
        <w:widowControl/>
        <w:ind w:left="440" w:hanging="440" w:hangingChars="200"/>
        <w:jc w:val="left"/>
        <w:rPr>
          <w:rFonts w:ascii="宋体" w:hAnsi="宋体"/>
          <w:b/>
          <w:bCs/>
          <w:kern w:val="0"/>
          <w:sz w:val="22"/>
        </w:rPr>
      </w:pPr>
      <w:r>
        <w:rPr>
          <w:rFonts w:hint="eastAsia" w:ascii="宋体" w:hAnsi="宋体"/>
          <w:sz w:val="22"/>
        </w:rPr>
        <w:t>3.3智能分析球机需就近接入机场公安视频专网，</w:t>
      </w:r>
      <w:r>
        <w:rPr>
          <w:rFonts w:hint="eastAsia" w:ascii="宋体" w:hAnsi="宋体" w:cs="宋体"/>
          <w:kern w:val="0"/>
          <w:sz w:val="22"/>
        </w:rPr>
        <w:t>服务器</w:t>
      </w:r>
      <w:r>
        <w:rPr>
          <w:rFonts w:hint="eastAsia" w:ascii="宋体" w:hAnsi="宋体"/>
          <w:sz w:val="22"/>
        </w:rPr>
        <w:t>安装至机场公安指挥中心机房接入机场公安视频共享平台。</w:t>
      </w:r>
      <w:r>
        <w:rPr>
          <w:rFonts w:ascii="宋体" w:hAnsi="宋体"/>
          <w:sz w:val="22"/>
        </w:rPr>
        <w:br w:type="page"/>
      </w:r>
    </w:p>
    <w:p>
      <w:pPr>
        <w:pStyle w:val="51"/>
        <w:rPr>
          <w:rFonts w:hint="eastAsia"/>
        </w:rPr>
      </w:pPr>
      <w:bookmarkStart w:id="97" w:name="_Toc450630563"/>
      <w:r>
        <w:rPr>
          <w:rFonts w:hint="eastAsia"/>
        </w:rPr>
        <w:t>第五章  图纸</w:t>
      </w:r>
      <w:bookmarkEnd w:id="97"/>
    </w:p>
    <w:p>
      <w:pPr>
        <w:jc w:val="center"/>
        <w:rPr>
          <w:rFonts w:ascii="宋体"/>
          <w:sz w:val="22"/>
        </w:rPr>
      </w:pPr>
      <w:r>
        <w:rPr>
          <w:rFonts w:hint="eastAsia"/>
        </w:rPr>
        <w:pict>
          <v:shape id="_x0000_i1025" o:spt="75" alt="杭州萧山国际机场违停抓拍新增规划20190326" type="#_x0000_t75" style="height:317.7pt;width:649.55pt;rotation:-5898240f;" filled="f" o:preferrelative="t" stroked="f" coordsize="21600,21600">
            <v:path/>
            <v:fill on="f" focussize="0,0"/>
            <v:stroke on="f"/>
            <v:imagedata r:id="rId9" o:title="杭州萧山国际机场违停抓拍新增规划20190326"/>
            <o:lock v:ext="edit" aspectratio="t"/>
            <w10:wrap type="none"/>
            <w10:anchorlock/>
          </v:shape>
        </w:pict>
      </w:r>
    </w:p>
    <w:p>
      <w:pPr>
        <w:snapToGrid w:val="0"/>
        <w:spacing w:line="360" w:lineRule="exact"/>
        <w:jc w:val="left"/>
        <w:rPr>
          <w:rFonts w:ascii="宋体"/>
          <w:sz w:val="22"/>
        </w:rPr>
      </w:pPr>
    </w:p>
    <w:p>
      <w:pPr>
        <w:pStyle w:val="51"/>
      </w:pPr>
      <w:r>
        <w:rPr>
          <w:rFonts w:ascii="宋体" w:eastAsia="宋体"/>
          <w:sz w:val="22"/>
          <w:szCs w:val="22"/>
        </w:rPr>
        <w:br w:type="page"/>
      </w:r>
      <w:bookmarkStart w:id="98" w:name="_Toc450630564"/>
      <w:bookmarkStart w:id="99" w:name="_Toc275274581"/>
      <w:r>
        <w:rPr>
          <w:rFonts w:hint="eastAsia"/>
        </w:rPr>
        <w:t>第六章</w:t>
      </w:r>
      <w:r>
        <w:t xml:space="preserve">  </w:t>
      </w:r>
      <w:r>
        <w:rPr>
          <w:rFonts w:hint="eastAsia"/>
        </w:rPr>
        <w:t>评标办法及标准</w:t>
      </w:r>
      <w:bookmarkEnd w:id="98"/>
    </w:p>
    <w:p>
      <w:pPr>
        <w:pStyle w:val="31"/>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31"/>
        <w:spacing w:line="360" w:lineRule="exact"/>
        <w:rPr>
          <w:rFonts w:hAnsi="宋体" w:cs="Calibri"/>
          <w:b/>
          <w:bCs/>
          <w:sz w:val="22"/>
          <w:szCs w:val="22"/>
        </w:rPr>
      </w:pPr>
      <w:r>
        <w:rPr>
          <w:rFonts w:hint="eastAsia"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，评标应遵循公平、公正、科学、择优的原则。</w:t>
      </w:r>
    </w:p>
    <w:p>
      <w:pPr>
        <w:pStyle w:val="31"/>
        <w:spacing w:line="360" w:lineRule="exact"/>
        <w:rPr>
          <w:rFonts w:hAnsi="宋体" w:cs="Calibri"/>
          <w:b/>
          <w:bCs/>
          <w:sz w:val="22"/>
          <w:szCs w:val="22"/>
        </w:rPr>
      </w:pPr>
      <w:r>
        <w:rPr>
          <w:rFonts w:hint="eastAsia" w:hAnsi="宋体" w:cs="Calibri"/>
          <w:b/>
          <w:bCs/>
          <w:sz w:val="22"/>
          <w:szCs w:val="22"/>
        </w:rPr>
        <w:t>二、评标组织</w:t>
      </w:r>
    </w:p>
    <w:p>
      <w:pPr>
        <w:pStyle w:val="3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int="eastAsia"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4" w:firstLineChars="202"/>
        <w:rPr>
          <w:rFonts w:ascii="宋体" w:cs="Calibri"/>
          <w:bCs/>
          <w:kern w:val="0"/>
          <w:sz w:val="22"/>
        </w:rPr>
      </w:pPr>
      <w:r>
        <w:rPr>
          <w:rFonts w:ascii="宋体" w:hAnsi="宋体" w:cs="Calibri"/>
          <w:bCs/>
          <w:kern w:val="0"/>
          <w:sz w:val="22"/>
        </w:rPr>
        <w:t>3.1.1</w:t>
      </w:r>
      <w:r>
        <w:rPr>
          <w:rFonts w:hint="eastAsia" w:ascii="宋体" w:hAnsi="宋体" w:cs="Calibri"/>
          <w:bCs/>
          <w:kern w:val="0"/>
          <w:sz w:val="22"/>
        </w:rPr>
        <w:t>评标委员会应依照招标文件的要求和规定首先对投标人的投标资格和投标文件进行符合性审查，</w:t>
      </w:r>
      <w:r>
        <w:rPr>
          <w:rFonts w:hint="eastAsia" w:ascii="宋体" w:hAnsi="宋体" w:cs="Calibri"/>
          <w:b/>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w:t>
      </w:r>
      <w:r>
        <w:rPr>
          <w:rFonts w:hint="eastAsia" w:ascii="宋体" w:hAnsi="宋体" w:cs="Calibri"/>
          <w:b/>
          <w:bCs/>
          <w:kern w:val="0"/>
          <w:sz w:val="22"/>
        </w:rPr>
        <w:t>作废标处理，</w:t>
      </w:r>
      <w:r>
        <w:rPr>
          <w:rFonts w:hint="eastAsia" w:ascii="宋体" w:hAnsi="宋体" w:cs="Calibri"/>
          <w:bCs/>
          <w:kern w:val="0"/>
          <w:sz w:val="22"/>
        </w:rPr>
        <w:t>不再进行详细评审：</w:t>
      </w:r>
    </w:p>
    <w:p>
      <w:pPr>
        <w:spacing w:line="360" w:lineRule="exact"/>
        <w:ind w:firstLine="471" w:firstLineChars="214"/>
        <w:rPr>
          <w:rFonts w:ascii="宋体" w:cs="Calibri"/>
          <w:sz w:val="22"/>
        </w:rPr>
      </w:pPr>
      <w:r>
        <w:rPr>
          <w:rFonts w:ascii="宋体" w:hAnsi="宋体" w:cs="Calibri"/>
          <w:sz w:val="22"/>
        </w:rPr>
        <w:t>1</w:t>
      </w:r>
      <w:r>
        <w:rPr>
          <w:rFonts w:hint="eastAsia" w:ascii="宋体" w:hAnsi="宋体" w:cs="Calibri"/>
          <w:sz w:val="22"/>
        </w:rPr>
        <w:t>、</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cs="Calibri"/>
          <w:sz w:val="22"/>
        </w:rPr>
      </w:pPr>
      <w:r>
        <w:rPr>
          <w:rFonts w:ascii="宋体" w:hAnsi="宋体" w:cs="Calibri"/>
          <w:sz w:val="22"/>
        </w:rPr>
        <w:t>2</w:t>
      </w:r>
      <w:r>
        <w:rPr>
          <w:rFonts w:hint="eastAsia" w:ascii="宋体" w:hAnsi="宋体" w:cs="Calibri"/>
          <w:sz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rPr>
      </w:pPr>
      <w:r>
        <w:rPr>
          <w:rFonts w:ascii="宋体" w:hAnsi="宋体" w:cs="Calibri"/>
          <w:sz w:val="22"/>
        </w:rPr>
        <w:t>3</w:t>
      </w:r>
      <w:r>
        <w:rPr>
          <w:rFonts w:hint="eastAsia" w:ascii="宋体" w:hAnsi="宋体" w:cs="Calibri"/>
          <w:sz w:val="22"/>
        </w:rPr>
        <w:t>、投标文件未按规定的格式填写，内容不全或关键字迹模糊、无法辨认的；</w:t>
      </w:r>
    </w:p>
    <w:p>
      <w:pPr>
        <w:spacing w:line="360" w:lineRule="exact"/>
        <w:ind w:firstLine="471" w:firstLineChars="214"/>
        <w:rPr>
          <w:rFonts w:ascii="宋体" w:cs="Calibri"/>
          <w:sz w:val="22"/>
        </w:rPr>
      </w:pPr>
      <w:r>
        <w:rPr>
          <w:rFonts w:ascii="宋体" w:hAnsi="宋体" w:cs="Calibri"/>
          <w:sz w:val="22"/>
        </w:rPr>
        <w:t>4</w:t>
      </w:r>
      <w:r>
        <w:rPr>
          <w:rFonts w:hint="eastAsia"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rPr>
      </w:pPr>
      <w:r>
        <w:rPr>
          <w:rFonts w:ascii="宋体" w:hAnsi="宋体" w:cs="Calibri"/>
          <w:sz w:val="22"/>
        </w:rPr>
        <w:t>5</w:t>
      </w:r>
      <w:r>
        <w:rPr>
          <w:rFonts w:hint="eastAsia" w:ascii="宋体" w:hAnsi="宋体" w:cs="Calibri"/>
          <w:sz w:val="22"/>
        </w:rPr>
        <w:t>、供货期不满足招标文件要求的；</w:t>
      </w:r>
    </w:p>
    <w:p>
      <w:pPr>
        <w:spacing w:line="360" w:lineRule="exact"/>
        <w:ind w:firstLine="471" w:firstLineChars="214"/>
        <w:rPr>
          <w:rFonts w:ascii="宋体" w:cs="Calibri"/>
          <w:sz w:val="22"/>
        </w:rPr>
      </w:pPr>
      <w:r>
        <w:rPr>
          <w:rFonts w:ascii="宋体" w:hAnsi="宋体" w:cs="Calibri"/>
          <w:sz w:val="22"/>
        </w:rPr>
        <w:t>6</w:t>
      </w:r>
      <w:r>
        <w:rPr>
          <w:rFonts w:hint="eastAsia" w:ascii="宋体" w:hAnsi="宋体" w:cs="Calibri"/>
          <w:sz w:val="22"/>
        </w:rPr>
        <w:t>、不</w:t>
      </w:r>
      <w:r>
        <w:rPr>
          <w:rFonts w:hint="eastAsia" w:ascii="宋体" w:hAnsi="宋体" w:cs="Calibri"/>
          <w:kern w:val="0"/>
          <w:sz w:val="22"/>
        </w:rPr>
        <w:t>响应招标文件规定的实质性要求（包括具体条文前用</w:t>
      </w:r>
      <w:r>
        <w:rPr>
          <w:rFonts w:hint="eastAsia" w:ascii="宋体" w:cs="Calibri"/>
          <w:kern w:val="0"/>
          <w:sz w:val="22"/>
        </w:rPr>
        <w:t>“★”</w:t>
      </w:r>
      <w:r>
        <w:rPr>
          <w:rFonts w:hint="eastAsia" w:ascii="宋体" w:hAnsi="宋体" w:cs="Calibri"/>
          <w:kern w:val="0"/>
          <w:sz w:val="22"/>
        </w:rPr>
        <w:t>标示的）</w:t>
      </w:r>
    </w:p>
    <w:p>
      <w:pPr>
        <w:spacing w:line="360" w:lineRule="exact"/>
        <w:ind w:firstLine="471" w:firstLineChars="214"/>
        <w:rPr>
          <w:rFonts w:ascii="宋体" w:cs="Calibri"/>
          <w:sz w:val="22"/>
        </w:rPr>
      </w:pPr>
      <w:r>
        <w:rPr>
          <w:rFonts w:ascii="宋体" w:hAnsi="宋体" w:cs="Calibri"/>
          <w:sz w:val="22"/>
        </w:rPr>
        <w:t>7</w:t>
      </w:r>
      <w:r>
        <w:rPr>
          <w:rFonts w:hint="eastAsia" w:ascii="宋体" w:hAnsi="宋体" w:cs="Calibri"/>
          <w:sz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rPr>
      </w:pPr>
      <w:r>
        <w:rPr>
          <w:rFonts w:ascii="宋体" w:hAnsi="宋体" w:cs="Calibri"/>
          <w:sz w:val="22"/>
        </w:rPr>
        <w:t>8</w:t>
      </w:r>
      <w:r>
        <w:rPr>
          <w:rFonts w:hint="eastAsia" w:ascii="宋体" w:hAnsi="宋体" w:cs="Calibri"/>
          <w:sz w:val="22"/>
        </w:rPr>
        <w:t>、投标人以他人名义投标、或与他人串通投标、或以行贿手段谋取中标，或弄虚作假的；</w:t>
      </w:r>
    </w:p>
    <w:p>
      <w:pPr>
        <w:spacing w:line="360" w:lineRule="exact"/>
        <w:ind w:firstLine="471" w:firstLineChars="214"/>
        <w:rPr>
          <w:rFonts w:ascii="宋体" w:cs="Calibri"/>
          <w:sz w:val="22"/>
        </w:rPr>
      </w:pPr>
      <w:r>
        <w:rPr>
          <w:rFonts w:ascii="宋体" w:hAnsi="宋体" w:cs="Calibri"/>
          <w:sz w:val="22"/>
        </w:rPr>
        <w:t>9</w:t>
      </w:r>
      <w:r>
        <w:rPr>
          <w:rFonts w:hint="eastAsia" w:ascii="宋体" w:hAnsi="宋体" w:cs="Calibri"/>
          <w:sz w:val="22"/>
        </w:rPr>
        <w:t>、存在法律、法规、规章规定的其它无效投标情况的。</w:t>
      </w:r>
    </w:p>
    <w:p>
      <w:pPr>
        <w:widowControl/>
        <w:tabs>
          <w:tab w:val="left" w:pos="709"/>
        </w:tabs>
        <w:snapToGrid w:val="0"/>
        <w:spacing w:line="360" w:lineRule="exact"/>
        <w:ind w:firstLine="446" w:firstLineChars="202"/>
        <w:rPr>
          <w:rFonts w:ascii="宋体" w:cs="Calibri"/>
          <w:b/>
          <w:sz w:val="22"/>
        </w:rPr>
      </w:pPr>
      <w:r>
        <w:rPr>
          <w:rFonts w:ascii="宋体" w:hAnsi="宋体" w:cs="Calibri"/>
          <w:b/>
          <w:sz w:val="22"/>
        </w:rPr>
        <w:t xml:space="preserve">3.1.2 </w:t>
      </w:r>
      <w:r>
        <w:rPr>
          <w:rFonts w:hint="eastAsia" w:ascii="宋体" w:hAnsi="宋体" w:cs="Calibri"/>
          <w:b/>
          <w:sz w:val="22"/>
        </w:rPr>
        <w:t>报价算术性修正</w:t>
      </w:r>
    </w:p>
    <w:p>
      <w:pPr>
        <w:pStyle w:val="3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废标处理</w:t>
      </w:r>
      <w:r>
        <w:rPr>
          <w:rFonts w:hint="eastAsia" w:hAnsi="宋体" w:cs="Calibri"/>
          <w:sz w:val="22"/>
          <w:szCs w:val="22"/>
        </w:rPr>
        <w:t>。</w:t>
      </w:r>
    </w:p>
    <w:p>
      <w:pPr>
        <w:pStyle w:val="3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50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31"/>
        <w:adjustRightInd w:val="0"/>
        <w:snapToGrid w:val="0"/>
        <w:spacing w:line="500" w:lineRule="exact"/>
        <w:ind w:firstLine="442" w:firstLineChars="200"/>
        <w:rPr>
          <w:rFonts w:hAnsi="宋体" w:cs="Calibri"/>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技术分</w:t>
      </w:r>
    </w:p>
    <w:p>
      <w:pPr>
        <w:pStyle w:val="31"/>
        <w:adjustRightInd w:val="0"/>
        <w:snapToGrid w:val="0"/>
        <w:spacing w:line="500" w:lineRule="exact"/>
        <w:ind w:firstLine="440" w:firstLineChars="200"/>
        <w:rPr>
          <w:rFonts w:hAnsi="宋体" w:cs="Arial"/>
          <w:b/>
          <w:sz w:val="22"/>
          <w:szCs w:val="22"/>
        </w:rPr>
      </w:pPr>
      <w:r>
        <w:rPr>
          <w:rFonts w:hAnsi="宋体" w:cs="Calibri"/>
          <w:sz w:val="22"/>
          <w:szCs w:val="22"/>
        </w:rPr>
        <w:t>3.</w:t>
      </w:r>
      <w:r>
        <w:rPr>
          <w:rFonts w:hint="eastAsia" w:hAnsi="宋体" w:cs="Calibri"/>
          <w:sz w:val="22"/>
          <w:szCs w:val="22"/>
        </w:rPr>
        <w:t>3</w:t>
      </w:r>
      <w:r>
        <w:rPr>
          <w:rFonts w:hAnsi="宋体" w:cs="Calibri"/>
          <w:sz w:val="22"/>
          <w:szCs w:val="22"/>
        </w:rPr>
        <w:t>.1</w:t>
      </w:r>
      <w:r>
        <w:rPr>
          <w:rFonts w:hint="eastAsia" w:hAnsi="宋体" w:cs="Calibri"/>
          <w:sz w:val="22"/>
          <w:szCs w:val="22"/>
        </w:rPr>
        <w:t>商务报价分</w:t>
      </w:r>
      <w:r>
        <w:rPr>
          <w:rFonts w:hAnsi="宋体" w:cs="Calibri"/>
          <w:sz w:val="22"/>
          <w:szCs w:val="22"/>
        </w:rPr>
        <w:t>7</w:t>
      </w:r>
      <w:r>
        <w:rPr>
          <w:rFonts w:hint="eastAsia" w:hAnsi="宋体" w:cs="Calibri"/>
          <w:sz w:val="22"/>
          <w:szCs w:val="22"/>
        </w:rPr>
        <w:t>0分</w:t>
      </w:r>
    </w:p>
    <w:p>
      <w:pPr>
        <w:autoSpaceDE w:val="0"/>
        <w:autoSpaceDN w:val="0"/>
        <w:adjustRightInd w:val="0"/>
        <w:spacing w:line="500" w:lineRule="exact"/>
        <w:ind w:firstLine="482"/>
        <w:rPr>
          <w:rFonts w:hint="eastAsia" w:ascii="宋体" w:hAnsi="宋体"/>
          <w:kern w:val="0"/>
          <w:sz w:val="22"/>
          <w:lang w:val="zh-CN" w:bidi="en-US"/>
        </w:rPr>
      </w:pPr>
      <w:r>
        <w:rPr>
          <w:rFonts w:hint="eastAsia" w:ascii="宋体" w:hAnsi="宋体"/>
          <w:kern w:val="0"/>
          <w:sz w:val="22"/>
          <w:lang w:val="zh-CN" w:bidi="en-US"/>
        </w:rPr>
        <w:t>报价评分应在投标报价响应招标文件要求的基础上，取所有有效投标报价的次低价作为评标基准价，如有效投标报价的数量小于4个，则评标基准价为所有有效投标报价的最低价。</w:t>
      </w:r>
    </w:p>
    <w:p>
      <w:pPr>
        <w:autoSpaceDE w:val="0"/>
        <w:autoSpaceDN w:val="0"/>
        <w:adjustRightInd w:val="0"/>
        <w:spacing w:line="500" w:lineRule="exact"/>
        <w:ind w:firstLine="482"/>
        <w:rPr>
          <w:rFonts w:hint="eastAsia" w:ascii="宋体" w:hAnsi="宋体"/>
          <w:kern w:val="0"/>
          <w:sz w:val="22"/>
          <w:lang w:bidi="en-US"/>
        </w:rPr>
      </w:pPr>
      <w:r>
        <w:rPr>
          <w:rFonts w:hint="eastAsia" w:ascii="宋体" w:hAnsi="宋体"/>
          <w:kern w:val="0"/>
          <w:sz w:val="22"/>
          <w:lang w:val="zh-CN" w:bidi="en-US"/>
        </w:rPr>
        <w:t>投标人的投标价等于评标基准价的得70分，每高于评标基准价1%的扣1分，每低于评标基准价1%的扣0.5分（不足1个百分点按插值法计算，小数点后保留二位，四舍五入，商务分最低得分为30分）</w:t>
      </w:r>
    </w:p>
    <w:p>
      <w:pPr>
        <w:pStyle w:val="31"/>
        <w:adjustRightInd w:val="0"/>
        <w:snapToGrid w:val="0"/>
        <w:spacing w:line="50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3</w:t>
      </w:r>
      <w:r>
        <w:rPr>
          <w:rFonts w:hAnsi="宋体" w:cs="Calibri"/>
          <w:sz w:val="22"/>
          <w:szCs w:val="22"/>
        </w:rPr>
        <w:t>.2</w:t>
      </w:r>
      <w:r>
        <w:rPr>
          <w:rFonts w:hint="eastAsia" w:hAnsi="宋体" w:cs="Calibri"/>
          <w:sz w:val="22"/>
          <w:szCs w:val="22"/>
        </w:rPr>
        <w:t>、技术评分</w:t>
      </w:r>
      <w:r>
        <w:rPr>
          <w:rFonts w:hAnsi="宋体" w:cs="Calibri"/>
          <w:sz w:val="22"/>
          <w:szCs w:val="22"/>
        </w:rPr>
        <w:t xml:space="preserve">  3</w:t>
      </w:r>
      <w:r>
        <w:rPr>
          <w:rFonts w:hint="eastAsia" w:hAnsi="宋体" w:cs="Calibri"/>
          <w:sz w:val="22"/>
          <w:szCs w:val="22"/>
        </w:rPr>
        <w:t>0分</w:t>
      </w:r>
    </w:p>
    <w:p>
      <w:pPr>
        <w:autoSpaceDE w:val="0"/>
        <w:autoSpaceDN w:val="0"/>
        <w:adjustRightInd w:val="0"/>
        <w:spacing w:line="500" w:lineRule="exact"/>
        <w:ind w:firstLine="482"/>
        <w:rPr>
          <w:rFonts w:hint="eastAsia" w:ascii="宋体" w:hAnsi="宋体"/>
          <w:kern w:val="0"/>
          <w:sz w:val="22"/>
          <w:lang w:val="zh-CN" w:bidi="en-US"/>
        </w:rPr>
      </w:pPr>
      <w:r>
        <w:rPr>
          <w:rFonts w:hint="eastAsia" w:ascii="宋体" w:hAnsi="宋体"/>
          <w:kern w:val="0"/>
          <w:sz w:val="22"/>
          <w:lang w:val="zh-CN" w:bidi="en-US"/>
        </w:rPr>
        <w:t>该评分分值由评标委员会成员独立打分（具体分值设定详见下表），小数点后保留1位小数。每个投标人的最终技术得分为评标委员会打分的算术平均值（小数点后保留2位，第三位四舍五入）。</w:t>
      </w:r>
    </w:p>
    <w:p>
      <w:pPr>
        <w:autoSpaceDE w:val="0"/>
        <w:autoSpaceDN w:val="0"/>
        <w:adjustRightInd w:val="0"/>
        <w:spacing w:line="500" w:lineRule="exact"/>
        <w:ind w:firstLine="482"/>
        <w:rPr>
          <w:rFonts w:ascii="宋体" w:hAnsi="宋体"/>
          <w:kern w:val="0"/>
          <w:sz w:val="22"/>
          <w:lang w:val="zh-CN" w:bidi="en-US"/>
        </w:rPr>
      </w:pPr>
      <w:r>
        <w:rPr>
          <w:rFonts w:hint="eastAsia" w:ascii="宋体" w:hAnsi="宋体"/>
          <w:kern w:val="0"/>
          <w:sz w:val="22"/>
          <w:lang w:val="zh-CN" w:bidi="en-US"/>
        </w:rPr>
        <w:t>技术评分分值设定标准</w:t>
      </w:r>
    </w:p>
    <w:tbl>
      <w:tblPr>
        <w:tblStyle w:val="58"/>
        <w:tblW w:w="866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411"/>
        <w:gridCol w:w="3362"/>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评分因素</w:t>
            </w:r>
          </w:p>
          <w:p>
            <w:pPr>
              <w:snapToGrid w:val="0"/>
              <w:jc w:val="center"/>
              <w:rPr>
                <w:rFonts w:ascii="宋体" w:hAnsi="宋体"/>
                <w:b/>
                <w:szCs w:val="21"/>
              </w:rPr>
            </w:pPr>
            <w:r>
              <w:rPr>
                <w:rFonts w:hint="eastAsia" w:ascii="宋体" w:hAnsi="宋体"/>
                <w:b/>
                <w:szCs w:val="21"/>
              </w:rPr>
              <w:t>及分值权重</w:t>
            </w:r>
          </w:p>
        </w:tc>
        <w:tc>
          <w:tcPr>
            <w:tcW w:w="24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评审因素子项</w:t>
            </w:r>
          </w:p>
        </w:tc>
        <w:tc>
          <w:tcPr>
            <w:tcW w:w="33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评分标准</w:t>
            </w:r>
          </w:p>
        </w:tc>
        <w:tc>
          <w:tcPr>
            <w:tcW w:w="11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技术分</w:t>
            </w:r>
          </w:p>
          <w:p>
            <w:pPr>
              <w:spacing w:line="276" w:lineRule="auto"/>
              <w:jc w:val="center"/>
              <w:rPr>
                <w:rFonts w:ascii="宋体" w:hAnsi="宋体"/>
                <w:szCs w:val="21"/>
              </w:rPr>
            </w:pPr>
            <w:r>
              <w:rPr>
                <w:rFonts w:hint="eastAsia" w:ascii="宋体" w:hAnsi="宋体"/>
                <w:szCs w:val="21"/>
              </w:rPr>
              <w:t>（21分）</w:t>
            </w:r>
          </w:p>
        </w:tc>
        <w:tc>
          <w:tcPr>
            <w:tcW w:w="24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Cs w:val="21"/>
              </w:rPr>
            </w:pPr>
            <w:r>
              <w:rPr>
                <w:rFonts w:hint="eastAsia" w:ascii="宋体" w:hAnsi="宋体"/>
                <w:szCs w:val="21"/>
              </w:rPr>
              <w:t>产品质量性能</w:t>
            </w:r>
          </w:p>
        </w:tc>
        <w:tc>
          <w:tcPr>
            <w:tcW w:w="3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1、投标产品的基本功能、技术指标与需求的吻合程度和偏差情况（包括所投标产品的品牌、规格型号、详细配置、主要技术参数、随机软件、证明材料等），是否能够满足标书要求；设备参数标“</w:t>
            </w:r>
            <w:r>
              <w:rPr>
                <w:rFonts w:hint="eastAsia" w:ascii="宋体" w:hAnsi="宋体" w:cs="宋体"/>
                <w:sz w:val="22"/>
              </w:rPr>
              <w:t>▲</w:t>
            </w:r>
            <w:r>
              <w:rPr>
                <w:rFonts w:hint="eastAsia" w:ascii="宋体" w:hAnsi="宋体"/>
                <w:szCs w:val="21"/>
              </w:rPr>
              <w:t>”指标为重要技术指标，每符合一项得0.5分；（若发现技术指标有虚假应答的情况，做否决投标处理）（0-10分）</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11" w:type="dxa"/>
            <w:tcBorders>
              <w:top w:val="single" w:color="auto" w:sz="4" w:space="0"/>
              <w:left w:val="single" w:color="auto" w:sz="4" w:space="0"/>
              <w:bottom w:val="single" w:color="auto" w:sz="4" w:space="0"/>
              <w:right w:val="single" w:color="auto" w:sz="4" w:space="0"/>
            </w:tcBorders>
            <w:vAlign w:val="center"/>
          </w:tcPr>
          <w:p>
            <w:pPr>
              <w:tabs>
                <w:tab w:val="left" w:pos="1080"/>
              </w:tabs>
              <w:spacing w:line="500" w:lineRule="exact"/>
              <w:rPr>
                <w:rFonts w:ascii="宋体" w:hAnsi="宋体"/>
                <w:szCs w:val="21"/>
              </w:rPr>
            </w:pPr>
            <w:r>
              <w:rPr>
                <w:rFonts w:hint="eastAsia" w:ascii="宋体" w:hAnsi="宋体"/>
                <w:szCs w:val="21"/>
              </w:rPr>
              <w:t>技术实施方案</w:t>
            </w:r>
          </w:p>
        </w:tc>
        <w:tc>
          <w:tcPr>
            <w:tcW w:w="3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投标方案总体设计、建设方案和产品选型等，详细阐述系统的体系架构、功能模块、实现思路和关键技术，以及对功能设计和实施计划的建议（0-2分）。</w:t>
            </w:r>
          </w:p>
          <w:p>
            <w:pPr>
              <w:rPr>
                <w:rFonts w:hint="eastAsia" w:ascii="宋体" w:hAnsi="宋体"/>
                <w:szCs w:val="21"/>
              </w:rPr>
            </w:pPr>
            <w:r>
              <w:rPr>
                <w:rFonts w:hint="eastAsia" w:ascii="宋体" w:hAnsi="宋体"/>
                <w:szCs w:val="21"/>
              </w:rPr>
              <w:t>投标方案与需求的吻合程度，包括方案的科学性、先进性、可行性和扩展性；方案是否科学合理、安全严密、具有一定的前瞻性，是否有独到的优势（0-1分）。</w:t>
            </w:r>
          </w:p>
          <w:p>
            <w:pPr>
              <w:rPr>
                <w:rFonts w:hint="eastAsia" w:ascii="宋体" w:hAnsi="宋体"/>
                <w:szCs w:val="21"/>
              </w:rPr>
            </w:pPr>
            <w:r>
              <w:rPr>
                <w:rFonts w:hint="eastAsia" w:ascii="宋体" w:hAnsi="宋体"/>
                <w:szCs w:val="21"/>
              </w:rPr>
              <w:t>投标方案点对点应答是否详尽、明晰，是否满足招标文件要求；投标文件编制是否完整、格式规范、内容齐全、表述准确、条理清晰，内容无前后矛盾，符合招标文件要求</w:t>
            </w:r>
            <w:r>
              <w:rPr>
                <w:rFonts w:hint="eastAsia" w:ascii="宋体" w:hAnsi="宋体"/>
                <w:szCs w:val="21"/>
                <w:lang w:val="zh-CN"/>
              </w:rPr>
              <w:t>（</w:t>
            </w:r>
            <w:r>
              <w:rPr>
                <w:rFonts w:hint="eastAsia" w:ascii="宋体" w:hAnsi="宋体"/>
                <w:szCs w:val="21"/>
              </w:rPr>
              <w:t>0-1</w:t>
            </w:r>
            <w:r>
              <w:rPr>
                <w:rFonts w:hint="eastAsia" w:ascii="宋体" w:hAnsi="宋体"/>
                <w:szCs w:val="21"/>
                <w:lang w:val="zh-CN"/>
              </w:rPr>
              <w:t>分）</w:t>
            </w:r>
            <w:r>
              <w:rPr>
                <w:rFonts w:hint="eastAsia" w:ascii="宋体" w:hAnsi="宋体"/>
                <w:szCs w:val="21"/>
              </w:rPr>
              <w:t>。</w:t>
            </w:r>
          </w:p>
          <w:p>
            <w:pPr>
              <w:rPr>
                <w:rFonts w:hint="eastAsia" w:ascii="宋体" w:hAnsi="宋体"/>
                <w:szCs w:val="21"/>
              </w:rPr>
            </w:pPr>
            <w:r>
              <w:rPr>
                <w:rFonts w:hint="eastAsia" w:ascii="宋体" w:hAnsi="宋体"/>
                <w:szCs w:val="21"/>
              </w:rPr>
              <w:t>综合比较各投标人提出的本项目组织实施方案的合理性、完整性和可执行性（施工计划及方案、并附有项目的图文说明及设计图纸，充分考虑不同环境下系统可靠工作的解决方案）；（0-1分）</w:t>
            </w:r>
          </w:p>
          <w:p>
            <w:pPr>
              <w:rPr>
                <w:rFonts w:hint="eastAsia" w:ascii="宋体" w:hAnsi="宋体"/>
                <w:szCs w:val="21"/>
              </w:rPr>
            </w:pPr>
            <w:r>
              <w:rPr>
                <w:rFonts w:hint="eastAsia" w:ascii="宋体" w:hAnsi="宋体"/>
                <w:szCs w:val="21"/>
              </w:rPr>
              <w:t>工程组织及协调能力强，工程人员安排合理，能够满足施工需要，工程质量措施合理，保障项目按期完工；（0-1分）</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Cs w:val="21"/>
              </w:rPr>
            </w:pPr>
            <w:r>
              <w:rPr>
                <w:rFonts w:hint="eastAsia" w:ascii="宋体" w:hAnsi="宋体"/>
                <w:szCs w:val="21"/>
              </w:rPr>
              <w:t>售后服务要求</w:t>
            </w:r>
          </w:p>
        </w:tc>
        <w:tc>
          <w:tcPr>
            <w:tcW w:w="336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szCs w:val="21"/>
              </w:rPr>
            </w:pPr>
            <w:r>
              <w:rPr>
                <w:rFonts w:hint="eastAsia" w:ascii="宋体" w:hAnsi="宋体"/>
                <w:szCs w:val="21"/>
              </w:rPr>
              <w:t>1、投标人售后服务响应时间小于4小时，得2分；投标人售后服务响应时间大于4小时，小于</w:t>
            </w:r>
            <w:r>
              <w:rPr>
                <w:rFonts w:ascii="宋体" w:hAnsi="宋体"/>
                <w:szCs w:val="21"/>
              </w:rPr>
              <w:t>8</w:t>
            </w:r>
            <w:r>
              <w:rPr>
                <w:rFonts w:hint="eastAsia" w:ascii="宋体" w:hAnsi="宋体"/>
                <w:szCs w:val="21"/>
              </w:rPr>
              <w:t>小时，得</w:t>
            </w:r>
            <w:r>
              <w:rPr>
                <w:rFonts w:ascii="宋体" w:hAnsi="宋体"/>
                <w:szCs w:val="21"/>
              </w:rPr>
              <w:t>1</w:t>
            </w:r>
            <w:r>
              <w:rPr>
                <w:rFonts w:hint="eastAsia" w:ascii="宋体" w:hAnsi="宋体"/>
                <w:szCs w:val="21"/>
              </w:rPr>
              <w:t>分；投标人售后服务响应时间大于8小时，不得分。（0-2分）</w:t>
            </w:r>
          </w:p>
          <w:p>
            <w:pPr>
              <w:rPr>
                <w:rFonts w:hint="eastAsia" w:ascii="宋体" w:hAnsi="宋体"/>
                <w:szCs w:val="21"/>
              </w:rPr>
            </w:pPr>
            <w:r>
              <w:rPr>
                <w:rFonts w:hint="eastAsia" w:ascii="宋体" w:hAnsi="宋体"/>
                <w:szCs w:val="21"/>
              </w:rPr>
              <w:t>2、售后人员（提供本单位社保）数量配备情况、车辆配备（提供本单位车辆登记证明）情况、备品备件配备情况等综合比较，由专家自行打分。（0-1分）</w:t>
            </w:r>
          </w:p>
          <w:p>
            <w:pPr>
              <w:rPr>
                <w:rFonts w:hint="eastAsia" w:ascii="宋体" w:hAnsi="宋体"/>
                <w:szCs w:val="21"/>
              </w:rPr>
            </w:pPr>
            <w:r>
              <w:rPr>
                <w:rFonts w:hint="eastAsia" w:ascii="宋体" w:hAnsi="宋体"/>
                <w:szCs w:val="21"/>
              </w:rPr>
              <w:t>3、售后服务具有ITSS运维成熟度二级及以上证书得2分、三级证书得1分；（响应文件内提供证书复印件加盖公章。证书原件备查，无提供证书原件的不得分）（0-2分）</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商务资信分</w:t>
            </w:r>
          </w:p>
          <w:p>
            <w:pPr>
              <w:spacing w:line="276" w:lineRule="auto"/>
              <w:jc w:val="center"/>
              <w:rPr>
                <w:rFonts w:ascii="宋体" w:hAnsi="宋体"/>
                <w:szCs w:val="21"/>
              </w:rPr>
            </w:pPr>
            <w:r>
              <w:rPr>
                <w:rFonts w:hint="eastAsia" w:ascii="宋体" w:hAnsi="宋体"/>
                <w:szCs w:val="21"/>
              </w:rPr>
              <w:t>（9）</w:t>
            </w:r>
          </w:p>
        </w:tc>
        <w:tc>
          <w:tcPr>
            <w:tcW w:w="241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企业实力</w:t>
            </w:r>
          </w:p>
        </w:tc>
        <w:tc>
          <w:tcPr>
            <w:tcW w:w="33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根据投标人的企业规模、企业资质、财务状况、资质证书、专业能力及获荣誉情况横向比较打分（0-3分）</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0-</w:t>
            </w:r>
            <w:r>
              <w:rPr>
                <w:rFonts w:ascii="宋体" w:hAnsi="宋体"/>
                <w:szCs w:val="21"/>
              </w:rPr>
              <w:t>6</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41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业绩</w:t>
            </w:r>
          </w:p>
        </w:tc>
        <w:tc>
          <w:tcPr>
            <w:tcW w:w="336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近三年（201</w:t>
            </w:r>
            <w:r>
              <w:rPr>
                <w:rFonts w:ascii="宋体" w:hAnsi="宋体"/>
                <w:szCs w:val="21"/>
              </w:rPr>
              <w:t>7</w:t>
            </w:r>
            <w:r>
              <w:rPr>
                <w:rFonts w:hint="eastAsia" w:ascii="宋体" w:hAnsi="宋体"/>
                <w:szCs w:val="21"/>
              </w:rPr>
              <w:t>年1月1日至投标截止日），投标人具有类似业绩的，每个得</w:t>
            </w:r>
            <w:r>
              <w:rPr>
                <w:rFonts w:ascii="宋体" w:hAnsi="宋体"/>
                <w:szCs w:val="21"/>
              </w:rPr>
              <w:t>0.5</w:t>
            </w:r>
            <w:r>
              <w:rPr>
                <w:rFonts w:hint="eastAsia" w:ascii="宋体" w:hAnsi="宋体"/>
                <w:szCs w:val="21"/>
              </w:rPr>
              <w:t>分，最高得3分；（提供合同或竣工验收报告作为证明材料，原件备查）</w:t>
            </w:r>
          </w:p>
        </w:tc>
        <w:tc>
          <w:tcPr>
            <w:tcW w:w="119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0-3分</w:t>
            </w:r>
          </w:p>
        </w:tc>
      </w:tr>
    </w:tbl>
    <w:p>
      <w:pPr>
        <w:autoSpaceDE w:val="0"/>
        <w:autoSpaceDN w:val="0"/>
        <w:adjustRightInd w:val="0"/>
        <w:spacing w:line="500" w:lineRule="exact"/>
        <w:ind w:firstLine="482"/>
        <w:rPr>
          <w:rFonts w:hint="eastAsia" w:ascii="宋体" w:hAnsi="宋体"/>
          <w:kern w:val="0"/>
          <w:sz w:val="22"/>
          <w:lang w:val="zh-CN" w:bidi="en-US"/>
        </w:rPr>
      </w:pPr>
    </w:p>
    <w:p>
      <w:pPr>
        <w:pStyle w:val="31"/>
        <w:spacing w:line="360" w:lineRule="exact"/>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w:t>
      </w:r>
      <w:r>
        <w:rPr>
          <w:rFonts w:hint="eastAsia" w:hAnsi="宋体" w:cs="Calibri"/>
          <w:sz w:val="22"/>
          <w:szCs w:val="22"/>
        </w:rPr>
        <w:t>当有效投标文件大于等于二名时，评标委员会得分最高、次高的投标人为中标候选人（如果得分相同则按投标人报价从低到高顺序推荐为中标候选人，如果投标报价也相同，则抽签决定）。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3.4.2</w:t>
      </w:r>
      <w:r>
        <w:rPr>
          <w:rFonts w:hint="eastAsia"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int="eastAsia" w:hAnsi="宋体" w:cs="Calibri"/>
          <w:b/>
          <w:sz w:val="22"/>
          <w:szCs w:val="22"/>
        </w:rPr>
        <w:t>四、定标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4.4 </w:t>
      </w:r>
      <w:r>
        <w:rPr>
          <w:rFonts w:hint="eastAsia" w:hAnsi="宋体" w:cs="Calibri"/>
          <w:sz w:val="22"/>
          <w:szCs w:val="22"/>
        </w:rPr>
        <w:t>招标人对评标、定标结果不负责解释。</w:t>
      </w:r>
    </w:p>
    <w:p>
      <w:pPr>
        <w:widowControl/>
        <w:jc w:val="left"/>
        <w:rPr>
          <w:rFonts w:eastAsia="黑体"/>
          <w:b/>
          <w:bCs/>
          <w:kern w:val="0"/>
          <w:sz w:val="32"/>
          <w:szCs w:val="32"/>
        </w:rPr>
      </w:pPr>
      <w:r>
        <w:br w:type="page"/>
      </w:r>
    </w:p>
    <w:p>
      <w:pPr>
        <w:pStyle w:val="51"/>
      </w:pPr>
      <w:bookmarkStart w:id="100" w:name="_Toc450630565"/>
      <w:r>
        <w:rPr>
          <w:rFonts w:hint="eastAsia"/>
        </w:rPr>
        <w:t>第七章</w:t>
      </w:r>
      <w:r>
        <w:t xml:space="preserve">  </w:t>
      </w:r>
      <w:r>
        <w:rPr>
          <w:rFonts w:hint="eastAsia"/>
        </w:rPr>
        <w:t>投标文件格式</w:t>
      </w:r>
      <w:bookmarkEnd w:id="99"/>
      <w:bookmarkEnd w:id="100"/>
    </w:p>
    <w:p>
      <w:pPr>
        <w:spacing w:line="440" w:lineRule="exact"/>
        <w:jc w:val="center"/>
        <w:rPr>
          <w:rFonts w:cs="Calibri"/>
          <w:b/>
          <w:color w:val="000000"/>
          <w:sz w:val="28"/>
          <w:szCs w:val="28"/>
        </w:rPr>
      </w:pPr>
      <w:r>
        <w:rPr>
          <w:rFonts w:hint="eastAsia" w:cs="Calibri"/>
          <w:b/>
          <w:color w:val="000000"/>
          <w:sz w:val="28"/>
          <w:szCs w:val="28"/>
        </w:rPr>
        <w:t>目</w:t>
      </w:r>
      <w:r>
        <w:rPr>
          <w:rFonts w:cs="Calibri"/>
          <w:b/>
          <w:color w:val="000000"/>
          <w:sz w:val="28"/>
          <w:szCs w:val="28"/>
        </w:rPr>
        <w:t xml:space="preserve">   </w:t>
      </w:r>
      <w:r>
        <w:rPr>
          <w:rFonts w:hint="eastAsia" w:cs="Calibri"/>
          <w:b/>
          <w:color w:val="000000"/>
          <w:sz w:val="28"/>
          <w:szCs w:val="28"/>
        </w:rPr>
        <w:t>录</w:t>
      </w:r>
    </w:p>
    <w:p>
      <w:pPr>
        <w:spacing w:line="440" w:lineRule="exact"/>
        <w:ind w:firstLine="440" w:firstLineChars="200"/>
        <w:rPr>
          <w:rFonts w:asci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cs="Calibri"/>
          <w:sz w:val="22"/>
        </w:rPr>
      </w:pPr>
      <w:r>
        <w:rPr>
          <w:rFonts w:hint="eastAsia" w:ascii="宋体" w:hAnsi="宋体" w:cs="Calibri"/>
          <w:sz w:val="22"/>
        </w:rPr>
        <w:t>一、投标函</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二、法定代表人资格证明书</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三、授权委托书</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八、投标人认为应该提供的其他材料</w:t>
      </w:r>
    </w:p>
    <w:p>
      <w:pPr>
        <w:adjustRightInd w:val="0"/>
        <w:snapToGrid w:val="0"/>
        <w:spacing w:line="400" w:lineRule="exact"/>
        <w:ind w:firstLine="440" w:firstLineChars="200"/>
        <w:rPr>
          <w:rFonts w:ascii="宋体" w:cs="Calibri"/>
          <w:color w:val="000000"/>
          <w:sz w:val="22"/>
        </w:rPr>
      </w:pPr>
    </w:p>
    <w:p>
      <w:pPr>
        <w:rPr>
          <w:rFonts w:ascii="宋体" w:cs="Calibri"/>
          <w:sz w:val="22"/>
        </w:rPr>
      </w:pPr>
    </w:p>
    <w:p>
      <w:pPr>
        <w:spacing w:line="440" w:lineRule="exact"/>
        <w:rPr>
          <w:rFonts w:ascii="宋体" w:cs="Calibri"/>
          <w:color w:val="000000"/>
          <w:sz w:val="22"/>
        </w:rPr>
      </w:pPr>
    </w:p>
    <w:p>
      <w:pPr>
        <w:widowControl/>
        <w:jc w:val="left"/>
        <w:rPr>
          <w:rFonts w:asci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cs="Calibri"/>
          <w:color w:val="000000"/>
        </w:rPr>
      </w:pPr>
      <w:r>
        <w:rPr>
          <w:rFonts w:ascii="宋体" w:cs="Calibri"/>
          <w:color w:val="000000"/>
        </w:rPr>
        <w:br w:type="page"/>
      </w:r>
    </w:p>
    <w:p>
      <w:pPr>
        <w:spacing w:line="440" w:lineRule="exact"/>
        <w:ind w:right="420"/>
        <w:jc w:val="right"/>
        <w:rPr>
          <w:rFonts w:cs="Calibri"/>
          <w:color w:val="000000"/>
        </w:rPr>
      </w:pPr>
      <w:r>
        <w:rPr>
          <w:rFonts w:hint="eastAsia" w:cs="Calibri"/>
          <w:color w:val="000000"/>
        </w:rPr>
        <w:t>正本（或副本）</w:t>
      </w:r>
    </w:p>
    <w:p>
      <w:pPr>
        <w:spacing w:line="440" w:lineRule="exact"/>
        <w:rPr>
          <w:rFonts w:cs="Calibri"/>
          <w:color w:val="000000"/>
          <w:u w:val="single"/>
        </w:rPr>
      </w:pPr>
      <w:bookmarkStart w:id="101" w:name="_Toc171421958"/>
      <w:r>
        <w:rPr>
          <w:rFonts w:hint="eastAsia" w:cs="Calibri"/>
          <w:color w:val="000000"/>
        </w:rPr>
        <w:t>封面</w:t>
      </w:r>
      <w:bookmarkEnd w:id="101"/>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hint="eastAsia"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cs="Calibri"/>
          <w:color w:val="000000"/>
          <w:sz w:val="28"/>
          <w:szCs w:val="28"/>
          <w:u w:val="single"/>
        </w:rPr>
        <w:t xml:space="preserve">                </w:t>
      </w:r>
      <w:r>
        <w:rPr>
          <w:rFonts w:hint="eastAsia" w:cs="Calibri"/>
          <w:color w:val="000000"/>
          <w:sz w:val="28"/>
          <w:szCs w:val="28"/>
          <w:u w:val="single"/>
        </w:rPr>
        <w:t>（盖单位章）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cs="Calibri"/>
          <w:color w:val="000000"/>
          <w:sz w:val="28"/>
          <w:szCs w:val="28"/>
          <w:u w:val="single"/>
        </w:rPr>
        <w:t xml:space="preserve">   </w:t>
      </w:r>
      <w:r>
        <w:rPr>
          <w:rFonts w:hint="eastAsia" w:cs="Calibri"/>
          <w:color w:val="000000"/>
          <w:sz w:val="28"/>
          <w:szCs w:val="28"/>
          <w:u w:val="single"/>
        </w:rPr>
        <w:t>（签字或盖章）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日</w:t>
      </w:r>
      <w:r>
        <w:rPr>
          <w:rFonts w:cs="Calibri"/>
          <w:color w:val="000000"/>
          <w:sz w:val="28"/>
          <w:szCs w:val="28"/>
        </w:rPr>
        <w:t xml:space="preserve">  </w:t>
      </w:r>
      <w:r>
        <w:rPr>
          <w:rFonts w:hint="eastAsia" w:cs="Calibri"/>
          <w:color w:val="000000"/>
          <w:sz w:val="28"/>
          <w:szCs w:val="28"/>
        </w:rPr>
        <w:t>期：</w:t>
      </w:r>
      <w:r>
        <w:rPr>
          <w:rFonts w:cs="Calibri"/>
          <w:color w:val="000000"/>
          <w:sz w:val="28"/>
          <w:szCs w:val="28"/>
          <w:u w:val="single"/>
        </w:rPr>
        <w:t xml:space="preserve">        </w:t>
      </w:r>
      <w:r>
        <w:rPr>
          <w:rFonts w:hint="eastAsia" w:cs="Calibri"/>
          <w:color w:val="000000"/>
          <w:sz w:val="28"/>
          <w:szCs w:val="28"/>
        </w:rPr>
        <w:t>年</w:t>
      </w:r>
      <w:r>
        <w:rPr>
          <w:rFonts w:cs="Calibri"/>
          <w:color w:val="000000"/>
          <w:sz w:val="28"/>
          <w:szCs w:val="28"/>
          <w:u w:val="single"/>
        </w:rPr>
        <w:t xml:space="preserve">         </w:t>
      </w:r>
      <w:r>
        <w:rPr>
          <w:rFonts w:hint="eastAsia" w:cs="Calibri"/>
          <w:color w:val="000000"/>
          <w:sz w:val="28"/>
          <w:szCs w:val="28"/>
        </w:rPr>
        <w:t>月</w:t>
      </w:r>
      <w:r>
        <w:rPr>
          <w:rFonts w:cs="Calibri"/>
          <w:color w:val="000000"/>
          <w:sz w:val="28"/>
          <w:szCs w:val="28"/>
          <w:u w:val="single"/>
        </w:rPr>
        <w:t xml:space="preserve">        </w:t>
      </w:r>
      <w:r>
        <w:rPr>
          <w:rFonts w:hint="eastAsia" w:cs="Calibri"/>
          <w:color w:val="000000"/>
          <w:sz w:val="28"/>
          <w:szCs w:val="28"/>
        </w:rPr>
        <w:t>日</w:t>
      </w:r>
    </w:p>
    <w:p>
      <w:pPr>
        <w:widowControl/>
        <w:jc w:val="left"/>
        <w:rPr>
          <w:rFonts w:ascii="宋体" w:cs="宋体"/>
          <w:b/>
          <w:szCs w:val="21"/>
        </w:rPr>
      </w:pPr>
    </w:p>
    <w:p>
      <w:pPr>
        <w:widowControl/>
        <w:jc w:val="left"/>
        <w:rPr>
          <w:rFonts w:ascii="宋体" w:cs="宋体"/>
          <w:b/>
          <w:szCs w:val="21"/>
        </w:rPr>
      </w:pPr>
      <w:r>
        <w:rPr>
          <w:rFonts w:ascii="宋体" w:cs="宋体"/>
          <w:b/>
          <w:szCs w:val="21"/>
        </w:rPr>
        <w:br w:type="page"/>
      </w:r>
    </w:p>
    <w:p>
      <w:pPr>
        <w:spacing w:line="360" w:lineRule="auto"/>
        <w:jc w:val="left"/>
        <w:rPr>
          <w:rFonts w:ascii="宋体" w:cs="宋体"/>
          <w:b/>
          <w:szCs w:val="21"/>
        </w:rPr>
      </w:pPr>
    </w:p>
    <w:p>
      <w:pPr>
        <w:spacing w:line="360" w:lineRule="auto"/>
        <w:jc w:val="center"/>
        <w:rPr>
          <w:rFonts w:ascii="宋体" w:cs="宋体"/>
          <w:b/>
          <w:sz w:val="32"/>
          <w:szCs w:val="32"/>
        </w:rPr>
      </w:pPr>
      <w:r>
        <w:rPr>
          <w:rFonts w:hint="eastAsia" w:ascii="宋体" w:hAnsi="宋体" w:cs="宋体"/>
          <w:b/>
          <w:sz w:val="32"/>
          <w:szCs w:val="32"/>
        </w:rPr>
        <w:t>一、投标函</w:t>
      </w:r>
    </w:p>
    <w:p>
      <w:pPr>
        <w:spacing w:line="440" w:lineRule="exact"/>
        <w:rPr>
          <w:rFonts w:ascii="宋体"/>
          <w:sz w:val="22"/>
        </w:rPr>
      </w:pPr>
      <w:r>
        <w:rPr>
          <w:rFonts w:hint="eastAsia" w:ascii="宋体" w:hAnsi="宋体"/>
          <w:sz w:val="22"/>
        </w:rPr>
        <w:t>致：杭州萧山国际机场有限公司</w:t>
      </w:r>
    </w:p>
    <w:p>
      <w:pPr>
        <w:spacing w:line="440" w:lineRule="exact"/>
        <w:ind w:firstLine="376" w:firstLineChars="171"/>
        <w:rPr>
          <w:rFonts w:ascii="宋体"/>
          <w:sz w:val="22"/>
        </w:rPr>
      </w:pPr>
      <w:r>
        <w:rPr>
          <w:rFonts w:ascii="宋体" w:hAnsi="宋体"/>
          <w:sz w:val="22"/>
        </w:rPr>
        <w:t>1</w:t>
      </w:r>
      <w:r>
        <w:rPr>
          <w:rFonts w:hint="eastAsia" w:ascii="宋体" w:hAnsi="宋体"/>
          <w:sz w:val="22"/>
        </w:rPr>
        <w:t>．我方已仔细研究了</w:t>
      </w:r>
      <w:r>
        <w:rPr>
          <w:rFonts w:ascii="宋体" w:hAnsi="宋体"/>
          <w:sz w:val="22"/>
          <w:u w:val="single"/>
        </w:rPr>
        <w:t xml:space="preserve">          </w:t>
      </w:r>
      <w:r>
        <w:rPr>
          <w:rFonts w:hint="eastAsia" w:ascii="宋体" w:hAnsi="宋体"/>
          <w:sz w:val="22"/>
        </w:rPr>
        <w:t>（项目名称）施工招标文件的全部内容，愿意以人民币（大写）</w:t>
      </w:r>
      <w:r>
        <w:rPr>
          <w:rFonts w:ascii="宋体" w:hAnsi="宋体"/>
          <w:sz w:val="22"/>
          <w:u w:val="single"/>
        </w:rPr>
        <w:t xml:space="preserve">         </w:t>
      </w:r>
      <w:r>
        <w:rPr>
          <w:rFonts w:hint="eastAsia" w:ascii="宋体" w:hAnsi="宋体"/>
          <w:sz w:val="22"/>
        </w:rPr>
        <w:t>元（</w:t>
      </w:r>
      <w:r>
        <w:rPr>
          <w:rFonts w:ascii="宋体"/>
          <w:sz w:val="22"/>
        </w:rPr>
        <w:t>¥</w:t>
      </w:r>
      <w:r>
        <w:rPr>
          <w:rFonts w:ascii="宋体" w:hAnsi="宋体"/>
          <w:sz w:val="22"/>
          <w:u w:val="single"/>
        </w:rPr>
        <w:t xml:space="preserve">           </w:t>
      </w:r>
      <w:r>
        <w:rPr>
          <w:rFonts w:hint="eastAsia" w:ascii="宋体" w:hAnsi="宋体"/>
          <w:sz w:val="22"/>
        </w:rPr>
        <w:t>）的投标总报价，工期</w:t>
      </w:r>
      <w:r>
        <w:rPr>
          <w:rFonts w:ascii="宋体" w:hAnsi="宋体"/>
          <w:sz w:val="22"/>
          <w:u w:val="single"/>
        </w:rPr>
        <w:t xml:space="preserve">      </w:t>
      </w:r>
      <w:r>
        <w:rPr>
          <w:rFonts w:hint="eastAsia" w:ascii="宋体" w:hAnsi="宋体"/>
          <w:sz w:val="22"/>
        </w:rPr>
        <w:t>日历天，按合同约定实施和完成承包工程，修补工程中的任何缺陷，工程质量达到一次验收合格</w:t>
      </w:r>
      <w:r>
        <w:rPr>
          <w:rFonts w:ascii="宋体" w:hAnsi="宋体"/>
          <w:sz w:val="22"/>
        </w:rPr>
        <w:t xml:space="preserve"> </w:t>
      </w:r>
      <w:r>
        <w:rPr>
          <w:rFonts w:hint="eastAsia" w:ascii="宋体" w:hAnsi="宋体"/>
          <w:sz w:val="22"/>
        </w:rPr>
        <w:t>。</w:t>
      </w:r>
    </w:p>
    <w:p>
      <w:pPr>
        <w:spacing w:line="440" w:lineRule="exact"/>
        <w:ind w:firstLine="440" w:firstLineChars="200"/>
        <w:rPr>
          <w:rFonts w:ascii="宋体"/>
          <w:sz w:val="22"/>
        </w:rPr>
      </w:pPr>
      <w:r>
        <w:rPr>
          <w:rFonts w:ascii="宋体" w:hAnsi="宋体"/>
          <w:sz w:val="22"/>
        </w:rPr>
        <w:t>2</w:t>
      </w:r>
      <w:r>
        <w:rPr>
          <w:rFonts w:hint="eastAsia" w:ascii="宋体" w:hAnsi="宋体"/>
          <w:sz w:val="22"/>
        </w:rPr>
        <w:t>．我方承诺在投标有效期内不修改、撤销投标文件。</w:t>
      </w:r>
    </w:p>
    <w:p>
      <w:pPr>
        <w:spacing w:line="440" w:lineRule="exact"/>
        <w:ind w:firstLine="440" w:firstLineChars="200"/>
        <w:rPr>
          <w:rFonts w:ascii="宋体"/>
          <w:sz w:val="22"/>
        </w:rPr>
      </w:pPr>
      <w:r>
        <w:rPr>
          <w:rFonts w:ascii="宋体" w:hAnsi="宋体"/>
          <w:sz w:val="22"/>
        </w:rPr>
        <w:t>3</w:t>
      </w:r>
      <w:r>
        <w:rPr>
          <w:rFonts w:hint="eastAsia" w:ascii="宋体" w:hAnsi="宋体"/>
          <w:sz w:val="22"/>
        </w:rPr>
        <w:t>．如我方中标：</w:t>
      </w:r>
    </w:p>
    <w:p>
      <w:pPr>
        <w:spacing w:line="440" w:lineRule="exact"/>
        <w:ind w:firstLine="752" w:firstLineChars="342"/>
        <w:rPr>
          <w:rFonts w:ascii="宋体"/>
          <w:sz w:val="22"/>
        </w:rPr>
      </w:pPr>
      <w:r>
        <w:rPr>
          <w:rFonts w:hint="eastAsia" w:ascii="宋体" w:hAnsi="宋体"/>
          <w:sz w:val="22"/>
        </w:rPr>
        <w:t>（</w:t>
      </w:r>
      <w:r>
        <w:rPr>
          <w:rFonts w:ascii="宋体" w:hAnsi="宋体"/>
          <w:sz w:val="22"/>
        </w:rPr>
        <w:t>1</w:t>
      </w:r>
      <w:r>
        <w:rPr>
          <w:rFonts w:hint="eastAsia" w:ascii="宋体" w:hAnsi="宋体"/>
          <w:sz w:val="22"/>
        </w:rPr>
        <w:t>）我方承诺在收到中标通知书后，在中标通知书规定的期限内与你方签订合同。</w:t>
      </w:r>
    </w:p>
    <w:p>
      <w:pPr>
        <w:spacing w:line="440" w:lineRule="exact"/>
        <w:ind w:firstLine="752" w:firstLineChars="342"/>
        <w:rPr>
          <w:rFonts w:ascii="宋体"/>
          <w:sz w:val="22"/>
        </w:rPr>
      </w:pPr>
      <w:r>
        <w:rPr>
          <w:rFonts w:hint="eastAsia" w:ascii="宋体" w:hAnsi="宋体"/>
          <w:sz w:val="22"/>
        </w:rPr>
        <w:t>（</w:t>
      </w:r>
      <w:r>
        <w:rPr>
          <w:rFonts w:ascii="宋体" w:hAnsi="宋体"/>
          <w:sz w:val="22"/>
        </w:rPr>
        <w:t>2</w:t>
      </w:r>
      <w:r>
        <w:rPr>
          <w:rFonts w:hint="eastAsia" w:ascii="宋体" w:hAnsi="宋体"/>
          <w:sz w:val="22"/>
        </w:rPr>
        <w:t>）我方承诺按照招标文件及合同规定向你方递交履约保证金。</w:t>
      </w:r>
    </w:p>
    <w:p>
      <w:pPr>
        <w:spacing w:line="440" w:lineRule="exact"/>
        <w:ind w:firstLine="752" w:firstLineChars="342"/>
        <w:rPr>
          <w:rFonts w:ascii="宋体"/>
          <w:sz w:val="22"/>
        </w:rPr>
      </w:pPr>
      <w:r>
        <w:rPr>
          <w:rFonts w:hint="eastAsia" w:ascii="宋体" w:hAnsi="宋体"/>
          <w:sz w:val="22"/>
        </w:rPr>
        <w:t>（</w:t>
      </w:r>
      <w:r>
        <w:rPr>
          <w:rFonts w:ascii="宋体" w:hAnsi="宋体"/>
          <w:sz w:val="22"/>
        </w:rPr>
        <w:t>3</w:t>
      </w:r>
      <w:r>
        <w:rPr>
          <w:rFonts w:hint="eastAsia" w:ascii="宋体" w:hAnsi="宋体"/>
          <w:sz w:val="22"/>
        </w:rPr>
        <w:t>）我方承诺在合同约定的期限内完成并移交全部合同工程。</w:t>
      </w:r>
    </w:p>
    <w:p>
      <w:pPr>
        <w:spacing w:line="440" w:lineRule="exact"/>
        <w:ind w:firstLine="440" w:firstLineChars="200"/>
        <w:rPr>
          <w:rFonts w:ascii="宋体"/>
          <w:sz w:val="22"/>
        </w:rPr>
      </w:pPr>
      <w:r>
        <w:rPr>
          <w:rFonts w:ascii="宋体" w:hAnsi="宋体"/>
          <w:sz w:val="22"/>
        </w:rPr>
        <w:t>4</w:t>
      </w:r>
      <w:r>
        <w:rPr>
          <w:rFonts w:hint="eastAsia" w:ascii="宋体" w:hAnsi="宋体"/>
          <w:sz w:val="22"/>
        </w:rPr>
        <w:t>．我方在此声明，所递交的投标文件及有关资料内容完整、真实和准确。</w:t>
      </w:r>
    </w:p>
    <w:p>
      <w:pPr>
        <w:spacing w:line="440" w:lineRule="exact"/>
        <w:ind w:firstLine="440" w:firstLineChars="200"/>
        <w:rPr>
          <w:rFonts w:ascii="宋体"/>
          <w:sz w:val="22"/>
        </w:rPr>
      </w:pPr>
      <w:r>
        <w:rPr>
          <w:rFonts w:ascii="宋体" w:hAnsi="宋体"/>
          <w:sz w:val="22"/>
        </w:rPr>
        <w:t>5</w:t>
      </w:r>
      <w:r>
        <w:rPr>
          <w:rFonts w:hint="eastAsia" w:ascii="宋体" w:hAnsi="宋体"/>
          <w:sz w:val="22"/>
        </w:rPr>
        <w:t>．</w:t>
      </w:r>
      <w:r>
        <w:rPr>
          <w:rFonts w:ascii="宋体" w:hAnsi="宋体"/>
          <w:sz w:val="22"/>
          <w:u w:val="single"/>
        </w:rPr>
        <w:t xml:space="preserve">                                       </w:t>
      </w:r>
      <w:r>
        <w:rPr>
          <w:rFonts w:hint="eastAsia" w:ascii="宋体" w:hAnsi="宋体"/>
          <w:sz w:val="22"/>
        </w:rPr>
        <w:t>（其他补充说明）。</w:t>
      </w:r>
    </w:p>
    <w:p>
      <w:pPr>
        <w:snapToGrid w:val="0"/>
        <w:spacing w:line="440" w:lineRule="exact"/>
        <w:ind w:firstLine="3300" w:firstLineChars="1500"/>
        <w:rPr>
          <w:rFonts w:ascii="宋体"/>
          <w:sz w:val="22"/>
        </w:rPr>
      </w:pPr>
    </w:p>
    <w:p>
      <w:pPr>
        <w:snapToGrid w:val="0"/>
        <w:spacing w:line="440" w:lineRule="exact"/>
        <w:ind w:firstLine="3300" w:firstLineChars="1500"/>
        <w:rPr>
          <w:rFonts w:ascii="宋体"/>
          <w:sz w:val="22"/>
        </w:rPr>
      </w:pP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投标人：（盖单位章）</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法定代表人或其委托代理人：（签字或盖章）</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地</w:t>
      </w:r>
      <w:r>
        <w:rPr>
          <w:rFonts w:ascii="宋体" w:hAnsi="宋体" w:cs="Calibri"/>
          <w:color w:val="000000"/>
          <w:sz w:val="22"/>
        </w:rPr>
        <w:t xml:space="preserve">    </w:t>
      </w:r>
      <w:r>
        <w:rPr>
          <w:rFonts w:hint="eastAsia" w:ascii="宋体" w:hAnsi="宋体" w:cs="Calibri"/>
          <w:color w:val="000000"/>
          <w:sz w:val="22"/>
        </w:rPr>
        <w:t>址：</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邮政编码：</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电</w:t>
      </w:r>
      <w:r>
        <w:rPr>
          <w:rFonts w:ascii="宋体" w:hAnsi="宋体" w:cs="Calibri"/>
          <w:color w:val="000000"/>
          <w:sz w:val="22"/>
        </w:rPr>
        <w:t xml:space="preserve">    </w:t>
      </w:r>
      <w:r>
        <w:rPr>
          <w:rFonts w:hint="eastAsia" w:ascii="宋体" w:hAnsi="宋体" w:cs="Calibri"/>
          <w:color w:val="000000"/>
          <w:sz w:val="22"/>
        </w:rPr>
        <w:t>话：</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传</w:t>
      </w:r>
      <w:r>
        <w:rPr>
          <w:rFonts w:ascii="宋体" w:hAnsi="宋体" w:cs="Calibri"/>
          <w:color w:val="000000"/>
          <w:sz w:val="22"/>
        </w:rPr>
        <w:t xml:space="preserve">    </w:t>
      </w:r>
      <w:r>
        <w:rPr>
          <w:rFonts w:hint="eastAsia" w:ascii="宋体" w:hAnsi="宋体" w:cs="Calibri"/>
          <w:color w:val="000000"/>
          <w:sz w:val="22"/>
        </w:rPr>
        <w:t>真：</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开户银行：</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账</w:t>
      </w:r>
      <w:r>
        <w:rPr>
          <w:rFonts w:ascii="宋体" w:hAnsi="宋体" w:cs="Calibri"/>
          <w:color w:val="000000"/>
          <w:sz w:val="22"/>
        </w:rPr>
        <w:t xml:space="preserve">    </w:t>
      </w:r>
      <w:r>
        <w:rPr>
          <w:rFonts w:hint="eastAsia" w:ascii="宋体" w:hAnsi="宋体" w:cs="Calibri"/>
          <w:color w:val="000000"/>
          <w:sz w:val="22"/>
        </w:rPr>
        <w:t>号：</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日</w:t>
      </w:r>
      <w:r>
        <w:rPr>
          <w:rFonts w:ascii="宋体" w:hAnsi="宋体" w:cs="Calibri"/>
          <w:color w:val="000000"/>
          <w:sz w:val="22"/>
        </w:rPr>
        <w:t xml:space="preserve">    </w:t>
      </w:r>
      <w:r>
        <w:rPr>
          <w:rFonts w:hint="eastAsia" w:ascii="宋体" w:hAnsi="宋体" w:cs="Calibri"/>
          <w:color w:val="000000"/>
          <w:sz w:val="22"/>
        </w:rPr>
        <w:t>期：</w:t>
      </w:r>
      <w:r>
        <w:rPr>
          <w:rFonts w:ascii="宋体" w:hAnsi="宋体" w:cs="Calibri"/>
          <w:color w:val="000000"/>
          <w:sz w:val="22"/>
        </w:rPr>
        <w:t xml:space="preserve">    </w:t>
      </w:r>
      <w:r>
        <w:rPr>
          <w:rFonts w:hint="eastAsia" w:ascii="宋体" w:hAnsi="宋体" w:cs="Calibri"/>
          <w:color w:val="000000"/>
          <w:sz w:val="22"/>
        </w:rPr>
        <w:t>年</w:t>
      </w:r>
      <w:r>
        <w:rPr>
          <w:rFonts w:ascii="宋体" w:hAnsi="宋体" w:cs="Calibri"/>
          <w:color w:val="000000"/>
          <w:sz w:val="22"/>
        </w:rPr>
        <w:t xml:space="preserve">     </w:t>
      </w:r>
      <w:r>
        <w:rPr>
          <w:rFonts w:hint="eastAsia" w:ascii="宋体" w:hAnsi="宋体" w:cs="Calibri"/>
          <w:color w:val="000000"/>
          <w:sz w:val="22"/>
        </w:rPr>
        <w:t>月</w:t>
      </w:r>
      <w:r>
        <w:rPr>
          <w:rFonts w:ascii="宋体" w:hAnsi="宋体" w:cs="Calibri"/>
          <w:color w:val="000000"/>
          <w:sz w:val="22"/>
        </w:rPr>
        <w:t xml:space="preserve">     </w:t>
      </w:r>
      <w:r>
        <w:rPr>
          <w:rFonts w:hint="eastAsia" w:ascii="宋体" w:hAnsi="宋体" w:cs="Calibri"/>
          <w:color w:val="000000"/>
          <w:sz w:val="22"/>
        </w:rPr>
        <w:t>日</w:t>
      </w:r>
    </w:p>
    <w:p>
      <w:pPr>
        <w:adjustRightInd w:val="0"/>
        <w:snapToGrid w:val="0"/>
        <w:jc w:val="center"/>
        <w:rPr>
          <w:rFonts w:eastAsia="黑体" w:cs="Calibri"/>
          <w:color w:val="000000"/>
          <w:sz w:val="32"/>
          <w:szCs w:val="32"/>
        </w:rPr>
      </w:pPr>
      <w:r>
        <w:rPr>
          <w:rFonts w:ascii="宋体" w:cs="Arial"/>
          <w:sz w:val="22"/>
        </w:rPr>
        <w:br w:type="page"/>
      </w:r>
      <w:r>
        <w:rPr>
          <w:rFonts w:hint="eastAsia" w:eastAsia="黑体" w:cs="Calibri"/>
          <w:color w:val="000000"/>
          <w:sz w:val="32"/>
          <w:szCs w:val="32"/>
        </w:rPr>
        <w:t>二、法定代表人身份证明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hint="eastAsia"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hint="eastAsia"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hint="eastAsia"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hint="eastAsia" w:cs="Calibri"/>
          <w:color w:val="000000"/>
          <w:sz w:val="22"/>
        </w:rPr>
        <w:t>成立时间：</w:t>
      </w:r>
      <w:r>
        <w:rPr>
          <w:rFonts w:cs="Calibri"/>
          <w:color w:val="000000"/>
          <w:sz w:val="22"/>
          <w:u w:val="single"/>
        </w:rPr>
        <w:t xml:space="preserve">          </w:t>
      </w:r>
      <w:r>
        <w:rPr>
          <w:rFonts w:hint="eastAsia" w:cs="Calibri"/>
          <w:color w:val="000000"/>
          <w:sz w:val="22"/>
        </w:rPr>
        <w:t>年</w:t>
      </w:r>
      <w:r>
        <w:rPr>
          <w:rFonts w:cs="Calibri"/>
          <w:color w:val="000000"/>
          <w:sz w:val="22"/>
          <w:u w:val="single"/>
        </w:rPr>
        <w:t xml:space="preserve">           </w:t>
      </w:r>
      <w:r>
        <w:rPr>
          <w:rFonts w:hint="eastAsia" w:cs="Calibri"/>
          <w:color w:val="000000"/>
          <w:sz w:val="22"/>
        </w:rPr>
        <w:t>月</w:t>
      </w:r>
      <w:r>
        <w:rPr>
          <w:rFonts w:cs="Calibri"/>
          <w:color w:val="000000"/>
          <w:sz w:val="22"/>
          <w:u w:val="single"/>
        </w:rPr>
        <w:t xml:space="preserve">           </w:t>
      </w:r>
      <w:r>
        <w:rPr>
          <w:rFonts w:hint="eastAsia" w:cs="Calibri"/>
          <w:color w:val="000000"/>
          <w:sz w:val="22"/>
        </w:rPr>
        <w:t>日</w:t>
      </w:r>
    </w:p>
    <w:p>
      <w:pPr>
        <w:spacing w:after="120" w:afterLines="50" w:line="440" w:lineRule="exact"/>
        <w:rPr>
          <w:rFonts w:cs="Calibri"/>
          <w:color w:val="000000"/>
          <w:sz w:val="22"/>
          <w:u w:val="single"/>
        </w:rPr>
      </w:pPr>
      <w:r>
        <w:rPr>
          <w:rFonts w:hint="eastAsia"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hint="eastAsia" w:cs="Calibri"/>
          <w:color w:val="000000"/>
          <w:sz w:val="22"/>
        </w:rPr>
        <w:t>姓名：</w:t>
      </w:r>
      <w:r>
        <w:rPr>
          <w:rFonts w:cs="Calibri"/>
          <w:color w:val="000000"/>
          <w:sz w:val="22"/>
          <w:u w:val="single"/>
        </w:rPr>
        <w:t xml:space="preserve">         </w:t>
      </w:r>
      <w:r>
        <w:rPr>
          <w:rFonts w:cs="Calibri"/>
          <w:color w:val="000000"/>
          <w:sz w:val="22"/>
        </w:rPr>
        <w:t xml:space="preserve">  </w:t>
      </w:r>
      <w:r>
        <w:rPr>
          <w:rFonts w:hint="eastAsia" w:cs="Calibri"/>
          <w:color w:val="000000"/>
          <w:sz w:val="22"/>
        </w:rPr>
        <w:t>性别：</w:t>
      </w:r>
      <w:r>
        <w:rPr>
          <w:rFonts w:cs="Calibri"/>
          <w:color w:val="000000"/>
          <w:sz w:val="22"/>
          <w:u w:val="single"/>
        </w:rPr>
        <w:t xml:space="preserve">         </w:t>
      </w:r>
      <w:r>
        <w:rPr>
          <w:rFonts w:cs="Calibri"/>
          <w:color w:val="000000"/>
          <w:sz w:val="22"/>
        </w:rPr>
        <w:t xml:space="preserve">  </w:t>
      </w:r>
      <w:r>
        <w:rPr>
          <w:rFonts w:hint="eastAsia" w:cs="Calibri"/>
          <w:color w:val="000000"/>
          <w:sz w:val="22"/>
        </w:rPr>
        <w:t>年龄：</w:t>
      </w:r>
      <w:r>
        <w:rPr>
          <w:rFonts w:cs="Calibri"/>
          <w:color w:val="000000"/>
          <w:sz w:val="22"/>
          <w:u w:val="single"/>
        </w:rPr>
        <w:t xml:space="preserve">         </w:t>
      </w:r>
      <w:r>
        <w:rPr>
          <w:rFonts w:cs="Calibri"/>
          <w:color w:val="000000"/>
          <w:sz w:val="22"/>
        </w:rPr>
        <w:t xml:space="preserve">  </w:t>
      </w:r>
      <w:r>
        <w:rPr>
          <w:rFonts w:hint="eastAsia" w:cs="Calibri"/>
          <w:color w:val="000000"/>
          <w:sz w:val="22"/>
        </w:rPr>
        <w:t>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hint="eastAsia"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w:t>
      </w:r>
      <w:r>
        <w:rPr>
          <w:rFonts w:hint="eastAsia" w:cs="Calibri"/>
          <w:color w:val="000000"/>
          <w:sz w:val="22"/>
        </w:rPr>
        <w:t>系</w:t>
      </w:r>
      <w:r>
        <w:rPr>
          <w:rFonts w:cs="Calibri"/>
          <w:color w:val="000000"/>
          <w:sz w:val="22"/>
          <w:u w:val="single"/>
        </w:rPr>
        <w:t xml:space="preserve">                          </w:t>
      </w:r>
      <w:r>
        <w:rPr>
          <w:rFonts w:hint="eastAsia"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hint="eastAsia" w:cs="Calibri"/>
          <w:color w:val="000000"/>
          <w:sz w:val="22"/>
        </w:rPr>
        <w:t>特此证明。</w:t>
      </w:r>
    </w:p>
    <w:p>
      <w:pPr>
        <w:spacing w:line="440" w:lineRule="exact"/>
        <w:rPr>
          <w:rFonts w:cs="Calibri"/>
          <w:color w:val="000000"/>
          <w:sz w:val="22"/>
        </w:rPr>
      </w:pPr>
      <w:r>
        <w:rPr>
          <w:rFonts w:hint="eastAsia" w:cs="Calibri"/>
          <w:color w:val="000000"/>
          <w:sz w:val="22"/>
        </w:rPr>
        <w:t>附：法定代表人身份证复印件</w:t>
      </w:r>
    </w:p>
    <w:p>
      <w:pPr>
        <w:spacing w:line="440" w:lineRule="exact"/>
        <w:rPr>
          <w:rFonts w:cs="Calibri"/>
          <w:color w:val="000000"/>
          <w:sz w:val="22"/>
        </w:rPr>
      </w:pPr>
      <w:r>
        <w:rPr>
          <w:rFonts w:hint="eastAsia" w:cs="Calibri"/>
          <w:color w:val="000000"/>
          <w:sz w:val="22"/>
        </w:rPr>
        <w:t>投标人：（盖单位章）</w:t>
      </w:r>
      <w:r>
        <w:rPr>
          <w:rFonts w:cs="Calibri"/>
          <w:color w:val="000000"/>
          <w:sz w:val="22"/>
        </w:rPr>
        <w:t xml:space="preserve"> </w:t>
      </w:r>
    </w:p>
    <w:p>
      <w:pPr>
        <w:spacing w:line="440" w:lineRule="exact"/>
        <w:ind w:firstLine="4693" w:firstLineChars="2235"/>
        <w:rPr>
          <w:rFonts w:cs="Calibri"/>
          <w:b/>
          <w:color w:val="000000"/>
          <w:sz w:val="22"/>
        </w:rPr>
      </w:pPr>
      <w: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v:path/>
            <v:fill focussize="0,0"/>
            <v:stroke/>
            <v:imagedata o:title=""/>
            <o:lock v:ext="edit" grouping="f" rotation="f" text="f"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color w:val="000000"/>
          <w:sz w:val="22"/>
        </w:rPr>
        <w:t>日期：</w:t>
      </w:r>
      <w:r>
        <w:rPr>
          <w:rFonts w:cs="Calibri"/>
          <w:color w:val="000000"/>
          <w:sz w:val="22"/>
        </w:rPr>
        <w:t xml:space="preserve">   </w:t>
      </w:r>
      <w:r>
        <w:rPr>
          <w:rFonts w:hint="eastAsia" w:cs="Calibri"/>
          <w:color w:val="000000"/>
          <w:sz w:val="22"/>
        </w:rPr>
        <w:t>年</w:t>
      </w:r>
      <w:r>
        <w:rPr>
          <w:rFonts w:cs="Calibri"/>
          <w:color w:val="000000"/>
          <w:sz w:val="22"/>
        </w:rPr>
        <w:t xml:space="preserve">    </w:t>
      </w:r>
      <w:r>
        <w:rPr>
          <w:rFonts w:hint="eastAsia" w:cs="Calibri"/>
          <w:color w:val="000000"/>
          <w:sz w:val="22"/>
        </w:rPr>
        <w:t>月</w:t>
      </w:r>
      <w:r>
        <w:rPr>
          <w:rFonts w:cs="Calibri"/>
          <w:color w:val="000000"/>
          <w:sz w:val="22"/>
        </w:rPr>
        <w:t xml:space="preserve">    </w:t>
      </w:r>
      <w:r>
        <w:rPr>
          <w:rFonts w:hint="eastAsia" w:cs="Calibri"/>
          <w:color w:val="000000"/>
          <w:sz w:val="22"/>
        </w:rPr>
        <w:t>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hint="eastAsia" w:cs="Calibri"/>
          <w:color w:val="000000"/>
          <w:sz w:val="22"/>
        </w:rPr>
        <w:t>本人</w:t>
      </w:r>
      <w:r>
        <w:rPr>
          <w:rFonts w:cs="Calibri"/>
          <w:color w:val="000000"/>
          <w:sz w:val="22"/>
          <w:u w:val="single"/>
        </w:rPr>
        <w:t xml:space="preserve">        </w:t>
      </w:r>
      <w:r>
        <w:rPr>
          <w:rFonts w:hint="eastAsia" w:cs="Calibri"/>
          <w:color w:val="000000"/>
          <w:sz w:val="22"/>
        </w:rPr>
        <w:t>（姓名）系</w:t>
      </w:r>
      <w:r>
        <w:rPr>
          <w:rFonts w:cs="Calibri"/>
          <w:color w:val="000000"/>
          <w:sz w:val="22"/>
          <w:u w:val="single"/>
        </w:rPr>
        <w:t xml:space="preserve">                </w:t>
      </w:r>
      <w:r>
        <w:rPr>
          <w:rFonts w:hint="eastAsia" w:cs="Calibri"/>
          <w:color w:val="000000"/>
          <w:sz w:val="22"/>
        </w:rPr>
        <w:t>（投标人名称）的法定代表人，现委托</w:t>
      </w:r>
      <w:r>
        <w:rPr>
          <w:rFonts w:cs="Calibri"/>
          <w:color w:val="000000"/>
          <w:sz w:val="22"/>
          <w:u w:val="single"/>
        </w:rPr>
        <w:t xml:space="preserve">      </w:t>
      </w:r>
      <w:r>
        <w:rPr>
          <w:rFonts w:hint="eastAsia" w:cs="Calibri"/>
          <w:color w:val="000000"/>
          <w:sz w:val="22"/>
        </w:rPr>
        <w:t>（姓名）为我方代理人。代理人根据授权，以我方名义签署、澄清、说明、补正、递交、撤回、修改</w:t>
      </w:r>
      <w:r>
        <w:rPr>
          <w:rFonts w:cs="Calibri"/>
          <w:color w:val="000000"/>
          <w:sz w:val="22"/>
          <w:u w:val="single"/>
        </w:rPr>
        <w:t xml:space="preserve">              </w:t>
      </w:r>
      <w:r>
        <w:rPr>
          <w:rFonts w:hint="eastAsia"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hint="eastAsia" w:cs="Calibri"/>
          <w:color w:val="000000"/>
          <w:sz w:val="22"/>
        </w:rPr>
        <w:t>代理人无转委托权。</w:t>
      </w:r>
    </w:p>
    <w:p>
      <w:pPr>
        <w:spacing w:line="440" w:lineRule="exact"/>
        <w:ind w:firstLine="440" w:firstLineChars="200"/>
        <w:rPr>
          <w:rFonts w:cs="Calibri"/>
          <w:color w:val="000000"/>
          <w:sz w:val="22"/>
        </w:rPr>
      </w:pPr>
      <w:r>
        <w:rPr>
          <w:rFonts w:hint="eastAsia"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hint="eastAsia" w:cs="Calibri"/>
          <w:color w:val="000000"/>
          <w:sz w:val="22"/>
        </w:rPr>
        <w:t>投标人：（盖单位章）</w:t>
      </w:r>
    </w:p>
    <w:p>
      <w:pPr>
        <w:spacing w:line="440" w:lineRule="exact"/>
        <w:rPr>
          <w:rFonts w:cs="Calibri"/>
          <w:color w:val="000000"/>
          <w:sz w:val="22"/>
        </w:rPr>
      </w:pPr>
      <w:r>
        <w:rPr>
          <w:rFonts w:hint="eastAsia" w:cs="Calibri"/>
          <w:color w:val="000000"/>
          <w:sz w:val="22"/>
        </w:rPr>
        <w:t>法定代表人：（签字或盖章）</w:t>
      </w:r>
    </w:p>
    <w:p>
      <w:pPr>
        <w:spacing w:line="440" w:lineRule="exact"/>
        <w:rPr>
          <w:rFonts w:cs="Calibri"/>
          <w:color w:val="000000"/>
          <w:sz w:val="22"/>
        </w:rPr>
      </w:pPr>
      <w:r>
        <w:rPr>
          <w:rFonts w:hint="eastAsia"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hint="eastAsia" w:cs="Calibri"/>
          <w:color w:val="000000"/>
          <w:sz w:val="22"/>
        </w:rPr>
        <w:t>委托的代理人：（签字或盖章）</w:t>
      </w:r>
    </w:p>
    <w:p>
      <w:pPr>
        <w:spacing w:line="440" w:lineRule="exact"/>
        <w:rPr>
          <w:rFonts w:cs="Calibri"/>
          <w:color w:val="000000"/>
          <w:sz w:val="22"/>
        </w:rPr>
      </w:pPr>
      <w:r>
        <w:rPr>
          <w:rFonts w:hint="eastAsia" w:cs="Calibri"/>
          <w:color w:val="000000"/>
          <w:sz w:val="22"/>
        </w:rPr>
        <w:t>身份证号码：</w:t>
      </w:r>
    </w:p>
    <w:p>
      <w:pPr>
        <w:spacing w:line="440" w:lineRule="exact"/>
        <w:ind w:firstLine="4730" w:firstLineChars="2150"/>
        <w:rPr>
          <w:rFonts w:cs="Calibri"/>
          <w:color w:val="000000"/>
          <w:sz w:val="22"/>
        </w:rPr>
      </w:pPr>
      <w:r>
        <w:rPr>
          <w:rFonts w:hint="eastAsia" w:cs="Calibri"/>
          <w:color w:val="000000"/>
          <w:sz w:val="22"/>
        </w:rPr>
        <w:t>日期：</w:t>
      </w:r>
      <w:r>
        <w:rPr>
          <w:rFonts w:cs="Calibri"/>
          <w:color w:val="000000"/>
          <w:sz w:val="22"/>
          <w:u w:val="single"/>
        </w:rPr>
        <w:t xml:space="preserve">      </w:t>
      </w:r>
      <w:r>
        <w:rPr>
          <w:rFonts w:hint="eastAsia" w:cs="Calibri"/>
          <w:color w:val="000000"/>
          <w:sz w:val="22"/>
        </w:rPr>
        <w:t>年</w:t>
      </w:r>
      <w:r>
        <w:rPr>
          <w:rFonts w:cs="Calibri"/>
          <w:color w:val="000000"/>
          <w:sz w:val="22"/>
          <w:u w:val="single"/>
        </w:rPr>
        <w:t xml:space="preserve">      </w:t>
      </w:r>
      <w:r>
        <w:rPr>
          <w:rFonts w:hint="eastAsia" w:cs="Calibri"/>
          <w:color w:val="000000"/>
          <w:sz w:val="22"/>
        </w:rPr>
        <w:t>月</w:t>
      </w:r>
      <w:r>
        <w:rPr>
          <w:rFonts w:cs="Calibri"/>
          <w:color w:val="000000"/>
          <w:sz w:val="22"/>
          <w:u w:val="single"/>
        </w:rPr>
        <w:t xml:space="preserve">      </w:t>
      </w:r>
      <w:r>
        <w:rPr>
          <w:rFonts w:hint="eastAsia" w:cs="Calibri"/>
          <w:color w:val="000000"/>
          <w:sz w:val="22"/>
        </w:rPr>
        <w:t>日</w:t>
      </w:r>
    </w:p>
    <w:p>
      <w:pPr>
        <w:snapToGrid w:val="0"/>
        <w:spacing w:line="440" w:lineRule="exact"/>
        <w:rPr>
          <w:rFonts w:cs="Calibri"/>
          <w:color w:val="000000"/>
          <w:szCs w:val="21"/>
        </w:rPr>
      </w:pPr>
      <w: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v:path/>
            <v:fill focussize="0,0"/>
            <v:stroke/>
            <v:imagedata o:title=""/>
            <o:lock v:ext="edit" grouping="f" rotation="f" text="f"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hint="eastAsia"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cs="宋体"/>
          <w:sz w:val="22"/>
        </w:rPr>
      </w:pPr>
    </w:p>
    <w:p>
      <w:pPr>
        <w:pStyle w:val="31"/>
        <w:spacing w:after="120" w:afterLines="50" w:line="360" w:lineRule="auto"/>
        <w:jc w:val="left"/>
        <w:rPr>
          <w:rFonts w:hAnsi="宋体" w:cs="宋体"/>
          <w:b/>
        </w:rPr>
      </w:pPr>
      <w:r>
        <w:rPr>
          <w:rFonts w:hAnsi="宋体" w:cs="宋体"/>
          <w:b/>
        </w:rPr>
        <w:br w:type="page"/>
      </w:r>
      <w:bookmarkStart w:id="102" w:name="_Toc144265958"/>
      <w:bookmarkStart w:id="103" w:name="_Toc133470542"/>
      <w:bookmarkStart w:id="104" w:name="_Toc137373398"/>
      <w:bookmarkStart w:id="105" w:name="_Toc133214102"/>
      <w:bookmarkStart w:id="106" w:name="_Toc133214309"/>
    </w:p>
    <w:p>
      <w:pPr>
        <w:pStyle w:val="31"/>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四、已标价工程量清单</w:t>
      </w:r>
    </w:p>
    <w:p>
      <w:pPr>
        <w:pStyle w:val="31"/>
        <w:spacing w:after="120" w:afterLines="50" w:line="360" w:lineRule="auto"/>
        <w:jc w:val="center"/>
        <w:rPr>
          <w:rFonts w:hAnsi="宋体" w:cs="宋体"/>
        </w:rPr>
      </w:pPr>
    </w:p>
    <w:bookmarkEnd w:id="102"/>
    <w:bookmarkEnd w:id="103"/>
    <w:bookmarkEnd w:id="104"/>
    <w:bookmarkEnd w:id="105"/>
    <w:bookmarkEnd w:id="106"/>
    <w:p>
      <w:pPr>
        <w:snapToGrid w:val="0"/>
        <w:spacing w:before="120" w:beforeLines="50" w:line="360" w:lineRule="exact"/>
        <w:ind w:left="1134"/>
        <w:rPr>
          <w:rFonts w:ascii="宋体" w:cs="宋体"/>
          <w:sz w:val="22"/>
        </w:rPr>
      </w:pPr>
    </w:p>
    <w:p>
      <w:pPr>
        <w:spacing w:line="360" w:lineRule="auto"/>
        <w:jc w:val="center"/>
        <w:rPr>
          <w:rFonts w:ascii="宋体" w:cs="宋体"/>
          <w:sz w:val="22"/>
        </w:rPr>
      </w:pPr>
      <w:r>
        <w:rPr>
          <w:rFonts w:ascii="宋体" w:cs="宋体"/>
          <w:sz w:val="22"/>
        </w:rPr>
        <w:br w:type="page"/>
      </w:r>
    </w:p>
    <w:p>
      <w:pPr>
        <w:spacing w:line="440" w:lineRule="exact"/>
        <w:jc w:val="center"/>
        <w:rPr>
          <w:rFonts w:asci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五、施工组织设计</w:t>
      </w:r>
    </w:p>
    <w:p>
      <w:pPr>
        <w:spacing w:line="440" w:lineRule="exact"/>
        <w:jc w:val="center"/>
        <w:rPr>
          <w:rFonts w:eastAsia="黑体" w:cs="Calibri"/>
          <w:color w:val="000000"/>
          <w:sz w:val="32"/>
          <w:szCs w:val="32"/>
        </w:rPr>
      </w:pPr>
    </w:p>
    <w:p>
      <w:pPr>
        <w:tabs>
          <w:tab w:val="left" w:pos="720"/>
        </w:tabs>
        <w:spacing w:line="440" w:lineRule="exact"/>
        <w:ind w:firstLine="440" w:firstLineChars="200"/>
        <w:rPr>
          <w:rFonts w:ascii="宋体"/>
          <w:sz w:val="22"/>
        </w:rPr>
      </w:pPr>
      <w:r>
        <w:rPr>
          <w:rFonts w:ascii="宋体" w:hAnsi="宋体"/>
          <w:sz w:val="22"/>
        </w:rPr>
        <w:t xml:space="preserve">1. </w:t>
      </w:r>
      <w:r>
        <w:rPr>
          <w:rFonts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sz w:val="22"/>
        </w:rPr>
      </w:pPr>
      <w:r>
        <w:rPr>
          <w:rFonts w:ascii="宋体" w:hAnsi="宋体"/>
          <w:sz w:val="22"/>
        </w:rPr>
        <w:t xml:space="preserve">2. </w:t>
      </w:r>
      <w:r>
        <w:rPr>
          <w:rFonts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sz w:val="22"/>
        </w:rPr>
      </w:pPr>
      <w:r>
        <w:rPr>
          <w:rFonts w:hint="eastAsia" w:ascii="宋体" w:hAnsi="宋体"/>
          <w:sz w:val="22"/>
        </w:rPr>
        <w:t>附表一</w:t>
      </w:r>
      <w:r>
        <w:rPr>
          <w:rFonts w:ascii="宋体" w:hAnsi="宋体"/>
          <w:sz w:val="22"/>
        </w:rPr>
        <w:t xml:space="preserve">  </w:t>
      </w:r>
      <w:r>
        <w:rPr>
          <w:rFonts w:hint="eastAsia" w:ascii="宋体" w:hAnsi="宋体"/>
          <w:sz w:val="22"/>
        </w:rPr>
        <w:t>拟投入本标段的主要施工设备表</w:t>
      </w:r>
    </w:p>
    <w:p>
      <w:pPr>
        <w:tabs>
          <w:tab w:val="left" w:pos="720"/>
        </w:tabs>
        <w:spacing w:line="440" w:lineRule="exact"/>
        <w:ind w:firstLine="792" w:firstLineChars="360"/>
        <w:rPr>
          <w:rFonts w:ascii="宋体"/>
          <w:sz w:val="22"/>
        </w:rPr>
      </w:pPr>
      <w:r>
        <w:rPr>
          <w:rFonts w:hint="eastAsia" w:ascii="宋体" w:hAnsi="宋体"/>
          <w:sz w:val="22"/>
        </w:rPr>
        <w:t>附表二</w:t>
      </w:r>
      <w:r>
        <w:rPr>
          <w:rFonts w:ascii="宋体" w:hAnsi="宋体"/>
          <w:sz w:val="22"/>
        </w:rPr>
        <w:t xml:space="preserve">  </w:t>
      </w:r>
      <w:r>
        <w:rPr>
          <w:rFonts w:hint="eastAsia" w:ascii="宋体" w:hAnsi="宋体"/>
          <w:sz w:val="22"/>
        </w:rPr>
        <w:t>拟配备本标段的试验和检测仪器设备表</w:t>
      </w:r>
    </w:p>
    <w:p>
      <w:pPr>
        <w:tabs>
          <w:tab w:val="left" w:pos="720"/>
        </w:tabs>
        <w:spacing w:line="440" w:lineRule="exact"/>
        <w:ind w:firstLine="792" w:firstLineChars="360"/>
        <w:rPr>
          <w:rFonts w:ascii="宋体"/>
          <w:sz w:val="22"/>
        </w:rPr>
      </w:pPr>
      <w:r>
        <w:rPr>
          <w:rFonts w:hint="eastAsia" w:ascii="宋体" w:hAnsi="宋体"/>
          <w:sz w:val="22"/>
        </w:rPr>
        <w:t>附表三</w:t>
      </w:r>
      <w:r>
        <w:rPr>
          <w:rFonts w:ascii="宋体" w:hAnsi="宋体"/>
          <w:sz w:val="22"/>
        </w:rPr>
        <w:t xml:space="preserve">  </w:t>
      </w:r>
      <w:r>
        <w:rPr>
          <w:rFonts w:hint="eastAsia" w:ascii="宋体" w:hAnsi="宋体"/>
          <w:sz w:val="22"/>
        </w:rPr>
        <w:t>劳动力计划表</w:t>
      </w:r>
    </w:p>
    <w:p>
      <w:pPr>
        <w:tabs>
          <w:tab w:val="left" w:pos="720"/>
        </w:tabs>
        <w:spacing w:line="440" w:lineRule="exact"/>
        <w:ind w:firstLine="792" w:firstLineChars="360"/>
        <w:rPr>
          <w:rFonts w:ascii="宋体"/>
          <w:sz w:val="22"/>
        </w:rPr>
      </w:pPr>
      <w:r>
        <w:rPr>
          <w:rFonts w:hint="eastAsia" w:ascii="宋体" w:hAnsi="宋体"/>
          <w:sz w:val="22"/>
        </w:rPr>
        <w:t>附表四</w:t>
      </w:r>
      <w:r>
        <w:rPr>
          <w:rFonts w:ascii="宋体" w:hAnsi="宋体"/>
          <w:sz w:val="22"/>
        </w:rPr>
        <w:t xml:space="preserve">  </w:t>
      </w:r>
      <w:r>
        <w:rPr>
          <w:rFonts w:hint="eastAsia" w:ascii="宋体" w:hAnsi="宋体"/>
          <w:sz w:val="22"/>
        </w:rPr>
        <w:t>计划开、竣工日期和施工进度网络图</w:t>
      </w:r>
    </w:p>
    <w:p>
      <w:pPr>
        <w:tabs>
          <w:tab w:val="left" w:pos="720"/>
        </w:tabs>
        <w:spacing w:line="440" w:lineRule="exact"/>
        <w:ind w:firstLine="792" w:firstLineChars="360"/>
        <w:rPr>
          <w:rFonts w:ascii="宋体"/>
          <w:sz w:val="22"/>
        </w:rPr>
      </w:pPr>
      <w:r>
        <w:rPr>
          <w:rFonts w:hint="eastAsia" w:ascii="宋体" w:hAnsi="宋体"/>
          <w:sz w:val="22"/>
        </w:rPr>
        <w:t>附表五</w:t>
      </w:r>
      <w:r>
        <w:rPr>
          <w:rFonts w:ascii="宋体" w:hAnsi="宋体"/>
          <w:sz w:val="22"/>
        </w:rPr>
        <w:t xml:space="preserve">  </w:t>
      </w:r>
      <w:r>
        <w:rPr>
          <w:rFonts w:hint="eastAsia" w:ascii="宋体" w:hAnsi="宋体"/>
          <w:sz w:val="22"/>
        </w:rPr>
        <w:t>施工总平面图</w:t>
      </w:r>
    </w:p>
    <w:p>
      <w:pPr>
        <w:widowControl/>
        <w:jc w:val="left"/>
        <w:rPr>
          <w:rFonts w:ascii="宋体" w:cs="宋体"/>
          <w:b/>
          <w:sz w:val="32"/>
          <w:szCs w:val="32"/>
        </w:rPr>
      </w:pPr>
      <w:r>
        <w:rPr>
          <w:rFonts w:ascii="宋体" w:cs="宋体"/>
          <w:b/>
          <w:sz w:val="32"/>
          <w:szCs w:val="32"/>
        </w:rPr>
        <w:br w:type="page"/>
      </w:r>
    </w:p>
    <w:p>
      <w:pPr>
        <w:pStyle w:val="64"/>
        <w:rPr>
          <w:rFonts w:ascii="宋体" w:hAnsi="宋体" w:eastAsia="宋体"/>
          <w:szCs w:val="23"/>
        </w:rPr>
      </w:pPr>
      <w:bookmarkStart w:id="107" w:name="_Toc152045797"/>
      <w:bookmarkStart w:id="108" w:name="_Toc179632817"/>
      <w:bookmarkStart w:id="109" w:name="_Toc152042586"/>
      <w:bookmarkStart w:id="110" w:name="_Toc246392155"/>
      <w:bookmarkStart w:id="111" w:name="_Toc11710"/>
      <w:bookmarkStart w:id="112" w:name="_Toc144974865"/>
      <w:r>
        <w:rPr>
          <w:rFonts w:hint="eastAsia" w:ascii="宋体" w:hAnsi="宋体" w:eastAsia="宋体"/>
        </w:rPr>
        <w:t>附表一：</w:t>
      </w:r>
      <w:r>
        <w:rPr>
          <w:rFonts w:hint="eastAsia" w:ascii="宋体" w:hAnsi="宋体" w:eastAsia="宋体"/>
          <w:szCs w:val="23"/>
        </w:rPr>
        <w:t>拟投入本标段的主要施工设备表</w:t>
      </w:r>
      <w:bookmarkEnd w:id="107"/>
      <w:bookmarkEnd w:id="108"/>
      <w:bookmarkEnd w:id="109"/>
      <w:bookmarkEnd w:id="110"/>
      <w:bookmarkEnd w:id="111"/>
      <w:bookmarkEnd w:id="112"/>
    </w:p>
    <w:p>
      <w:pPr>
        <w:spacing w:line="440" w:lineRule="exact"/>
        <w:rPr>
          <w:rFonts w:asci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szCs w:val="21"/>
              </w:rPr>
            </w:pPr>
            <w:r>
              <w:rPr>
                <w:rFonts w:hint="eastAsia" w:ascii="宋体" w:hAnsi="宋体"/>
                <w:szCs w:val="21"/>
              </w:rPr>
              <w:t>序号</w:t>
            </w:r>
          </w:p>
        </w:tc>
        <w:tc>
          <w:tcPr>
            <w:tcW w:w="1183" w:type="dxa"/>
            <w:vAlign w:val="center"/>
          </w:tcPr>
          <w:p>
            <w:pPr>
              <w:spacing w:line="440" w:lineRule="exact"/>
              <w:jc w:val="center"/>
              <w:rPr>
                <w:rFonts w:ascii="宋体"/>
                <w:szCs w:val="21"/>
              </w:rPr>
            </w:pPr>
            <w:r>
              <w:rPr>
                <w:rFonts w:hint="eastAsia" w:ascii="宋体" w:hAnsi="宋体"/>
                <w:szCs w:val="21"/>
              </w:rPr>
              <w:t>设备名称</w:t>
            </w:r>
          </w:p>
        </w:tc>
        <w:tc>
          <w:tcPr>
            <w:tcW w:w="908" w:type="dxa"/>
            <w:vAlign w:val="center"/>
          </w:tcPr>
          <w:p>
            <w:pPr>
              <w:spacing w:line="440" w:lineRule="exact"/>
              <w:jc w:val="center"/>
              <w:rPr>
                <w:rFonts w:ascii="宋体"/>
                <w:szCs w:val="21"/>
              </w:rPr>
            </w:pPr>
            <w:r>
              <w:rPr>
                <w:rFonts w:hint="eastAsia" w:ascii="宋体" w:hAnsi="宋体"/>
                <w:szCs w:val="21"/>
              </w:rPr>
              <w:t>型号</w:t>
            </w:r>
          </w:p>
          <w:p>
            <w:pPr>
              <w:spacing w:line="440" w:lineRule="exact"/>
              <w:jc w:val="center"/>
              <w:rPr>
                <w:rFonts w:ascii="宋体"/>
                <w:szCs w:val="21"/>
              </w:rPr>
            </w:pPr>
            <w:r>
              <w:rPr>
                <w:rFonts w:hint="eastAsia" w:ascii="宋体" w:hAnsi="宋体"/>
                <w:szCs w:val="21"/>
              </w:rPr>
              <w:t>规格</w:t>
            </w:r>
          </w:p>
        </w:tc>
        <w:tc>
          <w:tcPr>
            <w:tcW w:w="880" w:type="dxa"/>
            <w:vAlign w:val="center"/>
          </w:tcPr>
          <w:p>
            <w:pPr>
              <w:spacing w:line="440" w:lineRule="exact"/>
              <w:jc w:val="center"/>
              <w:rPr>
                <w:rFonts w:ascii="宋体"/>
                <w:szCs w:val="21"/>
              </w:rPr>
            </w:pPr>
            <w:r>
              <w:rPr>
                <w:rFonts w:hint="eastAsia" w:ascii="宋体" w:hAnsi="宋体"/>
                <w:szCs w:val="21"/>
              </w:rPr>
              <w:t>数量</w:t>
            </w:r>
          </w:p>
        </w:tc>
        <w:tc>
          <w:tcPr>
            <w:tcW w:w="802" w:type="dxa"/>
            <w:vAlign w:val="center"/>
          </w:tcPr>
          <w:p>
            <w:pPr>
              <w:spacing w:line="440" w:lineRule="exact"/>
              <w:jc w:val="center"/>
              <w:rPr>
                <w:rFonts w:ascii="宋体"/>
                <w:szCs w:val="21"/>
              </w:rPr>
            </w:pPr>
            <w:r>
              <w:rPr>
                <w:rFonts w:hint="eastAsia" w:ascii="宋体" w:hAnsi="宋体"/>
                <w:szCs w:val="21"/>
              </w:rPr>
              <w:t>国别</w:t>
            </w:r>
          </w:p>
          <w:p>
            <w:pPr>
              <w:spacing w:line="440" w:lineRule="exact"/>
              <w:jc w:val="center"/>
              <w:rPr>
                <w:rFonts w:ascii="宋体"/>
                <w:szCs w:val="21"/>
              </w:rPr>
            </w:pPr>
            <w:r>
              <w:rPr>
                <w:rFonts w:hint="eastAsia" w:ascii="宋体" w:hAnsi="宋体"/>
                <w:szCs w:val="21"/>
              </w:rPr>
              <w:t>产地</w:t>
            </w:r>
          </w:p>
        </w:tc>
        <w:tc>
          <w:tcPr>
            <w:tcW w:w="879" w:type="dxa"/>
            <w:vAlign w:val="center"/>
          </w:tcPr>
          <w:p>
            <w:pPr>
              <w:spacing w:line="440" w:lineRule="exact"/>
              <w:jc w:val="center"/>
              <w:rPr>
                <w:rFonts w:ascii="宋体"/>
                <w:szCs w:val="21"/>
              </w:rPr>
            </w:pPr>
            <w:r>
              <w:rPr>
                <w:rFonts w:hint="eastAsia" w:ascii="宋体" w:hAnsi="宋体"/>
                <w:szCs w:val="21"/>
              </w:rPr>
              <w:t>制造</w:t>
            </w:r>
          </w:p>
          <w:p>
            <w:pPr>
              <w:spacing w:line="440" w:lineRule="exact"/>
              <w:jc w:val="center"/>
              <w:rPr>
                <w:rFonts w:ascii="宋体"/>
                <w:szCs w:val="21"/>
              </w:rPr>
            </w:pPr>
            <w:r>
              <w:rPr>
                <w:rFonts w:hint="eastAsia" w:ascii="宋体" w:hAnsi="宋体"/>
                <w:szCs w:val="21"/>
              </w:rPr>
              <w:t>年份</w:t>
            </w:r>
          </w:p>
        </w:tc>
        <w:tc>
          <w:tcPr>
            <w:tcW w:w="903" w:type="dxa"/>
            <w:vAlign w:val="center"/>
          </w:tcPr>
          <w:p>
            <w:pPr>
              <w:spacing w:line="440" w:lineRule="exact"/>
              <w:jc w:val="center"/>
              <w:rPr>
                <w:rFonts w:ascii="宋体"/>
                <w:szCs w:val="21"/>
              </w:rPr>
            </w:pPr>
            <w:r>
              <w:rPr>
                <w:rFonts w:hint="eastAsia" w:ascii="宋体" w:hAnsi="宋体"/>
                <w:szCs w:val="21"/>
              </w:rPr>
              <w:t>额定功率（</w:t>
            </w:r>
            <w:r>
              <w:rPr>
                <w:rFonts w:ascii="宋体" w:hAnsi="宋体"/>
                <w:szCs w:val="21"/>
              </w:rPr>
              <w:t>KW</w:t>
            </w:r>
            <w:r>
              <w:rPr>
                <w:rFonts w:hint="eastAsia" w:ascii="宋体" w:hAnsi="宋体"/>
                <w:szCs w:val="21"/>
              </w:rPr>
              <w:t>）</w:t>
            </w:r>
          </w:p>
        </w:tc>
        <w:tc>
          <w:tcPr>
            <w:tcW w:w="1043" w:type="dxa"/>
            <w:vAlign w:val="center"/>
          </w:tcPr>
          <w:p>
            <w:pPr>
              <w:spacing w:line="440" w:lineRule="exact"/>
              <w:jc w:val="center"/>
              <w:rPr>
                <w:rFonts w:ascii="宋体"/>
                <w:szCs w:val="21"/>
              </w:rPr>
            </w:pPr>
            <w:r>
              <w:rPr>
                <w:rFonts w:hint="eastAsia" w:ascii="宋体" w:hAnsi="宋体"/>
                <w:szCs w:val="21"/>
              </w:rPr>
              <w:t>生产</w:t>
            </w:r>
          </w:p>
          <w:p>
            <w:pPr>
              <w:spacing w:line="440" w:lineRule="exact"/>
              <w:jc w:val="center"/>
              <w:rPr>
                <w:rFonts w:ascii="宋体"/>
                <w:szCs w:val="21"/>
              </w:rPr>
            </w:pPr>
            <w:r>
              <w:rPr>
                <w:rFonts w:hint="eastAsia" w:ascii="宋体" w:hAnsi="宋体"/>
                <w:szCs w:val="21"/>
              </w:rPr>
              <w:t>能力</w:t>
            </w:r>
          </w:p>
        </w:tc>
        <w:tc>
          <w:tcPr>
            <w:tcW w:w="940" w:type="dxa"/>
            <w:vAlign w:val="center"/>
          </w:tcPr>
          <w:p>
            <w:pPr>
              <w:spacing w:line="440" w:lineRule="exact"/>
              <w:jc w:val="center"/>
              <w:rPr>
                <w:rFonts w:ascii="宋体"/>
                <w:szCs w:val="21"/>
              </w:rPr>
            </w:pPr>
            <w:r>
              <w:rPr>
                <w:rFonts w:hint="eastAsia" w:ascii="宋体" w:hAnsi="宋体"/>
                <w:szCs w:val="21"/>
              </w:rPr>
              <w:t>用于施工部位</w:t>
            </w:r>
          </w:p>
        </w:tc>
        <w:tc>
          <w:tcPr>
            <w:tcW w:w="656" w:type="dxa"/>
            <w:vAlign w:val="center"/>
          </w:tcPr>
          <w:p>
            <w:pPr>
              <w:spacing w:line="440" w:lineRule="exact"/>
              <w:jc w:val="center"/>
              <w:rPr>
                <w:rFonts w:asci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szCs w:val="21"/>
              </w:rPr>
            </w:pPr>
          </w:p>
        </w:tc>
        <w:tc>
          <w:tcPr>
            <w:tcW w:w="1183" w:type="dxa"/>
            <w:vAlign w:val="center"/>
          </w:tcPr>
          <w:p>
            <w:pPr>
              <w:spacing w:line="440" w:lineRule="exact"/>
              <w:jc w:val="center"/>
              <w:rPr>
                <w:rFonts w:ascii="宋体"/>
                <w:szCs w:val="21"/>
              </w:rPr>
            </w:pPr>
          </w:p>
        </w:tc>
        <w:tc>
          <w:tcPr>
            <w:tcW w:w="908" w:type="dxa"/>
            <w:vAlign w:val="center"/>
          </w:tcPr>
          <w:p>
            <w:pPr>
              <w:spacing w:line="440" w:lineRule="exact"/>
              <w:jc w:val="center"/>
              <w:rPr>
                <w:rFonts w:ascii="宋体"/>
                <w:szCs w:val="21"/>
              </w:rPr>
            </w:pPr>
          </w:p>
        </w:tc>
        <w:tc>
          <w:tcPr>
            <w:tcW w:w="880" w:type="dxa"/>
            <w:vAlign w:val="center"/>
          </w:tcPr>
          <w:p>
            <w:pPr>
              <w:spacing w:line="440" w:lineRule="exact"/>
              <w:jc w:val="center"/>
              <w:rPr>
                <w:rFonts w:ascii="宋体"/>
                <w:szCs w:val="21"/>
              </w:rPr>
            </w:pPr>
          </w:p>
        </w:tc>
        <w:tc>
          <w:tcPr>
            <w:tcW w:w="802" w:type="dxa"/>
            <w:vAlign w:val="center"/>
          </w:tcPr>
          <w:p>
            <w:pPr>
              <w:spacing w:line="440" w:lineRule="exact"/>
              <w:jc w:val="center"/>
              <w:rPr>
                <w:rFonts w:ascii="宋体"/>
                <w:szCs w:val="21"/>
              </w:rPr>
            </w:pPr>
          </w:p>
        </w:tc>
        <w:tc>
          <w:tcPr>
            <w:tcW w:w="879" w:type="dxa"/>
            <w:vAlign w:val="center"/>
          </w:tcPr>
          <w:p>
            <w:pPr>
              <w:spacing w:line="440" w:lineRule="exact"/>
              <w:jc w:val="center"/>
              <w:rPr>
                <w:rFonts w:ascii="宋体"/>
                <w:szCs w:val="21"/>
              </w:rPr>
            </w:pPr>
          </w:p>
        </w:tc>
        <w:tc>
          <w:tcPr>
            <w:tcW w:w="903" w:type="dxa"/>
            <w:vAlign w:val="center"/>
          </w:tcPr>
          <w:p>
            <w:pPr>
              <w:spacing w:line="440" w:lineRule="exact"/>
              <w:jc w:val="center"/>
              <w:rPr>
                <w:rFonts w:ascii="宋体"/>
                <w:szCs w:val="21"/>
              </w:rPr>
            </w:pPr>
          </w:p>
        </w:tc>
        <w:tc>
          <w:tcPr>
            <w:tcW w:w="1043" w:type="dxa"/>
            <w:vAlign w:val="center"/>
          </w:tcPr>
          <w:p>
            <w:pPr>
              <w:spacing w:line="440" w:lineRule="exact"/>
              <w:jc w:val="center"/>
              <w:rPr>
                <w:rFonts w:ascii="宋体"/>
                <w:szCs w:val="21"/>
              </w:rPr>
            </w:pPr>
          </w:p>
        </w:tc>
        <w:tc>
          <w:tcPr>
            <w:tcW w:w="940" w:type="dxa"/>
            <w:vAlign w:val="center"/>
          </w:tcPr>
          <w:p>
            <w:pPr>
              <w:spacing w:line="440" w:lineRule="exact"/>
              <w:jc w:val="center"/>
              <w:rPr>
                <w:rFonts w:ascii="宋体"/>
                <w:szCs w:val="21"/>
              </w:rPr>
            </w:pPr>
          </w:p>
        </w:tc>
        <w:tc>
          <w:tcPr>
            <w:tcW w:w="656"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szCs w:val="21"/>
              </w:rPr>
            </w:pPr>
          </w:p>
        </w:tc>
        <w:tc>
          <w:tcPr>
            <w:tcW w:w="1183" w:type="dxa"/>
            <w:vAlign w:val="center"/>
          </w:tcPr>
          <w:p>
            <w:pPr>
              <w:spacing w:line="440" w:lineRule="exact"/>
              <w:jc w:val="center"/>
              <w:rPr>
                <w:rFonts w:ascii="宋体"/>
                <w:szCs w:val="21"/>
              </w:rPr>
            </w:pPr>
          </w:p>
        </w:tc>
        <w:tc>
          <w:tcPr>
            <w:tcW w:w="908" w:type="dxa"/>
            <w:vAlign w:val="center"/>
          </w:tcPr>
          <w:p>
            <w:pPr>
              <w:spacing w:line="440" w:lineRule="exact"/>
              <w:jc w:val="center"/>
              <w:rPr>
                <w:rFonts w:ascii="宋体"/>
                <w:szCs w:val="21"/>
              </w:rPr>
            </w:pPr>
          </w:p>
        </w:tc>
        <w:tc>
          <w:tcPr>
            <w:tcW w:w="880" w:type="dxa"/>
            <w:vAlign w:val="center"/>
          </w:tcPr>
          <w:p>
            <w:pPr>
              <w:spacing w:line="440" w:lineRule="exact"/>
              <w:jc w:val="center"/>
              <w:rPr>
                <w:rFonts w:ascii="宋体"/>
                <w:szCs w:val="21"/>
              </w:rPr>
            </w:pPr>
          </w:p>
        </w:tc>
        <w:tc>
          <w:tcPr>
            <w:tcW w:w="802" w:type="dxa"/>
            <w:vAlign w:val="center"/>
          </w:tcPr>
          <w:p>
            <w:pPr>
              <w:spacing w:line="440" w:lineRule="exact"/>
              <w:jc w:val="center"/>
              <w:rPr>
                <w:rFonts w:ascii="宋体"/>
                <w:szCs w:val="21"/>
              </w:rPr>
            </w:pPr>
          </w:p>
        </w:tc>
        <w:tc>
          <w:tcPr>
            <w:tcW w:w="879" w:type="dxa"/>
            <w:vAlign w:val="center"/>
          </w:tcPr>
          <w:p>
            <w:pPr>
              <w:spacing w:line="440" w:lineRule="exact"/>
              <w:jc w:val="center"/>
              <w:rPr>
                <w:rFonts w:ascii="宋体"/>
                <w:szCs w:val="21"/>
              </w:rPr>
            </w:pPr>
          </w:p>
        </w:tc>
        <w:tc>
          <w:tcPr>
            <w:tcW w:w="903" w:type="dxa"/>
            <w:vAlign w:val="center"/>
          </w:tcPr>
          <w:p>
            <w:pPr>
              <w:spacing w:line="440" w:lineRule="exact"/>
              <w:jc w:val="center"/>
              <w:rPr>
                <w:rFonts w:ascii="宋体"/>
                <w:szCs w:val="21"/>
              </w:rPr>
            </w:pPr>
          </w:p>
        </w:tc>
        <w:tc>
          <w:tcPr>
            <w:tcW w:w="1043" w:type="dxa"/>
            <w:vAlign w:val="center"/>
          </w:tcPr>
          <w:p>
            <w:pPr>
              <w:spacing w:line="440" w:lineRule="exact"/>
              <w:jc w:val="center"/>
              <w:rPr>
                <w:rFonts w:ascii="宋体"/>
                <w:szCs w:val="21"/>
              </w:rPr>
            </w:pPr>
          </w:p>
        </w:tc>
        <w:tc>
          <w:tcPr>
            <w:tcW w:w="940" w:type="dxa"/>
            <w:vAlign w:val="center"/>
          </w:tcPr>
          <w:p>
            <w:pPr>
              <w:spacing w:line="440" w:lineRule="exact"/>
              <w:jc w:val="center"/>
              <w:rPr>
                <w:rFonts w:ascii="宋体"/>
                <w:szCs w:val="21"/>
              </w:rPr>
            </w:pPr>
          </w:p>
        </w:tc>
        <w:tc>
          <w:tcPr>
            <w:tcW w:w="656"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top"/>
          </w:tcPr>
          <w:p>
            <w:pPr>
              <w:spacing w:line="440" w:lineRule="exact"/>
              <w:jc w:val="center"/>
              <w:rPr>
                <w:rFonts w:ascii="宋体"/>
                <w:szCs w:val="21"/>
              </w:rPr>
            </w:pPr>
          </w:p>
        </w:tc>
        <w:tc>
          <w:tcPr>
            <w:tcW w:w="1183" w:type="dxa"/>
            <w:vAlign w:val="top"/>
          </w:tcPr>
          <w:p>
            <w:pPr>
              <w:spacing w:line="440" w:lineRule="exact"/>
              <w:jc w:val="center"/>
              <w:rPr>
                <w:rFonts w:ascii="宋体"/>
                <w:szCs w:val="21"/>
              </w:rPr>
            </w:pPr>
          </w:p>
        </w:tc>
        <w:tc>
          <w:tcPr>
            <w:tcW w:w="908" w:type="dxa"/>
            <w:vAlign w:val="top"/>
          </w:tcPr>
          <w:p>
            <w:pPr>
              <w:spacing w:line="440" w:lineRule="exact"/>
              <w:jc w:val="center"/>
              <w:rPr>
                <w:rFonts w:ascii="宋体"/>
                <w:szCs w:val="21"/>
              </w:rPr>
            </w:pPr>
          </w:p>
        </w:tc>
        <w:tc>
          <w:tcPr>
            <w:tcW w:w="880" w:type="dxa"/>
            <w:vAlign w:val="top"/>
          </w:tcPr>
          <w:p>
            <w:pPr>
              <w:spacing w:line="440" w:lineRule="exact"/>
              <w:jc w:val="center"/>
              <w:rPr>
                <w:rFonts w:ascii="宋体"/>
                <w:szCs w:val="21"/>
              </w:rPr>
            </w:pPr>
          </w:p>
        </w:tc>
        <w:tc>
          <w:tcPr>
            <w:tcW w:w="802" w:type="dxa"/>
            <w:vAlign w:val="top"/>
          </w:tcPr>
          <w:p>
            <w:pPr>
              <w:spacing w:line="440" w:lineRule="exact"/>
              <w:jc w:val="center"/>
              <w:rPr>
                <w:rFonts w:ascii="宋体"/>
                <w:szCs w:val="21"/>
              </w:rPr>
            </w:pPr>
          </w:p>
        </w:tc>
        <w:tc>
          <w:tcPr>
            <w:tcW w:w="879" w:type="dxa"/>
            <w:vAlign w:val="top"/>
          </w:tcPr>
          <w:p>
            <w:pPr>
              <w:spacing w:line="440" w:lineRule="exact"/>
              <w:jc w:val="center"/>
              <w:rPr>
                <w:rFonts w:ascii="宋体"/>
                <w:szCs w:val="21"/>
              </w:rPr>
            </w:pPr>
          </w:p>
        </w:tc>
        <w:tc>
          <w:tcPr>
            <w:tcW w:w="903" w:type="dxa"/>
            <w:vAlign w:val="top"/>
          </w:tcPr>
          <w:p>
            <w:pPr>
              <w:spacing w:line="440" w:lineRule="exact"/>
              <w:jc w:val="center"/>
              <w:rPr>
                <w:rFonts w:ascii="宋体"/>
                <w:szCs w:val="21"/>
              </w:rPr>
            </w:pPr>
          </w:p>
        </w:tc>
        <w:tc>
          <w:tcPr>
            <w:tcW w:w="1043" w:type="dxa"/>
            <w:vAlign w:val="top"/>
          </w:tcPr>
          <w:p>
            <w:pPr>
              <w:spacing w:line="440" w:lineRule="exact"/>
              <w:jc w:val="center"/>
              <w:rPr>
                <w:rFonts w:ascii="宋体"/>
                <w:szCs w:val="21"/>
              </w:rPr>
            </w:pPr>
          </w:p>
        </w:tc>
        <w:tc>
          <w:tcPr>
            <w:tcW w:w="940" w:type="dxa"/>
            <w:vAlign w:val="top"/>
          </w:tcPr>
          <w:p>
            <w:pPr>
              <w:spacing w:line="440" w:lineRule="exact"/>
              <w:jc w:val="center"/>
              <w:rPr>
                <w:rFonts w:ascii="宋体"/>
                <w:szCs w:val="21"/>
              </w:rPr>
            </w:pPr>
          </w:p>
        </w:tc>
        <w:tc>
          <w:tcPr>
            <w:tcW w:w="656" w:type="dxa"/>
            <w:vAlign w:val="top"/>
          </w:tcPr>
          <w:p>
            <w:pPr>
              <w:spacing w:line="440" w:lineRule="exact"/>
              <w:jc w:val="center"/>
              <w:rPr>
                <w:rFonts w:ascii="宋体"/>
                <w:szCs w:val="21"/>
              </w:rPr>
            </w:pPr>
          </w:p>
        </w:tc>
      </w:tr>
    </w:tbl>
    <w:p>
      <w:pPr>
        <w:spacing w:line="440" w:lineRule="exact"/>
        <w:rPr>
          <w:rFonts w:ascii="宋体"/>
          <w:sz w:val="20"/>
          <w:szCs w:val="20"/>
        </w:rPr>
      </w:pPr>
    </w:p>
    <w:p>
      <w:pPr>
        <w:spacing w:line="440" w:lineRule="exact"/>
        <w:rPr>
          <w:rFonts w:ascii="宋体"/>
          <w:sz w:val="20"/>
          <w:szCs w:val="20"/>
        </w:rPr>
      </w:pPr>
      <w:r>
        <w:rPr>
          <w:rFonts w:ascii="宋体"/>
          <w:sz w:val="20"/>
          <w:szCs w:val="20"/>
        </w:rPr>
        <w:br w:type="page"/>
      </w:r>
    </w:p>
    <w:p>
      <w:pPr>
        <w:pStyle w:val="64"/>
        <w:rPr>
          <w:rFonts w:ascii="宋体" w:hAnsi="宋体" w:eastAsia="宋体"/>
        </w:rPr>
      </w:pPr>
      <w:bookmarkStart w:id="113" w:name="_Toc144974866"/>
      <w:bookmarkStart w:id="114" w:name="_Toc152042587"/>
      <w:bookmarkStart w:id="115" w:name="_Toc179632818"/>
      <w:bookmarkStart w:id="116" w:name="_Toc4957"/>
      <w:bookmarkStart w:id="117" w:name="_Toc246392156"/>
      <w:bookmarkStart w:id="118" w:name="_Toc152045798"/>
      <w:r>
        <w:rPr>
          <w:rFonts w:hint="eastAsia" w:ascii="宋体" w:hAnsi="宋体" w:eastAsia="宋体"/>
        </w:rPr>
        <w:t>附表二：拟配备本标段的试验和检测仪器设备表</w:t>
      </w:r>
      <w:bookmarkEnd w:id="113"/>
      <w:bookmarkEnd w:id="114"/>
      <w:bookmarkEnd w:id="115"/>
      <w:bookmarkEnd w:id="116"/>
      <w:bookmarkEnd w:id="117"/>
      <w:bookmarkEnd w:id="118"/>
    </w:p>
    <w:p>
      <w:pPr>
        <w:spacing w:line="440" w:lineRule="exact"/>
        <w:rPr>
          <w:rFonts w:asci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szCs w:val="21"/>
              </w:rPr>
            </w:pPr>
            <w:r>
              <w:rPr>
                <w:rFonts w:hint="eastAsia" w:ascii="宋体" w:hAnsi="宋体"/>
                <w:szCs w:val="21"/>
              </w:rPr>
              <w:t>序号</w:t>
            </w:r>
          </w:p>
        </w:tc>
        <w:tc>
          <w:tcPr>
            <w:tcW w:w="1307" w:type="dxa"/>
            <w:vAlign w:val="center"/>
          </w:tcPr>
          <w:p>
            <w:pPr>
              <w:spacing w:line="440" w:lineRule="exact"/>
              <w:jc w:val="center"/>
              <w:rPr>
                <w:rFonts w:ascii="宋体"/>
                <w:szCs w:val="21"/>
              </w:rPr>
            </w:pPr>
            <w:r>
              <w:rPr>
                <w:rFonts w:hint="eastAsia" w:ascii="宋体" w:hAnsi="宋体"/>
                <w:szCs w:val="21"/>
              </w:rPr>
              <w:t>仪器设备名称</w:t>
            </w:r>
          </w:p>
        </w:tc>
        <w:tc>
          <w:tcPr>
            <w:tcW w:w="915" w:type="dxa"/>
            <w:vAlign w:val="center"/>
          </w:tcPr>
          <w:p>
            <w:pPr>
              <w:spacing w:line="440" w:lineRule="exact"/>
              <w:jc w:val="center"/>
              <w:rPr>
                <w:rFonts w:ascii="宋体"/>
                <w:szCs w:val="21"/>
              </w:rPr>
            </w:pPr>
            <w:r>
              <w:rPr>
                <w:rFonts w:hint="eastAsia" w:ascii="宋体" w:hAnsi="宋体"/>
                <w:szCs w:val="21"/>
              </w:rPr>
              <w:t>型号</w:t>
            </w:r>
          </w:p>
          <w:p>
            <w:pPr>
              <w:spacing w:line="440" w:lineRule="exact"/>
              <w:jc w:val="center"/>
              <w:rPr>
                <w:rFonts w:ascii="宋体"/>
                <w:szCs w:val="21"/>
              </w:rPr>
            </w:pPr>
            <w:r>
              <w:rPr>
                <w:rFonts w:hint="eastAsia" w:ascii="宋体" w:hAnsi="宋体"/>
                <w:szCs w:val="21"/>
              </w:rPr>
              <w:t>规格</w:t>
            </w:r>
          </w:p>
        </w:tc>
        <w:tc>
          <w:tcPr>
            <w:tcW w:w="739" w:type="dxa"/>
            <w:vAlign w:val="center"/>
          </w:tcPr>
          <w:p>
            <w:pPr>
              <w:spacing w:line="440" w:lineRule="exact"/>
              <w:jc w:val="center"/>
              <w:rPr>
                <w:rFonts w:ascii="宋体"/>
                <w:szCs w:val="21"/>
              </w:rPr>
            </w:pPr>
            <w:r>
              <w:rPr>
                <w:rFonts w:hint="eastAsia" w:ascii="宋体" w:hAnsi="宋体"/>
                <w:szCs w:val="21"/>
              </w:rPr>
              <w:t>数量</w:t>
            </w:r>
          </w:p>
        </w:tc>
        <w:tc>
          <w:tcPr>
            <w:tcW w:w="809" w:type="dxa"/>
            <w:vAlign w:val="center"/>
          </w:tcPr>
          <w:p>
            <w:pPr>
              <w:spacing w:line="440" w:lineRule="exact"/>
              <w:jc w:val="center"/>
              <w:rPr>
                <w:rFonts w:ascii="宋体"/>
                <w:szCs w:val="21"/>
              </w:rPr>
            </w:pPr>
            <w:r>
              <w:rPr>
                <w:rFonts w:hint="eastAsia" w:ascii="宋体" w:hAnsi="宋体"/>
                <w:szCs w:val="21"/>
              </w:rPr>
              <w:t>国别</w:t>
            </w:r>
          </w:p>
          <w:p>
            <w:pPr>
              <w:spacing w:line="440" w:lineRule="exact"/>
              <w:jc w:val="center"/>
              <w:rPr>
                <w:rFonts w:ascii="宋体"/>
                <w:szCs w:val="21"/>
              </w:rPr>
            </w:pPr>
            <w:r>
              <w:rPr>
                <w:rFonts w:hint="eastAsia" w:ascii="宋体" w:hAnsi="宋体"/>
                <w:szCs w:val="21"/>
              </w:rPr>
              <w:t>产地</w:t>
            </w:r>
          </w:p>
        </w:tc>
        <w:tc>
          <w:tcPr>
            <w:tcW w:w="888" w:type="dxa"/>
            <w:vAlign w:val="center"/>
          </w:tcPr>
          <w:p>
            <w:pPr>
              <w:spacing w:line="440" w:lineRule="exact"/>
              <w:jc w:val="center"/>
              <w:rPr>
                <w:rFonts w:ascii="宋体"/>
                <w:szCs w:val="21"/>
              </w:rPr>
            </w:pPr>
            <w:r>
              <w:rPr>
                <w:rFonts w:hint="eastAsia" w:ascii="宋体" w:hAnsi="宋体"/>
                <w:szCs w:val="21"/>
              </w:rPr>
              <w:t>制造</w:t>
            </w:r>
          </w:p>
          <w:p>
            <w:pPr>
              <w:spacing w:line="440" w:lineRule="exact"/>
              <w:jc w:val="center"/>
              <w:rPr>
                <w:rFonts w:ascii="宋体"/>
                <w:szCs w:val="21"/>
              </w:rPr>
            </w:pPr>
            <w:r>
              <w:rPr>
                <w:rFonts w:hint="eastAsia" w:ascii="宋体" w:hAnsi="宋体"/>
                <w:szCs w:val="21"/>
              </w:rPr>
              <w:t>年份</w:t>
            </w:r>
          </w:p>
        </w:tc>
        <w:tc>
          <w:tcPr>
            <w:tcW w:w="1458" w:type="dxa"/>
            <w:vAlign w:val="center"/>
          </w:tcPr>
          <w:p>
            <w:pPr>
              <w:spacing w:line="440" w:lineRule="exact"/>
              <w:jc w:val="center"/>
              <w:rPr>
                <w:rFonts w:ascii="宋体"/>
                <w:szCs w:val="21"/>
              </w:rPr>
            </w:pPr>
            <w:r>
              <w:rPr>
                <w:rFonts w:hint="eastAsia" w:ascii="宋体" w:hAnsi="宋体"/>
                <w:szCs w:val="21"/>
              </w:rPr>
              <w:t>已使用台时数</w:t>
            </w:r>
          </w:p>
        </w:tc>
        <w:tc>
          <w:tcPr>
            <w:tcW w:w="1111" w:type="dxa"/>
            <w:vAlign w:val="center"/>
          </w:tcPr>
          <w:p>
            <w:pPr>
              <w:spacing w:line="440" w:lineRule="exact"/>
              <w:jc w:val="center"/>
              <w:rPr>
                <w:rFonts w:ascii="宋体"/>
                <w:szCs w:val="21"/>
              </w:rPr>
            </w:pPr>
            <w:r>
              <w:rPr>
                <w:rFonts w:hint="eastAsia" w:ascii="宋体" w:hAnsi="宋体"/>
                <w:szCs w:val="21"/>
              </w:rPr>
              <w:t>用途</w:t>
            </w:r>
          </w:p>
        </w:tc>
        <w:tc>
          <w:tcPr>
            <w:tcW w:w="827" w:type="dxa"/>
            <w:vAlign w:val="center"/>
          </w:tcPr>
          <w:p>
            <w:pPr>
              <w:spacing w:line="440" w:lineRule="exact"/>
              <w:jc w:val="center"/>
              <w:rPr>
                <w:rFonts w:asci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szCs w:val="21"/>
              </w:rPr>
            </w:pPr>
          </w:p>
        </w:tc>
        <w:tc>
          <w:tcPr>
            <w:tcW w:w="1307" w:type="dxa"/>
            <w:vAlign w:val="center"/>
          </w:tcPr>
          <w:p>
            <w:pPr>
              <w:spacing w:line="440" w:lineRule="exact"/>
              <w:jc w:val="center"/>
              <w:rPr>
                <w:rFonts w:ascii="宋体"/>
                <w:szCs w:val="21"/>
              </w:rPr>
            </w:pPr>
          </w:p>
        </w:tc>
        <w:tc>
          <w:tcPr>
            <w:tcW w:w="915" w:type="dxa"/>
            <w:vAlign w:val="center"/>
          </w:tcPr>
          <w:p>
            <w:pPr>
              <w:spacing w:line="440" w:lineRule="exact"/>
              <w:jc w:val="center"/>
              <w:rPr>
                <w:rFonts w:ascii="宋体"/>
                <w:szCs w:val="21"/>
              </w:rPr>
            </w:pPr>
          </w:p>
        </w:tc>
        <w:tc>
          <w:tcPr>
            <w:tcW w:w="739" w:type="dxa"/>
            <w:vAlign w:val="center"/>
          </w:tcPr>
          <w:p>
            <w:pPr>
              <w:spacing w:line="440" w:lineRule="exact"/>
              <w:jc w:val="center"/>
              <w:rPr>
                <w:rFonts w:ascii="宋体"/>
                <w:szCs w:val="21"/>
              </w:rPr>
            </w:pPr>
          </w:p>
        </w:tc>
        <w:tc>
          <w:tcPr>
            <w:tcW w:w="809" w:type="dxa"/>
            <w:vAlign w:val="center"/>
          </w:tcPr>
          <w:p>
            <w:pPr>
              <w:spacing w:line="440" w:lineRule="exact"/>
              <w:jc w:val="center"/>
              <w:rPr>
                <w:rFonts w:ascii="宋体"/>
                <w:szCs w:val="21"/>
              </w:rPr>
            </w:pPr>
          </w:p>
        </w:tc>
        <w:tc>
          <w:tcPr>
            <w:tcW w:w="888" w:type="dxa"/>
            <w:vAlign w:val="center"/>
          </w:tcPr>
          <w:p>
            <w:pPr>
              <w:spacing w:line="440" w:lineRule="exact"/>
              <w:jc w:val="center"/>
              <w:rPr>
                <w:rFonts w:ascii="宋体"/>
                <w:szCs w:val="21"/>
              </w:rPr>
            </w:pPr>
          </w:p>
        </w:tc>
        <w:tc>
          <w:tcPr>
            <w:tcW w:w="1458" w:type="dxa"/>
            <w:vAlign w:val="center"/>
          </w:tcPr>
          <w:p>
            <w:pPr>
              <w:spacing w:line="440" w:lineRule="exact"/>
              <w:jc w:val="center"/>
              <w:rPr>
                <w:rFonts w:ascii="宋体"/>
                <w:szCs w:val="21"/>
              </w:rPr>
            </w:pPr>
          </w:p>
        </w:tc>
        <w:tc>
          <w:tcPr>
            <w:tcW w:w="1111" w:type="dxa"/>
            <w:vAlign w:val="center"/>
          </w:tcPr>
          <w:p>
            <w:pPr>
              <w:spacing w:line="440" w:lineRule="exact"/>
              <w:jc w:val="center"/>
              <w:rPr>
                <w:rFonts w:ascii="宋体"/>
                <w:szCs w:val="21"/>
              </w:rPr>
            </w:pPr>
          </w:p>
        </w:tc>
        <w:tc>
          <w:tcPr>
            <w:tcW w:w="827"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szCs w:val="21"/>
              </w:rPr>
            </w:pPr>
          </w:p>
        </w:tc>
        <w:tc>
          <w:tcPr>
            <w:tcW w:w="1307" w:type="dxa"/>
            <w:vAlign w:val="center"/>
          </w:tcPr>
          <w:p>
            <w:pPr>
              <w:spacing w:line="440" w:lineRule="exact"/>
              <w:jc w:val="center"/>
              <w:rPr>
                <w:rFonts w:ascii="宋体"/>
                <w:szCs w:val="21"/>
              </w:rPr>
            </w:pPr>
          </w:p>
        </w:tc>
        <w:tc>
          <w:tcPr>
            <w:tcW w:w="915" w:type="dxa"/>
            <w:vAlign w:val="center"/>
          </w:tcPr>
          <w:p>
            <w:pPr>
              <w:spacing w:line="440" w:lineRule="exact"/>
              <w:jc w:val="center"/>
              <w:rPr>
                <w:rFonts w:ascii="宋体"/>
                <w:szCs w:val="21"/>
              </w:rPr>
            </w:pPr>
          </w:p>
        </w:tc>
        <w:tc>
          <w:tcPr>
            <w:tcW w:w="739" w:type="dxa"/>
            <w:vAlign w:val="center"/>
          </w:tcPr>
          <w:p>
            <w:pPr>
              <w:spacing w:line="440" w:lineRule="exact"/>
              <w:jc w:val="center"/>
              <w:rPr>
                <w:rFonts w:ascii="宋体"/>
                <w:szCs w:val="21"/>
              </w:rPr>
            </w:pPr>
          </w:p>
        </w:tc>
        <w:tc>
          <w:tcPr>
            <w:tcW w:w="809" w:type="dxa"/>
            <w:vAlign w:val="center"/>
          </w:tcPr>
          <w:p>
            <w:pPr>
              <w:spacing w:line="440" w:lineRule="exact"/>
              <w:jc w:val="center"/>
              <w:rPr>
                <w:rFonts w:ascii="宋体"/>
                <w:szCs w:val="21"/>
              </w:rPr>
            </w:pPr>
          </w:p>
        </w:tc>
        <w:tc>
          <w:tcPr>
            <w:tcW w:w="888" w:type="dxa"/>
            <w:vAlign w:val="center"/>
          </w:tcPr>
          <w:p>
            <w:pPr>
              <w:spacing w:line="440" w:lineRule="exact"/>
              <w:jc w:val="center"/>
              <w:rPr>
                <w:rFonts w:ascii="宋体"/>
                <w:szCs w:val="21"/>
              </w:rPr>
            </w:pPr>
          </w:p>
        </w:tc>
        <w:tc>
          <w:tcPr>
            <w:tcW w:w="1458" w:type="dxa"/>
            <w:vAlign w:val="center"/>
          </w:tcPr>
          <w:p>
            <w:pPr>
              <w:spacing w:line="440" w:lineRule="exact"/>
              <w:jc w:val="center"/>
              <w:rPr>
                <w:rFonts w:ascii="宋体"/>
                <w:szCs w:val="21"/>
              </w:rPr>
            </w:pPr>
          </w:p>
        </w:tc>
        <w:tc>
          <w:tcPr>
            <w:tcW w:w="1111" w:type="dxa"/>
            <w:vAlign w:val="center"/>
          </w:tcPr>
          <w:p>
            <w:pPr>
              <w:spacing w:line="440" w:lineRule="exact"/>
              <w:jc w:val="center"/>
              <w:rPr>
                <w:rFonts w:ascii="宋体"/>
                <w:szCs w:val="21"/>
              </w:rPr>
            </w:pPr>
          </w:p>
        </w:tc>
        <w:tc>
          <w:tcPr>
            <w:tcW w:w="827"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top"/>
          </w:tcPr>
          <w:p>
            <w:pPr>
              <w:spacing w:line="440" w:lineRule="exact"/>
              <w:jc w:val="center"/>
              <w:rPr>
                <w:rFonts w:ascii="宋体"/>
                <w:szCs w:val="21"/>
              </w:rPr>
            </w:pPr>
          </w:p>
        </w:tc>
        <w:tc>
          <w:tcPr>
            <w:tcW w:w="1307" w:type="dxa"/>
            <w:vAlign w:val="top"/>
          </w:tcPr>
          <w:p>
            <w:pPr>
              <w:spacing w:line="440" w:lineRule="exact"/>
              <w:jc w:val="center"/>
              <w:rPr>
                <w:rFonts w:ascii="宋体"/>
                <w:szCs w:val="21"/>
              </w:rPr>
            </w:pPr>
          </w:p>
        </w:tc>
        <w:tc>
          <w:tcPr>
            <w:tcW w:w="915" w:type="dxa"/>
            <w:vAlign w:val="top"/>
          </w:tcPr>
          <w:p>
            <w:pPr>
              <w:spacing w:line="440" w:lineRule="exact"/>
              <w:jc w:val="center"/>
              <w:rPr>
                <w:rFonts w:ascii="宋体"/>
                <w:szCs w:val="21"/>
              </w:rPr>
            </w:pPr>
          </w:p>
        </w:tc>
        <w:tc>
          <w:tcPr>
            <w:tcW w:w="739" w:type="dxa"/>
            <w:vAlign w:val="top"/>
          </w:tcPr>
          <w:p>
            <w:pPr>
              <w:spacing w:line="440" w:lineRule="exact"/>
              <w:jc w:val="center"/>
              <w:rPr>
                <w:rFonts w:ascii="宋体"/>
                <w:szCs w:val="21"/>
              </w:rPr>
            </w:pPr>
          </w:p>
        </w:tc>
        <w:tc>
          <w:tcPr>
            <w:tcW w:w="809" w:type="dxa"/>
            <w:vAlign w:val="top"/>
          </w:tcPr>
          <w:p>
            <w:pPr>
              <w:spacing w:line="440" w:lineRule="exact"/>
              <w:jc w:val="center"/>
              <w:rPr>
                <w:rFonts w:ascii="宋体"/>
                <w:szCs w:val="21"/>
              </w:rPr>
            </w:pPr>
          </w:p>
        </w:tc>
        <w:tc>
          <w:tcPr>
            <w:tcW w:w="888" w:type="dxa"/>
            <w:vAlign w:val="top"/>
          </w:tcPr>
          <w:p>
            <w:pPr>
              <w:spacing w:line="440" w:lineRule="exact"/>
              <w:jc w:val="center"/>
              <w:rPr>
                <w:rFonts w:ascii="宋体"/>
                <w:szCs w:val="21"/>
              </w:rPr>
            </w:pPr>
          </w:p>
        </w:tc>
        <w:tc>
          <w:tcPr>
            <w:tcW w:w="1458" w:type="dxa"/>
            <w:vAlign w:val="top"/>
          </w:tcPr>
          <w:p>
            <w:pPr>
              <w:spacing w:line="440" w:lineRule="exact"/>
              <w:jc w:val="center"/>
              <w:rPr>
                <w:rFonts w:ascii="宋体"/>
                <w:szCs w:val="21"/>
              </w:rPr>
            </w:pPr>
          </w:p>
        </w:tc>
        <w:tc>
          <w:tcPr>
            <w:tcW w:w="1111" w:type="dxa"/>
            <w:vAlign w:val="top"/>
          </w:tcPr>
          <w:p>
            <w:pPr>
              <w:spacing w:line="440" w:lineRule="exact"/>
              <w:jc w:val="center"/>
              <w:rPr>
                <w:rFonts w:ascii="宋体"/>
                <w:szCs w:val="21"/>
              </w:rPr>
            </w:pPr>
          </w:p>
        </w:tc>
        <w:tc>
          <w:tcPr>
            <w:tcW w:w="827" w:type="dxa"/>
            <w:vAlign w:val="top"/>
          </w:tcPr>
          <w:p>
            <w:pPr>
              <w:spacing w:line="440" w:lineRule="exact"/>
              <w:jc w:val="center"/>
              <w:rPr>
                <w:rFonts w:ascii="宋体"/>
                <w:szCs w:val="21"/>
              </w:rPr>
            </w:pPr>
          </w:p>
        </w:tc>
      </w:tr>
    </w:tbl>
    <w:p>
      <w:pPr>
        <w:spacing w:line="440" w:lineRule="exact"/>
        <w:rPr>
          <w:rFonts w:ascii="宋体"/>
          <w:sz w:val="20"/>
          <w:szCs w:val="20"/>
        </w:rPr>
      </w:pPr>
      <w:r>
        <w:rPr>
          <w:rFonts w:ascii="宋体"/>
          <w:sz w:val="20"/>
          <w:szCs w:val="20"/>
        </w:rPr>
        <w:br w:type="page"/>
      </w:r>
    </w:p>
    <w:p>
      <w:pPr>
        <w:pStyle w:val="64"/>
        <w:rPr>
          <w:rFonts w:ascii="宋体" w:hAnsi="宋体" w:eastAsia="宋体"/>
        </w:rPr>
      </w:pPr>
      <w:bookmarkStart w:id="119" w:name="_Toc246392157"/>
      <w:bookmarkStart w:id="120" w:name="_Toc179632819"/>
      <w:bookmarkStart w:id="121" w:name="_Toc144974867"/>
      <w:bookmarkStart w:id="122" w:name="_Toc8928"/>
      <w:bookmarkStart w:id="123" w:name="_Toc152045799"/>
      <w:bookmarkStart w:id="124" w:name="_Toc152042588"/>
      <w:r>
        <w:rPr>
          <w:rFonts w:hint="eastAsia" w:ascii="宋体" w:hAnsi="宋体" w:eastAsia="宋体"/>
        </w:rPr>
        <w:t>附表三：劳动力计划表</w:t>
      </w:r>
      <w:bookmarkEnd w:id="119"/>
      <w:bookmarkEnd w:id="120"/>
      <w:bookmarkEnd w:id="121"/>
      <w:bookmarkEnd w:id="122"/>
      <w:bookmarkEnd w:id="123"/>
      <w:bookmarkEnd w:id="124"/>
    </w:p>
    <w:p>
      <w:pPr>
        <w:spacing w:line="440" w:lineRule="exact"/>
        <w:ind w:right="200"/>
        <w:jc w:val="right"/>
        <w:rPr>
          <w:rFonts w:asci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szCs w:val="21"/>
              </w:rPr>
            </w:pPr>
          </w:p>
        </w:tc>
        <w:tc>
          <w:tcPr>
            <w:tcW w:w="1250" w:type="dxa"/>
            <w:vAlign w:val="center"/>
          </w:tcPr>
          <w:p>
            <w:pPr>
              <w:spacing w:line="440" w:lineRule="exact"/>
              <w:jc w:val="center"/>
              <w:rPr>
                <w:rFonts w:ascii="宋体"/>
                <w:szCs w:val="21"/>
              </w:rPr>
            </w:pPr>
          </w:p>
        </w:tc>
        <w:tc>
          <w:tcPr>
            <w:tcW w:w="995" w:type="dxa"/>
            <w:vAlign w:val="center"/>
          </w:tcPr>
          <w:p>
            <w:pPr>
              <w:spacing w:line="440" w:lineRule="exact"/>
              <w:jc w:val="center"/>
              <w:rPr>
                <w:rFonts w:ascii="宋体"/>
                <w:szCs w:val="21"/>
              </w:rPr>
            </w:pPr>
          </w:p>
        </w:tc>
        <w:tc>
          <w:tcPr>
            <w:tcW w:w="1034" w:type="dxa"/>
            <w:vAlign w:val="center"/>
          </w:tcPr>
          <w:p>
            <w:pPr>
              <w:spacing w:line="440" w:lineRule="exact"/>
              <w:jc w:val="center"/>
              <w:rPr>
                <w:rFonts w:ascii="宋体"/>
                <w:szCs w:val="21"/>
              </w:rPr>
            </w:pPr>
          </w:p>
        </w:tc>
        <w:tc>
          <w:tcPr>
            <w:tcW w:w="1092" w:type="dxa"/>
            <w:vAlign w:val="center"/>
          </w:tcPr>
          <w:p>
            <w:pPr>
              <w:spacing w:line="440" w:lineRule="exact"/>
              <w:jc w:val="center"/>
              <w:rPr>
                <w:rFonts w:ascii="宋体"/>
                <w:szCs w:val="21"/>
              </w:rPr>
            </w:pPr>
          </w:p>
        </w:tc>
        <w:tc>
          <w:tcPr>
            <w:tcW w:w="1140" w:type="dxa"/>
            <w:vAlign w:val="center"/>
          </w:tcPr>
          <w:p>
            <w:pPr>
              <w:spacing w:line="440" w:lineRule="exact"/>
              <w:jc w:val="center"/>
              <w:rPr>
                <w:rFonts w:ascii="宋体"/>
                <w:szCs w:val="21"/>
              </w:rPr>
            </w:pPr>
          </w:p>
        </w:tc>
        <w:tc>
          <w:tcPr>
            <w:tcW w:w="1188" w:type="dxa"/>
            <w:vAlign w:val="center"/>
          </w:tcPr>
          <w:p>
            <w:pPr>
              <w:spacing w:line="440" w:lineRule="exact"/>
              <w:jc w:val="center"/>
              <w:rPr>
                <w:rFonts w:ascii="宋体"/>
                <w:szCs w:val="21"/>
              </w:rPr>
            </w:pPr>
          </w:p>
        </w:tc>
        <w:tc>
          <w:tcPr>
            <w:tcW w:w="1104"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szCs w:val="21"/>
              </w:rPr>
            </w:pPr>
          </w:p>
        </w:tc>
        <w:tc>
          <w:tcPr>
            <w:tcW w:w="1250" w:type="dxa"/>
            <w:vAlign w:val="center"/>
          </w:tcPr>
          <w:p>
            <w:pPr>
              <w:spacing w:line="440" w:lineRule="exact"/>
              <w:jc w:val="center"/>
              <w:rPr>
                <w:rFonts w:ascii="宋体"/>
                <w:szCs w:val="21"/>
              </w:rPr>
            </w:pPr>
          </w:p>
        </w:tc>
        <w:tc>
          <w:tcPr>
            <w:tcW w:w="995" w:type="dxa"/>
            <w:vAlign w:val="center"/>
          </w:tcPr>
          <w:p>
            <w:pPr>
              <w:spacing w:line="440" w:lineRule="exact"/>
              <w:jc w:val="center"/>
              <w:rPr>
                <w:rFonts w:ascii="宋体"/>
                <w:szCs w:val="21"/>
              </w:rPr>
            </w:pPr>
          </w:p>
        </w:tc>
        <w:tc>
          <w:tcPr>
            <w:tcW w:w="1034" w:type="dxa"/>
            <w:vAlign w:val="center"/>
          </w:tcPr>
          <w:p>
            <w:pPr>
              <w:spacing w:line="440" w:lineRule="exact"/>
              <w:jc w:val="center"/>
              <w:rPr>
                <w:rFonts w:ascii="宋体"/>
                <w:szCs w:val="21"/>
              </w:rPr>
            </w:pPr>
          </w:p>
        </w:tc>
        <w:tc>
          <w:tcPr>
            <w:tcW w:w="1092" w:type="dxa"/>
            <w:vAlign w:val="center"/>
          </w:tcPr>
          <w:p>
            <w:pPr>
              <w:spacing w:line="440" w:lineRule="exact"/>
              <w:jc w:val="center"/>
              <w:rPr>
                <w:rFonts w:ascii="宋体"/>
                <w:szCs w:val="21"/>
              </w:rPr>
            </w:pPr>
          </w:p>
        </w:tc>
        <w:tc>
          <w:tcPr>
            <w:tcW w:w="1140" w:type="dxa"/>
            <w:vAlign w:val="center"/>
          </w:tcPr>
          <w:p>
            <w:pPr>
              <w:spacing w:line="440" w:lineRule="exact"/>
              <w:jc w:val="center"/>
              <w:rPr>
                <w:rFonts w:ascii="宋体"/>
                <w:szCs w:val="21"/>
              </w:rPr>
            </w:pPr>
          </w:p>
        </w:tc>
        <w:tc>
          <w:tcPr>
            <w:tcW w:w="1188" w:type="dxa"/>
            <w:vAlign w:val="center"/>
          </w:tcPr>
          <w:p>
            <w:pPr>
              <w:spacing w:line="440" w:lineRule="exact"/>
              <w:jc w:val="center"/>
              <w:rPr>
                <w:rFonts w:ascii="宋体"/>
                <w:szCs w:val="21"/>
              </w:rPr>
            </w:pPr>
          </w:p>
        </w:tc>
        <w:tc>
          <w:tcPr>
            <w:tcW w:w="1104"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top"/>
          </w:tcPr>
          <w:p>
            <w:pPr>
              <w:spacing w:line="440" w:lineRule="exact"/>
              <w:jc w:val="center"/>
              <w:rPr>
                <w:rFonts w:ascii="宋体"/>
                <w:szCs w:val="21"/>
              </w:rPr>
            </w:pPr>
          </w:p>
        </w:tc>
        <w:tc>
          <w:tcPr>
            <w:tcW w:w="1250" w:type="dxa"/>
            <w:vAlign w:val="top"/>
          </w:tcPr>
          <w:p>
            <w:pPr>
              <w:spacing w:line="440" w:lineRule="exact"/>
              <w:jc w:val="center"/>
              <w:rPr>
                <w:rFonts w:ascii="宋体"/>
                <w:szCs w:val="21"/>
              </w:rPr>
            </w:pPr>
          </w:p>
        </w:tc>
        <w:tc>
          <w:tcPr>
            <w:tcW w:w="995" w:type="dxa"/>
            <w:vAlign w:val="top"/>
          </w:tcPr>
          <w:p>
            <w:pPr>
              <w:spacing w:line="440" w:lineRule="exact"/>
              <w:jc w:val="center"/>
              <w:rPr>
                <w:rFonts w:ascii="宋体"/>
                <w:szCs w:val="21"/>
              </w:rPr>
            </w:pPr>
          </w:p>
        </w:tc>
        <w:tc>
          <w:tcPr>
            <w:tcW w:w="1034" w:type="dxa"/>
            <w:vAlign w:val="top"/>
          </w:tcPr>
          <w:p>
            <w:pPr>
              <w:spacing w:line="440" w:lineRule="exact"/>
              <w:jc w:val="center"/>
              <w:rPr>
                <w:rFonts w:ascii="宋体"/>
                <w:szCs w:val="21"/>
              </w:rPr>
            </w:pPr>
          </w:p>
        </w:tc>
        <w:tc>
          <w:tcPr>
            <w:tcW w:w="1092" w:type="dxa"/>
            <w:vAlign w:val="top"/>
          </w:tcPr>
          <w:p>
            <w:pPr>
              <w:spacing w:line="440" w:lineRule="exact"/>
              <w:jc w:val="center"/>
              <w:rPr>
                <w:rFonts w:ascii="宋体"/>
                <w:szCs w:val="21"/>
              </w:rPr>
            </w:pPr>
          </w:p>
        </w:tc>
        <w:tc>
          <w:tcPr>
            <w:tcW w:w="1140" w:type="dxa"/>
            <w:vAlign w:val="top"/>
          </w:tcPr>
          <w:p>
            <w:pPr>
              <w:spacing w:line="440" w:lineRule="exact"/>
              <w:jc w:val="center"/>
              <w:rPr>
                <w:rFonts w:ascii="宋体"/>
                <w:szCs w:val="21"/>
              </w:rPr>
            </w:pPr>
          </w:p>
        </w:tc>
        <w:tc>
          <w:tcPr>
            <w:tcW w:w="1188" w:type="dxa"/>
            <w:vAlign w:val="top"/>
          </w:tcPr>
          <w:p>
            <w:pPr>
              <w:spacing w:line="440" w:lineRule="exact"/>
              <w:jc w:val="center"/>
              <w:rPr>
                <w:rFonts w:ascii="宋体"/>
                <w:szCs w:val="21"/>
              </w:rPr>
            </w:pPr>
          </w:p>
        </w:tc>
        <w:tc>
          <w:tcPr>
            <w:tcW w:w="1104" w:type="dxa"/>
            <w:vAlign w:val="top"/>
          </w:tcPr>
          <w:p>
            <w:pPr>
              <w:spacing w:line="440" w:lineRule="exact"/>
              <w:jc w:val="center"/>
              <w:rPr>
                <w:rFonts w:ascii="宋体"/>
                <w:szCs w:val="21"/>
              </w:rPr>
            </w:pPr>
          </w:p>
        </w:tc>
      </w:tr>
    </w:tbl>
    <w:p>
      <w:pPr>
        <w:spacing w:line="440" w:lineRule="exact"/>
        <w:rPr>
          <w:rFonts w:ascii="宋体"/>
          <w:sz w:val="20"/>
          <w:szCs w:val="20"/>
        </w:rPr>
      </w:pPr>
    </w:p>
    <w:p>
      <w:pPr>
        <w:spacing w:line="440" w:lineRule="exact"/>
        <w:rPr>
          <w:rFonts w:ascii="宋体"/>
          <w:sz w:val="20"/>
          <w:szCs w:val="20"/>
        </w:rPr>
      </w:pPr>
    </w:p>
    <w:p>
      <w:pPr>
        <w:topLinePunct/>
        <w:spacing w:line="440" w:lineRule="exact"/>
        <w:jc w:val="center"/>
        <w:rPr>
          <w:rFonts w:ascii="宋体"/>
        </w:rPr>
      </w:pPr>
    </w:p>
    <w:p>
      <w:pPr>
        <w:pStyle w:val="64"/>
        <w:rPr>
          <w:rFonts w:ascii="宋体" w:hAnsi="宋体" w:eastAsia="宋体"/>
          <w:sz w:val="22"/>
          <w:szCs w:val="22"/>
        </w:rPr>
      </w:pPr>
      <w:bookmarkStart w:id="125" w:name="_Toc144974868"/>
      <w:bookmarkStart w:id="126" w:name="_Toc152042589"/>
      <w:bookmarkStart w:id="127" w:name="_Toc3750"/>
      <w:bookmarkStart w:id="128" w:name="_Toc152045800"/>
      <w:bookmarkStart w:id="129" w:name="_Toc246392158"/>
      <w:bookmarkStart w:id="130" w:name="_Toc179632820"/>
      <w:r>
        <w:rPr>
          <w:rFonts w:hint="eastAsia" w:ascii="宋体" w:hAnsi="宋体" w:eastAsia="宋体"/>
          <w:sz w:val="22"/>
          <w:szCs w:val="22"/>
        </w:rPr>
        <w:t>附表四：计划开、竣工日期和施工进度网络图</w:t>
      </w:r>
      <w:bookmarkEnd w:id="125"/>
      <w:bookmarkEnd w:id="126"/>
      <w:bookmarkEnd w:id="127"/>
      <w:bookmarkEnd w:id="128"/>
      <w:bookmarkEnd w:id="129"/>
      <w:bookmarkEnd w:id="130"/>
    </w:p>
    <w:p>
      <w:pPr>
        <w:spacing w:line="440" w:lineRule="exact"/>
        <w:rPr>
          <w:rFonts w:ascii="宋体"/>
          <w:sz w:val="22"/>
        </w:rPr>
      </w:pPr>
    </w:p>
    <w:p>
      <w:pPr>
        <w:spacing w:line="440" w:lineRule="exact"/>
        <w:ind w:firstLine="440" w:firstLineChars="200"/>
        <w:rPr>
          <w:rFonts w:ascii="宋体"/>
          <w:sz w:val="22"/>
        </w:rPr>
      </w:pPr>
      <w:r>
        <w:rPr>
          <w:rFonts w:ascii="宋体" w:hAnsi="宋体"/>
          <w:sz w:val="22"/>
        </w:rPr>
        <w:t xml:space="preserve">1. </w:t>
      </w:r>
      <w:r>
        <w:rPr>
          <w:rFonts w:hint="eastAsia" w:ascii="宋体" w:hAnsi="宋体"/>
          <w:sz w:val="22"/>
        </w:rPr>
        <w:t>投标人应递交施工进度网络图或施工进度表，说明按招标文件要求的计划工期进行施工的各个关键日期。</w:t>
      </w:r>
    </w:p>
    <w:p>
      <w:pPr>
        <w:spacing w:line="440" w:lineRule="exact"/>
        <w:ind w:firstLine="440" w:firstLineChars="200"/>
        <w:rPr>
          <w:rFonts w:ascii="宋体"/>
          <w:sz w:val="22"/>
        </w:rPr>
      </w:pPr>
      <w:r>
        <w:rPr>
          <w:rFonts w:ascii="宋体" w:hAnsi="宋体"/>
          <w:sz w:val="22"/>
        </w:rPr>
        <w:t xml:space="preserve">2. </w:t>
      </w:r>
      <w:r>
        <w:rPr>
          <w:rFonts w:hint="eastAsia" w:ascii="宋体" w:hAnsi="宋体"/>
          <w:sz w:val="22"/>
        </w:rPr>
        <w:t>施工进度表可采用网络图（或横道图）表示。</w:t>
      </w:r>
    </w:p>
    <w:p>
      <w:pPr>
        <w:spacing w:line="440" w:lineRule="exact"/>
        <w:rPr>
          <w:rFonts w:ascii="宋体"/>
          <w:sz w:val="22"/>
        </w:rPr>
      </w:pPr>
    </w:p>
    <w:p>
      <w:pPr>
        <w:spacing w:line="440" w:lineRule="exact"/>
        <w:rPr>
          <w:rFonts w:ascii="宋体"/>
          <w:sz w:val="22"/>
        </w:rPr>
      </w:pPr>
    </w:p>
    <w:p>
      <w:pPr>
        <w:spacing w:line="440" w:lineRule="exact"/>
        <w:rPr>
          <w:rFonts w:ascii="宋体"/>
          <w:sz w:val="22"/>
        </w:rPr>
      </w:pPr>
      <w:bookmarkStart w:id="131" w:name="_Toc179632821"/>
      <w:bookmarkStart w:id="132" w:name="_Toc152045801"/>
      <w:bookmarkStart w:id="133" w:name="_Toc246392159"/>
      <w:bookmarkStart w:id="134" w:name="_Toc144974869"/>
      <w:bookmarkStart w:id="135" w:name="_Toc152042590"/>
      <w:r>
        <w:rPr>
          <w:rFonts w:hint="eastAsia" w:ascii="宋体" w:hAnsi="宋体"/>
          <w:sz w:val="22"/>
        </w:rPr>
        <w:t>附表五：施工总平面图</w:t>
      </w:r>
      <w:bookmarkEnd w:id="131"/>
      <w:bookmarkEnd w:id="132"/>
      <w:bookmarkEnd w:id="133"/>
      <w:bookmarkEnd w:id="134"/>
      <w:bookmarkEnd w:id="135"/>
    </w:p>
    <w:p>
      <w:pPr>
        <w:spacing w:line="440" w:lineRule="exact"/>
        <w:rPr>
          <w:rFonts w:ascii="宋体"/>
          <w:sz w:val="22"/>
        </w:rPr>
      </w:pPr>
      <w:r>
        <w:rPr>
          <w:rFonts w:ascii="宋体"/>
          <w:sz w:val="22"/>
        </w:rPr>
        <w:tab/>
      </w:r>
    </w:p>
    <w:p>
      <w:pPr>
        <w:spacing w:line="440" w:lineRule="exact"/>
        <w:ind w:firstLine="440" w:firstLineChars="200"/>
        <w:rPr>
          <w:rFonts w:asci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cs="宋体"/>
          <w:b/>
          <w:sz w:val="32"/>
          <w:szCs w:val="32"/>
        </w:rPr>
      </w:pPr>
      <w:r>
        <w:rPr>
          <w:rFonts w:asci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六、项目管理机构</w:t>
      </w:r>
    </w:p>
    <w:p>
      <w:pPr>
        <w:pStyle w:val="64"/>
        <w:rPr>
          <w:rFonts w:ascii="宋体" w:hAnsi="宋体" w:eastAsia="宋体"/>
          <w:szCs w:val="23"/>
        </w:rPr>
      </w:pPr>
      <w:bookmarkStart w:id="136" w:name="_Toc144974872"/>
      <w:bookmarkStart w:id="137" w:name="_Toc29304"/>
      <w:bookmarkStart w:id="138" w:name="_Toc152042593"/>
      <w:bookmarkStart w:id="139" w:name="_Toc179632824"/>
      <w:bookmarkStart w:id="140" w:name="_Toc152045804"/>
      <w:bookmarkStart w:id="141" w:name="_Toc246392161"/>
      <w:r>
        <w:rPr>
          <w:rFonts w:hint="eastAsia" w:ascii="宋体" w:hAnsi="宋体" w:eastAsia="宋体"/>
          <w:szCs w:val="23"/>
        </w:rPr>
        <w:t>（一）项目管理机构组成表</w:t>
      </w:r>
      <w:bookmarkEnd w:id="136"/>
      <w:bookmarkEnd w:id="137"/>
      <w:bookmarkEnd w:id="138"/>
      <w:bookmarkEnd w:id="139"/>
      <w:bookmarkEnd w:id="140"/>
      <w:bookmarkEnd w:id="141"/>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szCs w:val="21"/>
              </w:rPr>
            </w:pPr>
          </w:p>
        </w:tc>
        <w:tc>
          <w:tcPr>
            <w:tcW w:w="864" w:type="dxa"/>
            <w:vMerge w:val="continue"/>
            <w:vAlign w:val="center"/>
          </w:tcPr>
          <w:p>
            <w:pPr>
              <w:spacing w:line="440" w:lineRule="exact"/>
              <w:jc w:val="center"/>
              <w:rPr>
                <w:rFonts w:ascii="宋体"/>
                <w:szCs w:val="21"/>
              </w:rPr>
            </w:pPr>
          </w:p>
        </w:tc>
        <w:tc>
          <w:tcPr>
            <w:tcW w:w="862" w:type="dxa"/>
            <w:vMerge w:val="continue"/>
            <w:vAlign w:val="center"/>
          </w:tcPr>
          <w:p>
            <w:pPr>
              <w:spacing w:line="440" w:lineRule="exact"/>
              <w:jc w:val="center"/>
              <w:rPr>
                <w:rFonts w:ascii="宋体"/>
                <w:szCs w:val="21"/>
              </w:rPr>
            </w:pPr>
          </w:p>
        </w:tc>
        <w:tc>
          <w:tcPr>
            <w:tcW w:w="1296" w:type="dxa"/>
            <w:vAlign w:val="center"/>
          </w:tcPr>
          <w:p>
            <w:pPr>
              <w:spacing w:line="440" w:lineRule="exact"/>
              <w:jc w:val="center"/>
              <w:rPr>
                <w:rFonts w:ascii="宋体"/>
                <w:szCs w:val="21"/>
              </w:rPr>
            </w:pPr>
            <w:r>
              <w:rPr>
                <w:rFonts w:hint="eastAsia" w:ascii="宋体" w:hAnsi="宋体"/>
                <w:szCs w:val="21"/>
              </w:rPr>
              <w:t>证书名称</w:t>
            </w:r>
          </w:p>
        </w:tc>
        <w:tc>
          <w:tcPr>
            <w:tcW w:w="863" w:type="dxa"/>
            <w:vAlign w:val="center"/>
          </w:tcPr>
          <w:p>
            <w:pPr>
              <w:spacing w:line="440" w:lineRule="exact"/>
              <w:jc w:val="center"/>
              <w:rPr>
                <w:rFonts w:ascii="宋体"/>
                <w:szCs w:val="21"/>
              </w:rPr>
            </w:pPr>
            <w:r>
              <w:rPr>
                <w:rFonts w:hint="eastAsia" w:ascii="宋体" w:hAnsi="宋体"/>
                <w:szCs w:val="21"/>
              </w:rPr>
              <w:t>级别</w:t>
            </w:r>
          </w:p>
        </w:tc>
        <w:tc>
          <w:tcPr>
            <w:tcW w:w="865" w:type="dxa"/>
            <w:vAlign w:val="center"/>
          </w:tcPr>
          <w:p>
            <w:pPr>
              <w:spacing w:line="440" w:lineRule="exact"/>
              <w:jc w:val="center"/>
              <w:rPr>
                <w:rFonts w:ascii="宋体"/>
                <w:szCs w:val="21"/>
              </w:rPr>
            </w:pPr>
            <w:r>
              <w:rPr>
                <w:rFonts w:hint="eastAsia" w:ascii="宋体" w:hAnsi="宋体"/>
                <w:szCs w:val="21"/>
              </w:rPr>
              <w:t>证号</w:t>
            </w:r>
          </w:p>
        </w:tc>
        <w:tc>
          <w:tcPr>
            <w:tcW w:w="863" w:type="dxa"/>
            <w:vAlign w:val="center"/>
          </w:tcPr>
          <w:p>
            <w:pPr>
              <w:spacing w:line="440" w:lineRule="exact"/>
              <w:jc w:val="center"/>
              <w:rPr>
                <w:rFonts w:ascii="宋体"/>
                <w:szCs w:val="21"/>
              </w:rPr>
            </w:pPr>
            <w:r>
              <w:rPr>
                <w:rFonts w:hint="eastAsia" w:ascii="宋体" w:hAnsi="宋体"/>
                <w:szCs w:val="21"/>
              </w:rPr>
              <w:t>专业</w:t>
            </w:r>
          </w:p>
        </w:tc>
        <w:tc>
          <w:tcPr>
            <w:tcW w:w="1661" w:type="dxa"/>
            <w:vAlign w:val="center"/>
          </w:tcPr>
          <w:p>
            <w:pPr>
              <w:spacing w:line="440" w:lineRule="exact"/>
              <w:jc w:val="center"/>
              <w:rPr>
                <w:rFonts w:ascii="宋体"/>
                <w:szCs w:val="21"/>
              </w:rPr>
            </w:pPr>
            <w:r>
              <w:rPr>
                <w:rFonts w:hint="eastAsia" w:ascii="宋体" w:hAnsi="宋体"/>
                <w:szCs w:val="21"/>
              </w:rPr>
              <w:t>养老保险</w:t>
            </w:r>
          </w:p>
        </w:tc>
        <w:tc>
          <w:tcPr>
            <w:tcW w:w="806"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szCs w:val="21"/>
              </w:rPr>
            </w:pPr>
          </w:p>
        </w:tc>
        <w:tc>
          <w:tcPr>
            <w:tcW w:w="864" w:type="dxa"/>
            <w:vAlign w:val="center"/>
          </w:tcPr>
          <w:p>
            <w:pPr>
              <w:spacing w:line="440" w:lineRule="exact"/>
              <w:jc w:val="center"/>
              <w:rPr>
                <w:rFonts w:ascii="宋体"/>
                <w:szCs w:val="21"/>
              </w:rPr>
            </w:pPr>
          </w:p>
        </w:tc>
        <w:tc>
          <w:tcPr>
            <w:tcW w:w="862" w:type="dxa"/>
            <w:vAlign w:val="center"/>
          </w:tcPr>
          <w:p>
            <w:pPr>
              <w:spacing w:line="440" w:lineRule="exact"/>
              <w:jc w:val="center"/>
              <w:rPr>
                <w:rFonts w:ascii="宋体"/>
                <w:szCs w:val="21"/>
              </w:rPr>
            </w:pPr>
          </w:p>
        </w:tc>
        <w:tc>
          <w:tcPr>
            <w:tcW w:w="1296" w:type="dxa"/>
            <w:vAlign w:val="center"/>
          </w:tcPr>
          <w:p>
            <w:pPr>
              <w:spacing w:line="440" w:lineRule="exact"/>
              <w:jc w:val="center"/>
              <w:rPr>
                <w:rFonts w:ascii="宋体"/>
                <w:szCs w:val="21"/>
              </w:rPr>
            </w:pPr>
          </w:p>
        </w:tc>
        <w:tc>
          <w:tcPr>
            <w:tcW w:w="863" w:type="dxa"/>
            <w:vAlign w:val="center"/>
          </w:tcPr>
          <w:p>
            <w:pPr>
              <w:spacing w:line="440" w:lineRule="exact"/>
              <w:jc w:val="center"/>
              <w:rPr>
                <w:rFonts w:ascii="宋体"/>
                <w:szCs w:val="21"/>
              </w:rPr>
            </w:pPr>
          </w:p>
        </w:tc>
        <w:tc>
          <w:tcPr>
            <w:tcW w:w="865" w:type="dxa"/>
            <w:vAlign w:val="center"/>
          </w:tcPr>
          <w:p>
            <w:pPr>
              <w:spacing w:line="440" w:lineRule="exact"/>
              <w:jc w:val="center"/>
              <w:rPr>
                <w:rFonts w:ascii="宋体"/>
                <w:szCs w:val="21"/>
              </w:rPr>
            </w:pPr>
          </w:p>
        </w:tc>
        <w:tc>
          <w:tcPr>
            <w:tcW w:w="863" w:type="dxa"/>
            <w:vAlign w:val="center"/>
          </w:tcPr>
          <w:p>
            <w:pPr>
              <w:spacing w:line="440" w:lineRule="exact"/>
              <w:jc w:val="center"/>
              <w:rPr>
                <w:rFonts w:ascii="宋体"/>
                <w:szCs w:val="21"/>
              </w:rPr>
            </w:pPr>
          </w:p>
        </w:tc>
        <w:tc>
          <w:tcPr>
            <w:tcW w:w="1661" w:type="dxa"/>
            <w:vAlign w:val="center"/>
          </w:tcPr>
          <w:p>
            <w:pPr>
              <w:spacing w:line="440" w:lineRule="exact"/>
              <w:jc w:val="center"/>
              <w:rPr>
                <w:rFonts w:ascii="宋体"/>
                <w:szCs w:val="21"/>
              </w:rPr>
            </w:pPr>
          </w:p>
        </w:tc>
        <w:tc>
          <w:tcPr>
            <w:tcW w:w="806" w:type="dxa"/>
            <w:vAlign w:val="center"/>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top"/>
          </w:tcPr>
          <w:p>
            <w:pPr>
              <w:spacing w:line="440" w:lineRule="exact"/>
              <w:jc w:val="center"/>
              <w:rPr>
                <w:rFonts w:ascii="宋体"/>
                <w:szCs w:val="21"/>
              </w:rPr>
            </w:pPr>
          </w:p>
        </w:tc>
        <w:tc>
          <w:tcPr>
            <w:tcW w:w="864" w:type="dxa"/>
            <w:vAlign w:val="top"/>
          </w:tcPr>
          <w:p>
            <w:pPr>
              <w:spacing w:line="440" w:lineRule="exact"/>
              <w:jc w:val="center"/>
              <w:rPr>
                <w:rFonts w:ascii="宋体"/>
                <w:szCs w:val="21"/>
              </w:rPr>
            </w:pPr>
          </w:p>
        </w:tc>
        <w:tc>
          <w:tcPr>
            <w:tcW w:w="862" w:type="dxa"/>
            <w:vAlign w:val="top"/>
          </w:tcPr>
          <w:p>
            <w:pPr>
              <w:spacing w:line="440" w:lineRule="exact"/>
              <w:jc w:val="center"/>
              <w:rPr>
                <w:rFonts w:ascii="宋体"/>
                <w:szCs w:val="21"/>
              </w:rPr>
            </w:pPr>
          </w:p>
        </w:tc>
        <w:tc>
          <w:tcPr>
            <w:tcW w:w="1296"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865" w:type="dxa"/>
            <w:vAlign w:val="top"/>
          </w:tcPr>
          <w:p>
            <w:pPr>
              <w:spacing w:line="440" w:lineRule="exact"/>
              <w:jc w:val="center"/>
              <w:rPr>
                <w:rFonts w:ascii="宋体"/>
                <w:szCs w:val="21"/>
              </w:rPr>
            </w:pPr>
          </w:p>
        </w:tc>
        <w:tc>
          <w:tcPr>
            <w:tcW w:w="863" w:type="dxa"/>
            <w:vAlign w:val="top"/>
          </w:tcPr>
          <w:p>
            <w:pPr>
              <w:spacing w:line="440" w:lineRule="exact"/>
              <w:jc w:val="center"/>
              <w:rPr>
                <w:rFonts w:ascii="宋体"/>
                <w:szCs w:val="21"/>
              </w:rPr>
            </w:pPr>
          </w:p>
        </w:tc>
        <w:tc>
          <w:tcPr>
            <w:tcW w:w="1661" w:type="dxa"/>
            <w:vAlign w:val="top"/>
          </w:tcPr>
          <w:p>
            <w:pPr>
              <w:spacing w:line="440" w:lineRule="exact"/>
              <w:jc w:val="center"/>
              <w:rPr>
                <w:rFonts w:ascii="宋体"/>
                <w:szCs w:val="21"/>
              </w:rPr>
            </w:pPr>
          </w:p>
        </w:tc>
        <w:tc>
          <w:tcPr>
            <w:tcW w:w="806" w:type="dxa"/>
            <w:vAlign w:val="top"/>
          </w:tcPr>
          <w:p>
            <w:pPr>
              <w:spacing w:line="440" w:lineRule="exact"/>
              <w:jc w:val="center"/>
              <w:rPr>
                <w:rFonts w:ascii="宋体"/>
                <w:szCs w:val="21"/>
              </w:rPr>
            </w:pPr>
          </w:p>
        </w:tc>
      </w:tr>
    </w:tbl>
    <w:p>
      <w:pPr>
        <w:topLinePunct/>
        <w:spacing w:line="440" w:lineRule="exact"/>
        <w:jc w:val="center"/>
        <w:rPr>
          <w:rFonts w:ascii="宋体"/>
          <w:sz w:val="20"/>
        </w:rPr>
      </w:pPr>
      <w:r>
        <w:rPr>
          <w:rFonts w:ascii="宋体"/>
          <w:sz w:val="20"/>
        </w:rPr>
        <w:br w:type="page"/>
      </w:r>
    </w:p>
    <w:p>
      <w:pPr>
        <w:pStyle w:val="64"/>
        <w:rPr>
          <w:rFonts w:ascii="宋体" w:hAnsi="宋体" w:eastAsia="宋体"/>
          <w:szCs w:val="23"/>
        </w:rPr>
      </w:pPr>
      <w:bookmarkStart w:id="142" w:name="_Toc25718"/>
      <w:bookmarkStart w:id="143" w:name="_Toc152042594"/>
      <w:bookmarkStart w:id="144" w:name="_Toc179632825"/>
      <w:bookmarkStart w:id="145" w:name="_Toc152045805"/>
      <w:bookmarkStart w:id="146" w:name="_Toc246392162"/>
      <w:bookmarkStart w:id="147" w:name="_Toc144974873"/>
      <w:r>
        <w:rPr>
          <w:rFonts w:hint="eastAsia" w:ascii="宋体" w:hAnsi="宋体" w:eastAsia="宋体"/>
          <w:szCs w:val="23"/>
        </w:rPr>
        <w:t>（二）主要人员简历表</w:t>
      </w:r>
      <w:bookmarkEnd w:id="142"/>
      <w:bookmarkEnd w:id="143"/>
      <w:bookmarkEnd w:id="144"/>
      <w:bookmarkEnd w:id="145"/>
      <w:bookmarkEnd w:id="146"/>
      <w:bookmarkEnd w:id="147"/>
    </w:p>
    <w:p>
      <w:pPr>
        <w:spacing w:line="400" w:lineRule="exact"/>
        <w:ind w:firstLine="420" w:firstLineChars="200"/>
        <w:rPr>
          <w:rFonts w:ascii="宋体"/>
        </w:rPr>
      </w:pPr>
    </w:p>
    <w:p>
      <w:pPr>
        <w:spacing w:line="400" w:lineRule="exact"/>
        <w:ind w:firstLine="420" w:firstLineChars="200"/>
        <w:rPr>
          <w:rFonts w:asci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sz w:val="22"/>
              </w:rPr>
            </w:pPr>
            <w:r>
              <w:rPr>
                <w:rFonts w:hint="eastAsia" w:ascii="宋体" w:hAnsi="宋体"/>
                <w:sz w:val="22"/>
              </w:rPr>
              <w:t>姓</w:t>
            </w:r>
            <w:r>
              <w:rPr>
                <w:rFonts w:ascii="宋体" w:hAnsi="宋体"/>
                <w:sz w:val="22"/>
              </w:rPr>
              <w:t xml:space="preserve">  </w:t>
            </w:r>
            <w:r>
              <w:rPr>
                <w:rFonts w:hint="eastAsia" w:ascii="宋体" w:hAnsi="宋体"/>
                <w:sz w:val="22"/>
              </w:rPr>
              <w:t>名</w:t>
            </w:r>
          </w:p>
        </w:tc>
        <w:tc>
          <w:tcPr>
            <w:tcW w:w="1079" w:type="dxa"/>
            <w:gridSpan w:val="2"/>
            <w:vAlign w:val="center"/>
          </w:tcPr>
          <w:p>
            <w:pPr>
              <w:spacing w:line="440" w:lineRule="exact"/>
              <w:rPr>
                <w:rFonts w:ascii="宋体"/>
                <w:sz w:val="22"/>
              </w:rPr>
            </w:pPr>
          </w:p>
        </w:tc>
        <w:tc>
          <w:tcPr>
            <w:tcW w:w="927" w:type="dxa"/>
            <w:vAlign w:val="center"/>
          </w:tcPr>
          <w:p>
            <w:pPr>
              <w:spacing w:line="440" w:lineRule="exact"/>
              <w:rPr>
                <w:rFonts w:ascii="宋体"/>
                <w:sz w:val="22"/>
              </w:rPr>
            </w:pPr>
            <w:r>
              <w:rPr>
                <w:rFonts w:hint="eastAsia" w:ascii="宋体" w:hAnsi="宋体"/>
                <w:sz w:val="22"/>
              </w:rPr>
              <w:t>年</w:t>
            </w:r>
            <w:r>
              <w:rPr>
                <w:rFonts w:ascii="宋体" w:hAnsi="宋体"/>
                <w:sz w:val="22"/>
              </w:rPr>
              <w:t xml:space="preserve"> </w:t>
            </w:r>
            <w:r>
              <w:rPr>
                <w:rFonts w:hint="eastAsia" w:ascii="宋体" w:hAnsi="宋体"/>
                <w:sz w:val="22"/>
              </w:rPr>
              <w:t>龄</w:t>
            </w:r>
          </w:p>
        </w:tc>
        <w:tc>
          <w:tcPr>
            <w:tcW w:w="1065" w:type="dxa"/>
            <w:vAlign w:val="center"/>
          </w:tcPr>
          <w:p>
            <w:pPr>
              <w:spacing w:line="440" w:lineRule="exact"/>
              <w:rPr>
                <w:rFonts w:ascii="宋体"/>
                <w:sz w:val="22"/>
              </w:rPr>
            </w:pPr>
          </w:p>
        </w:tc>
        <w:tc>
          <w:tcPr>
            <w:tcW w:w="1784" w:type="dxa"/>
            <w:gridSpan w:val="3"/>
            <w:vAlign w:val="center"/>
          </w:tcPr>
          <w:p>
            <w:pPr>
              <w:spacing w:line="440" w:lineRule="exact"/>
              <w:rPr>
                <w:rFonts w:ascii="宋体"/>
                <w:sz w:val="22"/>
              </w:rPr>
            </w:pPr>
            <w:r>
              <w:rPr>
                <w:rFonts w:hint="eastAsia" w:ascii="宋体" w:hAnsi="宋体"/>
                <w:sz w:val="22"/>
              </w:rPr>
              <w:t>学历</w:t>
            </w:r>
          </w:p>
        </w:tc>
        <w:tc>
          <w:tcPr>
            <w:tcW w:w="2135" w:type="dxa"/>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sz w:val="22"/>
              </w:rPr>
            </w:pPr>
            <w:r>
              <w:rPr>
                <w:rFonts w:hint="eastAsia" w:ascii="宋体" w:hAnsi="宋体"/>
                <w:sz w:val="22"/>
              </w:rPr>
              <w:t>职</w:t>
            </w:r>
            <w:r>
              <w:rPr>
                <w:rFonts w:ascii="宋体" w:hAnsi="宋体"/>
                <w:sz w:val="22"/>
              </w:rPr>
              <w:t xml:space="preserve">  </w:t>
            </w:r>
            <w:r>
              <w:rPr>
                <w:rFonts w:hint="eastAsia" w:ascii="宋体" w:hAnsi="宋体"/>
                <w:sz w:val="22"/>
              </w:rPr>
              <w:t>称</w:t>
            </w:r>
          </w:p>
        </w:tc>
        <w:tc>
          <w:tcPr>
            <w:tcW w:w="1079" w:type="dxa"/>
            <w:gridSpan w:val="2"/>
            <w:vAlign w:val="center"/>
          </w:tcPr>
          <w:p>
            <w:pPr>
              <w:spacing w:line="440" w:lineRule="exact"/>
              <w:rPr>
                <w:rFonts w:ascii="宋体"/>
                <w:sz w:val="22"/>
              </w:rPr>
            </w:pPr>
          </w:p>
        </w:tc>
        <w:tc>
          <w:tcPr>
            <w:tcW w:w="927" w:type="dxa"/>
            <w:vAlign w:val="center"/>
          </w:tcPr>
          <w:p>
            <w:pPr>
              <w:spacing w:line="440" w:lineRule="exact"/>
              <w:rPr>
                <w:rFonts w:ascii="宋体"/>
                <w:sz w:val="22"/>
              </w:rPr>
            </w:pPr>
            <w:r>
              <w:rPr>
                <w:rFonts w:hint="eastAsia" w:ascii="宋体" w:hAnsi="宋体"/>
                <w:sz w:val="22"/>
              </w:rPr>
              <w:t>职</w:t>
            </w:r>
            <w:r>
              <w:rPr>
                <w:rFonts w:ascii="宋体" w:hAnsi="宋体"/>
                <w:sz w:val="22"/>
              </w:rPr>
              <w:t xml:space="preserve"> </w:t>
            </w:r>
            <w:r>
              <w:rPr>
                <w:rFonts w:hint="eastAsia" w:ascii="宋体" w:hAnsi="宋体"/>
                <w:sz w:val="22"/>
              </w:rPr>
              <w:t>务</w:t>
            </w:r>
          </w:p>
        </w:tc>
        <w:tc>
          <w:tcPr>
            <w:tcW w:w="1065" w:type="dxa"/>
            <w:vAlign w:val="center"/>
          </w:tcPr>
          <w:p>
            <w:pPr>
              <w:spacing w:line="440" w:lineRule="exact"/>
              <w:rPr>
                <w:rFonts w:ascii="宋体"/>
                <w:sz w:val="22"/>
              </w:rPr>
            </w:pPr>
          </w:p>
        </w:tc>
        <w:tc>
          <w:tcPr>
            <w:tcW w:w="1784" w:type="dxa"/>
            <w:gridSpan w:val="3"/>
            <w:vAlign w:val="center"/>
          </w:tcPr>
          <w:p>
            <w:pPr>
              <w:spacing w:line="440" w:lineRule="exact"/>
              <w:rPr>
                <w:rFonts w:ascii="宋体"/>
                <w:sz w:val="22"/>
              </w:rPr>
            </w:pPr>
            <w:r>
              <w:rPr>
                <w:rFonts w:hint="eastAsia" w:ascii="宋体" w:hAnsi="宋体"/>
                <w:sz w:val="22"/>
              </w:rPr>
              <w:t>拟在本合同任职</w:t>
            </w:r>
          </w:p>
        </w:tc>
        <w:tc>
          <w:tcPr>
            <w:tcW w:w="2135" w:type="dxa"/>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sz w:val="22"/>
              </w:rPr>
            </w:pPr>
            <w:r>
              <w:rPr>
                <w:rFonts w:hint="eastAsia" w:ascii="宋体" w:hAnsi="宋体"/>
                <w:sz w:val="22"/>
              </w:rPr>
              <w:t>毕业学校</w:t>
            </w:r>
          </w:p>
        </w:tc>
        <w:tc>
          <w:tcPr>
            <w:tcW w:w="6990" w:type="dxa"/>
            <w:gridSpan w:val="8"/>
            <w:vAlign w:val="top"/>
          </w:tcPr>
          <w:p>
            <w:pPr>
              <w:spacing w:line="440" w:lineRule="exact"/>
              <w:rPr>
                <w:rFonts w:ascii="宋体"/>
                <w:sz w:val="22"/>
              </w:rPr>
            </w:pPr>
            <w:r>
              <w:rPr>
                <w:rFonts w:ascii="宋体" w:hAnsi="宋体"/>
                <w:sz w:val="22"/>
              </w:rPr>
              <w:t xml:space="preserve">      </w:t>
            </w:r>
            <w:r>
              <w:rPr>
                <w:rFonts w:hint="eastAsia" w:ascii="宋体" w:hAnsi="宋体"/>
                <w:sz w:val="22"/>
              </w:rPr>
              <w:t>年毕业于</w:t>
            </w:r>
            <w:r>
              <w:rPr>
                <w:rFonts w:ascii="宋体" w:hAnsi="宋体"/>
                <w:sz w:val="22"/>
              </w:rPr>
              <w:t xml:space="preserve">            </w:t>
            </w:r>
            <w:r>
              <w:rPr>
                <w:rFonts w:hint="eastAsia" w:ascii="宋体" w:hAnsi="宋体"/>
                <w:sz w:val="22"/>
              </w:rPr>
              <w:t>学校</w:t>
            </w:r>
            <w:r>
              <w:rPr>
                <w:rFonts w:ascii="宋体" w:hAnsi="宋体"/>
                <w:sz w:val="22"/>
              </w:rPr>
              <w:t xml:space="preserve">        </w:t>
            </w:r>
            <w:r>
              <w:rPr>
                <w:rFonts w:hint="eastAsia" w:ascii="宋体" w:hAnsi="宋体"/>
                <w:sz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sz w:val="22"/>
              </w:rPr>
            </w:pPr>
            <w:r>
              <w:rPr>
                <w:rFonts w:hint="eastAsia" w:ascii="宋体" w:hAnsi="宋体"/>
                <w:sz w:val="22"/>
              </w:rPr>
              <w:t>时</w:t>
            </w:r>
            <w:r>
              <w:rPr>
                <w:rFonts w:ascii="宋体" w:hAnsi="宋体"/>
                <w:sz w:val="22"/>
              </w:rPr>
              <w:t xml:space="preserve">  </w:t>
            </w:r>
            <w:r>
              <w:rPr>
                <w:rFonts w:hint="eastAsia" w:ascii="宋体" w:hAnsi="宋体"/>
                <w:sz w:val="22"/>
              </w:rPr>
              <w:t>间</w:t>
            </w:r>
          </w:p>
        </w:tc>
        <w:tc>
          <w:tcPr>
            <w:tcW w:w="3074" w:type="dxa"/>
            <w:gridSpan w:val="4"/>
            <w:vAlign w:val="center"/>
          </w:tcPr>
          <w:p>
            <w:pPr>
              <w:spacing w:line="440" w:lineRule="exact"/>
              <w:rPr>
                <w:rFonts w:ascii="宋体"/>
                <w:sz w:val="22"/>
              </w:rPr>
            </w:pPr>
            <w:r>
              <w:rPr>
                <w:rFonts w:hint="eastAsia" w:ascii="宋体" w:hAnsi="宋体"/>
                <w:sz w:val="22"/>
              </w:rPr>
              <w:t>参加过的类似项目</w:t>
            </w:r>
          </w:p>
        </w:tc>
        <w:tc>
          <w:tcPr>
            <w:tcW w:w="1261" w:type="dxa"/>
            <w:vAlign w:val="center"/>
          </w:tcPr>
          <w:p>
            <w:pPr>
              <w:spacing w:line="440" w:lineRule="exact"/>
              <w:rPr>
                <w:rFonts w:ascii="宋体"/>
                <w:sz w:val="22"/>
              </w:rPr>
            </w:pPr>
            <w:r>
              <w:rPr>
                <w:rFonts w:hint="eastAsia" w:ascii="宋体" w:hAnsi="宋体"/>
                <w:sz w:val="22"/>
              </w:rPr>
              <w:t>担任职务</w:t>
            </w:r>
          </w:p>
        </w:tc>
        <w:tc>
          <w:tcPr>
            <w:tcW w:w="2296" w:type="dxa"/>
            <w:gridSpan w:val="2"/>
            <w:vAlign w:val="center"/>
          </w:tcPr>
          <w:p>
            <w:pPr>
              <w:spacing w:line="440" w:lineRule="exact"/>
              <w:rPr>
                <w:rFonts w:asci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sz w:val="22"/>
              </w:rPr>
            </w:pPr>
          </w:p>
        </w:tc>
        <w:tc>
          <w:tcPr>
            <w:tcW w:w="3074" w:type="dxa"/>
            <w:gridSpan w:val="4"/>
            <w:vAlign w:val="top"/>
          </w:tcPr>
          <w:p>
            <w:pPr>
              <w:spacing w:line="440" w:lineRule="exact"/>
              <w:rPr>
                <w:rFonts w:ascii="宋体"/>
                <w:sz w:val="22"/>
              </w:rPr>
            </w:pPr>
          </w:p>
        </w:tc>
        <w:tc>
          <w:tcPr>
            <w:tcW w:w="1261" w:type="dxa"/>
            <w:vAlign w:val="top"/>
          </w:tcPr>
          <w:p>
            <w:pPr>
              <w:spacing w:line="440" w:lineRule="exact"/>
              <w:rPr>
                <w:rFonts w:ascii="宋体"/>
                <w:sz w:val="22"/>
              </w:rPr>
            </w:pPr>
          </w:p>
        </w:tc>
        <w:tc>
          <w:tcPr>
            <w:tcW w:w="2296" w:type="dxa"/>
            <w:gridSpan w:val="2"/>
            <w:vAlign w:val="top"/>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sz w:val="22"/>
              </w:rPr>
            </w:pPr>
          </w:p>
        </w:tc>
        <w:tc>
          <w:tcPr>
            <w:tcW w:w="3074" w:type="dxa"/>
            <w:gridSpan w:val="4"/>
            <w:vAlign w:val="top"/>
          </w:tcPr>
          <w:p>
            <w:pPr>
              <w:spacing w:line="440" w:lineRule="exact"/>
              <w:rPr>
                <w:rFonts w:ascii="宋体"/>
                <w:sz w:val="22"/>
              </w:rPr>
            </w:pPr>
          </w:p>
        </w:tc>
        <w:tc>
          <w:tcPr>
            <w:tcW w:w="1261" w:type="dxa"/>
            <w:vAlign w:val="top"/>
          </w:tcPr>
          <w:p>
            <w:pPr>
              <w:spacing w:line="440" w:lineRule="exact"/>
              <w:rPr>
                <w:rFonts w:ascii="宋体"/>
                <w:sz w:val="22"/>
              </w:rPr>
            </w:pPr>
          </w:p>
        </w:tc>
        <w:tc>
          <w:tcPr>
            <w:tcW w:w="2296" w:type="dxa"/>
            <w:gridSpan w:val="2"/>
            <w:vAlign w:val="top"/>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top"/>
          </w:tcPr>
          <w:p>
            <w:pPr>
              <w:spacing w:line="440" w:lineRule="exact"/>
              <w:rPr>
                <w:rFonts w:ascii="宋体"/>
                <w:sz w:val="22"/>
              </w:rPr>
            </w:pPr>
          </w:p>
        </w:tc>
        <w:tc>
          <w:tcPr>
            <w:tcW w:w="3074" w:type="dxa"/>
            <w:gridSpan w:val="4"/>
            <w:vAlign w:val="top"/>
          </w:tcPr>
          <w:p>
            <w:pPr>
              <w:spacing w:line="440" w:lineRule="exact"/>
              <w:rPr>
                <w:rFonts w:ascii="宋体"/>
                <w:sz w:val="22"/>
              </w:rPr>
            </w:pPr>
          </w:p>
        </w:tc>
        <w:tc>
          <w:tcPr>
            <w:tcW w:w="1261" w:type="dxa"/>
            <w:vAlign w:val="top"/>
          </w:tcPr>
          <w:p>
            <w:pPr>
              <w:spacing w:line="440" w:lineRule="exact"/>
              <w:rPr>
                <w:rFonts w:ascii="宋体"/>
                <w:sz w:val="22"/>
              </w:rPr>
            </w:pPr>
          </w:p>
        </w:tc>
        <w:tc>
          <w:tcPr>
            <w:tcW w:w="2296" w:type="dxa"/>
            <w:gridSpan w:val="2"/>
            <w:vAlign w:val="top"/>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sz w:val="22"/>
              </w:rPr>
            </w:pPr>
          </w:p>
        </w:tc>
        <w:tc>
          <w:tcPr>
            <w:tcW w:w="3074" w:type="dxa"/>
            <w:gridSpan w:val="4"/>
            <w:vAlign w:val="center"/>
          </w:tcPr>
          <w:p>
            <w:pPr>
              <w:spacing w:line="440" w:lineRule="exact"/>
              <w:rPr>
                <w:rFonts w:ascii="宋体"/>
                <w:sz w:val="22"/>
              </w:rPr>
            </w:pPr>
          </w:p>
        </w:tc>
        <w:tc>
          <w:tcPr>
            <w:tcW w:w="1261" w:type="dxa"/>
            <w:vAlign w:val="center"/>
          </w:tcPr>
          <w:p>
            <w:pPr>
              <w:spacing w:line="440" w:lineRule="exact"/>
              <w:rPr>
                <w:rFonts w:ascii="宋体"/>
                <w:sz w:val="22"/>
              </w:rPr>
            </w:pPr>
          </w:p>
        </w:tc>
        <w:tc>
          <w:tcPr>
            <w:tcW w:w="2296" w:type="dxa"/>
            <w:gridSpan w:val="2"/>
            <w:vAlign w:val="center"/>
          </w:tcPr>
          <w:p>
            <w:pPr>
              <w:spacing w:line="440" w:lineRule="exact"/>
              <w:rPr>
                <w:rFonts w:ascii="宋体"/>
                <w:sz w:val="22"/>
              </w:rPr>
            </w:pPr>
          </w:p>
        </w:tc>
      </w:tr>
    </w:tbl>
    <w:p>
      <w:pPr>
        <w:spacing w:line="440" w:lineRule="exact"/>
        <w:rPr>
          <w:rFonts w:ascii="宋体"/>
          <w:sz w:val="20"/>
          <w:szCs w:val="20"/>
        </w:rPr>
      </w:pPr>
    </w:p>
    <w:p>
      <w:pPr>
        <w:spacing w:line="440" w:lineRule="exact"/>
        <w:jc w:val="center"/>
        <w:rPr>
          <w:rFonts w:eastAsia="黑体" w:cs="Calibri"/>
          <w:color w:val="000000"/>
          <w:sz w:val="32"/>
          <w:szCs w:val="32"/>
        </w:rPr>
      </w:pPr>
      <w:r>
        <w:rPr>
          <w:rFonts w:ascii="宋体"/>
        </w:rPr>
        <w:br w:type="page"/>
      </w:r>
      <w:bookmarkStart w:id="148" w:name="_Toc7025"/>
      <w:bookmarkStart w:id="149" w:name="_Toc245036711"/>
      <w:r>
        <w:rPr>
          <w:rFonts w:hint="eastAsia" w:eastAsia="黑体" w:cs="Calibri"/>
          <w:color w:val="000000"/>
          <w:sz w:val="32"/>
          <w:szCs w:val="32"/>
        </w:rPr>
        <w:t>七、资格审查资料</w:t>
      </w:r>
      <w:bookmarkEnd w:id="148"/>
      <w:bookmarkEnd w:id="149"/>
    </w:p>
    <w:p>
      <w:pPr>
        <w:topLinePunct/>
        <w:spacing w:line="440" w:lineRule="exact"/>
        <w:jc w:val="center"/>
        <w:rPr>
          <w:rFonts w:ascii="宋体"/>
          <w:sz w:val="27"/>
          <w:szCs w:val="27"/>
        </w:rPr>
      </w:pPr>
    </w:p>
    <w:p>
      <w:pPr>
        <w:pStyle w:val="64"/>
        <w:rPr>
          <w:rFonts w:ascii="宋体" w:hAnsi="宋体" w:eastAsia="宋体"/>
          <w:szCs w:val="23"/>
        </w:rPr>
      </w:pPr>
      <w:bookmarkStart w:id="150" w:name="_Toc152045808"/>
      <w:bookmarkStart w:id="151" w:name="_Toc144974876"/>
      <w:bookmarkStart w:id="152" w:name="_Toc245036712"/>
      <w:bookmarkStart w:id="153" w:name="_Toc17487"/>
      <w:bookmarkStart w:id="154" w:name="_Toc152042597"/>
      <w:r>
        <w:rPr>
          <w:rFonts w:hint="eastAsia" w:ascii="宋体" w:hAnsi="宋体" w:eastAsia="宋体"/>
          <w:szCs w:val="23"/>
        </w:rPr>
        <w:t>（一）投标人基本情况表</w:t>
      </w:r>
      <w:bookmarkEnd w:id="150"/>
      <w:bookmarkEnd w:id="151"/>
      <w:bookmarkEnd w:id="152"/>
      <w:bookmarkEnd w:id="153"/>
      <w:bookmarkEnd w:id="154"/>
    </w:p>
    <w:p>
      <w:pPr>
        <w:topLinePunct/>
        <w:spacing w:line="440" w:lineRule="exact"/>
        <w:jc w:val="center"/>
        <w:rPr>
          <w:rFonts w:asci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电</w:t>
            </w:r>
            <w:r>
              <w:rPr>
                <w:rFonts w:ascii="宋体" w:hAnsi="宋体"/>
                <w:sz w:val="22"/>
              </w:rPr>
              <w:t xml:space="preserve"> </w:t>
            </w:r>
            <w:r>
              <w:rPr>
                <w:rFonts w:hint="eastAsia" w:ascii="宋体" w:hAnsi="宋体"/>
                <w:sz w:val="22"/>
              </w:rPr>
              <w:t>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传</w:t>
            </w:r>
            <w:r>
              <w:rPr>
                <w:rFonts w:ascii="宋体" w:hAnsi="宋体"/>
                <w:sz w:val="22"/>
              </w:rPr>
              <w:t xml:space="preserve">  </w:t>
            </w:r>
            <w:r>
              <w:rPr>
                <w:rFonts w:hint="eastAsia" w:ascii="宋体" w:hAnsi="宋体"/>
                <w:sz w:val="22"/>
              </w:rPr>
              <w:t>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网</w:t>
            </w:r>
            <w:r>
              <w:rPr>
                <w:rFonts w:ascii="宋体" w:hAnsi="宋体"/>
                <w:sz w:val="22"/>
              </w:rPr>
              <w:t xml:space="preserve"> </w:t>
            </w:r>
            <w:r>
              <w:rPr>
                <w:rFonts w:hint="eastAsia" w:ascii="宋体" w:hAnsi="宋体"/>
                <w:sz w:val="22"/>
              </w:rPr>
              <w:t>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4991" w:type="dxa"/>
            <w:gridSpan w:val="7"/>
            <w:tcBorders>
              <w:top w:val="single" w:color="auto" w:sz="4" w:space="0"/>
              <w:left w:val="single" w:color="auto" w:sz="4" w:space="0"/>
              <w:bottom w:val="single" w:color="auto" w:sz="4" w:space="0"/>
            </w:tcBorders>
            <w:vAlign w:val="center"/>
          </w:tcPr>
          <w:p>
            <w:pPr>
              <w:topLinePunct/>
              <w:spacing w:line="440" w:lineRule="exact"/>
              <w:ind w:firstLine="110" w:firstLineChars="50"/>
              <w:jc w:val="center"/>
              <w:rPr>
                <w:rFonts w:asci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w:t>
            </w:r>
            <w:r>
              <w:rPr>
                <w:rFonts w:ascii="宋体" w:hAnsi="宋体" w:eastAsia="宋体"/>
                <w:sz w:val="22"/>
                <w:szCs w:val="22"/>
              </w:rPr>
              <w:t xml:space="preserve">  </w:t>
            </w:r>
            <w:r>
              <w:rPr>
                <w:rFonts w:hint="eastAsia" w:ascii="宋体" w:hAnsi="宋体" w:eastAsia="宋体"/>
                <w:sz w:val="22"/>
                <w:szCs w:val="22"/>
              </w:rPr>
              <w:t>工</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vAlign w:val="center"/>
          </w:tcPr>
          <w:p>
            <w:pPr>
              <w:topLinePunct/>
              <w:spacing w:line="440" w:lineRule="exact"/>
              <w:ind w:firstLine="220" w:firstLineChars="100"/>
              <w:jc w:val="center"/>
              <w:rPr>
                <w:rFonts w:ascii="宋体"/>
                <w:sz w:val="22"/>
              </w:rPr>
            </w:pPr>
            <w:r>
              <w:rPr>
                <w:rFonts w:hint="eastAsia" w:ascii="宋体" w:hAnsi="宋体"/>
                <w:sz w:val="22"/>
              </w:rPr>
              <w:t>经营范围</w:t>
            </w:r>
          </w:p>
        </w:tc>
        <w:tc>
          <w:tcPr>
            <w:tcW w:w="6840" w:type="dxa"/>
            <w:gridSpan w:val="9"/>
            <w:tcBorders>
              <w:top w:val="single" w:color="auto" w:sz="4" w:space="0"/>
              <w:left w:val="single" w:color="auto" w:sz="4" w:space="0"/>
            </w:tcBorders>
            <w:vAlign w:val="center"/>
          </w:tcPr>
          <w:p>
            <w:pPr>
              <w:topLinePunct/>
              <w:spacing w:line="440" w:lineRule="exact"/>
              <w:jc w:val="center"/>
              <w:rPr>
                <w:rFonts w:ascii="宋体"/>
                <w:sz w:val="22"/>
              </w:rPr>
            </w:pPr>
          </w:p>
          <w:p>
            <w:pPr>
              <w:topLinePunct/>
              <w:spacing w:line="440" w:lineRule="exact"/>
              <w:jc w:val="center"/>
              <w:rPr>
                <w:rFonts w:ascii="宋体"/>
                <w:sz w:val="22"/>
              </w:rPr>
            </w:pPr>
          </w:p>
          <w:p>
            <w:pPr>
              <w:topLinePunct/>
              <w:spacing w:line="440" w:lineRule="exact"/>
              <w:jc w:val="center"/>
              <w:rPr>
                <w:rFonts w:ascii="宋体"/>
                <w:sz w:val="22"/>
              </w:rPr>
            </w:pPr>
          </w:p>
          <w:p>
            <w:pPr>
              <w:topLinePunct/>
              <w:spacing w:line="440" w:lineRule="exact"/>
              <w:jc w:val="center"/>
              <w:rPr>
                <w:rFonts w:ascii="宋体"/>
                <w:sz w:val="22"/>
              </w:rPr>
            </w:pPr>
          </w:p>
          <w:p>
            <w:pPr>
              <w:topLinePunct/>
              <w:spacing w:line="440" w:lineRule="exact"/>
              <w:rPr>
                <w:rFonts w:asci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sz w:val="22"/>
              </w:rPr>
            </w:pPr>
          </w:p>
        </w:tc>
      </w:tr>
    </w:tbl>
    <w:p>
      <w:pPr>
        <w:spacing w:line="400" w:lineRule="exact"/>
        <w:ind w:firstLine="420" w:firstLineChars="200"/>
        <w:rPr>
          <w:rFonts w:ascii="宋体"/>
        </w:rPr>
      </w:pPr>
      <w:r>
        <w:rPr>
          <w:rFonts w:hint="eastAsia" w:ascii="宋体" w:hAnsi="宋体"/>
        </w:rPr>
        <w:t>附：投标人有效的营业执照、资质证书、安全生产许可证及三类人员证书（和任命文件）、业绩证明材料等复印件。</w:t>
      </w:r>
    </w:p>
    <w:p>
      <w:pPr>
        <w:pStyle w:val="64"/>
        <w:rPr>
          <w:rFonts w:ascii="宋体" w:hAnsi="宋体" w:eastAsia="宋体"/>
          <w:szCs w:val="23"/>
        </w:rPr>
      </w:pPr>
      <w:bookmarkStart w:id="155" w:name="_Toc152042598"/>
      <w:bookmarkStart w:id="156" w:name="_Toc152045809"/>
      <w:bookmarkStart w:id="157" w:name="_Toc245036713"/>
      <w:bookmarkStart w:id="158" w:name="_Toc144974877"/>
      <w:bookmarkStart w:id="159" w:name="_Toc16950"/>
      <w:r>
        <w:rPr>
          <w:rFonts w:ascii="宋体" w:hAnsi="宋体" w:eastAsia="宋体"/>
        </w:rPr>
        <w:br w:type="page"/>
      </w:r>
      <w:r>
        <w:rPr>
          <w:rFonts w:hint="eastAsia" w:ascii="宋体" w:hAnsi="宋体" w:eastAsia="宋体"/>
        </w:rPr>
        <w:t>（二）近年财务状况表</w:t>
      </w:r>
      <w:bookmarkEnd w:id="155"/>
      <w:bookmarkEnd w:id="156"/>
      <w:bookmarkEnd w:id="157"/>
      <w:bookmarkEnd w:id="158"/>
      <w:bookmarkEnd w:id="159"/>
    </w:p>
    <w:p>
      <w:pPr>
        <w:spacing w:line="440" w:lineRule="exact"/>
        <w:rPr>
          <w:rFonts w:ascii="宋体"/>
          <w:sz w:val="23"/>
          <w:szCs w:val="23"/>
        </w:rPr>
      </w:pPr>
    </w:p>
    <w:p>
      <w:pPr>
        <w:pStyle w:val="64"/>
        <w:rPr>
          <w:rFonts w:ascii="宋体" w:hAnsi="宋体" w:eastAsia="宋体"/>
          <w:szCs w:val="23"/>
        </w:rPr>
      </w:pPr>
      <w:bookmarkStart w:id="160" w:name="_Toc152045810"/>
      <w:bookmarkStart w:id="161" w:name="_Toc245036714"/>
      <w:bookmarkStart w:id="162" w:name="_Toc31021"/>
      <w:bookmarkStart w:id="163" w:name="_Toc152042599"/>
      <w:bookmarkStart w:id="164" w:name="_Toc144974878"/>
      <w:r>
        <w:rPr>
          <w:rFonts w:hint="eastAsia" w:ascii="宋体" w:hAnsi="宋体" w:eastAsia="宋体"/>
          <w:szCs w:val="23"/>
        </w:rPr>
        <w:t>（三）近年完成的类似项目情况表</w:t>
      </w:r>
      <w:bookmarkEnd w:id="160"/>
      <w:bookmarkEnd w:id="161"/>
      <w:bookmarkEnd w:id="162"/>
      <w:bookmarkEnd w:id="163"/>
      <w:bookmarkEnd w:id="164"/>
    </w:p>
    <w:p>
      <w:pPr>
        <w:spacing w:line="440" w:lineRule="exact"/>
        <w:jc w:val="center"/>
        <w:rPr>
          <w:rFonts w:asci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r>
              <w:rPr>
                <w:rFonts w:hint="eastAsia" w:ascii="宋体" w:hAnsi="宋体"/>
                <w:szCs w:val="21"/>
              </w:rPr>
              <w:t>项目名称</w:t>
            </w:r>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bookmarkStart w:id="165" w:name="_Toc13233"/>
            <w:r>
              <w:rPr>
                <w:rFonts w:hint="eastAsia" w:ascii="宋体" w:hAnsi="宋体"/>
                <w:szCs w:val="21"/>
              </w:rPr>
              <w:t>项目所在地</w:t>
            </w:r>
            <w:bookmarkEnd w:id="165"/>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r>
              <w:rPr>
                <w:rFonts w:hint="eastAsia" w:ascii="宋体" w:hAnsi="宋体"/>
                <w:szCs w:val="21"/>
              </w:rPr>
              <w:t>发包人名称</w:t>
            </w:r>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bookmarkStart w:id="166" w:name="_Toc20896"/>
            <w:r>
              <w:rPr>
                <w:rFonts w:hint="eastAsia" w:ascii="宋体" w:hAnsi="宋体"/>
                <w:szCs w:val="21"/>
              </w:rPr>
              <w:t>发包人地址</w:t>
            </w:r>
            <w:bookmarkEnd w:id="166"/>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r>
              <w:rPr>
                <w:rFonts w:hint="eastAsia" w:ascii="宋体" w:hAnsi="宋体"/>
                <w:szCs w:val="21"/>
              </w:rPr>
              <w:t>发包人电话</w:t>
            </w:r>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r>
              <w:rPr>
                <w:rFonts w:hint="eastAsia" w:ascii="宋体" w:hAnsi="宋体"/>
                <w:szCs w:val="21"/>
              </w:rPr>
              <w:t>合同价格</w:t>
            </w:r>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r>
              <w:rPr>
                <w:rFonts w:hint="eastAsia" w:ascii="宋体" w:hAnsi="宋体"/>
                <w:szCs w:val="21"/>
              </w:rPr>
              <w:t>开工日期</w:t>
            </w:r>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r>
              <w:rPr>
                <w:rFonts w:hint="eastAsia" w:ascii="宋体" w:hAnsi="宋体"/>
                <w:szCs w:val="21"/>
              </w:rPr>
              <w:t>竣工日期</w:t>
            </w:r>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bookmarkStart w:id="167" w:name="_Toc3155"/>
            <w:r>
              <w:rPr>
                <w:rFonts w:hint="eastAsia" w:ascii="宋体" w:hAnsi="宋体"/>
                <w:szCs w:val="21"/>
              </w:rPr>
              <w:t>承担的工作</w:t>
            </w:r>
            <w:bookmarkEnd w:id="167"/>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r>
              <w:rPr>
                <w:rFonts w:hint="eastAsia" w:ascii="宋体" w:hAnsi="宋体"/>
                <w:szCs w:val="21"/>
              </w:rPr>
              <w:t>工程质量</w:t>
            </w:r>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r>
              <w:rPr>
                <w:rFonts w:hint="eastAsia" w:ascii="宋体" w:hAnsi="宋体"/>
                <w:szCs w:val="21"/>
              </w:rPr>
              <w:t>项目经理</w:t>
            </w:r>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r>
              <w:rPr>
                <w:rFonts w:hint="eastAsia" w:ascii="宋体" w:hAnsi="宋体"/>
                <w:szCs w:val="21"/>
              </w:rPr>
              <w:t>技术负责人</w:t>
            </w:r>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szCs w:val="21"/>
              </w:rPr>
            </w:pPr>
            <w:r>
              <w:rPr>
                <w:rFonts w:hint="eastAsia" w:ascii="宋体" w:hAnsi="宋体"/>
                <w:szCs w:val="21"/>
              </w:rPr>
              <w:t>项目描述</w:t>
            </w:r>
          </w:p>
        </w:tc>
        <w:tc>
          <w:tcPr>
            <w:tcW w:w="5927" w:type="dxa"/>
            <w:vAlign w:val="center"/>
          </w:tcPr>
          <w:p>
            <w:pPr>
              <w:topLinePunct/>
              <w:spacing w:line="44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szCs w:val="21"/>
              </w:rPr>
            </w:pPr>
            <w:r>
              <w:rPr>
                <w:rFonts w:hint="eastAsia" w:ascii="宋体" w:hAnsi="宋体"/>
                <w:szCs w:val="21"/>
              </w:rPr>
              <w:t>备注</w:t>
            </w:r>
          </w:p>
        </w:tc>
        <w:tc>
          <w:tcPr>
            <w:tcW w:w="5927" w:type="dxa"/>
            <w:vAlign w:val="center"/>
          </w:tcPr>
          <w:p>
            <w:pPr>
              <w:topLinePunct/>
              <w:spacing w:line="440" w:lineRule="exact"/>
              <w:rPr>
                <w:rFonts w:ascii="宋体"/>
                <w:szCs w:val="21"/>
              </w:rPr>
            </w:pPr>
          </w:p>
        </w:tc>
      </w:tr>
    </w:tbl>
    <w:p>
      <w:pPr>
        <w:pStyle w:val="64"/>
        <w:rPr>
          <w:rFonts w:ascii="宋体" w:hAnsi="宋体" w:eastAsia="宋体"/>
          <w:szCs w:val="23"/>
        </w:rPr>
      </w:pPr>
      <w:bookmarkStart w:id="168" w:name="_Toc144974879"/>
      <w:bookmarkStart w:id="169" w:name="_Toc152045811"/>
      <w:bookmarkStart w:id="170" w:name="_Toc152042600"/>
      <w:bookmarkStart w:id="171" w:name="_Toc245036715"/>
      <w:bookmarkStart w:id="172" w:name="_Toc26600"/>
      <w:r>
        <w:rPr>
          <w:rFonts w:ascii="宋体" w:hAnsi="宋体" w:eastAsia="宋体"/>
          <w:szCs w:val="23"/>
        </w:rPr>
        <w:br w:type="page"/>
      </w:r>
      <w:r>
        <w:rPr>
          <w:rFonts w:hint="eastAsia" w:ascii="宋体" w:hAnsi="宋体" w:eastAsia="宋体"/>
          <w:szCs w:val="23"/>
        </w:rPr>
        <w:t>（四）正在施工的和新承接的项目情况表</w:t>
      </w:r>
      <w:bookmarkEnd w:id="168"/>
      <w:bookmarkEnd w:id="169"/>
      <w:bookmarkEnd w:id="170"/>
      <w:bookmarkEnd w:id="171"/>
      <w:bookmarkEnd w:id="172"/>
    </w:p>
    <w:p>
      <w:pPr>
        <w:keepNext/>
        <w:keepLines/>
        <w:topLinePunct/>
        <w:spacing w:before="240" w:beforeLines="100" w:line="280" w:lineRule="exact"/>
        <w:outlineLvl w:val="2"/>
        <w:rPr>
          <w:rFonts w:asci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bookmarkStart w:id="173" w:name="_Toc5773"/>
            <w:bookmarkStart w:id="174" w:name="_Toc144974880"/>
            <w:bookmarkStart w:id="175" w:name="_Toc152042601"/>
            <w:bookmarkStart w:id="176" w:name="_Toc152045812"/>
            <w:bookmarkStart w:id="177" w:name="_Toc245036716"/>
            <w:r>
              <w:rPr>
                <w:rFonts w:hint="eastAsia" w:ascii="宋体" w:hAnsi="宋体"/>
                <w:szCs w:val="21"/>
              </w:rPr>
              <w:t>项目名称</w:t>
            </w:r>
            <w:bookmarkEnd w:id="173"/>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b/>
                <w:bCs/>
                <w:szCs w:val="21"/>
              </w:rPr>
            </w:pPr>
          </w:p>
        </w:tc>
      </w:tr>
      <w:bookmarkEnd w:id="174"/>
      <w:bookmarkEnd w:id="175"/>
      <w:bookmarkEnd w:id="176"/>
      <w:bookmarkEnd w:id="177"/>
    </w:tbl>
    <w:p>
      <w:pPr>
        <w:spacing w:line="440" w:lineRule="exact"/>
        <w:rPr>
          <w:rFonts w:ascii="宋体"/>
          <w:sz w:val="20"/>
          <w:szCs w:val="20"/>
        </w:rPr>
      </w:pPr>
    </w:p>
    <w:p>
      <w:pPr>
        <w:spacing w:line="440" w:lineRule="exact"/>
        <w:jc w:val="center"/>
        <w:rPr>
          <w:rFonts w:eastAsia="黑体" w:cs="Calibri"/>
          <w:color w:val="000000"/>
          <w:sz w:val="32"/>
          <w:szCs w:val="32"/>
        </w:rPr>
      </w:pPr>
      <w:bookmarkStart w:id="178" w:name="_Toc144974881"/>
      <w:bookmarkStart w:id="179" w:name="_Toc152042602"/>
      <w:bookmarkStart w:id="180" w:name="_Toc152045813"/>
      <w:bookmarkStart w:id="181" w:name="_Toc675"/>
      <w:bookmarkStart w:id="182" w:name="_Toc245036717"/>
      <w:r>
        <w:rPr>
          <w:rFonts w:ascii="宋体"/>
        </w:rPr>
        <w:br w:type="page"/>
      </w:r>
      <w:r>
        <w:rPr>
          <w:rFonts w:hint="eastAsia" w:eastAsia="黑体" w:cs="Calibri"/>
          <w:color w:val="000000"/>
          <w:sz w:val="32"/>
          <w:szCs w:val="32"/>
        </w:rPr>
        <w:t>八、</w:t>
      </w:r>
      <w:bookmarkStart w:id="183" w:name="_Toc21221"/>
      <w:bookmarkEnd w:id="178"/>
      <w:bookmarkEnd w:id="179"/>
      <w:bookmarkEnd w:id="180"/>
      <w:bookmarkEnd w:id="181"/>
      <w:bookmarkEnd w:id="182"/>
      <w:r>
        <w:rPr>
          <w:rFonts w:hint="eastAsia" w:eastAsia="黑体" w:cs="Calibri"/>
          <w:color w:val="000000"/>
          <w:sz w:val="32"/>
          <w:szCs w:val="32"/>
        </w:rPr>
        <w:t>投标人认为应该提供的其他材料</w:t>
      </w:r>
    </w:p>
    <w:bookmarkEnd w:id="183"/>
    <w:p>
      <w:pPr>
        <w:overflowPunct w:val="0"/>
        <w:autoSpaceDE w:val="0"/>
        <w:autoSpaceDN w:val="0"/>
        <w:spacing w:line="440" w:lineRule="exact"/>
        <w:ind w:left="839" w:hanging="839"/>
        <w:jc w:val="center"/>
        <w:rPr>
          <w:rFonts w:ascii="宋体" w:cs="宋体"/>
          <w:b/>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3"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rPr>
        <w:lang/>
      </w:rPr>
      <w:t xml:space="preserve"> 35 -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szCs w:val="18"/>
      </w:rPr>
    </w:pPr>
    <w:r>
      <w:rPr>
        <w:rFonts w:hint="eastAsia" w:ascii="宋体" w:hAnsi="宋体" w:cs="Calibri"/>
        <w:sz w:val="22"/>
      </w:rPr>
      <w:t>杭州萧山国际机场机场高架出发层违停抓拍补盲工程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cs="Times New Roman"/>
      </w:rPr>
    </w:lvl>
    <w:lvl w:ilvl="1" w:tentative="0">
      <w:start w:val="1"/>
      <w:numFmt w:val="decimalEnclosedCircle"/>
      <w:lvlText w:val="%2"/>
      <w:lvlJc w:val="left"/>
      <w:pPr>
        <w:tabs>
          <w:tab w:val="left" w:pos="1335"/>
        </w:tabs>
        <w:ind w:left="1335" w:hanging="360"/>
      </w:pPr>
      <w:rPr>
        <w:rFonts w:hint="eastAsia" w:hAnsi="宋体" w:cs="Times New Roman"/>
      </w:rPr>
    </w:lvl>
    <w:lvl w:ilvl="2" w:tentative="0">
      <w:start w:val="1"/>
      <w:numFmt w:val="lowerRoman"/>
      <w:lvlText w:val="%3."/>
      <w:lvlJc w:val="right"/>
      <w:pPr>
        <w:tabs>
          <w:tab w:val="left" w:pos="420"/>
        </w:tabs>
        <w:ind w:left="420" w:hanging="420"/>
      </w:pPr>
      <w:rPr>
        <w:rFonts w:cs="Times New Roman"/>
      </w:rPr>
    </w:lvl>
    <w:lvl w:ilvl="3" w:tentative="0">
      <w:start w:val="1"/>
      <w:numFmt w:val="decimal"/>
      <w:lvlText w:val="%4."/>
      <w:lvlJc w:val="left"/>
      <w:pPr>
        <w:tabs>
          <w:tab w:val="left" w:pos="2235"/>
        </w:tabs>
        <w:ind w:left="2235" w:hanging="420"/>
      </w:pPr>
      <w:rPr>
        <w:rFonts w:cs="Times New Roman"/>
      </w:rPr>
    </w:lvl>
    <w:lvl w:ilvl="4" w:tentative="0">
      <w:start w:val="1"/>
      <w:numFmt w:val="lowerLetter"/>
      <w:lvlText w:val="%5)"/>
      <w:lvlJc w:val="left"/>
      <w:pPr>
        <w:tabs>
          <w:tab w:val="left" w:pos="2655"/>
        </w:tabs>
        <w:ind w:left="2655" w:hanging="420"/>
      </w:pPr>
      <w:rPr>
        <w:rFonts w:cs="Times New Roman"/>
      </w:rPr>
    </w:lvl>
    <w:lvl w:ilvl="5" w:tentative="0">
      <w:start w:val="1"/>
      <w:numFmt w:val="lowerRoman"/>
      <w:lvlText w:val="%6."/>
      <w:lvlJc w:val="right"/>
      <w:pPr>
        <w:tabs>
          <w:tab w:val="left" w:pos="3075"/>
        </w:tabs>
        <w:ind w:left="3075" w:hanging="420"/>
      </w:pPr>
      <w:rPr>
        <w:rFonts w:cs="Times New Roman"/>
      </w:rPr>
    </w:lvl>
    <w:lvl w:ilvl="6" w:tentative="0">
      <w:start w:val="1"/>
      <w:numFmt w:val="decimal"/>
      <w:lvlText w:val="%7."/>
      <w:lvlJc w:val="left"/>
      <w:pPr>
        <w:tabs>
          <w:tab w:val="left" w:pos="3495"/>
        </w:tabs>
        <w:ind w:left="3495" w:hanging="420"/>
      </w:pPr>
      <w:rPr>
        <w:rFonts w:cs="Times New Roman"/>
      </w:rPr>
    </w:lvl>
    <w:lvl w:ilvl="7" w:tentative="0">
      <w:start w:val="1"/>
      <w:numFmt w:val="lowerLetter"/>
      <w:lvlText w:val="%8)"/>
      <w:lvlJc w:val="left"/>
      <w:pPr>
        <w:tabs>
          <w:tab w:val="left" w:pos="3915"/>
        </w:tabs>
        <w:ind w:left="3915" w:hanging="420"/>
      </w:pPr>
      <w:rPr>
        <w:rFonts w:cs="Times New Roman"/>
      </w:rPr>
    </w:lvl>
    <w:lvl w:ilvl="8" w:tentative="0">
      <w:start w:val="1"/>
      <w:numFmt w:val="lowerRoman"/>
      <w:lvlText w:val="%9."/>
      <w:lvlJc w:val="right"/>
      <w:pPr>
        <w:tabs>
          <w:tab w:val="left" w:pos="4335"/>
        </w:tabs>
        <w:ind w:left="4335" w:hanging="420"/>
      </w:pPr>
      <w:rPr>
        <w:rFonts w:cs="Times New Roman"/>
      </w:r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CDA8D2A"/>
    <w:multiLevelType w:val="singleLevel"/>
    <w:tmpl w:val="5CDA8D2A"/>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4">
    <w:nsid w:val="5CDA8D4B"/>
    <w:multiLevelType w:val="singleLevel"/>
    <w:tmpl w:val="5CDA8D4B"/>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0"/>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DF8"/>
    <w:rsid w:val="000019BB"/>
    <w:rsid w:val="000050AD"/>
    <w:rsid w:val="0001232D"/>
    <w:rsid w:val="0003607A"/>
    <w:rsid w:val="00044A23"/>
    <w:rsid w:val="00062B1A"/>
    <w:rsid w:val="00147307"/>
    <w:rsid w:val="00150945"/>
    <w:rsid w:val="001A4578"/>
    <w:rsid w:val="002C5DF8"/>
    <w:rsid w:val="002F0931"/>
    <w:rsid w:val="00371AD1"/>
    <w:rsid w:val="003B6401"/>
    <w:rsid w:val="003D4EC0"/>
    <w:rsid w:val="003E0E8B"/>
    <w:rsid w:val="003E60D5"/>
    <w:rsid w:val="003E71E4"/>
    <w:rsid w:val="003F19A3"/>
    <w:rsid w:val="003F576F"/>
    <w:rsid w:val="00442EE9"/>
    <w:rsid w:val="004A13A2"/>
    <w:rsid w:val="004F37D5"/>
    <w:rsid w:val="005430B0"/>
    <w:rsid w:val="00562330"/>
    <w:rsid w:val="0056524C"/>
    <w:rsid w:val="005A2F29"/>
    <w:rsid w:val="00623EDE"/>
    <w:rsid w:val="0067522F"/>
    <w:rsid w:val="006946D5"/>
    <w:rsid w:val="00697FB7"/>
    <w:rsid w:val="006D68FC"/>
    <w:rsid w:val="00704D77"/>
    <w:rsid w:val="0075072C"/>
    <w:rsid w:val="00773F25"/>
    <w:rsid w:val="007A3D93"/>
    <w:rsid w:val="007A3FEF"/>
    <w:rsid w:val="007A67A8"/>
    <w:rsid w:val="007F6322"/>
    <w:rsid w:val="00846308"/>
    <w:rsid w:val="0086509C"/>
    <w:rsid w:val="008856B8"/>
    <w:rsid w:val="008B3C4F"/>
    <w:rsid w:val="008E5C81"/>
    <w:rsid w:val="0098102E"/>
    <w:rsid w:val="009B7DE1"/>
    <w:rsid w:val="00A11B76"/>
    <w:rsid w:val="00A225F7"/>
    <w:rsid w:val="00A2486D"/>
    <w:rsid w:val="00A443DF"/>
    <w:rsid w:val="00B1233E"/>
    <w:rsid w:val="00B44C66"/>
    <w:rsid w:val="00B67C4F"/>
    <w:rsid w:val="00B90CD6"/>
    <w:rsid w:val="00BC3D9D"/>
    <w:rsid w:val="00C07480"/>
    <w:rsid w:val="00C92849"/>
    <w:rsid w:val="00CD6284"/>
    <w:rsid w:val="00D11328"/>
    <w:rsid w:val="00D424C3"/>
    <w:rsid w:val="00D70B68"/>
    <w:rsid w:val="00D90CF9"/>
    <w:rsid w:val="00D91FD4"/>
    <w:rsid w:val="00DB1646"/>
    <w:rsid w:val="00DB3311"/>
    <w:rsid w:val="00DD2733"/>
    <w:rsid w:val="00DD7D0D"/>
    <w:rsid w:val="00E038A1"/>
    <w:rsid w:val="00E77593"/>
    <w:rsid w:val="00EE4CA0"/>
    <w:rsid w:val="00F12753"/>
    <w:rsid w:val="00F30B26"/>
    <w:rsid w:val="00F31CDB"/>
    <w:rsid w:val="00F80C35"/>
    <w:rsid w:val="0A543649"/>
    <w:rsid w:val="0DA663BB"/>
    <w:rsid w:val="11071CB8"/>
    <w:rsid w:val="200D55B8"/>
    <w:rsid w:val="20AD3727"/>
    <w:rsid w:val="29890317"/>
    <w:rsid w:val="29913463"/>
    <w:rsid w:val="2A06141A"/>
    <w:rsid w:val="2A3D2D93"/>
    <w:rsid w:val="32B1323F"/>
    <w:rsid w:val="32D476FD"/>
    <w:rsid w:val="338661A6"/>
    <w:rsid w:val="394A514E"/>
    <w:rsid w:val="486159EE"/>
    <w:rsid w:val="4D2952CB"/>
    <w:rsid w:val="57EB5996"/>
    <w:rsid w:val="58F1779B"/>
    <w:rsid w:val="59DF5D22"/>
    <w:rsid w:val="5E5775B2"/>
    <w:rsid w:val="5FC15477"/>
    <w:rsid w:val="5FDA3D31"/>
    <w:rsid w:val="61022597"/>
    <w:rsid w:val="62177FC8"/>
    <w:rsid w:val="637511B2"/>
    <w:rsid w:val="638265C1"/>
    <w:rsid w:val="63870CBA"/>
    <w:rsid w:val="6ECC7929"/>
    <w:rsid w:val="6FA97544"/>
    <w:rsid w:val="7B220A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2"/>
    <w:qFormat/>
    <w:uiPriority w:val="0"/>
    <w:pPr>
      <w:keepNext/>
      <w:keepLines/>
      <w:spacing w:before="340" w:after="330" w:line="360" w:lineRule="auto"/>
      <w:jc w:val="center"/>
      <w:outlineLvl w:val="0"/>
    </w:pPr>
    <w:rPr>
      <w:rFonts w:ascii="Times New Roman" w:hAnsi="Times New Roman"/>
      <w:b/>
      <w:bCs/>
      <w:kern w:val="44"/>
      <w:sz w:val="44"/>
      <w:szCs w:val="44"/>
    </w:rPr>
  </w:style>
  <w:style w:type="paragraph" w:styleId="3">
    <w:name w:val="heading 2"/>
    <w:basedOn w:val="1"/>
    <w:next w:val="1"/>
    <w:link w:val="135"/>
    <w:unhideWhenUsed/>
    <w:qFormat/>
    <w:uiPriority w:val="0"/>
    <w:pPr>
      <w:keepNext/>
      <w:keepLines/>
      <w:spacing w:before="260" w:after="260" w:line="360" w:lineRule="auto"/>
      <w:jc w:val="center"/>
      <w:outlineLvl w:val="1"/>
    </w:pPr>
    <w:rPr>
      <w:rFonts w:ascii="Arial" w:hAnsi="Arial"/>
      <w:b/>
      <w:bCs/>
      <w:kern w:val="0"/>
      <w:sz w:val="32"/>
      <w:szCs w:val="32"/>
    </w:rPr>
  </w:style>
  <w:style w:type="paragraph" w:styleId="4">
    <w:name w:val="heading 3"/>
    <w:basedOn w:val="1"/>
    <w:next w:val="1"/>
    <w:link w:val="154"/>
    <w:unhideWhenUsed/>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144"/>
    <w:unhideWhenUsed/>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153"/>
    <w:unhideWhenUsed/>
    <w:qFormat/>
    <w:uiPriority w:val="0"/>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108"/>
    <w:unhideWhenUsed/>
    <w:qFormat/>
    <w:uiPriority w:val="0"/>
    <w:pPr>
      <w:keepNext/>
      <w:keepLines/>
      <w:spacing w:before="240" w:after="64" w:line="320" w:lineRule="auto"/>
      <w:outlineLvl w:val="5"/>
    </w:pPr>
    <w:rPr>
      <w:rFonts w:ascii="Arial" w:hAnsi="Arial" w:eastAsia="黑体"/>
      <w:b/>
      <w:bCs/>
      <w:kern w:val="0"/>
      <w:sz w:val="20"/>
      <w:szCs w:val="20"/>
    </w:rPr>
  </w:style>
  <w:style w:type="paragraph" w:styleId="8">
    <w:name w:val="heading 7"/>
    <w:basedOn w:val="1"/>
    <w:next w:val="1"/>
    <w:link w:val="114"/>
    <w:unhideWhenUsed/>
    <w:qFormat/>
    <w:uiPriority w:val="0"/>
    <w:pPr>
      <w:keepNext/>
      <w:keepLines/>
      <w:tabs>
        <w:tab w:val="left" w:pos="1296"/>
      </w:tabs>
      <w:spacing w:before="240" w:after="64" w:line="320" w:lineRule="auto"/>
      <w:ind w:left="1296" w:hanging="1296"/>
      <w:outlineLvl w:val="6"/>
    </w:pPr>
    <w:rPr>
      <w:rFonts w:ascii="Times New Roman" w:hAnsi="Times New Roman"/>
      <w:b/>
      <w:bCs/>
      <w:kern w:val="0"/>
      <w:sz w:val="20"/>
      <w:szCs w:val="20"/>
    </w:rPr>
  </w:style>
  <w:style w:type="paragraph" w:styleId="9">
    <w:name w:val="heading 8"/>
    <w:basedOn w:val="1"/>
    <w:next w:val="1"/>
    <w:link w:val="146"/>
    <w:unhideWhenUsed/>
    <w:qFormat/>
    <w:uiPriority w:val="0"/>
    <w:pPr>
      <w:keepNext/>
      <w:keepLines/>
      <w:tabs>
        <w:tab w:val="left" w:pos="1440"/>
      </w:tabs>
      <w:spacing w:before="240" w:after="64" w:line="320" w:lineRule="auto"/>
      <w:ind w:left="1440" w:hanging="1440"/>
      <w:outlineLvl w:val="7"/>
    </w:pPr>
    <w:rPr>
      <w:rFonts w:ascii="Arial" w:hAnsi="Arial" w:eastAsia="黑体"/>
      <w:kern w:val="0"/>
      <w:sz w:val="20"/>
      <w:szCs w:val="20"/>
    </w:rPr>
  </w:style>
  <w:style w:type="paragraph" w:styleId="10">
    <w:name w:val="heading 9"/>
    <w:basedOn w:val="1"/>
    <w:next w:val="1"/>
    <w:link w:val="132"/>
    <w:unhideWhenUsed/>
    <w:qFormat/>
    <w:uiPriority w:val="0"/>
    <w:pPr>
      <w:keepNext/>
      <w:keepLines/>
      <w:tabs>
        <w:tab w:val="left" w:pos="1584"/>
      </w:tabs>
      <w:spacing w:before="240" w:after="64" w:line="320" w:lineRule="auto"/>
      <w:ind w:left="1584" w:hanging="1584"/>
      <w:outlineLvl w:val="8"/>
    </w:pPr>
    <w:rPr>
      <w:rFonts w:ascii="Arial" w:hAnsi="Arial" w:eastAsia="黑体"/>
      <w:kern w:val="0"/>
      <w:szCs w:val="21"/>
    </w:rPr>
  </w:style>
  <w:style w:type="character" w:default="1" w:styleId="52">
    <w:name w:val="Default Paragraph Font"/>
    <w:semiHidden/>
    <w:uiPriority w:val="0"/>
  </w:style>
  <w:style w:type="table" w:default="1" w:styleId="58">
    <w:name w:val="Normal Table"/>
    <w:semiHidden/>
    <w:uiPriority w:val="0"/>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szCs w:val="24"/>
    </w:rPr>
  </w:style>
  <w:style w:type="paragraph" w:styleId="12">
    <w:name w:val="annotation subject"/>
    <w:basedOn w:val="13"/>
    <w:next w:val="13"/>
    <w:link w:val="130"/>
    <w:uiPriority w:val="0"/>
    <w:rPr>
      <w:rFonts w:ascii="Times New Roman" w:hAnsi="Times New Roman"/>
      <w:b/>
      <w:kern w:val="0"/>
      <w:sz w:val="20"/>
      <w:szCs w:val="20"/>
    </w:rPr>
  </w:style>
  <w:style w:type="paragraph" w:styleId="13">
    <w:name w:val="annotation text"/>
    <w:basedOn w:val="1"/>
    <w:link w:val="111"/>
    <w:uiPriority w:val="0"/>
    <w:pPr>
      <w:jc w:val="left"/>
    </w:pPr>
  </w:style>
  <w:style w:type="paragraph" w:styleId="14">
    <w:name w:val="toc 7"/>
    <w:basedOn w:val="1"/>
    <w:next w:val="1"/>
    <w:uiPriority w:val="0"/>
    <w:pPr>
      <w:ind w:left="1260"/>
      <w:jc w:val="left"/>
    </w:pPr>
    <w:rPr>
      <w:rFonts w:ascii="Times New Roman" w:hAnsi="Times New Roman"/>
      <w:sz w:val="20"/>
      <w:szCs w:val="20"/>
    </w:rPr>
  </w:style>
  <w:style w:type="paragraph" w:styleId="15">
    <w:name w:val="Body Text First Indent"/>
    <w:basedOn w:val="16"/>
    <w:link w:val="91"/>
    <w:uiPriority w:val="0"/>
    <w:pPr>
      <w:ind w:firstLine="420" w:firstLineChars="100"/>
    </w:pPr>
    <w:rPr>
      <w:rFonts w:ascii="Times New Roman" w:hAnsi="Times New Roman"/>
      <w:kern w:val="0"/>
      <w:sz w:val="24"/>
      <w:szCs w:val="24"/>
    </w:rPr>
  </w:style>
  <w:style w:type="paragraph" w:styleId="16">
    <w:name w:val="Body Text"/>
    <w:basedOn w:val="1"/>
    <w:link w:val="141"/>
    <w:uiPriority w:val="0"/>
    <w:pPr>
      <w:spacing w:after="120"/>
    </w:pPr>
  </w:style>
  <w:style w:type="paragraph" w:styleId="17">
    <w:name w:val="table of authorities"/>
    <w:basedOn w:val="1"/>
    <w:next w:val="1"/>
    <w:uiPriority w:val="0"/>
    <w:pPr>
      <w:ind w:left="420" w:leftChars="200"/>
    </w:pPr>
    <w:rPr>
      <w:rFonts w:ascii="Times New Roman" w:hAnsi="Times New Roman"/>
      <w:szCs w:val="24"/>
    </w:rPr>
  </w:style>
  <w:style w:type="paragraph" w:styleId="18">
    <w:name w:val="Normal Indent"/>
    <w:basedOn w:val="1"/>
    <w:uiPriority w:val="0"/>
    <w:pPr>
      <w:ind w:firstLine="420"/>
    </w:pPr>
    <w:rPr>
      <w:rFonts w:ascii="Times New Roman" w:hAnsi="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iPriority w:val="0"/>
    <w:pPr>
      <w:ind w:left="800" w:leftChars="800"/>
    </w:pPr>
    <w:rPr>
      <w:rFonts w:ascii="Times New Roman" w:hAnsi="Times New Roman"/>
      <w:szCs w:val="24"/>
    </w:rPr>
  </w:style>
  <w:style w:type="paragraph" w:styleId="21">
    <w:name w:val="List Bullet"/>
    <w:basedOn w:val="1"/>
    <w:uiPriority w:val="0"/>
    <w:pPr>
      <w:numPr>
        <w:ilvl w:val="0"/>
        <w:numId w:val="2"/>
      </w:numPr>
    </w:pPr>
  </w:style>
  <w:style w:type="paragraph" w:styleId="22">
    <w:name w:val="Document Map"/>
    <w:basedOn w:val="1"/>
    <w:link w:val="125"/>
    <w:uiPriority w:val="0"/>
    <w:pPr>
      <w:shd w:val="clear" w:color="auto" w:fill="000080"/>
    </w:pPr>
    <w:rPr>
      <w:rFonts w:ascii="Times New Roman" w:hAnsi="Times New Roman"/>
      <w:kern w:val="0"/>
      <w:sz w:val="20"/>
      <w:szCs w:val="20"/>
    </w:rPr>
  </w:style>
  <w:style w:type="paragraph" w:styleId="23">
    <w:name w:val="Body Text 3"/>
    <w:basedOn w:val="1"/>
    <w:link w:val="101"/>
    <w:uiPriority w:val="0"/>
    <w:pPr>
      <w:adjustRightInd w:val="0"/>
      <w:spacing w:after="120" w:line="360" w:lineRule="atLeast"/>
      <w:textAlignment w:val="baseline"/>
    </w:pPr>
    <w:rPr>
      <w:rFonts w:ascii="Times New Roman" w:hAnsi="Times New Roman"/>
      <w:kern w:val="0"/>
      <w:sz w:val="16"/>
      <w:szCs w:val="20"/>
    </w:rPr>
  </w:style>
  <w:style w:type="paragraph" w:styleId="24">
    <w:name w:val="Body Text Indent"/>
    <w:basedOn w:val="1"/>
    <w:link w:val="121"/>
    <w:uiPriority w:val="0"/>
    <w:pPr>
      <w:ind w:firstLine="560" w:firstLineChars="200"/>
    </w:pPr>
    <w:rPr>
      <w:rFonts w:ascii="宋体" w:hAnsi="宋体"/>
      <w:kern w:val="0"/>
      <w:sz w:val="28"/>
      <w:szCs w:val="20"/>
    </w:rPr>
  </w:style>
  <w:style w:type="paragraph" w:styleId="25">
    <w:name w:val="List 2"/>
    <w:basedOn w:val="1"/>
    <w:uiPriority w:val="0"/>
    <w:pPr>
      <w:ind w:left="100" w:leftChars="200" w:hanging="200" w:hangingChars="200"/>
    </w:pPr>
    <w:rPr>
      <w:rFonts w:ascii="Times New Roman" w:hAnsi="Times New Roman"/>
      <w:szCs w:val="24"/>
    </w:rPr>
  </w:style>
  <w:style w:type="paragraph" w:styleId="26">
    <w:name w:val="List Continue"/>
    <w:basedOn w:val="1"/>
    <w:uiPriority w:val="0"/>
    <w:pPr>
      <w:spacing w:after="120"/>
      <w:ind w:left="420" w:leftChars="200"/>
    </w:pPr>
    <w:rPr>
      <w:rFonts w:ascii="Times New Roman" w:hAnsi="Times New Roman"/>
      <w:szCs w:val="24"/>
    </w:rPr>
  </w:style>
  <w:style w:type="paragraph" w:styleId="27">
    <w:name w:val="Block Text"/>
    <w:basedOn w:val="1"/>
    <w:uiPriority w:val="0"/>
    <w:pPr>
      <w:spacing w:before="120" w:after="120" w:line="360" w:lineRule="auto"/>
      <w:ind w:left="525" w:right="202"/>
    </w:pPr>
    <w:rPr>
      <w:rFonts w:ascii="宋体" w:hAnsi="宋体"/>
      <w:spacing w:val="-4"/>
      <w:sz w:val="24"/>
      <w:szCs w:val="24"/>
    </w:rPr>
  </w:style>
  <w:style w:type="paragraph" w:styleId="28">
    <w:name w:val="List Bullet 2"/>
    <w:basedOn w:val="1"/>
    <w:uiPriority w:val="0"/>
    <w:pPr>
      <w:numPr>
        <w:ilvl w:val="0"/>
        <w:numId w:val="3"/>
      </w:numPr>
    </w:pPr>
  </w:style>
  <w:style w:type="paragraph" w:styleId="29">
    <w:name w:val="toc 5"/>
    <w:basedOn w:val="1"/>
    <w:next w:val="1"/>
    <w:uiPriority w:val="0"/>
    <w:pPr>
      <w:ind w:left="840"/>
      <w:jc w:val="left"/>
    </w:pPr>
    <w:rPr>
      <w:rFonts w:ascii="Times New Roman" w:hAnsi="Times New Roman"/>
      <w:sz w:val="20"/>
      <w:szCs w:val="20"/>
    </w:rPr>
  </w:style>
  <w:style w:type="paragraph" w:styleId="30">
    <w:name w:val="toc 3"/>
    <w:basedOn w:val="1"/>
    <w:next w:val="1"/>
    <w:uiPriority w:val="0"/>
    <w:pPr>
      <w:tabs>
        <w:tab w:val="left" w:pos="1050"/>
        <w:tab w:val="right" w:leader="dot" w:pos="8636"/>
      </w:tabs>
      <w:spacing w:line="360" w:lineRule="auto"/>
      <w:jc w:val="left"/>
    </w:pPr>
    <w:rPr>
      <w:rFonts w:ascii="楷体_GB2312" w:hAnsi="黑体" w:eastAsia="楷体_GB2312"/>
      <w:sz w:val="28"/>
      <w:szCs w:val="20"/>
    </w:rPr>
  </w:style>
  <w:style w:type="paragraph" w:styleId="31">
    <w:name w:val="Plain Text"/>
    <w:basedOn w:val="1"/>
    <w:link w:val="147"/>
    <w:uiPriority w:val="0"/>
    <w:rPr>
      <w:rFonts w:ascii="宋体" w:hAnsi="Courier New"/>
      <w:kern w:val="0"/>
      <w:szCs w:val="20"/>
    </w:rPr>
  </w:style>
  <w:style w:type="paragraph" w:styleId="32">
    <w:name w:val="toc 8"/>
    <w:basedOn w:val="1"/>
    <w:next w:val="1"/>
    <w:uiPriority w:val="0"/>
    <w:pPr>
      <w:ind w:left="1470"/>
      <w:jc w:val="left"/>
    </w:pPr>
    <w:rPr>
      <w:rFonts w:ascii="Times New Roman" w:hAnsi="Times New Roman"/>
      <w:sz w:val="20"/>
      <w:szCs w:val="20"/>
    </w:rPr>
  </w:style>
  <w:style w:type="paragraph" w:styleId="33">
    <w:name w:val="Date"/>
    <w:basedOn w:val="1"/>
    <w:next w:val="1"/>
    <w:link w:val="115"/>
    <w:uiPriority w:val="0"/>
    <w:pPr>
      <w:ind w:left="100" w:leftChars="2500"/>
    </w:pPr>
    <w:rPr>
      <w:rFonts w:ascii="Times New Roman" w:hAnsi="Times New Roman"/>
      <w:kern w:val="0"/>
      <w:sz w:val="20"/>
      <w:szCs w:val="20"/>
    </w:rPr>
  </w:style>
  <w:style w:type="paragraph" w:styleId="34">
    <w:name w:val="Body Text Indent 2"/>
    <w:basedOn w:val="1"/>
    <w:link w:val="159"/>
    <w:uiPriority w:val="0"/>
    <w:pPr>
      <w:spacing w:after="120" w:line="480" w:lineRule="auto"/>
      <w:ind w:left="420" w:leftChars="200"/>
    </w:pPr>
    <w:rPr>
      <w:rFonts w:ascii="Times New Roman" w:hAnsi="Times New Roman"/>
      <w:kern w:val="0"/>
      <w:sz w:val="20"/>
      <w:szCs w:val="20"/>
    </w:rPr>
  </w:style>
  <w:style w:type="paragraph" w:styleId="35">
    <w:name w:val="Balloon Text"/>
    <w:basedOn w:val="1"/>
    <w:link w:val="106"/>
    <w:uiPriority w:val="0"/>
    <w:rPr>
      <w:rFonts w:ascii="Times New Roman" w:hAnsi="Times New Roman"/>
      <w:kern w:val="0"/>
      <w:sz w:val="18"/>
      <w:szCs w:val="20"/>
    </w:rPr>
  </w:style>
  <w:style w:type="paragraph" w:styleId="36">
    <w:name w:val="footer"/>
    <w:basedOn w:val="1"/>
    <w:link w:val="127"/>
    <w:uiPriority w:val="0"/>
    <w:pPr>
      <w:tabs>
        <w:tab w:val="center" w:pos="4153"/>
        <w:tab w:val="right" w:pos="8306"/>
      </w:tabs>
      <w:snapToGrid w:val="0"/>
      <w:jc w:val="left"/>
    </w:pPr>
    <w:rPr>
      <w:rFonts w:ascii="Times New Roman" w:hAnsi="Times New Roman"/>
      <w:kern w:val="0"/>
      <w:sz w:val="20"/>
      <w:szCs w:val="20"/>
    </w:rPr>
  </w:style>
  <w:style w:type="paragraph" w:styleId="37">
    <w:name w:val="Body Text First Indent 2"/>
    <w:basedOn w:val="24"/>
    <w:link w:val="155"/>
    <w:uiPriority w:val="0"/>
    <w:pPr>
      <w:spacing w:after="120"/>
      <w:ind w:left="420" w:leftChars="200" w:firstLine="420"/>
    </w:pPr>
  </w:style>
  <w:style w:type="paragraph" w:styleId="38">
    <w:name w:val="header"/>
    <w:basedOn w:val="1"/>
    <w:link w:val="112"/>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20"/>
      <w:szCs w:val="20"/>
    </w:rPr>
  </w:style>
  <w:style w:type="paragraph" w:styleId="39">
    <w:name w:val="toc 1"/>
    <w:basedOn w:val="1"/>
    <w:next w:val="1"/>
    <w:uiPriority w:val="0"/>
    <w:pPr>
      <w:adjustRightInd w:val="0"/>
      <w:snapToGrid w:val="0"/>
    </w:pPr>
    <w:rPr>
      <w:rFonts w:ascii="Times New Roman" w:hAnsi="Times New Roman" w:eastAsia="仿宋"/>
      <w:szCs w:val="24"/>
    </w:rPr>
  </w:style>
  <w:style w:type="paragraph" w:styleId="40">
    <w:name w:val="toc 4"/>
    <w:basedOn w:val="1"/>
    <w:next w:val="1"/>
    <w:uiPriority w:val="0"/>
    <w:pPr>
      <w:ind w:left="630"/>
      <w:jc w:val="left"/>
    </w:pPr>
    <w:rPr>
      <w:rFonts w:ascii="楷体_GB2312" w:hAnsi="Times New Roman" w:eastAsia="楷体_GB2312"/>
      <w:sz w:val="28"/>
      <w:szCs w:val="20"/>
    </w:rPr>
  </w:style>
  <w:style w:type="paragraph" w:styleId="41">
    <w:name w:val="List"/>
    <w:basedOn w:val="1"/>
    <w:uiPriority w:val="0"/>
    <w:pPr>
      <w:ind w:left="200" w:hanging="200" w:hangingChars="200"/>
    </w:pPr>
    <w:rPr>
      <w:rFonts w:ascii="Times New Roman" w:hAnsi="Times New Roman"/>
      <w:szCs w:val="24"/>
    </w:rPr>
  </w:style>
  <w:style w:type="paragraph" w:styleId="42">
    <w:name w:val="toc 6"/>
    <w:basedOn w:val="1"/>
    <w:next w:val="1"/>
    <w:uiPriority w:val="0"/>
    <w:pPr>
      <w:ind w:left="1050"/>
      <w:jc w:val="left"/>
    </w:pPr>
    <w:rPr>
      <w:rFonts w:ascii="Times New Roman" w:hAnsi="Times New Roman"/>
      <w:sz w:val="20"/>
      <w:szCs w:val="20"/>
    </w:rPr>
  </w:style>
  <w:style w:type="paragraph" w:styleId="43">
    <w:name w:val="Body Text Indent 3"/>
    <w:basedOn w:val="1"/>
    <w:link w:val="93"/>
    <w:uiPriority w:val="0"/>
    <w:pPr>
      <w:spacing w:after="120"/>
      <w:ind w:left="420" w:leftChars="200"/>
    </w:pPr>
    <w:rPr>
      <w:rFonts w:ascii="Times New Roman" w:hAnsi="Times New Roman"/>
      <w:kern w:val="0"/>
      <w:sz w:val="16"/>
      <w:szCs w:val="20"/>
    </w:rPr>
  </w:style>
  <w:style w:type="paragraph" w:styleId="44">
    <w:name w:val="toc 2"/>
    <w:basedOn w:val="1"/>
    <w:next w:val="1"/>
    <w:uiPriority w:val="0"/>
    <w:pPr>
      <w:tabs>
        <w:tab w:val="left" w:pos="0"/>
        <w:tab w:val="left" w:pos="840"/>
        <w:tab w:val="right" w:leader="dot" w:pos="8688"/>
      </w:tabs>
      <w:adjustRightInd w:val="0"/>
      <w:snapToGrid w:val="0"/>
      <w:spacing w:before="120"/>
      <w:jc w:val="left"/>
    </w:pPr>
    <w:rPr>
      <w:rFonts w:ascii="楷体_GB2312" w:hAnsi="Times New Roman" w:eastAsia="仿宋"/>
      <w:sz w:val="24"/>
      <w:szCs w:val="28"/>
    </w:rPr>
  </w:style>
  <w:style w:type="paragraph" w:styleId="45">
    <w:name w:val="toc 9"/>
    <w:basedOn w:val="1"/>
    <w:next w:val="1"/>
    <w:uiPriority w:val="0"/>
    <w:pPr>
      <w:ind w:left="1680"/>
      <w:jc w:val="left"/>
    </w:pPr>
    <w:rPr>
      <w:rFonts w:ascii="Times New Roman" w:hAnsi="Times New Roman"/>
      <w:sz w:val="20"/>
      <w:szCs w:val="20"/>
    </w:rPr>
  </w:style>
  <w:style w:type="paragraph" w:styleId="46">
    <w:name w:val="Body Text 2"/>
    <w:basedOn w:val="1"/>
    <w:link w:val="143"/>
    <w:uiPriority w:val="0"/>
    <w:pPr>
      <w:spacing w:after="120" w:line="480" w:lineRule="auto"/>
    </w:pPr>
    <w:rPr>
      <w:rFonts w:ascii="Times New Roman" w:hAnsi="Times New Roman"/>
      <w:kern w:val="0"/>
      <w:sz w:val="20"/>
      <w:szCs w:val="20"/>
    </w:rPr>
  </w:style>
  <w:style w:type="paragraph" w:styleId="47">
    <w:name w:val="List 4"/>
    <w:basedOn w:val="1"/>
    <w:uiPriority w:val="0"/>
    <w:pPr>
      <w:ind w:left="100" w:leftChars="600" w:hanging="200" w:hangingChars="200"/>
    </w:pPr>
    <w:rPr>
      <w:rFonts w:ascii="Times New Roman" w:hAnsi="Times New Roman"/>
      <w:szCs w:val="24"/>
    </w:rPr>
  </w:style>
  <w:style w:type="paragraph" w:styleId="48">
    <w:name w:val="List Continue 2"/>
    <w:basedOn w:val="1"/>
    <w:uiPriority w:val="0"/>
    <w:pPr>
      <w:spacing w:after="120"/>
      <w:ind w:left="840" w:leftChars="400"/>
    </w:pPr>
    <w:rPr>
      <w:rFonts w:ascii="Times New Roman" w:hAnsi="Times New Roman"/>
      <w:szCs w:val="24"/>
    </w:rPr>
  </w:style>
  <w:style w:type="paragraph" w:styleId="49">
    <w:name w:val="Normal (Web)"/>
    <w:basedOn w:val="1"/>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iPriority w:val="0"/>
    <w:pPr>
      <w:adjustRightInd w:val="0"/>
      <w:snapToGrid w:val="0"/>
      <w:jc w:val="center"/>
    </w:pPr>
    <w:rPr>
      <w:rFonts w:ascii="Times New Roman" w:hAnsi="Times New Roman"/>
      <w:szCs w:val="20"/>
    </w:rPr>
  </w:style>
  <w:style w:type="paragraph" w:styleId="51">
    <w:name w:val="Title"/>
    <w:basedOn w:val="1"/>
    <w:next w:val="1"/>
    <w:link w:val="148"/>
    <w:qFormat/>
    <w:uiPriority w:val="0"/>
    <w:pPr>
      <w:spacing w:before="60" w:after="60"/>
      <w:jc w:val="center"/>
      <w:outlineLvl w:val="0"/>
    </w:pPr>
    <w:rPr>
      <w:rFonts w:ascii="Cambria" w:hAnsi="Cambria" w:eastAsia="黑体"/>
      <w:b/>
      <w:kern w:val="0"/>
      <w:sz w:val="32"/>
      <w:szCs w:val="20"/>
    </w:rPr>
  </w:style>
  <w:style w:type="character" w:styleId="53">
    <w:name w:val="Strong"/>
    <w:qFormat/>
    <w:uiPriority w:val="0"/>
    <w:rPr>
      <w:rFonts w:ascii="Calibri" w:hAnsi="Calibri" w:eastAsia="宋体" w:cs="Times New Roman"/>
      <w:b/>
    </w:rPr>
  </w:style>
  <w:style w:type="character" w:styleId="54">
    <w:name w:val="page number"/>
    <w:uiPriority w:val="0"/>
    <w:rPr>
      <w:rFonts w:ascii="Calibri" w:hAnsi="Calibri" w:eastAsia="宋体" w:cs="Times New Roman"/>
    </w:rPr>
  </w:style>
  <w:style w:type="character" w:styleId="55">
    <w:name w:val="FollowedHyperlink"/>
    <w:uiPriority w:val="0"/>
    <w:rPr>
      <w:rFonts w:ascii="Calibri" w:hAnsi="Calibri" w:eastAsia="宋体" w:cs="Times New Roman"/>
      <w:color w:val="800080"/>
      <w:u w:val="single"/>
    </w:rPr>
  </w:style>
  <w:style w:type="character" w:styleId="56">
    <w:name w:val="Hyperlink"/>
    <w:uiPriority w:val="0"/>
    <w:rPr>
      <w:rFonts w:ascii="Calibri" w:hAnsi="Calibri" w:eastAsia="宋体" w:cs="Times New Roman"/>
      <w:color w:val="0000FF"/>
      <w:u w:val="single"/>
    </w:rPr>
  </w:style>
  <w:style w:type="character" w:styleId="57">
    <w:name w:val="annotation reference"/>
    <w:uiPriority w:val="0"/>
    <w:rPr>
      <w:rFonts w:ascii="Calibri" w:hAnsi="Calibri" w:eastAsia="宋体" w:cs="Times New Roman"/>
      <w:sz w:val="21"/>
    </w:rPr>
  </w:style>
  <w:style w:type="paragraph" w:customStyle="1" w:styleId="59">
    <w:name w:val="Defaul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0">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61">
    <w:name w:val="Char Char Char Char Char Char"/>
    <w:basedOn w:val="1"/>
    <w:uiPriority w:val="99"/>
    <w:rPr>
      <w:rFonts w:ascii="Times New Roman" w:hAnsi="Times New Roman"/>
      <w:szCs w:val="24"/>
    </w:rPr>
  </w:style>
  <w:style w:type="paragraph" w:customStyle="1" w:styleId="62">
    <w:name w:val="Char Char Char Char"/>
    <w:basedOn w:val="1"/>
    <w:uiPriority w:val="99"/>
    <w:rPr>
      <w:rFonts w:ascii="Times New Roman" w:hAnsi="Times New Roman"/>
      <w:szCs w:val="24"/>
    </w:rPr>
  </w:style>
  <w:style w:type="paragraph" w:customStyle="1" w:styleId="63">
    <w:name w:val="Legal 5"/>
    <w:basedOn w:val="59"/>
    <w:next w:val="59"/>
    <w:uiPriority w:val="99"/>
    <w:pPr>
      <w:spacing w:after="120"/>
    </w:pPr>
    <w:rPr>
      <w:rFonts w:cs="Times New Roman"/>
      <w:color w:val="auto"/>
    </w:rPr>
  </w:style>
  <w:style w:type="paragraph" w:customStyle="1" w:styleId="64">
    <w:name w:val="样式 标题 3 + (中文) 黑体 小四 非加粗 段前: 7.8 磅 段后: 0 磅 行距: 固定值 20 磅"/>
    <w:basedOn w:val="4"/>
    <w:uiPriority w:val="99"/>
    <w:pPr>
      <w:keepLines/>
      <w:numPr>
        <w:ilvl w:val="0"/>
        <w:numId w:val="0"/>
      </w:numPr>
      <w:spacing w:line="400" w:lineRule="exact"/>
    </w:pPr>
    <w:rPr>
      <w:rFonts w:ascii="Times New Roman" w:eastAsia="黑体" w:cs="宋体"/>
      <w:b w:val="0"/>
      <w:kern w:val="2"/>
      <w:sz w:val="24"/>
    </w:rPr>
  </w:style>
  <w:style w:type="paragraph" w:customStyle="1" w:styleId="65">
    <w:name w:val="Char4 Char Char Char"/>
    <w:basedOn w:val="22"/>
    <w:uiPriority w:val="99"/>
    <w:rPr>
      <w:rFonts w:ascii="Tahoma" w:hAnsi="Tahoma"/>
      <w:sz w:val="24"/>
    </w:rPr>
  </w:style>
  <w:style w:type="paragraph" w:customStyle="1" w:styleId="66">
    <w:name w:val="正文文字3"/>
    <w:basedOn w:val="16"/>
    <w:uiPriority w:val="99"/>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67">
    <w:name w:val="p16"/>
    <w:basedOn w:val="1"/>
    <w:uiPriority w:val="99"/>
    <w:pPr>
      <w:widowControl/>
      <w:spacing w:line="360" w:lineRule="auto"/>
      <w:ind w:left="-2" w:firstLine="2"/>
      <w:jc w:val="left"/>
    </w:pPr>
    <w:rPr>
      <w:rFonts w:ascii="宋体" w:hAnsi="宋体" w:cs="宋体"/>
      <w:kern w:val="0"/>
      <w:sz w:val="30"/>
      <w:szCs w:val="30"/>
    </w:rPr>
  </w:style>
  <w:style w:type="paragraph" w:customStyle="1" w:styleId="68">
    <w:name w:val="_Style 41"/>
    <w:next w:val="1"/>
    <w:uiPriority w:val="99"/>
    <w:pPr>
      <w:widowControl w:val="0"/>
      <w:jc w:val="both"/>
    </w:pPr>
    <w:rPr>
      <w:rFonts w:ascii="Calibri" w:hAnsi="Calibri" w:eastAsia="宋体" w:cs="Times New Roman"/>
      <w:kern w:val="2"/>
      <w:sz w:val="21"/>
      <w:szCs w:val="22"/>
      <w:lang w:val="en-US" w:eastAsia="zh-CN" w:bidi="ar-SA"/>
    </w:rPr>
  </w:style>
  <w:style w:type="paragraph" w:customStyle="1" w:styleId="69">
    <w:name w:val="legal 2"/>
    <w:basedOn w:val="59"/>
    <w:next w:val="59"/>
    <w:uiPriority w:val="99"/>
    <w:pPr>
      <w:spacing w:after="120"/>
    </w:pPr>
    <w:rPr>
      <w:rFonts w:cs="Times New Roman"/>
      <w:color w:val="auto"/>
    </w:rPr>
  </w:style>
  <w:style w:type="paragraph" w:customStyle="1" w:styleId="70">
    <w:name w:val="列表延续"/>
    <w:basedOn w:val="1"/>
    <w:uiPriority w:val="99"/>
    <w:pPr>
      <w:numPr>
        <w:ilvl w:val="8"/>
        <w:numId w:val="4"/>
      </w:numPr>
      <w:tabs>
        <w:tab w:val="left" w:pos="624"/>
      </w:tabs>
      <w:adjustRightInd w:val="0"/>
      <w:spacing w:line="360" w:lineRule="auto"/>
      <w:textAlignment w:val="baseline"/>
    </w:pPr>
    <w:rPr>
      <w:rFonts w:ascii="Times New Roman" w:hAnsi="Tms Rmn" w:eastAsia="楷体_GB2312"/>
      <w:kern w:val="28"/>
      <w:sz w:val="28"/>
      <w:szCs w:val="20"/>
    </w:rPr>
  </w:style>
  <w:style w:type="paragraph" w:customStyle="1" w:styleId="71">
    <w:name w:val="Char Char Char1 Char Char Char Char"/>
    <w:basedOn w:val="1"/>
    <w:uiPriority w:val="99"/>
    <w:rPr>
      <w:rFonts w:ascii="Times New Roman" w:hAnsi="Times New Roman"/>
      <w:szCs w:val="24"/>
    </w:rPr>
  </w:style>
  <w:style w:type="paragraph" w:customStyle="1" w:styleId="72">
    <w:name w:val="列出段落1"/>
    <w:basedOn w:val="1"/>
    <w:uiPriority w:val="99"/>
    <w:pPr>
      <w:ind w:firstLine="420" w:firstLineChars="200"/>
    </w:pPr>
  </w:style>
  <w:style w:type="paragraph" w:customStyle="1" w:styleId="73">
    <w:name w:val="Legal 4"/>
    <w:basedOn w:val="59"/>
    <w:next w:val="59"/>
    <w:uiPriority w:val="99"/>
    <w:pPr>
      <w:spacing w:after="120"/>
    </w:pPr>
    <w:rPr>
      <w:rFonts w:cs="Times New Roman"/>
      <w:color w:val="auto"/>
    </w:rPr>
  </w:style>
  <w:style w:type="paragraph" w:customStyle="1" w:styleId="74">
    <w:name w:val="样式1"/>
    <w:basedOn w:val="5"/>
    <w:uiPriority w:val="99"/>
    <w:pPr>
      <w:tabs>
        <w:tab w:val="left" w:pos="864"/>
      </w:tabs>
      <w:spacing w:before="120" w:after="120" w:line="360" w:lineRule="auto"/>
      <w:ind w:left="864" w:hanging="864"/>
    </w:pPr>
    <w:rPr>
      <w:b w:val="0"/>
      <w:bCs w:val="0"/>
    </w:rPr>
  </w:style>
  <w:style w:type="paragraph" w:customStyle="1" w:styleId="75">
    <w:name w:val="无间隔1"/>
    <w:uiPriority w:val="99"/>
    <w:pPr>
      <w:widowControl w:val="0"/>
      <w:jc w:val="both"/>
    </w:pPr>
    <w:rPr>
      <w:rFonts w:ascii="Calibri" w:hAnsi="Calibri" w:eastAsia="宋体" w:cs="Times New Roman"/>
      <w:kern w:val="2"/>
      <w:sz w:val="21"/>
      <w:szCs w:val="22"/>
      <w:lang w:val="en-US" w:eastAsia="zh-CN" w:bidi="ar-SA"/>
    </w:rPr>
  </w:style>
  <w:style w:type="paragraph" w:customStyle="1" w:styleId="76">
    <w:name w:val="1"/>
    <w:basedOn w:val="1"/>
    <w:uiPriority w:val="99"/>
    <w:rPr>
      <w:rFonts w:ascii="仿宋_GB2312" w:hAnsi="Times New Roman" w:eastAsia="仿宋_GB2312"/>
      <w:b/>
      <w:sz w:val="32"/>
      <w:szCs w:val="32"/>
    </w:rPr>
  </w:style>
  <w:style w:type="paragraph" w:customStyle="1" w:styleId="77">
    <w:name w:val="Char Char Char"/>
    <w:basedOn w:val="1"/>
    <w:uiPriority w:val="99"/>
    <w:pPr>
      <w:ind w:firstLine="360" w:firstLineChars="150"/>
    </w:pPr>
    <w:rPr>
      <w:rFonts w:ascii="Tahoma" w:hAnsi="Tahoma"/>
      <w:sz w:val="24"/>
      <w:szCs w:val="20"/>
    </w:rPr>
  </w:style>
  <w:style w:type="paragraph" w:customStyle="1" w:styleId="78">
    <w:name w:val="样式 样式1 + 首行缩进:  2 字符"/>
    <w:basedOn w:val="1"/>
    <w:qFormat/>
    <w:uiPriority w:val="0"/>
    <w:pPr>
      <w:spacing w:line="360" w:lineRule="exact"/>
      <w:ind w:firstLine="420" w:firstLineChars="200"/>
    </w:pPr>
    <w:rPr>
      <w:rFonts w:ascii="Arial" w:hAnsi="Arial"/>
      <w:szCs w:val="20"/>
    </w:rPr>
  </w:style>
  <w:style w:type="paragraph" w:customStyle="1" w:styleId="79">
    <w:name w:val="样式 标题 2 + Times New Roman 四号 非加粗 段前: 5 磅 段后: 0 磅 行距: 固定值 20..."/>
    <w:basedOn w:val="3"/>
    <w:uiPriority w:val="99"/>
    <w:pPr>
      <w:spacing w:before="100" w:after="0" w:line="400" w:lineRule="exact"/>
      <w:jc w:val="both"/>
    </w:pPr>
    <w:rPr>
      <w:rFonts w:ascii="Times New Roman" w:hAnsi="Times New Roman" w:eastAsia="黑体" w:cs="宋体"/>
      <w:b w:val="0"/>
      <w:bCs w:val="0"/>
      <w:kern w:val="2"/>
      <w:szCs w:val="24"/>
    </w:rPr>
  </w:style>
  <w:style w:type="paragraph" w:customStyle="1" w:styleId="80">
    <w:name w:val="列出段落2"/>
    <w:basedOn w:val="1"/>
    <w:uiPriority w:val="99"/>
    <w:pPr>
      <w:ind w:firstLine="420" w:firstLineChars="200"/>
    </w:pPr>
    <w:rPr>
      <w:rFonts w:ascii="Cambria" w:hAnsi="Cambria" w:cs="黑体"/>
      <w:sz w:val="24"/>
      <w:szCs w:val="24"/>
    </w:rPr>
  </w:style>
  <w:style w:type="paragraph" w:customStyle="1" w:styleId="81">
    <w:name w:val="p0"/>
    <w:basedOn w:val="1"/>
    <w:uiPriority w:val="99"/>
    <w:pPr>
      <w:widowControl/>
    </w:pPr>
    <w:rPr>
      <w:rFonts w:ascii="Times New Roman" w:hAnsi="Times New Roman"/>
      <w:kern w:val="0"/>
      <w:szCs w:val="21"/>
    </w:rPr>
  </w:style>
  <w:style w:type="paragraph" w:customStyle="1" w:styleId="82">
    <w:name w:val="Legal 3"/>
    <w:basedOn w:val="59"/>
    <w:next w:val="59"/>
    <w:uiPriority w:val="99"/>
    <w:pPr>
      <w:spacing w:after="120"/>
    </w:pPr>
    <w:rPr>
      <w:rFonts w:cs="Times New Roman"/>
      <w:color w:val="auto"/>
    </w:rPr>
  </w:style>
  <w:style w:type="paragraph" w:customStyle="1" w:styleId="83">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84">
    <w:name w:val="图表标题"/>
    <w:basedOn w:val="1"/>
    <w:next w:val="16"/>
    <w:uiPriority w:val="99"/>
    <w:rPr>
      <w:rFonts w:ascii="Times New Roman" w:hAnsi="Times New Roman"/>
      <w:sz w:val="30"/>
      <w:szCs w:val="20"/>
    </w:rPr>
  </w:style>
  <w:style w:type="paragraph" w:customStyle="1" w:styleId="85">
    <w:name w:val="Char"/>
    <w:basedOn w:val="1"/>
    <w:uiPriority w:val="99"/>
    <w:rPr>
      <w:rFonts w:ascii="仿宋_GB2312" w:hAnsi="Times New Roman" w:eastAsia="仿宋_GB2312"/>
      <w:b/>
      <w:sz w:val="32"/>
      <w:szCs w:val="32"/>
    </w:rPr>
  </w:style>
  <w:style w:type="paragraph" w:customStyle="1" w:styleId="86">
    <w:name w:val="表内文字"/>
    <w:basedOn w:val="1"/>
    <w:uiPriority w:val="99"/>
    <w:pPr>
      <w:widowControl/>
      <w:ind w:firstLine="120" w:firstLineChars="50"/>
    </w:pPr>
    <w:rPr>
      <w:rFonts w:ascii="宋体" w:hAnsi="宋体"/>
      <w:sz w:val="24"/>
      <w:szCs w:val="20"/>
    </w:rPr>
  </w:style>
  <w:style w:type="paragraph" w:customStyle="1" w:styleId="8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8">
    <w:name w:val="[Normal]"/>
    <w:uiPriority w:val="0"/>
    <w:rPr>
      <w:rFonts w:ascii="宋体" w:hAnsi="宋体" w:eastAsia="宋体" w:cs="Times New Roman"/>
      <w:sz w:val="24"/>
      <w:szCs w:val="22"/>
      <w:lang w:val="zh-CN" w:eastAsia="zh-CN" w:bidi="ar-SA"/>
    </w:rPr>
  </w:style>
  <w:style w:type="character" w:customStyle="1" w:styleId="89">
    <w:name w:val="Char Char3"/>
    <w:uiPriority w:val="99"/>
    <w:rPr>
      <w:rFonts w:ascii="Calibri" w:hAnsi="Calibri" w:eastAsia="宋体" w:cs="Times New Roman"/>
      <w:kern w:val="2"/>
      <w:sz w:val="18"/>
      <w:lang w:val="en-US" w:eastAsia="zh-CN"/>
    </w:rPr>
  </w:style>
  <w:style w:type="character" w:customStyle="1" w:styleId="90">
    <w:name w:val="正文文本缩进 Char1"/>
    <w:semiHidden/>
    <w:uiPriority w:val="99"/>
    <w:rPr>
      <w:rFonts w:ascii="Calibri" w:hAnsi="Calibri" w:eastAsia="宋体" w:cs="Times New Roman"/>
      <w:kern w:val="2"/>
      <w:sz w:val="21"/>
      <w:szCs w:val="22"/>
    </w:rPr>
  </w:style>
  <w:style w:type="character" w:customStyle="1" w:styleId="91">
    <w:name w:val="正文文本首行缩进 字符"/>
    <w:link w:val="15"/>
    <w:uiPriority w:val="99"/>
    <w:rPr>
      <w:rFonts w:ascii="Times New Roman" w:hAnsi="Times New Roman" w:eastAsia="宋体" w:cs="Times New Roman"/>
      <w:sz w:val="24"/>
      <w:szCs w:val="24"/>
    </w:rPr>
  </w:style>
  <w:style w:type="character" w:customStyle="1" w:styleId="92">
    <w:name w:val="正文文本字符"/>
    <w:uiPriority w:val="99"/>
    <w:rPr>
      <w:rFonts w:ascii="Times New Roman" w:hAnsi="Times New Roman" w:eastAsia="宋体" w:cs="Times New Roman"/>
      <w:kern w:val="0"/>
      <w:sz w:val="24"/>
    </w:rPr>
  </w:style>
  <w:style w:type="character" w:customStyle="1" w:styleId="93">
    <w:name w:val="正文文本缩进 3 字符"/>
    <w:link w:val="43"/>
    <w:uiPriority w:val="99"/>
    <w:rPr>
      <w:rFonts w:ascii="Times New Roman" w:hAnsi="Times New Roman" w:eastAsia="宋体" w:cs="Times New Roman"/>
      <w:sz w:val="16"/>
    </w:rPr>
  </w:style>
  <w:style w:type="character" w:customStyle="1" w:styleId="94">
    <w:name w:val="px1233"/>
    <w:qFormat/>
    <w:uiPriority w:val="99"/>
    <w:rPr>
      <w:rFonts w:ascii="Calibri" w:hAnsi="Calibri" w:eastAsia="宋体" w:cs="Times New Roman"/>
    </w:rPr>
  </w:style>
  <w:style w:type="character" w:customStyle="1" w:styleId="95">
    <w:name w:val="正文首行缩进 2字符1"/>
    <w:semiHidden/>
    <w:uiPriority w:val="99"/>
    <w:rPr>
      <w:rFonts w:ascii="Calibri" w:hAnsi="Calibri" w:eastAsia="宋体" w:cs="Times New Roman"/>
    </w:rPr>
  </w:style>
  <w:style w:type="character" w:customStyle="1" w:styleId="96">
    <w:name w:val="正文首行缩进 2 Char1"/>
    <w:basedOn w:val="90"/>
    <w:semiHidden/>
    <w:uiPriority w:val="99"/>
  </w:style>
  <w:style w:type="character" w:customStyle="1" w:styleId="97">
    <w:name w:val="日期 Char1"/>
    <w:semiHidden/>
    <w:uiPriority w:val="99"/>
    <w:rPr>
      <w:rFonts w:ascii="Calibri" w:hAnsi="Calibri" w:eastAsia="宋体" w:cs="Times New Roman"/>
      <w:kern w:val="2"/>
      <w:sz w:val="21"/>
      <w:szCs w:val="22"/>
    </w:rPr>
  </w:style>
  <w:style w:type="character" w:customStyle="1" w:styleId="98">
    <w:name w:val="纯文本字符1"/>
    <w:semiHidden/>
    <w:uiPriority w:val="99"/>
    <w:rPr>
      <w:rFonts w:ascii="宋体" w:hAnsi="Courier" w:eastAsia="宋体" w:cs="Times New Roman"/>
    </w:rPr>
  </w:style>
  <w:style w:type="character" w:customStyle="1" w:styleId="99">
    <w:name w:val="Char Char"/>
    <w:uiPriority w:val="99"/>
    <w:rPr>
      <w:rFonts w:ascii="宋体" w:hAnsi="Courier New" w:eastAsia="宋体" w:cs="Times New Roman"/>
      <w:kern w:val="2"/>
      <w:sz w:val="21"/>
      <w:lang w:val="en-US" w:eastAsia="zh-CN"/>
    </w:rPr>
  </w:style>
  <w:style w:type="character" w:customStyle="1" w:styleId="100">
    <w:name w:val="正文文本 Char"/>
    <w:semiHidden/>
    <w:uiPriority w:val="99"/>
    <w:rPr>
      <w:rFonts w:ascii="Calibri" w:hAnsi="Calibri" w:eastAsia="宋体" w:cs="Times New Roman"/>
    </w:rPr>
  </w:style>
  <w:style w:type="character" w:customStyle="1" w:styleId="101">
    <w:name w:val="正文文本 3 字符"/>
    <w:link w:val="23"/>
    <w:uiPriority w:val="99"/>
    <w:rPr>
      <w:rFonts w:ascii="Times New Roman" w:hAnsi="Times New Roman" w:eastAsia="宋体" w:cs="Times New Roman"/>
      <w:sz w:val="16"/>
    </w:rPr>
  </w:style>
  <w:style w:type="character" w:customStyle="1" w:styleId="102">
    <w:name w:val="标题 1 字符"/>
    <w:link w:val="2"/>
    <w:uiPriority w:val="99"/>
    <w:rPr>
      <w:rFonts w:ascii="Times New Roman" w:hAnsi="Times New Roman" w:eastAsia="宋体" w:cs="Times New Roman"/>
      <w:b/>
      <w:bCs/>
      <w:kern w:val="44"/>
      <w:sz w:val="44"/>
      <w:szCs w:val="44"/>
    </w:rPr>
  </w:style>
  <w:style w:type="character" w:customStyle="1" w:styleId="103">
    <w:name w:val="正文文本 2 Char1"/>
    <w:semiHidden/>
    <w:uiPriority w:val="99"/>
    <w:rPr>
      <w:rFonts w:ascii="Calibri" w:hAnsi="Calibri" w:eastAsia="宋体" w:cs="Times New Roman"/>
      <w:kern w:val="2"/>
      <w:sz w:val="21"/>
      <w:szCs w:val="22"/>
    </w:rPr>
  </w:style>
  <w:style w:type="character" w:customStyle="1" w:styleId="104">
    <w:name w:val="批注框文本字符1"/>
    <w:semiHidden/>
    <w:uiPriority w:val="99"/>
    <w:rPr>
      <w:rFonts w:ascii="Heiti SC Light" w:hAnsi="Calibri" w:eastAsia="Times New Roman" w:cs="Times New Roman"/>
      <w:sz w:val="18"/>
      <w:szCs w:val="18"/>
    </w:rPr>
  </w:style>
  <w:style w:type="character" w:customStyle="1" w:styleId="105">
    <w:name w:val="标题 Char1"/>
    <w:uiPriority w:val="10"/>
    <w:rPr>
      <w:rFonts w:ascii="Cambria" w:hAnsi="Cambria" w:eastAsia="宋体" w:cs="Times New Roman"/>
      <w:b/>
      <w:bCs/>
      <w:kern w:val="2"/>
      <w:sz w:val="32"/>
      <w:szCs w:val="32"/>
    </w:rPr>
  </w:style>
  <w:style w:type="character" w:customStyle="1" w:styleId="106">
    <w:name w:val="批注框文本 字符"/>
    <w:link w:val="35"/>
    <w:semiHidden/>
    <w:uiPriority w:val="99"/>
    <w:rPr>
      <w:rFonts w:ascii="Times New Roman" w:hAnsi="Times New Roman" w:eastAsia="宋体" w:cs="Times New Roman"/>
      <w:sz w:val="18"/>
    </w:rPr>
  </w:style>
  <w:style w:type="character" w:customStyle="1" w:styleId="107">
    <w:name w:val="纯文本 Char1"/>
    <w:semiHidden/>
    <w:uiPriority w:val="99"/>
    <w:rPr>
      <w:rFonts w:ascii="宋体" w:hAnsi="Courier New" w:eastAsia="宋体" w:cs="Courier New"/>
      <w:kern w:val="2"/>
      <w:sz w:val="21"/>
      <w:szCs w:val="21"/>
    </w:rPr>
  </w:style>
  <w:style w:type="character" w:customStyle="1" w:styleId="108">
    <w:name w:val="标题 6 字符"/>
    <w:link w:val="7"/>
    <w:uiPriority w:val="99"/>
    <w:rPr>
      <w:rFonts w:ascii="Arial" w:hAnsi="Arial" w:eastAsia="黑体" w:cs="Times New Roman"/>
      <w:b/>
      <w:bCs/>
    </w:rPr>
  </w:style>
  <w:style w:type="character" w:customStyle="1" w:styleId="109">
    <w:name w:val="标题字符1"/>
    <w:uiPriority w:val="99"/>
    <w:rPr>
      <w:rFonts w:ascii="Calibri" w:hAnsi="Calibri" w:eastAsia="宋体" w:cs="黑体"/>
      <w:b/>
      <w:bCs/>
      <w:sz w:val="32"/>
      <w:szCs w:val="32"/>
    </w:rPr>
  </w:style>
  <w:style w:type="character" w:customStyle="1" w:styleId="110">
    <w:name w:val="文档结构图 Char1"/>
    <w:semiHidden/>
    <w:uiPriority w:val="99"/>
    <w:rPr>
      <w:rFonts w:ascii="宋体" w:hAnsi="Calibri" w:eastAsia="宋体" w:cs="Times New Roman"/>
      <w:kern w:val="2"/>
      <w:sz w:val="18"/>
      <w:szCs w:val="18"/>
    </w:rPr>
  </w:style>
  <w:style w:type="character" w:customStyle="1" w:styleId="111">
    <w:name w:val="批注文字 字符"/>
    <w:link w:val="13"/>
    <w:semiHidden/>
    <w:uiPriority w:val="99"/>
    <w:rPr>
      <w:rFonts w:ascii="Calibri" w:hAnsi="Calibri" w:eastAsia="宋体" w:cs="Times New Roman"/>
      <w:kern w:val="2"/>
      <w:sz w:val="21"/>
      <w:szCs w:val="22"/>
    </w:rPr>
  </w:style>
  <w:style w:type="character" w:customStyle="1" w:styleId="112">
    <w:name w:val="页眉 字符"/>
    <w:link w:val="38"/>
    <w:uiPriority w:val="99"/>
    <w:rPr>
      <w:rFonts w:ascii="Times New Roman" w:hAnsi="Times New Roman" w:eastAsia="宋体" w:cs="Times New Roman"/>
    </w:rPr>
  </w:style>
  <w:style w:type="character" w:customStyle="1" w:styleId="113">
    <w:name w:val="font71"/>
    <w:uiPriority w:val="99"/>
    <w:rPr>
      <w:rFonts w:ascii="宋体" w:hAnsi="宋体" w:eastAsia="宋体" w:cs="Times New Roman"/>
      <w:color w:val="000000"/>
      <w:sz w:val="24"/>
      <w:u w:val="none"/>
    </w:rPr>
  </w:style>
  <w:style w:type="character" w:customStyle="1" w:styleId="114">
    <w:name w:val="标题 7 字符"/>
    <w:link w:val="8"/>
    <w:uiPriority w:val="99"/>
    <w:rPr>
      <w:rFonts w:ascii="Times New Roman" w:hAnsi="Times New Roman" w:eastAsia="宋体" w:cs="Times New Roman"/>
      <w:b/>
      <w:bCs/>
    </w:rPr>
  </w:style>
  <w:style w:type="character" w:customStyle="1" w:styleId="115">
    <w:name w:val="日期 字符"/>
    <w:link w:val="33"/>
    <w:uiPriority w:val="99"/>
    <w:rPr>
      <w:rFonts w:ascii="Times New Roman" w:hAnsi="Times New Roman" w:eastAsia="宋体" w:cs="Times New Roman"/>
    </w:rPr>
  </w:style>
  <w:style w:type="character" w:customStyle="1" w:styleId="116">
    <w:name w:val="正文文本缩进字符1"/>
    <w:semiHidden/>
    <w:uiPriority w:val="99"/>
    <w:rPr>
      <w:rFonts w:ascii="Calibri" w:hAnsi="Calibri" w:eastAsia="宋体" w:cs="Times New Roman"/>
    </w:rPr>
  </w:style>
  <w:style w:type="character" w:customStyle="1" w:styleId="117">
    <w:name w:val="页眉 Char1"/>
    <w:semiHidden/>
    <w:uiPriority w:val="99"/>
    <w:rPr>
      <w:rFonts w:ascii="Calibri" w:hAnsi="Calibri" w:eastAsia="宋体" w:cs="Times New Roman"/>
      <w:kern w:val="2"/>
      <w:sz w:val="18"/>
      <w:szCs w:val="18"/>
    </w:rPr>
  </w:style>
  <w:style w:type="character" w:customStyle="1" w:styleId="118">
    <w:name w:val="zbggmain style9"/>
    <w:uiPriority w:val="99"/>
    <w:rPr>
      <w:rFonts w:ascii="Calibri" w:hAnsi="Calibri" w:eastAsia="宋体" w:cs="Times New Roman"/>
    </w:rPr>
  </w:style>
  <w:style w:type="character" w:customStyle="1" w:styleId="119">
    <w:name w:val="文档结构图 字符1"/>
    <w:semiHidden/>
    <w:uiPriority w:val="99"/>
    <w:rPr>
      <w:rFonts w:ascii="Heiti SC Light" w:hAnsi="Calibri" w:eastAsia="Times New Roman" w:cs="Times New Roman"/>
    </w:rPr>
  </w:style>
  <w:style w:type="character" w:customStyle="1" w:styleId="120">
    <w:name w:val="font51"/>
    <w:uiPriority w:val="99"/>
    <w:rPr>
      <w:rFonts w:ascii="Times New Roman" w:hAnsi="Times New Roman" w:eastAsia="宋体" w:cs="Times New Roman"/>
      <w:b/>
      <w:color w:val="000000"/>
      <w:sz w:val="24"/>
      <w:u w:val="none"/>
    </w:rPr>
  </w:style>
  <w:style w:type="character" w:customStyle="1" w:styleId="121">
    <w:name w:val="正文文本缩进 字符"/>
    <w:link w:val="24"/>
    <w:uiPriority w:val="99"/>
    <w:rPr>
      <w:rFonts w:ascii="宋体" w:hAnsi="宋体" w:eastAsia="宋体" w:cs="Times New Roman"/>
      <w:sz w:val="28"/>
    </w:rPr>
  </w:style>
  <w:style w:type="character" w:customStyle="1" w:styleId="122">
    <w:name w:val="正文文本缩进 3字符1"/>
    <w:semiHidden/>
    <w:uiPriority w:val="99"/>
    <w:rPr>
      <w:rFonts w:ascii="Calibri" w:hAnsi="Calibri" w:eastAsia="宋体" w:cs="Times New Roman"/>
      <w:sz w:val="16"/>
      <w:szCs w:val="16"/>
    </w:rPr>
  </w:style>
  <w:style w:type="character" w:customStyle="1" w:styleId="123">
    <w:name w:val="批注框文本 Char1"/>
    <w:semiHidden/>
    <w:uiPriority w:val="99"/>
    <w:rPr>
      <w:rFonts w:ascii="Calibri" w:hAnsi="Calibri" w:eastAsia="宋体" w:cs="Times New Roman"/>
      <w:kern w:val="2"/>
      <w:sz w:val="18"/>
      <w:szCs w:val="18"/>
    </w:rPr>
  </w:style>
  <w:style w:type="character" w:customStyle="1" w:styleId="124">
    <w:name w:val="页脚 Char1"/>
    <w:semiHidden/>
    <w:uiPriority w:val="99"/>
    <w:rPr>
      <w:rFonts w:ascii="Calibri" w:hAnsi="Calibri" w:eastAsia="宋体" w:cs="Times New Roman"/>
      <w:kern w:val="2"/>
      <w:sz w:val="18"/>
      <w:szCs w:val="18"/>
    </w:rPr>
  </w:style>
  <w:style w:type="character" w:customStyle="1" w:styleId="125">
    <w:name w:val="文档结构图 字符"/>
    <w:link w:val="22"/>
    <w:uiPriority w:val="99"/>
    <w:rPr>
      <w:rFonts w:ascii="Times New Roman" w:hAnsi="Times New Roman" w:eastAsia="宋体" w:cs="Times New Roman"/>
      <w:shd w:val="clear" w:color="auto" w:fill="000080"/>
    </w:rPr>
  </w:style>
  <w:style w:type="character" w:customStyle="1" w:styleId="126">
    <w:name w:val="正文文本缩进 2 Char1"/>
    <w:semiHidden/>
    <w:uiPriority w:val="99"/>
    <w:rPr>
      <w:rFonts w:ascii="Calibri" w:hAnsi="Calibri" w:eastAsia="宋体" w:cs="Times New Roman"/>
      <w:kern w:val="2"/>
      <w:sz w:val="21"/>
      <w:szCs w:val="22"/>
    </w:rPr>
  </w:style>
  <w:style w:type="character" w:customStyle="1" w:styleId="127">
    <w:name w:val="页脚 字符"/>
    <w:link w:val="36"/>
    <w:uiPriority w:val="99"/>
    <w:rPr>
      <w:rFonts w:ascii="Times New Roman" w:hAnsi="Times New Roman" w:eastAsia="宋体" w:cs="Times New Roman"/>
    </w:rPr>
  </w:style>
  <w:style w:type="character" w:customStyle="1" w:styleId="128">
    <w:name w:val="font21"/>
    <w:uiPriority w:val="99"/>
    <w:rPr>
      <w:rFonts w:ascii="Times New Roman" w:hAnsi="Times New Roman" w:eastAsia="宋体" w:cs="Times New Roman"/>
      <w:color w:val="000000"/>
      <w:sz w:val="24"/>
      <w:u w:val="none"/>
      <w:vertAlign w:val="superscript"/>
    </w:rPr>
  </w:style>
  <w:style w:type="character" w:customStyle="1" w:styleId="129">
    <w:name w:val="正文文本缩进 2字符1"/>
    <w:semiHidden/>
    <w:uiPriority w:val="99"/>
    <w:rPr>
      <w:rFonts w:ascii="Calibri" w:hAnsi="Calibri" w:eastAsia="宋体" w:cs="Times New Roman"/>
    </w:rPr>
  </w:style>
  <w:style w:type="character" w:customStyle="1" w:styleId="130">
    <w:name w:val="批注主题 字符"/>
    <w:link w:val="12"/>
    <w:semiHidden/>
    <w:uiPriority w:val="99"/>
    <w:rPr>
      <w:rFonts w:ascii="Times New Roman" w:hAnsi="Times New Roman" w:eastAsia="宋体" w:cs="Times New Roman"/>
      <w:b/>
    </w:rPr>
  </w:style>
  <w:style w:type="character" w:customStyle="1" w:styleId="131">
    <w:name w:val="正文首行缩进字符1"/>
    <w:semiHidden/>
    <w:uiPriority w:val="99"/>
    <w:rPr>
      <w:rFonts w:ascii="Calibri" w:hAnsi="Calibri" w:eastAsia="宋体" w:cs="Times New Roman"/>
    </w:rPr>
  </w:style>
  <w:style w:type="character" w:customStyle="1" w:styleId="132">
    <w:name w:val="标题 9 字符"/>
    <w:link w:val="10"/>
    <w:uiPriority w:val="99"/>
    <w:rPr>
      <w:rFonts w:ascii="Arial" w:hAnsi="Arial" w:eastAsia="黑体" w:cs="Times New Roman"/>
      <w:sz w:val="21"/>
      <w:szCs w:val="21"/>
    </w:rPr>
  </w:style>
  <w:style w:type="character" w:customStyle="1" w:styleId="133">
    <w:name w:val="批注主题字符1"/>
    <w:semiHidden/>
    <w:uiPriority w:val="99"/>
    <w:rPr>
      <w:rFonts w:ascii="Calibri" w:hAnsi="Calibri" w:eastAsia="宋体" w:cs="Times New Roman"/>
      <w:b/>
      <w:bCs/>
    </w:rPr>
  </w:style>
  <w:style w:type="character" w:customStyle="1" w:styleId="134">
    <w:name w:val="注释文本字符"/>
    <w:semiHidden/>
    <w:uiPriority w:val="99"/>
    <w:rPr>
      <w:rFonts w:ascii="Times New Roman" w:hAnsi="Times New Roman" w:eastAsia="宋体" w:cs="Times New Roman"/>
      <w:kern w:val="0"/>
      <w:sz w:val="24"/>
    </w:rPr>
  </w:style>
  <w:style w:type="character" w:customStyle="1" w:styleId="135">
    <w:name w:val="标题 2 字符"/>
    <w:link w:val="3"/>
    <w:uiPriority w:val="99"/>
    <w:rPr>
      <w:rFonts w:ascii="Arial" w:hAnsi="Arial" w:eastAsia="宋体" w:cs="Times New Roman"/>
      <w:b/>
      <w:bCs/>
      <w:sz w:val="32"/>
      <w:szCs w:val="32"/>
    </w:rPr>
  </w:style>
  <w:style w:type="character" w:customStyle="1" w:styleId="136">
    <w:name w:val="font11"/>
    <w:uiPriority w:val="99"/>
    <w:rPr>
      <w:rFonts w:ascii="Times New Roman" w:hAnsi="Times New Roman" w:eastAsia="宋体" w:cs="Times New Roman"/>
      <w:color w:val="000000"/>
      <w:sz w:val="21"/>
      <w:u w:val="none"/>
    </w:rPr>
  </w:style>
  <w:style w:type="character" w:customStyle="1" w:styleId="137">
    <w:name w:val="日期字符1"/>
    <w:semiHidden/>
    <w:uiPriority w:val="99"/>
    <w:rPr>
      <w:rFonts w:ascii="Calibri" w:hAnsi="Calibri" w:eastAsia="宋体" w:cs="Times New Roman"/>
    </w:rPr>
  </w:style>
  <w:style w:type="character" w:customStyle="1" w:styleId="138">
    <w:name w:val="font61"/>
    <w:uiPriority w:val="99"/>
    <w:rPr>
      <w:rFonts w:ascii="Times New Roman" w:hAnsi="Times New Roman" w:eastAsia="宋体" w:cs="Times New Roman"/>
      <w:color w:val="000000"/>
      <w:sz w:val="24"/>
      <w:u w:val="none"/>
    </w:rPr>
  </w:style>
  <w:style w:type="character" w:customStyle="1" w:styleId="139">
    <w:name w:val="Char Char2"/>
    <w:uiPriority w:val="99"/>
    <w:rPr>
      <w:rFonts w:ascii="Calibri" w:hAnsi="Calibri" w:eastAsia="宋体" w:cs="Times New Roman"/>
      <w:kern w:val="2"/>
      <w:sz w:val="18"/>
      <w:lang w:val="en-US" w:eastAsia="zh-CN"/>
    </w:rPr>
  </w:style>
  <w:style w:type="character" w:customStyle="1" w:styleId="140">
    <w:name w:val="正文首行缩进 Char1"/>
    <w:basedOn w:val="141"/>
    <w:semiHidden/>
    <w:uiPriority w:val="99"/>
  </w:style>
  <w:style w:type="character" w:customStyle="1" w:styleId="141">
    <w:name w:val="正文文本 字符"/>
    <w:link w:val="16"/>
    <w:semiHidden/>
    <w:uiPriority w:val="99"/>
    <w:rPr>
      <w:rFonts w:ascii="Calibri" w:hAnsi="Calibri" w:eastAsia="宋体" w:cs="Times New Roman"/>
      <w:kern w:val="2"/>
      <w:sz w:val="21"/>
      <w:szCs w:val="22"/>
    </w:rPr>
  </w:style>
  <w:style w:type="character" w:customStyle="1" w:styleId="142">
    <w:name w:val="font41"/>
    <w:uiPriority w:val="99"/>
    <w:rPr>
      <w:rFonts w:ascii="宋体" w:hAnsi="宋体" w:eastAsia="宋体" w:cs="Times New Roman"/>
      <w:b/>
      <w:color w:val="000000"/>
      <w:sz w:val="24"/>
      <w:u w:val="none"/>
    </w:rPr>
  </w:style>
  <w:style w:type="character" w:customStyle="1" w:styleId="143">
    <w:name w:val="正文文本 2 字符"/>
    <w:link w:val="46"/>
    <w:uiPriority w:val="99"/>
    <w:rPr>
      <w:rFonts w:ascii="Times New Roman" w:hAnsi="Times New Roman" w:eastAsia="宋体" w:cs="Times New Roman"/>
    </w:rPr>
  </w:style>
  <w:style w:type="character" w:customStyle="1" w:styleId="144">
    <w:name w:val="标题 4 字符"/>
    <w:link w:val="5"/>
    <w:uiPriority w:val="99"/>
    <w:rPr>
      <w:rFonts w:ascii="Arial" w:hAnsi="Arial" w:eastAsia="黑体" w:cs="Times New Roman"/>
      <w:b/>
      <w:bCs/>
      <w:sz w:val="28"/>
      <w:szCs w:val="28"/>
    </w:rPr>
  </w:style>
  <w:style w:type="character" w:customStyle="1" w:styleId="145">
    <w:name w:val="页脚字符1"/>
    <w:semiHidden/>
    <w:uiPriority w:val="99"/>
    <w:rPr>
      <w:rFonts w:ascii="Calibri" w:hAnsi="Calibri" w:eastAsia="宋体" w:cs="Times New Roman"/>
      <w:sz w:val="18"/>
      <w:szCs w:val="18"/>
    </w:rPr>
  </w:style>
  <w:style w:type="character" w:customStyle="1" w:styleId="146">
    <w:name w:val="标题 8 字符"/>
    <w:link w:val="9"/>
    <w:uiPriority w:val="99"/>
    <w:rPr>
      <w:rFonts w:ascii="Arial" w:hAnsi="Arial" w:eastAsia="黑体" w:cs="Times New Roman"/>
    </w:rPr>
  </w:style>
  <w:style w:type="character" w:customStyle="1" w:styleId="147">
    <w:name w:val="纯文本 字符"/>
    <w:link w:val="31"/>
    <w:uiPriority w:val="99"/>
    <w:rPr>
      <w:rFonts w:ascii="宋体" w:hAnsi="Courier New" w:eastAsia="宋体" w:cs="Times New Roman"/>
      <w:sz w:val="21"/>
    </w:rPr>
  </w:style>
  <w:style w:type="character" w:customStyle="1" w:styleId="148">
    <w:name w:val="标题 字符"/>
    <w:link w:val="51"/>
    <w:uiPriority w:val="99"/>
    <w:rPr>
      <w:rFonts w:ascii="Cambria" w:hAnsi="Cambria" w:eastAsia="黑体" w:cs="Times New Roman"/>
      <w:b/>
      <w:sz w:val="32"/>
    </w:rPr>
  </w:style>
  <w:style w:type="character" w:customStyle="1" w:styleId="149">
    <w:name w:val="批注主题 Char1"/>
    <w:semiHidden/>
    <w:uiPriority w:val="99"/>
    <w:rPr>
      <w:rFonts w:ascii="Calibri" w:hAnsi="Calibri" w:eastAsia="宋体" w:cs="Times New Roman"/>
      <w:b/>
      <w:bCs/>
      <w:kern w:val="2"/>
      <w:sz w:val="21"/>
      <w:szCs w:val="22"/>
    </w:rPr>
  </w:style>
  <w:style w:type="character" w:customStyle="1" w:styleId="150">
    <w:name w:val="正文文本 3 Char1"/>
    <w:semiHidden/>
    <w:uiPriority w:val="99"/>
    <w:rPr>
      <w:rFonts w:ascii="Calibri" w:hAnsi="Calibri" w:eastAsia="宋体" w:cs="Times New Roman"/>
      <w:kern w:val="2"/>
      <w:sz w:val="16"/>
      <w:szCs w:val="16"/>
    </w:rPr>
  </w:style>
  <w:style w:type="character" w:customStyle="1" w:styleId="151">
    <w:name w:val="正文文本 3字符1"/>
    <w:semiHidden/>
    <w:uiPriority w:val="99"/>
    <w:rPr>
      <w:rFonts w:ascii="Calibri" w:hAnsi="Calibri" w:eastAsia="宋体" w:cs="Times New Roman"/>
      <w:sz w:val="16"/>
      <w:szCs w:val="16"/>
    </w:rPr>
  </w:style>
  <w:style w:type="character" w:customStyle="1" w:styleId="152">
    <w:name w:val="页眉字符1"/>
    <w:semiHidden/>
    <w:uiPriority w:val="99"/>
    <w:rPr>
      <w:rFonts w:ascii="Calibri" w:hAnsi="Calibri" w:eastAsia="宋体" w:cs="Times New Roman"/>
      <w:sz w:val="18"/>
      <w:szCs w:val="18"/>
    </w:rPr>
  </w:style>
  <w:style w:type="character" w:customStyle="1" w:styleId="153">
    <w:name w:val="标题 5 字符"/>
    <w:link w:val="6"/>
    <w:uiPriority w:val="99"/>
    <w:rPr>
      <w:rFonts w:ascii="Times New Roman" w:hAnsi="Times New Roman" w:eastAsia="宋体" w:cs="Times New Roman"/>
      <w:b/>
      <w:bCs/>
      <w:sz w:val="28"/>
      <w:szCs w:val="28"/>
    </w:rPr>
  </w:style>
  <w:style w:type="character" w:customStyle="1" w:styleId="154">
    <w:name w:val="标题 3 字符"/>
    <w:link w:val="4"/>
    <w:uiPriority w:val="99"/>
    <w:rPr>
      <w:rFonts w:ascii="宋体" w:hAnsi="Times New Roman" w:eastAsia="宋体" w:cs="Times New Roman"/>
      <w:b/>
      <w:sz w:val="28"/>
    </w:rPr>
  </w:style>
  <w:style w:type="character" w:customStyle="1" w:styleId="155">
    <w:name w:val="正文文本首行缩进 2 字符"/>
    <w:link w:val="37"/>
    <w:uiPriority w:val="99"/>
    <w:rPr>
      <w:rFonts w:ascii="宋体" w:hAnsi="宋体" w:eastAsia="宋体" w:cs="Times New Roman"/>
      <w:sz w:val="28"/>
    </w:rPr>
  </w:style>
  <w:style w:type="character" w:customStyle="1" w:styleId="156">
    <w:name w:val="font01"/>
    <w:uiPriority w:val="99"/>
    <w:rPr>
      <w:rFonts w:ascii="宋体" w:hAnsi="宋体" w:eastAsia="宋体" w:cs="Times New Roman"/>
      <w:color w:val="000000"/>
      <w:sz w:val="21"/>
      <w:u w:val="none"/>
    </w:rPr>
  </w:style>
  <w:style w:type="character" w:customStyle="1" w:styleId="157">
    <w:name w:val="正文文本缩进 3 Char1"/>
    <w:semiHidden/>
    <w:uiPriority w:val="99"/>
    <w:rPr>
      <w:rFonts w:ascii="Calibri" w:hAnsi="Calibri" w:eastAsia="宋体" w:cs="Times New Roman"/>
      <w:kern w:val="2"/>
      <w:sz w:val="16"/>
      <w:szCs w:val="16"/>
    </w:rPr>
  </w:style>
  <w:style w:type="character" w:customStyle="1" w:styleId="158">
    <w:name w:val="批注文字 Char"/>
    <w:semiHidden/>
    <w:uiPriority w:val="99"/>
    <w:rPr>
      <w:rFonts w:ascii="Calibri" w:hAnsi="Calibri" w:eastAsia="宋体" w:cs="Times New Roman"/>
    </w:rPr>
  </w:style>
  <w:style w:type="character" w:customStyle="1" w:styleId="159">
    <w:name w:val="正文文本缩进 2 字符"/>
    <w:link w:val="34"/>
    <w:uiPriority w:val="99"/>
    <w:rPr>
      <w:rFonts w:ascii="Times New Roman" w:hAnsi="Times New Roman" w:eastAsia="宋体" w:cs="Times New Roman"/>
    </w:rPr>
  </w:style>
  <w:style w:type="character" w:customStyle="1" w:styleId="160">
    <w:name w:val="正文文本 2字符1"/>
    <w:semiHidden/>
    <w:uiPriority w:val="99"/>
    <w:rPr>
      <w:rFonts w:ascii="Calibri" w:hAnsi="Calibri" w:eastAsia="宋体" w:cs="Times New Roman"/>
    </w:rPr>
  </w:style>
  <w:style w:type="character" w:customStyle="1" w:styleId="161">
    <w:name w:val="标题 Char"/>
    <w:uiPriority w:val="0"/>
    <w:rPr>
      <w:rFonts w:ascii="Cambria" w:hAnsi="Cambria" w:eastAsia="黑体" w:cs="Times New Roman"/>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2019-05-14T09:51:21Z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