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沙发、茶几采购项目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p>
    <w:p>
      <w:pPr>
        <w:widowControl/>
        <w:autoSpaceDE w:val="0"/>
        <w:autoSpaceDN w:val="0"/>
        <w:snapToGrid w:val="0"/>
        <w:spacing w:line="560" w:lineRule="exact"/>
        <w:textAlignment w:val="bottom"/>
        <w:rPr>
          <w:rFonts w:ascii="宋体"/>
          <w:b/>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b/>
          <w:bCs/>
          <w:sz w:val="44"/>
          <w:szCs w:val="4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r>
        <w:rPr>
          <w:b/>
          <w:bCs/>
          <w:sz w:val="44"/>
          <w:szCs w:val="44"/>
        </w:rPr>
        <w:br w:type="page"/>
      </w: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ascii="黑体" w:hAnsi="黑体" w:eastAsia="黑体"/>
          <w:b/>
          <w:sz w:val="22"/>
          <w:szCs w:val="22"/>
        </w:rPr>
        <w:fldChar w:fldCharType="begin"/>
      </w:r>
      <w:r>
        <w:rPr>
          <w:rFonts w:ascii="黑体" w:hAnsi="黑体" w:eastAsia="黑体"/>
          <w:b/>
          <w:sz w:val="22"/>
          <w:szCs w:val="22"/>
        </w:rPr>
        <w:instrText xml:space="preserve"> TOC \o "1-1" \h \z \u </w:instrText>
      </w:r>
      <w:r>
        <w:rPr>
          <w:rFonts w:ascii="黑体" w:hAnsi="黑体" w:eastAsia="黑体"/>
          <w:b/>
          <w:sz w:val="22"/>
          <w:szCs w:val="22"/>
        </w:rPr>
        <w:fldChar w:fldCharType="separate"/>
      </w:r>
      <w:r>
        <w:rPr>
          <w:rFonts w:hint="eastAsia" w:ascii="黑体" w:hAnsi="黑体" w:eastAsia="黑体"/>
          <w:sz w:val="22"/>
          <w:szCs w:val="22"/>
        </w:rPr>
        <w:t>第一章招标公告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_Toc321925451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_Toc321925452 \h </w:instrText>
      </w:r>
      <w:r>
        <w:rPr>
          <w:rFonts w:ascii="黑体" w:hAnsi="黑体" w:eastAsia="黑体"/>
          <w:sz w:val="22"/>
          <w:szCs w:val="22"/>
        </w:rPr>
        <w:fldChar w:fldCharType="separate"/>
      </w:r>
      <w:r>
        <w:rPr>
          <w:rFonts w:ascii="黑体" w:hAnsi="黑体" w:eastAsia="黑体"/>
          <w:sz w:val="22"/>
          <w:szCs w:val="22"/>
        </w:rPr>
        <w:t>- 4 -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第三章货物需求一览表及技术规格</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_Toc321925453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第四章合同条款</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_Toc321925454 \h </w:instrText>
      </w:r>
      <w:r>
        <w:rPr>
          <w:rFonts w:ascii="黑体" w:hAnsi="黑体" w:eastAsia="黑体"/>
          <w:sz w:val="22"/>
          <w:szCs w:val="22"/>
        </w:rPr>
        <w:fldChar w:fldCharType="separate"/>
      </w:r>
      <w:r>
        <w:rPr>
          <w:rFonts w:ascii="黑体" w:hAnsi="黑体" w:eastAsia="黑体"/>
          <w:sz w:val="22"/>
          <w:szCs w:val="22"/>
        </w:rPr>
        <w:t>- 14 -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_Toc321925456 \h </w:instrText>
      </w:r>
      <w:r>
        <w:rPr>
          <w:rFonts w:ascii="黑体" w:hAnsi="黑体" w:eastAsia="黑体"/>
          <w:sz w:val="22"/>
          <w:szCs w:val="22"/>
        </w:rPr>
        <w:fldChar w:fldCharType="separate"/>
      </w:r>
      <w:r>
        <w:rPr>
          <w:rFonts w:ascii="黑体" w:hAnsi="黑体" w:eastAsia="黑体"/>
          <w:sz w:val="22"/>
          <w:szCs w:val="22"/>
        </w:rPr>
        <w:t>- 22 -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_Toc321925457 \h </w:instrText>
      </w:r>
      <w:r>
        <w:rPr>
          <w:rFonts w:ascii="黑体" w:hAnsi="黑体" w:eastAsia="黑体"/>
          <w:sz w:val="22"/>
          <w:szCs w:val="22"/>
        </w:rPr>
        <w:fldChar w:fldCharType="separate"/>
      </w:r>
      <w:r>
        <w:rPr>
          <w:rFonts w:ascii="黑体" w:hAnsi="黑体" w:eastAsia="黑体"/>
          <w:sz w:val="22"/>
          <w:szCs w:val="22"/>
        </w:rPr>
        <w:t>- 25 -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b/>
          <w:sz w:val="22"/>
          <w:szCs w:val="22"/>
        </w:rPr>
      </w:pPr>
      <w:r>
        <w:rPr>
          <w:rFonts w:ascii="黑体" w:hAnsi="黑体" w:eastAsia="黑体"/>
          <w:b/>
          <w:sz w:val="22"/>
          <w:szCs w:val="22"/>
        </w:rPr>
        <w:fldChar w:fldCharType="end"/>
      </w:r>
    </w:p>
    <w:p/>
    <w:p/>
    <w:p/>
    <w:p/>
    <w:p/>
    <w:p/>
    <w:p/>
    <w:p/>
    <w:p/>
    <w:p/>
    <w:p/>
    <w:p/>
    <w:p/>
    <w:p/>
    <w:p/>
    <w:p/>
    <w:p/>
    <w:p/>
    <w:p/>
    <w:p/>
    <w:p/>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ascii="宋体" w:cs="Arial"/>
          <w:b/>
          <w:bCs/>
          <w:kern w:val="0"/>
          <w:sz w:val="22"/>
        </w:rPr>
      </w:pPr>
    </w:p>
    <w:p>
      <w:pPr>
        <w:widowControl/>
        <w:snapToGrid w:val="0"/>
        <w:spacing w:line="360" w:lineRule="exact"/>
        <w:jc w:val="left"/>
        <w:rPr>
          <w:rFonts w:asci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cs="Arial"/>
          <w:kern w:val="0"/>
          <w:sz w:val="22"/>
        </w:rPr>
      </w:pPr>
      <w:r>
        <w:rPr>
          <w:rFonts w:hint="eastAsia" w:ascii="宋体" w:hAnsi="宋体" w:cs="Arial"/>
          <w:kern w:val="0"/>
          <w:sz w:val="22"/>
        </w:rPr>
        <w:t>杭州萧山国际机场有限公司就杭州萧山国际机场沙发、茶几采购项目进行公开招标，欢迎符合资格要求的供应商参与投标。</w:t>
      </w:r>
    </w:p>
    <w:p>
      <w:pPr>
        <w:widowControl/>
        <w:adjustRightInd w:val="0"/>
        <w:snapToGrid w:val="0"/>
        <w:spacing w:line="360" w:lineRule="exact"/>
        <w:ind w:firstLine="440" w:firstLineChars="200"/>
        <w:rPr>
          <w:rFonts w:ascii="宋体" w:cs="Arial"/>
          <w:kern w:val="0"/>
          <w:sz w:val="22"/>
        </w:rPr>
      </w:pPr>
      <w:r>
        <w:rPr>
          <w:rFonts w:hint="eastAsia" w:ascii="宋体" w:hAnsi="宋体" w:cs="Arial"/>
          <w:kern w:val="0"/>
          <w:sz w:val="22"/>
        </w:rPr>
        <w:t>招标货物名称、数量及主要技术规格</w:t>
      </w:r>
    </w:p>
    <w:tbl>
      <w:tblPr>
        <w:tblStyle w:val="58"/>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93"/>
        <w:gridCol w:w="2572"/>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337" w:type="dxa"/>
            <w:vAlign w:val="center"/>
          </w:tcPr>
          <w:p>
            <w:pPr>
              <w:adjustRightInd w:val="0"/>
              <w:snapToGrid w:val="0"/>
              <w:jc w:val="center"/>
              <w:rPr>
                <w:rFonts w:ascii="宋体"/>
                <w:caps/>
                <w:sz w:val="22"/>
              </w:rPr>
            </w:pPr>
            <w:r>
              <w:rPr>
                <w:rFonts w:hint="eastAsia" w:ascii="宋体" w:hAnsi="宋体"/>
                <w:caps/>
                <w:sz w:val="22"/>
              </w:rPr>
              <w:t>货物名称</w:t>
            </w:r>
          </w:p>
        </w:tc>
        <w:tc>
          <w:tcPr>
            <w:tcW w:w="993" w:type="dxa"/>
            <w:vAlign w:val="center"/>
          </w:tcPr>
          <w:p>
            <w:pPr>
              <w:adjustRightInd w:val="0"/>
              <w:snapToGrid w:val="0"/>
              <w:jc w:val="center"/>
              <w:rPr>
                <w:rFonts w:ascii="宋体"/>
                <w:caps/>
                <w:sz w:val="22"/>
              </w:rPr>
            </w:pPr>
            <w:r>
              <w:rPr>
                <w:rFonts w:hint="eastAsia" w:ascii="宋体" w:hAnsi="宋体"/>
                <w:caps/>
                <w:sz w:val="22"/>
              </w:rPr>
              <w:t>数量</w:t>
            </w:r>
          </w:p>
        </w:tc>
        <w:tc>
          <w:tcPr>
            <w:tcW w:w="2572" w:type="dxa"/>
            <w:vAlign w:val="center"/>
          </w:tcPr>
          <w:p>
            <w:pPr>
              <w:adjustRightInd w:val="0"/>
              <w:snapToGrid w:val="0"/>
              <w:jc w:val="center"/>
              <w:rPr>
                <w:rFonts w:ascii="宋体"/>
                <w:caps/>
                <w:sz w:val="22"/>
              </w:rPr>
            </w:pPr>
            <w:r>
              <w:rPr>
                <w:rFonts w:hint="eastAsia" w:ascii="宋体" w:hAnsi="宋体"/>
                <w:caps/>
                <w:sz w:val="22"/>
              </w:rPr>
              <w:t>主要技术规格</w:t>
            </w:r>
          </w:p>
        </w:tc>
        <w:tc>
          <w:tcPr>
            <w:tcW w:w="2442" w:type="dxa"/>
            <w:vAlign w:val="center"/>
          </w:tcPr>
          <w:p>
            <w:pPr>
              <w:adjustRightInd w:val="0"/>
              <w:snapToGrid w:val="0"/>
              <w:jc w:val="center"/>
              <w:rPr>
                <w:rFonts w:ascii="宋体"/>
                <w:caps/>
                <w:sz w:val="22"/>
              </w:rPr>
            </w:pPr>
            <w:r>
              <w:rPr>
                <w:rFonts w:hint="eastAsia" w:ascii="宋体" w:hAnsi="宋体"/>
                <w:caps/>
                <w:sz w:val="22"/>
              </w:rPr>
              <w:t>供货期</w:t>
            </w:r>
          </w:p>
        </w:tc>
        <w:tc>
          <w:tcPr>
            <w:tcW w:w="1340" w:type="dxa"/>
            <w:vAlign w:val="center"/>
          </w:tcPr>
          <w:p>
            <w:pPr>
              <w:adjustRightInd w:val="0"/>
              <w:snapToGrid w:val="0"/>
              <w:jc w:val="center"/>
              <w:rPr>
                <w:rFonts w:ascii="宋体"/>
                <w:caps/>
                <w:sz w:val="22"/>
              </w:rPr>
            </w:pPr>
            <w:r>
              <w:rPr>
                <w:rFonts w:hint="eastAsia"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337" w:type="dxa"/>
            <w:vAlign w:val="center"/>
          </w:tcPr>
          <w:p>
            <w:pPr>
              <w:snapToGrid w:val="0"/>
              <w:spacing w:line="240" w:lineRule="atLeast"/>
              <w:jc w:val="center"/>
              <w:rPr>
                <w:rStyle w:val="92"/>
                <w:rFonts w:cs="宋体"/>
              </w:rPr>
            </w:pPr>
            <w:r>
              <w:rPr>
                <w:rStyle w:val="92"/>
                <w:rFonts w:hint="eastAsia" w:ascii="宋体" w:hAnsi="宋体" w:cs="宋体"/>
                <w:sz w:val="22"/>
              </w:rPr>
              <w:t>沙发</w:t>
            </w:r>
          </w:p>
        </w:tc>
        <w:tc>
          <w:tcPr>
            <w:tcW w:w="993" w:type="dxa"/>
            <w:vAlign w:val="center"/>
          </w:tcPr>
          <w:p>
            <w:pPr>
              <w:snapToGrid w:val="0"/>
              <w:spacing w:line="240" w:lineRule="atLeast"/>
              <w:jc w:val="center"/>
              <w:rPr>
                <w:rStyle w:val="92"/>
                <w:rFonts w:cs="宋体"/>
              </w:rPr>
            </w:pPr>
            <w:r>
              <w:rPr>
                <w:rStyle w:val="92"/>
                <w:rFonts w:ascii="宋体" w:hAnsi="宋体" w:cs="宋体"/>
                <w:sz w:val="22"/>
              </w:rPr>
              <w:t>1</w:t>
            </w:r>
            <w:r>
              <w:rPr>
                <w:rStyle w:val="92"/>
                <w:rFonts w:hint="eastAsia" w:ascii="宋体" w:hAnsi="宋体" w:cs="宋体"/>
                <w:sz w:val="22"/>
              </w:rPr>
              <w:t>10张</w:t>
            </w:r>
          </w:p>
        </w:tc>
        <w:tc>
          <w:tcPr>
            <w:tcW w:w="2572" w:type="dxa"/>
            <w:vMerge w:val="restart"/>
            <w:vAlign w:val="center"/>
          </w:tcPr>
          <w:p>
            <w:pPr>
              <w:jc w:val="center"/>
            </w:pPr>
            <w:r>
              <w:rPr>
                <w:rFonts w:hint="eastAsia" w:ascii="宋体" w:hAnsi="宋体"/>
                <w:sz w:val="22"/>
              </w:rPr>
              <w:t>详见招标内容及要求</w:t>
            </w:r>
          </w:p>
        </w:tc>
        <w:tc>
          <w:tcPr>
            <w:tcW w:w="2442" w:type="dxa"/>
            <w:vMerge w:val="restart"/>
            <w:vAlign w:val="center"/>
          </w:tcPr>
          <w:p>
            <w:pPr>
              <w:ind w:firstLine="550" w:firstLineChars="250"/>
              <w:rPr>
                <w:rFonts w:ascii="宋体"/>
                <w:sz w:val="22"/>
              </w:rPr>
            </w:pPr>
            <w:r>
              <w:rPr>
                <w:rFonts w:hint="eastAsia" w:ascii="宋体" w:hAnsi="宋体"/>
                <w:sz w:val="22"/>
              </w:rPr>
              <w:t>合同签订后</w:t>
            </w:r>
          </w:p>
          <w:p>
            <w:pPr>
              <w:snapToGrid w:val="0"/>
              <w:spacing w:line="240" w:lineRule="atLeast"/>
              <w:jc w:val="center"/>
              <w:rPr>
                <w:rStyle w:val="92"/>
                <w:rFonts w:ascii="宋体" w:cs="宋体"/>
                <w:sz w:val="22"/>
              </w:rPr>
            </w:pPr>
            <w:r>
              <w:rPr>
                <w:rFonts w:ascii="宋体" w:hAnsi="宋体"/>
                <w:sz w:val="22"/>
              </w:rPr>
              <w:t>30</w:t>
            </w:r>
            <w:r>
              <w:rPr>
                <w:rFonts w:hint="eastAsia" w:ascii="宋体" w:hAnsi="宋体"/>
                <w:sz w:val="22"/>
              </w:rPr>
              <w:t>日历天内</w:t>
            </w:r>
          </w:p>
        </w:tc>
        <w:tc>
          <w:tcPr>
            <w:tcW w:w="1340" w:type="dxa"/>
            <w:vMerge w:val="restart"/>
            <w:vAlign w:val="center"/>
          </w:tcPr>
          <w:p>
            <w:pPr>
              <w:snapToGrid w:val="0"/>
              <w:spacing w:line="240" w:lineRule="atLeast"/>
              <w:jc w:val="center"/>
              <w:rPr>
                <w:rStyle w:val="92"/>
                <w:rFonts w:ascii="宋体" w:cs="宋体"/>
                <w:sz w:val="22"/>
              </w:rPr>
            </w:pPr>
            <w:r>
              <w:rPr>
                <w:rStyle w:val="92"/>
                <w:rFonts w:hint="eastAsia" w:ascii="宋体" w:hAnsi="宋体" w:cs="宋体"/>
                <w:sz w:val="22"/>
              </w:rPr>
              <w:t>杭州萧山</w:t>
            </w:r>
          </w:p>
          <w:p>
            <w:pPr>
              <w:snapToGrid w:val="0"/>
              <w:spacing w:line="240" w:lineRule="atLeast"/>
              <w:jc w:val="center"/>
              <w:rPr>
                <w:rStyle w:val="92"/>
                <w:rFonts w:ascii="宋体" w:cs="宋体"/>
                <w:sz w:val="22"/>
              </w:rPr>
            </w:pPr>
            <w:r>
              <w:rPr>
                <w:rStyle w:val="92"/>
                <w:rFonts w:hint="eastAsia" w:ascii="宋体" w:hAnsi="宋体" w:cs="宋体"/>
                <w:sz w:val="22"/>
              </w:rPr>
              <w:t>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337" w:type="dxa"/>
            <w:vAlign w:val="center"/>
          </w:tcPr>
          <w:p>
            <w:pPr>
              <w:snapToGrid w:val="0"/>
              <w:spacing w:line="240" w:lineRule="atLeast"/>
              <w:jc w:val="center"/>
              <w:rPr>
                <w:rStyle w:val="92"/>
                <w:rFonts w:ascii="宋体" w:cs="宋体"/>
                <w:sz w:val="22"/>
              </w:rPr>
            </w:pPr>
            <w:r>
              <w:rPr>
                <w:rStyle w:val="92"/>
                <w:rFonts w:hint="eastAsia" w:ascii="宋体" w:hAnsi="宋体" w:cs="宋体"/>
                <w:sz w:val="22"/>
              </w:rPr>
              <w:t>茶几</w:t>
            </w:r>
          </w:p>
        </w:tc>
        <w:tc>
          <w:tcPr>
            <w:tcW w:w="993" w:type="dxa"/>
            <w:vAlign w:val="center"/>
          </w:tcPr>
          <w:p>
            <w:pPr>
              <w:snapToGrid w:val="0"/>
              <w:spacing w:line="240" w:lineRule="atLeast"/>
              <w:jc w:val="center"/>
              <w:rPr>
                <w:rStyle w:val="92"/>
                <w:rFonts w:ascii="宋体" w:cs="宋体"/>
                <w:sz w:val="22"/>
              </w:rPr>
            </w:pPr>
            <w:r>
              <w:rPr>
                <w:rStyle w:val="92"/>
                <w:rFonts w:hint="eastAsia" w:ascii="宋体" w:hAnsi="宋体" w:cs="宋体"/>
                <w:sz w:val="22"/>
              </w:rPr>
              <w:t>60台</w:t>
            </w:r>
          </w:p>
        </w:tc>
        <w:tc>
          <w:tcPr>
            <w:tcW w:w="2572" w:type="dxa"/>
            <w:vMerge w:val="continue"/>
          </w:tcPr>
          <w:p/>
        </w:tc>
        <w:tc>
          <w:tcPr>
            <w:tcW w:w="2442" w:type="dxa"/>
            <w:vMerge w:val="continue"/>
            <w:vAlign w:val="center"/>
          </w:tcPr>
          <w:p>
            <w:pPr>
              <w:snapToGrid w:val="0"/>
              <w:spacing w:line="240" w:lineRule="atLeast"/>
              <w:jc w:val="center"/>
              <w:rPr>
                <w:rStyle w:val="92"/>
                <w:rFonts w:ascii="宋体" w:cs="宋体"/>
                <w:sz w:val="22"/>
              </w:rPr>
            </w:pPr>
          </w:p>
        </w:tc>
        <w:tc>
          <w:tcPr>
            <w:tcW w:w="1340" w:type="dxa"/>
            <w:vMerge w:val="continue"/>
            <w:vAlign w:val="center"/>
          </w:tcPr>
          <w:p>
            <w:pPr>
              <w:snapToGrid w:val="0"/>
              <w:spacing w:line="240" w:lineRule="atLeast"/>
              <w:jc w:val="center"/>
              <w:rPr>
                <w:rStyle w:val="92"/>
                <w:rFonts w:ascii="宋体" w:cs="宋体"/>
                <w:sz w:val="22"/>
              </w:rPr>
            </w:pPr>
          </w:p>
        </w:tc>
      </w:tr>
    </w:tbl>
    <w:p>
      <w:pPr>
        <w:widowControl/>
        <w:snapToGrid w:val="0"/>
        <w:spacing w:line="340" w:lineRule="exact"/>
        <w:jc w:val="left"/>
        <w:rPr>
          <w:rFonts w:ascii="宋体" w:cs="Arial"/>
          <w:b/>
          <w:bCs/>
          <w:kern w:val="0"/>
          <w:sz w:val="22"/>
        </w:rPr>
      </w:pPr>
      <w:r>
        <w:rPr>
          <w:rFonts w:hint="eastAsia" w:ascii="宋体" w:hAnsi="宋体" w:cs="Arial"/>
          <w:b/>
          <w:bCs/>
          <w:kern w:val="0"/>
          <w:sz w:val="22"/>
        </w:rPr>
        <w:t>二、投标人资格要求</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w:t>
      </w:r>
      <w:r>
        <w:rPr>
          <w:rFonts w:cs="Arial" w:asciiTheme="minorEastAsia" w:hAnsiTheme="minorEastAsia"/>
          <w:kern w:val="0"/>
          <w:sz w:val="22"/>
        </w:rPr>
        <w:t>100</w:t>
      </w:r>
      <w:r>
        <w:rPr>
          <w:rFonts w:hint="eastAsia" w:cs="Arial" w:asciiTheme="minorEastAsia" w:hAnsiTheme="minorEastAsia"/>
          <w:kern w:val="0"/>
          <w:sz w:val="22"/>
        </w:rPr>
        <w:t>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6、近三年（2016年1月1日起至投标截止日止）具有投标产品的供货业绩，需提供中标通知书或合同复印件并加盖投标人公章作为证明材料，原件备查。</w:t>
      </w:r>
    </w:p>
    <w:p>
      <w:pPr>
        <w:widowControl/>
        <w:snapToGrid w:val="0"/>
        <w:spacing w:line="340" w:lineRule="exact"/>
        <w:jc w:val="left"/>
        <w:rPr>
          <w:rFonts w:cs="Arial" w:asciiTheme="minorEastAsia" w:hAnsiTheme="minorEastAsia"/>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w:t>
      </w:r>
      <w:r>
        <w:rPr>
          <w:rFonts w:hint="eastAsia" w:ascii="宋体" w:hAnsi="宋体" w:cs="Arial"/>
          <w:kern w:val="0"/>
          <w:sz w:val="22"/>
        </w:rPr>
        <w:t>前投递至杭州萧山国际机场综合楼</w:t>
      </w:r>
      <w:r>
        <w:rPr>
          <w:rFonts w:ascii="宋体" w:hAnsi="宋体" w:cs="Arial"/>
          <w:kern w:val="0"/>
          <w:sz w:val="22"/>
        </w:rPr>
        <w:t>213</w:t>
      </w:r>
      <w:r>
        <w:rPr>
          <w:rFonts w:hint="eastAsia" w:ascii="宋体" w:hAnsi="宋体" w:cs="Arial"/>
          <w:kern w:val="0"/>
          <w:sz w:val="22"/>
        </w:rPr>
        <w:t>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sz w:val="22"/>
        </w:rPr>
      </w:pPr>
      <w:r>
        <w:rPr>
          <w:rFonts w:hint="eastAsia" w:ascii="宋体" w:hAnsi="宋体"/>
          <w:sz w:val="22"/>
        </w:rPr>
        <w:t>投标联系人：贾工</w:t>
      </w:r>
      <w:r>
        <w:rPr>
          <w:rFonts w:ascii="宋体" w:hAnsi="宋体"/>
          <w:sz w:val="22"/>
        </w:rPr>
        <w:t xml:space="preserve">       </w:t>
      </w:r>
      <w:r>
        <w:rPr>
          <w:rFonts w:hint="eastAsia" w:ascii="宋体" w:hAnsi="宋体"/>
          <w:sz w:val="22"/>
        </w:rPr>
        <w:t>联系电话：</w:t>
      </w:r>
      <w:r>
        <w:rPr>
          <w:rFonts w:ascii="宋体" w:hAnsi="宋体"/>
          <w:sz w:val="22"/>
        </w:rPr>
        <w:t xml:space="preserve"> 0571-86662723</w:t>
      </w:r>
    </w:p>
    <w:p>
      <w:pPr>
        <w:widowControl/>
        <w:adjustRightInd w:val="0"/>
        <w:snapToGrid w:val="0"/>
        <w:spacing w:line="340" w:lineRule="exact"/>
        <w:ind w:firstLine="440" w:firstLineChars="200"/>
        <w:rPr>
          <w:rFonts w:ascii="宋体"/>
          <w:bCs/>
          <w:sz w:val="22"/>
        </w:rPr>
      </w:pPr>
      <w:r>
        <w:rPr>
          <w:rFonts w:hint="eastAsia" w:ascii="宋体" w:hAnsi="宋体"/>
          <w:bCs/>
          <w:sz w:val="22"/>
        </w:rPr>
        <w:t>招标监督人：王工        联系电话：</w:t>
      </w:r>
      <w:r>
        <w:rPr>
          <w:rFonts w:ascii="宋体" w:hAnsi="宋体"/>
          <w:sz w:val="22"/>
        </w:rPr>
        <w:t>0571-86662132</w:t>
      </w:r>
    </w:p>
    <w:p>
      <w:pPr>
        <w:widowControl/>
        <w:adjustRightInd w:val="0"/>
        <w:snapToGrid w:val="0"/>
        <w:spacing w:line="340" w:lineRule="exact"/>
        <w:ind w:firstLine="440" w:firstLineChars="200"/>
        <w:rPr>
          <w:rFonts w:ascii="宋体"/>
          <w:bCs/>
          <w:sz w:val="22"/>
        </w:rPr>
      </w:pPr>
    </w:p>
    <w:p>
      <w:pPr>
        <w:pStyle w:val="51"/>
      </w:pPr>
      <w:r>
        <w:rPr>
          <w:rFonts w:ascii="宋体" w:eastAsia="宋体"/>
          <w:bCs w:val="0"/>
          <w:sz w:val="22"/>
          <w:szCs w:val="22"/>
        </w:rPr>
        <w:br w:type="page"/>
      </w:r>
      <w:bookmarkStart w:id="1" w:name="_Toc321925452"/>
      <w:r>
        <w:rPr>
          <w:rFonts w:hint="eastAsia"/>
        </w:rPr>
        <w:t>第二章投标人须知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条款名称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杭州萧山国际机场沙发、茶几采购项目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交货地点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供货期</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合同签订后</w:t>
            </w:r>
            <w:r>
              <w:rPr>
                <w:rFonts w:ascii="宋体" w:hAnsi="宋体" w:cs="Calibri"/>
                <w:kern w:val="0"/>
                <w:sz w:val="22"/>
              </w:rPr>
              <w:t>30</w:t>
            </w:r>
            <w:r>
              <w:rPr>
                <w:rFonts w:hint="eastAsia" w:ascii="宋体" w:hAnsi="宋体"/>
                <w:sz w:val="22"/>
              </w:rPr>
              <w:t>日历天内</w:t>
            </w:r>
            <w:r>
              <w:rPr>
                <w:rFonts w:hint="eastAsia" w:ascii="宋体" w:hAnsi="宋体" w:cs="Calibri"/>
                <w:kern w:val="0"/>
                <w:sz w:val="22"/>
              </w:rPr>
              <w:t>。</w:t>
            </w:r>
          </w:p>
          <w:p>
            <w:pPr>
              <w:autoSpaceDE w:val="0"/>
              <w:autoSpaceDN w:val="0"/>
              <w:adjustRightInd w:val="0"/>
              <w:snapToGrid w:val="0"/>
              <w:rPr>
                <w:rFonts w:asci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color w:val="000000"/>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w:t>
            </w:r>
            <w:r>
              <w:rPr>
                <w:rFonts w:hint="eastAsia" w:ascii="宋体" w:hAnsi="宋体" w:cs="Calibri"/>
                <w:kern w:val="0"/>
                <w:sz w:val="22"/>
              </w:rPr>
              <w:t>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日上午</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ascii="宋体" w:cs="Calibri"/>
                <w:b/>
                <w:kern w:val="0"/>
                <w:sz w:val="22"/>
              </w:rPr>
              <w:t>201</w:t>
            </w:r>
            <w:r>
              <w:rPr>
                <w:rFonts w:hint="eastAsia" w:ascii="宋体" w:cs="Calibri"/>
                <w:b/>
                <w:kern w:val="0"/>
                <w:sz w:val="22"/>
              </w:rPr>
              <w:t>9年</w:t>
            </w:r>
            <w:r>
              <w:rPr>
                <w:rFonts w:hint="eastAsia" w:ascii="宋体" w:cs="Calibri"/>
                <w:b/>
                <w:kern w:val="0"/>
                <w:sz w:val="22"/>
                <w:lang w:val="en-US" w:eastAsia="zh-CN"/>
              </w:rPr>
              <w:t>6</w:t>
            </w:r>
            <w:r>
              <w:rPr>
                <w:rFonts w:hint="eastAsia" w:ascii="宋体" w:cs="Calibri"/>
                <w:b/>
                <w:kern w:val="0"/>
                <w:sz w:val="22"/>
              </w:rPr>
              <w:t>月</w:t>
            </w:r>
            <w:r>
              <w:rPr>
                <w:rFonts w:hint="eastAsia" w:ascii="宋体" w:cs="Calibri"/>
                <w:b/>
                <w:kern w:val="0"/>
                <w:sz w:val="22"/>
                <w:lang w:val="en-US" w:eastAsia="zh-CN"/>
              </w:rPr>
              <w:t>18</w:t>
            </w:r>
            <w:r>
              <w:rPr>
                <w:rFonts w:hint="eastAsia" w:ascii="宋体" w:cs="Calibri"/>
                <w:b/>
                <w:kern w:val="0"/>
                <w:sz w:val="22"/>
              </w:rPr>
              <w:t>日上午</w:t>
            </w:r>
            <w:r>
              <w:rPr>
                <w:rFonts w:ascii="宋体" w:cs="Calibri"/>
                <w:b/>
                <w:kern w:val="0"/>
                <w:sz w:val="22"/>
              </w:rPr>
              <w:t>9</w:t>
            </w:r>
            <w:r>
              <w:rPr>
                <w:rFonts w:hint="eastAsia" w:ascii="宋体" w:cs="Calibri"/>
                <w:b/>
                <w:kern w:val="0"/>
                <w:sz w:val="22"/>
              </w:rPr>
              <w:t>时</w:t>
            </w:r>
            <w:r>
              <w:rPr>
                <w:rFonts w:ascii="宋体" w:cs="Calibri"/>
                <w:b/>
                <w:kern w:val="0"/>
                <w:sz w:val="22"/>
              </w:rPr>
              <w:t>30</w:t>
            </w:r>
            <w:r>
              <w:rPr>
                <w:rFonts w:hint="eastAsia" w:asci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正本一份，副本二份，样品一套（需注明投标单位名称）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hint="eastAsia" w:ascii="宋体" w:hAnsi="宋体" w:cs="Calibri"/>
                <w:kern w:val="0"/>
                <w:sz w:val="22"/>
                <w:u w:val="single"/>
              </w:rPr>
              <w:t>胶装</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杭州萧山国际机场沙发、茶几采购项目</w:t>
            </w:r>
            <w:r>
              <w:rPr>
                <w:rFonts w:hint="eastAsia" w:ascii="宋体" w:hAnsi="宋体" w:cs="宋体"/>
                <w:sz w:val="22"/>
              </w:rPr>
              <w:t>投标文件</w:t>
            </w:r>
          </w:p>
          <w:p>
            <w:pPr>
              <w:autoSpaceDE w:val="0"/>
              <w:autoSpaceDN w:val="0"/>
              <w:adjustRightInd w:val="0"/>
              <w:snapToGrid w:val="0"/>
              <w:rPr>
                <w:rFonts w:ascii="宋体" w:cs="Calibri"/>
                <w:kern w:val="0"/>
                <w:sz w:val="22"/>
              </w:rPr>
            </w:pPr>
            <w:r>
              <w:rPr>
                <w:rFonts w:hint="eastAsia" w:ascii="宋体" w:hAnsi="宋体" w:cs="Calibri"/>
                <w:kern w:val="0"/>
                <w:sz w:val="22"/>
              </w:rPr>
              <w:t>在年月日时分（即开标时间）前不得开启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履约保证金</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履约保证金的形式：银行转账</w:t>
            </w:r>
          </w:p>
          <w:p>
            <w:pPr>
              <w:autoSpaceDE w:val="0"/>
              <w:autoSpaceDN w:val="0"/>
              <w:adjustRightInd w:val="0"/>
              <w:snapToGrid w:val="0"/>
              <w:jc w:val="left"/>
              <w:rPr>
                <w:rFonts w:ascii="宋体" w:hAnsi="宋体"/>
                <w:sz w:val="22"/>
              </w:rPr>
            </w:pPr>
            <w:r>
              <w:rPr>
                <w:rFonts w:hint="eastAsia" w:ascii="宋体" w:hAnsi="宋体"/>
                <w:sz w:val="22"/>
              </w:rPr>
              <w:t>履约保证金的金额：合同总价的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10.2</w:t>
            </w:r>
          </w:p>
        </w:tc>
        <w:tc>
          <w:tcPr>
            <w:tcW w:w="2004" w:type="dxa"/>
            <w:vAlign w:val="center"/>
          </w:tcPr>
          <w:p>
            <w:pPr>
              <w:pStyle w:val="50"/>
              <w:rPr>
                <w:rFonts w:ascii="宋体" w:cs="Calibri"/>
                <w:sz w:val="22"/>
                <w:szCs w:val="22"/>
              </w:rPr>
            </w:pPr>
            <w:r>
              <w:rPr>
                <w:rFonts w:hint="eastAsia" w:ascii="宋体" w:hAnsi="宋体" w:cs="Calibri"/>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10.3</w:t>
            </w:r>
          </w:p>
        </w:tc>
        <w:tc>
          <w:tcPr>
            <w:tcW w:w="2004" w:type="dxa"/>
            <w:vAlign w:val="center"/>
          </w:tcPr>
          <w:p>
            <w:pPr>
              <w:pStyle w:val="50"/>
              <w:rPr>
                <w:rFonts w:ascii="宋体" w:hAnsi="宋体" w:cs="Calibri"/>
                <w:sz w:val="22"/>
                <w:szCs w:val="22"/>
              </w:rPr>
            </w:pPr>
            <w:r>
              <w:rPr>
                <w:rFonts w:hint="eastAsia" w:ascii="宋体" w:hAnsi="宋体"/>
                <w:sz w:val="22"/>
              </w:rPr>
              <w:t>投标样品</w:t>
            </w:r>
          </w:p>
        </w:tc>
        <w:tc>
          <w:tcPr>
            <w:tcW w:w="6487" w:type="dxa"/>
            <w:shd w:val="clear" w:color="auto" w:fill="FFFFFF"/>
            <w:vAlign w:val="center"/>
          </w:tcPr>
          <w:p>
            <w:pPr>
              <w:autoSpaceDE w:val="0"/>
              <w:autoSpaceDN w:val="0"/>
              <w:adjustRightInd w:val="0"/>
              <w:snapToGrid w:val="0"/>
              <w:jc w:val="left"/>
              <w:rPr>
                <w:rFonts w:ascii="宋体" w:hAnsi="宋体"/>
                <w:sz w:val="22"/>
              </w:rPr>
            </w:pPr>
            <w:r>
              <w:rPr>
                <w:rFonts w:ascii="宋体" w:hAnsi="宋体"/>
                <w:sz w:val="22"/>
              </w:rPr>
              <w:t>1</w:t>
            </w:r>
            <w:r>
              <w:rPr>
                <w:rFonts w:hint="eastAsia" w:ascii="宋体" w:hAnsi="宋体"/>
                <w:sz w:val="22"/>
              </w:rPr>
              <w:t>、投标样品数量、规格、做法要求：</w:t>
            </w:r>
          </w:p>
          <w:p>
            <w:pPr>
              <w:autoSpaceDE w:val="0"/>
              <w:autoSpaceDN w:val="0"/>
              <w:adjustRightInd w:val="0"/>
              <w:snapToGrid w:val="0"/>
              <w:jc w:val="left"/>
              <w:rPr>
                <w:rFonts w:ascii="宋体" w:hAnsi="宋体"/>
                <w:sz w:val="22"/>
              </w:rPr>
            </w:pPr>
            <w:r>
              <w:rPr>
                <w:rFonts w:hint="eastAsia" w:ascii="宋体" w:hAnsi="宋体"/>
                <w:sz w:val="22"/>
              </w:rPr>
              <w:t>1）提供单人沙发2个；</w:t>
            </w:r>
          </w:p>
          <w:p>
            <w:pPr>
              <w:autoSpaceDE w:val="0"/>
              <w:autoSpaceDN w:val="0"/>
              <w:adjustRightInd w:val="0"/>
              <w:snapToGrid w:val="0"/>
              <w:jc w:val="left"/>
              <w:rPr>
                <w:rFonts w:ascii="宋体" w:hAnsi="宋体"/>
                <w:sz w:val="22"/>
              </w:rPr>
            </w:pPr>
            <w:r>
              <w:rPr>
                <w:rFonts w:hint="eastAsia" w:ascii="宋体" w:hAnsi="宋体"/>
                <w:sz w:val="22"/>
              </w:rPr>
              <w:t>2）提供茶几1个；</w:t>
            </w:r>
          </w:p>
          <w:p>
            <w:pPr>
              <w:autoSpaceDE w:val="0"/>
              <w:autoSpaceDN w:val="0"/>
              <w:adjustRightInd w:val="0"/>
              <w:snapToGrid w:val="0"/>
              <w:jc w:val="left"/>
              <w:rPr>
                <w:rFonts w:ascii="宋体" w:hAnsi="宋体"/>
                <w:sz w:val="22"/>
              </w:rPr>
            </w:pPr>
            <w:r>
              <w:rPr>
                <w:rFonts w:hint="eastAsia" w:ascii="宋体" w:hAnsi="宋体"/>
                <w:sz w:val="22"/>
              </w:rPr>
              <w:t>3）各类原材</w:t>
            </w:r>
            <w:bookmarkStart w:id="101" w:name="_GoBack"/>
            <w:bookmarkEnd w:id="101"/>
            <w:r>
              <w:rPr>
                <w:rFonts w:hint="eastAsia" w:ascii="宋体" w:hAnsi="宋体"/>
                <w:sz w:val="22"/>
              </w:rPr>
              <w:t>料（如皮质、木质、填充物）各一份，材质、工艺、颜色等与投标方案一致。</w:t>
            </w:r>
          </w:p>
          <w:p>
            <w:pPr>
              <w:autoSpaceDE w:val="0"/>
              <w:autoSpaceDN w:val="0"/>
              <w:adjustRightInd w:val="0"/>
              <w:snapToGrid w:val="0"/>
              <w:jc w:val="left"/>
              <w:rPr>
                <w:rFonts w:ascii="宋体" w:hAnsi="宋体"/>
                <w:sz w:val="22"/>
              </w:rPr>
            </w:pPr>
            <w:r>
              <w:rPr>
                <w:rFonts w:ascii="宋体" w:hAnsi="宋体"/>
                <w:sz w:val="22"/>
              </w:rPr>
              <w:t>2</w:t>
            </w:r>
            <w:r>
              <w:rPr>
                <w:rFonts w:hint="eastAsia" w:ascii="宋体" w:hAnsi="宋体"/>
                <w:sz w:val="22"/>
              </w:rPr>
              <w:t>、样品不需要单独密封，在显著位置注明样品材料品牌、品种、规格、产地和投标人单位名称并加盖单位章。</w:t>
            </w:r>
          </w:p>
          <w:p>
            <w:pPr>
              <w:adjustRightInd w:val="0"/>
              <w:snapToGrid w:val="0"/>
              <w:rPr>
                <w:rFonts w:ascii="宋体" w:hAnsi="宋体" w:cs="Calibri"/>
                <w:snapToGrid w:val="0"/>
                <w:kern w:val="0"/>
                <w:sz w:val="22"/>
              </w:rPr>
            </w:pPr>
            <w:r>
              <w:rPr>
                <w:rFonts w:ascii="宋体" w:hAnsi="宋体"/>
                <w:sz w:val="22"/>
              </w:rPr>
              <w:t>3</w:t>
            </w:r>
            <w:r>
              <w:rPr>
                <w:rFonts w:hint="eastAsia" w:ascii="宋体" w:hAnsi="宋体"/>
                <w:sz w:val="22"/>
              </w:rPr>
              <w:t>、★</w:t>
            </w:r>
            <w:r>
              <w:rPr>
                <w:rFonts w:hint="eastAsia" w:ascii="宋体" w:hAnsi="宋体"/>
                <w:b/>
                <w:sz w:val="22"/>
              </w:rPr>
              <w:t>未在投标截止时间前送达的样品视作未提供投标样品。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w:t>
            </w:r>
            <w:r>
              <w:rPr>
                <w:rFonts w:hint="eastAsia" w:ascii="宋体" w:hAnsi="宋体" w:cs="Calibri"/>
                <w:kern w:val="0"/>
                <w:sz w:val="22"/>
              </w:rPr>
              <w:t>4</w:t>
            </w:r>
          </w:p>
        </w:tc>
        <w:tc>
          <w:tcPr>
            <w:tcW w:w="2004" w:type="dxa"/>
            <w:tcBorders>
              <w:bottom w:val="single" w:color="auto" w:sz="12" w:space="0"/>
            </w:tcBorders>
            <w:vAlign w:val="center"/>
          </w:tcPr>
          <w:p>
            <w:pPr>
              <w:pStyle w:val="50"/>
            </w:pPr>
            <w:r>
              <w:rPr>
                <w:rFonts w:hint="eastAsia"/>
              </w:rPr>
              <w:t>备注</w:t>
            </w:r>
          </w:p>
        </w:tc>
        <w:tc>
          <w:tcPr>
            <w:tcW w:w="6487" w:type="dxa"/>
            <w:tcBorders>
              <w:bottom w:val="single" w:color="auto" w:sz="12" w:space="0"/>
            </w:tcBorders>
            <w:shd w:val="clear" w:color="auto" w:fill="FFFFFF"/>
            <w:vAlign w:val="center"/>
          </w:tcPr>
          <w:p>
            <w:pPr>
              <w:adjustRightInd w:val="0"/>
              <w:snapToGrid w:val="0"/>
              <w:rPr>
                <w:rFonts w:asci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1.1 </w:t>
      </w:r>
      <w:r>
        <w:rPr>
          <w:rFonts w:hint="eastAsia" w:ascii="宋体" w:hAnsi="宋体" w:cs="Calibri"/>
          <w:b/>
          <w:bCs/>
          <w:kern w:val="0"/>
          <w:sz w:val="22"/>
        </w:rPr>
        <w:t>项目概况</w:t>
      </w:r>
    </w:p>
    <w:p>
      <w:pPr>
        <w:adjustRightInd w:val="0"/>
        <w:snapToGrid w:val="0"/>
        <w:spacing w:line="360" w:lineRule="exact"/>
        <w:ind w:firstLine="44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项目交货地点见投标人须知前附表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3" w:name="_Toc9136"/>
      <w:r>
        <w:rPr>
          <w:rFonts w:ascii="宋体" w:hAnsi="宋体" w:cs="Calibri"/>
          <w:b/>
          <w:bCs/>
          <w:kern w:val="0"/>
          <w:sz w:val="22"/>
        </w:rPr>
        <w:t xml:space="preserve">1.2 </w:t>
      </w:r>
      <w:r>
        <w:rPr>
          <w:rFonts w:hint="eastAsia" w:ascii="宋体" w:hAnsi="宋体" w:cs="Calibri"/>
          <w:b/>
          <w:bCs/>
          <w:kern w:val="0"/>
          <w:sz w:val="22"/>
        </w:rPr>
        <w:t>资金来源</w:t>
      </w:r>
      <w:bookmarkEnd w:id="3"/>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 w:name="_Toc10673"/>
      <w:r>
        <w:rPr>
          <w:rFonts w:ascii="宋体" w:hAnsi="宋体" w:cs="Calibri"/>
          <w:b/>
          <w:bCs/>
          <w:kern w:val="0"/>
          <w:sz w:val="22"/>
        </w:rPr>
        <w:t xml:space="preserve">1.3 </w:t>
      </w:r>
      <w:r>
        <w:rPr>
          <w:rFonts w:hint="eastAsia" w:ascii="宋体" w:hAnsi="宋体" w:cs="Calibri"/>
          <w:b/>
          <w:bCs/>
          <w:kern w:val="0"/>
          <w:sz w:val="22"/>
        </w:rPr>
        <w:t>招标</w:t>
      </w:r>
      <w:bookmarkEnd w:id="4"/>
      <w:r>
        <w:rPr>
          <w:rFonts w:hint="eastAsia" w:ascii="宋体" w:hAnsi="宋体" w:cs="Calibri"/>
          <w:b/>
          <w:bCs/>
          <w:kern w:val="0"/>
          <w:sz w:val="22"/>
        </w:rPr>
        <w:t>内容</w:t>
      </w:r>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5" w:name="_Toc718"/>
      <w:r>
        <w:rPr>
          <w:rFonts w:ascii="宋体" w:hAnsi="宋体" w:cs="Calibri"/>
          <w:b/>
          <w:bCs/>
          <w:kern w:val="0"/>
          <w:sz w:val="22"/>
        </w:rPr>
        <w:t xml:space="preserve">1.4 </w:t>
      </w:r>
      <w:r>
        <w:rPr>
          <w:rFonts w:hint="eastAsia" w:ascii="宋体" w:hAnsi="宋体" w:cs="Calibri"/>
          <w:b/>
          <w:bCs/>
          <w:kern w:val="0"/>
          <w:sz w:val="22"/>
        </w:rPr>
        <w:t>招标方式</w:t>
      </w:r>
      <w:bookmarkEnd w:id="5"/>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6" w:name="_Toc9161"/>
      <w:r>
        <w:rPr>
          <w:rFonts w:ascii="宋体" w:hAnsi="宋体" w:cs="Calibri"/>
          <w:b/>
          <w:bCs/>
          <w:kern w:val="0"/>
          <w:sz w:val="22"/>
        </w:rPr>
        <w:t xml:space="preserve">1.5 </w:t>
      </w:r>
      <w:r>
        <w:rPr>
          <w:rFonts w:hint="eastAsia" w:ascii="宋体" w:hAnsi="宋体" w:cs="Calibri"/>
          <w:b/>
          <w:bCs/>
          <w:kern w:val="0"/>
          <w:sz w:val="22"/>
        </w:rPr>
        <w:t>资格审查</w:t>
      </w:r>
      <w:bookmarkEnd w:id="6"/>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7"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8" w:name="_Toc2796"/>
      <w:r>
        <w:rPr>
          <w:rFonts w:ascii="宋体" w:hAnsi="宋体" w:cs="Calibri"/>
          <w:b/>
          <w:bCs/>
          <w:kern w:val="0"/>
          <w:sz w:val="22"/>
        </w:rPr>
        <w:t>1.7</w:t>
      </w:r>
      <w:r>
        <w:rPr>
          <w:rFonts w:hint="eastAsia" w:ascii="宋体" w:hAnsi="宋体" w:cs="Calibri"/>
          <w:b/>
          <w:bCs/>
          <w:kern w:val="0"/>
          <w:sz w:val="22"/>
        </w:rPr>
        <w:t>供货期</w:t>
      </w:r>
      <w:bookmarkEnd w:id="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rPr>
          <w:rFonts w:ascii="宋体" w:cs="Calibri"/>
          <w:color w:val="000000"/>
          <w:sz w:val="22"/>
        </w:rPr>
      </w:pPr>
      <w:bookmarkStart w:id="9"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9"/>
    </w:p>
    <w:p>
      <w:pPr>
        <w:adjustRightInd w:val="0"/>
        <w:snapToGrid w:val="0"/>
        <w:spacing w:line="360" w:lineRule="exact"/>
        <w:ind w:firstLine="44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10" w:name="_Toc4199"/>
      <w:r>
        <w:rPr>
          <w:rFonts w:ascii="宋体" w:hAnsi="宋体" w:cs="Calibri"/>
          <w:b/>
          <w:bCs/>
          <w:kern w:val="0"/>
          <w:sz w:val="22"/>
        </w:rPr>
        <w:t xml:space="preserve">1.10 </w:t>
      </w:r>
      <w:r>
        <w:rPr>
          <w:rFonts w:hint="eastAsia" w:ascii="宋体" w:hAnsi="宋体" w:cs="Calibri"/>
          <w:b/>
          <w:bCs/>
          <w:kern w:val="0"/>
          <w:sz w:val="22"/>
        </w:rPr>
        <w:t>投标预备会</w:t>
      </w:r>
      <w:bookmarkEnd w:id="1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1" w:name="_Toc4584"/>
      <w:r>
        <w:rPr>
          <w:rFonts w:ascii="宋体" w:hAnsi="宋体" w:cs="Calibri"/>
          <w:b/>
          <w:bCs/>
          <w:kern w:val="0"/>
          <w:sz w:val="22"/>
        </w:rPr>
        <w:t xml:space="preserve">1.11 </w:t>
      </w:r>
      <w:r>
        <w:rPr>
          <w:rFonts w:hint="eastAsia" w:ascii="宋体" w:hAnsi="宋体" w:cs="Calibri"/>
          <w:b/>
          <w:bCs/>
          <w:kern w:val="0"/>
          <w:sz w:val="22"/>
        </w:rPr>
        <w:t>分包</w:t>
      </w:r>
      <w:bookmarkEnd w:id="1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12" w:name="_Toc3996"/>
      <w:r>
        <w:rPr>
          <w:rFonts w:ascii="宋体" w:hAnsi="宋体" w:cs="Calibri"/>
          <w:b/>
          <w:bCs/>
          <w:kern w:val="0"/>
          <w:sz w:val="22"/>
        </w:rPr>
        <w:t xml:space="preserve">1.12 </w:t>
      </w:r>
      <w:r>
        <w:rPr>
          <w:rFonts w:hint="eastAsia" w:ascii="宋体" w:hAnsi="宋体" w:cs="Calibri"/>
          <w:b/>
          <w:bCs/>
          <w:kern w:val="0"/>
          <w:sz w:val="22"/>
        </w:rPr>
        <w:t>投标费用</w:t>
      </w:r>
      <w:bookmarkEnd w:id="12"/>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13" w:name="_Toc143421657"/>
      <w:bookmarkStart w:id="14" w:name="_Toc15241"/>
      <w:r>
        <w:rPr>
          <w:rFonts w:ascii="宋体" w:hAnsi="宋体" w:cs="Calibri"/>
          <w:b/>
          <w:bCs/>
          <w:kern w:val="0"/>
          <w:sz w:val="22"/>
        </w:rPr>
        <w:t>2.</w:t>
      </w:r>
      <w:r>
        <w:rPr>
          <w:rFonts w:hint="eastAsia" w:ascii="宋体" w:hAnsi="宋体" w:cs="Calibri"/>
          <w:b/>
          <w:bCs/>
          <w:kern w:val="0"/>
          <w:sz w:val="22"/>
        </w:rPr>
        <w:t>招标文件</w:t>
      </w:r>
      <w:bookmarkEnd w:id="13"/>
      <w:bookmarkEnd w:id="14"/>
    </w:p>
    <w:p>
      <w:pPr>
        <w:autoSpaceDE w:val="0"/>
        <w:autoSpaceDN w:val="0"/>
        <w:adjustRightInd w:val="0"/>
        <w:snapToGrid w:val="0"/>
        <w:spacing w:line="360" w:lineRule="exact"/>
        <w:rPr>
          <w:rFonts w:ascii="宋体" w:cs="Calibri"/>
          <w:b/>
          <w:bCs/>
          <w:kern w:val="0"/>
          <w:sz w:val="22"/>
        </w:rPr>
      </w:pPr>
      <w:bookmarkStart w:id="15"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15"/>
    </w:p>
    <w:p>
      <w:pPr>
        <w:adjustRightInd w:val="0"/>
        <w:snapToGrid w:val="0"/>
        <w:spacing w:line="360" w:lineRule="exact"/>
        <w:ind w:firstLine="44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）货物需求一览表及技术规格。</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16"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16"/>
    </w:p>
    <w:p>
      <w:pPr>
        <w:adjustRightInd w:val="0"/>
        <w:snapToGrid w:val="0"/>
        <w:spacing w:line="360" w:lineRule="exact"/>
        <w:ind w:firstLine="440"/>
        <w:rPr>
          <w:rFonts w:asci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cs="Calibri"/>
          <w:b/>
          <w:bCs/>
          <w:kern w:val="0"/>
          <w:sz w:val="22"/>
        </w:rPr>
      </w:pPr>
      <w:bookmarkStart w:id="17" w:name="_Toc18303"/>
      <w:r>
        <w:rPr>
          <w:rFonts w:ascii="宋体" w:hAnsi="宋体" w:cs="Calibri"/>
          <w:b/>
          <w:bCs/>
          <w:kern w:val="0"/>
          <w:sz w:val="22"/>
        </w:rPr>
        <w:t xml:space="preserve">2.3 </w:t>
      </w:r>
      <w:r>
        <w:rPr>
          <w:rFonts w:hint="eastAsia" w:ascii="宋体" w:hAnsi="宋体" w:cs="Calibri"/>
          <w:b/>
          <w:bCs/>
          <w:kern w:val="0"/>
          <w:sz w:val="22"/>
        </w:rPr>
        <w:t>招标文件的修改</w:t>
      </w:r>
      <w:bookmarkEnd w:id="17"/>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cs="Calibri"/>
          <w:b/>
          <w:bCs/>
          <w:kern w:val="0"/>
          <w:sz w:val="22"/>
        </w:rPr>
      </w:pPr>
      <w:bookmarkStart w:id="18" w:name="_Toc143421658"/>
      <w:bookmarkStart w:id="19" w:name="_Toc18870"/>
      <w:r>
        <w:rPr>
          <w:rFonts w:ascii="宋体" w:hAnsi="宋体" w:cs="Calibri"/>
          <w:b/>
          <w:bCs/>
          <w:kern w:val="0"/>
          <w:sz w:val="22"/>
        </w:rPr>
        <w:t>3.</w:t>
      </w:r>
      <w:r>
        <w:rPr>
          <w:rFonts w:hint="eastAsia" w:ascii="宋体" w:hAnsi="宋体" w:cs="Calibri"/>
          <w:b/>
          <w:bCs/>
          <w:kern w:val="0"/>
          <w:sz w:val="22"/>
        </w:rPr>
        <w:t>投标文件</w:t>
      </w:r>
      <w:bookmarkEnd w:id="18"/>
      <w:bookmarkEnd w:id="19"/>
    </w:p>
    <w:p>
      <w:pPr>
        <w:autoSpaceDE w:val="0"/>
        <w:autoSpaceDN w:val="0"/>
        <w:adjustRightInd w:val="0"/>
        <w:snapToGrid w:val="0"/>
        <w:spacing w:line="360" w:lineRule="exact"/>
        <w:rPr>
          <w:rFonts w:ascii="宋体" w:cs="Calibri"/>
          <w:b/>
          <w:bCs/>
          <w:kern w:val="0"/>
          <w:sz w:val="22"/>
        </w:rPr>
      </w:pPr>
      <w:bookmarkStart w:id="20"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20"/>
    </w:p>
    <w:p>
      <w:pPr>
        <w:adjustRightInd w:val="0"/>
        <w:snapToGrid w:val="0"/>
        <w:spacing w:line="360" w:lineRule="exact"/>
        <w:ind w:firstLine="44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除特别说明外，指“销售（供货）合同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21"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21"/>
    </w:p>
    <w:p>
      <w:pPr>
        <w:spacing w:line="440" w:lineRule="exact"/>
        <w:ind w:firstLine="440" w:firstLineChars="200"/>
        <w:rPr>
          <w:rFonts w:ascii="宋体" w:hAnsi="宋体" w:cs="Calibri"/>
          <w:color w:val="000000"/>
          <w:sz w:val="22"/>
        </w:rPr>
      </w:pPr>
      <w:bookmarkStart w:id="22" w:name="_Toc32225"/>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3.2.1</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3.2.2</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3.2.3</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3.2.4</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3.2.5.4投标产品近三年的销售业绩一览表（附业绩的合同）。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3.2.7、商务条款响应偏离表；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22"/>
    </w:p>
    <w:p>
      <w:pPr>
        <w:adjustRightInd w:val="0"/>
        <w:snapToGrid w:val="0"/>
        <w:spacing w:line="360" w:lineRule="exact"/>
        <w:ind w:firstLine="440"/>
        <w:rPr>
          <w:rFonts w:ascii="宋体" w:cs="Calibri"/>
          <w:sz w:val="22"/>
        </w:rPr>
      </w:pPr>
      <w:bookmarkStart w:id="23" w:name="_Toc13307"/>
      <w:r>
        <w:rPr>
          <w:rFonts w:ascii="Times New Roman" w:hAnsi="Times New Roman"/>
          <w:bCs/>
          <w:kern w:val="0"/>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Times New Roman" w:hAnsi="Times New Roman"/>
          <w:bCs/>
          <w:kern w:val="0"/>
          <w:sz w:val="22"/>
        </w:rPr>
        <w:t>3.3.2</w:t>
      </w:r>
      <w:r>
        <w:rPr>
          <w:rFonts w:hint="eastAsia" w:ascii="Times New Roman" w:hAnsi="Times New Roman"/>
          <w:bCs/>
          <w:kern w:val="0"/>
          <w:sz w:val="22"/>
        </w:rPr>
        <w:t>投标人所报投标总价应为投标人为完成本项目所发生的一切费用（包含并不限于货物的供</w:t>
      </w:r>
      <w:r>
        <w:rPr>
          <w:rFonts w:hint="eastAsia" w:ascii="宋体" w:hAnsi="宋体" w:cs="宋体"/>
          <w:sz w:val="22"/>
        </w:rPr>
        <w:t>货、运输（包括送至招标人指定地点卸车）、包装费、保险费、税费、验收及售后服务等），包括货物供货及相关服务等全过程产生的所有成本和费用以及一切税费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Times New Roman" w:hAnsi="Times New Roman"/>
          <w:bCs/>
          <w:kern w:val="0"/>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Times New Roman" w:hAnsi="Times New Roman"/>
          <w:bCs/>
          <w:kern w:val="0"/>
          <w:sz w:val="22"/>
        </w:rPr>
        <w:t>3.3.4</w:t>
      </w:r>
      <w:r>
        <w:rPr>
          <w:rFonts w:hint="eastAsia" w:ascii="宋体" w:hAnsi="宋体" w:cs="宋体"/>
          <w:sz w:val="22"/>
        </w:rPr>
        <w:t>如果投标人认为未圆满完成本项目还有其他需要单独计价的配合工作，则应列明具体的细目和金额。所有与本项目有关的未列入“投标报价表”的工作内容，均被认为已经包含在其他细目及投标总价中。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Times New Roman" w:hAnsi="Times New Roman"/>
          <w:bCs/>
          <w:kern w:val="0"/>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Times New Roman" w:hAnsi="Times New Roman"/>
          <w:bCs/>
          <w:kern w:val="0"/>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Times New Roman" w:hAnsi="Times New Roman"/>
          <w:bCs/>
          <w:kern w:val="0"/>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Times New Roman" w:hAnsi="Times New Roman"/>
          <w:bCs/>
          <w:kern w:val="0"/>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Times New Roman" w:hAnsi="Times New Roman"/>
          <w:bCs/>
          <w:kern w:val="0"/>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1</w:t>
      </w:r>
      <w:r>
        <w:rPr>
          <w:rFonts w:hint="eastAsia" w:ascii="Times New Roman" w:hAnsi="Times New Roman"/>
          <w:bCs/>
          <w:kern w:val="0"/>
          <w:sz w:val="22"/>
        </w:rPr>
        <w:t>）</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2</w:t>
      </w:r>
      <w:r>
        <w:rPr>
          <w:rFonts w:hint="eastAsia" w:ascii="Times New Roman" w:hAnsi="Times New Roman"/>
          <w:bCs/>
          <w:kern w:val="0"/>
          <w:sz w:val="22"/>
        </w:rPr>
        <w:t>）</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3</w:t>
      </w:r>
      <w:r>
        <w:rPr>
          <w:rFonts w:hint="eastAsia" w:ascii="Times New Roman" w:hAnsi="Times New Roman"/>
          <w:bCs/>
          <w:kern w:val="0"/>
          <w:sz w:val="22"/>
        </w:rPr>
        <w:t>）</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23"/>
    </w:p>
    <w:p>
      <w:pPr>
        <w:adjustRightInd w:val="0"/>
        <w:snapToGrid w:val="0"/>
        <w:spacing w:line="360" w:lineRule="exact"/>
        <w:ind w:firstLine="44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24" w:name="_Toc30464"/>
      <w:r>
        <w:rPr>
          <w:rFonts w:ascii="宋体" w:hAnsi="宋体" w:cs="Calibri"/>
          <w:b/>
          <w:bCs/>
          <w:kern w:val="0"/>
          <w:sz w:val="22"/>
        </w:rPr>
        <w:t xml:space="preserve">3.5 </w:t>
      </w:r>
      <w:r>
        <w:rPr>
          <w:rFonts w:hint="eastAsia" w:ascii="宋体" w:hAnsi="宋体" w:cs="Calibri"/>
          <w:b/>
          <w:bCs/>
          <w:kern w:val="0"/>
          <w:sz w:val="22"/>
        </w:rPr>
        <w:t>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招标人与中标人签订合同书后</w:t>
      </w:r>
      <w:r>
        <w:rPr>
          <w:rFonts w:ascii="宋体" w:hAnsi="宋体" w:cs="Calibri"/>
          <w:kern w:val="0"/>
          <w:sz w:val="22"/>
        </w:rPr>
        <w:t>5</w:t>
      </w:r>
      <w:r>
        <w:rPr>
          <w:rFonts w:hint="eastAsia" w:ascii="宋体" w:hAnsi="宋体" w:cs="Calibri"/>
          <w:kern w:val="0"/>
          <w:sz w:val="22"/>
        </w:rPr>
        <w:t>个工作日内，应当向未中标的投标人和中标人退还投标保证金。</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bookmarkStart w:id="25" w:name="_Toc29989"/>
      <w:r>
        <w:rPr>
          <w:rFonts w:ascii="宋体" w:hAnsi="宋体" w:cs="Calibri"/>
          <w:b/>
          <w:bCs/>
          <w:kern w:val="0"/>
          <w:sz w:val="22"/>
        </w:rPr>
        <w:t xml:space="preserve">3.6 </w:t>
      </w:r>
      <w:r>
        <w:rPr>
          <w:rFonts w:hint="eastAsia" w:ascii="宋体" w:hAnsi="宋体" w:cs="Calibri"/>
          <w:b/>
          <w:bCs/>
          <w:kern w:val="0"/>
          <w:sz w:val="22"/>
        </w:rPr>
        <w:t>投标文件的编制</w:t>
      </w:r>
      <w:bookmarkEnd w:id="25"/>
    </w:p>
    <w:p>
      <w:pPr>
        <w:adjustRightInd w:val="0"/>
        <w:snapToGrid w:val="0"/>
        <w:spacing w:line="360" w:lineRule="exact"/>
        <w:ind w:firstLine="44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投标文件应对招标文件有关供货期、投标有效期、招标内容等实质性内容作出响应。</w:t>
      </w:r>
    </w:p>
    <w:p>
      <w:pPr>
        <w:adjustRightInd w:val="0"/>
        <w:snapToGrid w:val="0"/>
        <w:spacing w:line="360" w:lineRule="exact"/>
        <w:ind w:firstLine="44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cs="Calibri"/>
          <w:sz w:val="22"/>
        </w:rPr>
      </w:pPr>
      <w:r>
        <w:rPr>
          <w:rFonts w:ascii="宋体" w:hAnsi="宋体" w:cs="Calibri"/>
          <w:sz w:val="22"/>
        </w:rPr>
        <w:t>3.6.4</w:t>
      </w:r>
      <w:r>
        <w:rPr>
          <w:rFonts w:hint="eastAsia" w:ascii="宋体" w:hAnsi="宋体" w:cs="Calibri"/>
          <w:sz w:val="22"/>
        </w:rPr>
        <w:t>投标文件正本一份，副本份数见投标人须知前附表。正本、副本的封面上应清楚地标记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26" w:name="_Toc143421659"/>
    </w:p>
    <w:p>
      <w:pPr>
        <w:autoSpaceDE w:val="0"/>
        <w:autoSpaceDN w:val="0"/>
        <w:adjustRightInd w:val="0"/>
        <w:snapToGrid w:val="0"/>
        <w:spacing w:line="360" w:lineRule="exact"/>
        <w:rPr>
          <w:rFonts w:ascii="宋体" w:cs="Calibri"/>
          <w:b/>
          <w:bCs/>
          <w:kern w:val="0"/>
          <w:sz w:val="22"/>
        </w:rPr>
      </w:pPr>
      <w:bookmarkStart w:id="27" w:name="_Toc32652"/>
      <w:r>
        <w:rPr>
          <w:rFonts w:ascii="宋体" w:hAnsi="宋体" w:cs="Calibri"/>
          <w:b/>
          <w:bCs/>
          <w:kern w:val="0"/>
          <w:sz w:val="22"/>
        </w:rPr>
        <w:t>4.</w:t>
      </w:r>
      <w:r>
        <w:rPr>
          <w:rFonts w:hint="eastAsia" w:ascii="宋体" w:hAnsi="宋体" w:cs="Calibri"/>
          <w:b/>
          <w:bCs/>
          <w:kern w:val="0"/>
          <w:sz w:val="22"/>
        </w:rPr>
        <w:t>投标</w:t>
      </w:r>
      <w:bookmarkEnd w:id="26"/>
      <w:bookmarkEnd w:id="27"/>
    </w:p>
    <w:p>
      <w:pPr>
        <w:autoSpaceDE w:val="0"/>
        <w:autoSpaceDN w:val="0"/>
        <w:adjustRightInd w:val="0"/>
        <w:snapToGrid w:val="0"/>
        <w:spacing w:line="360" w:lineRule="exact"/>
        <w:rPr>
          <w:rFonts w:ascii="宋体" w:cs="Calibri"/>
          <w:b/>
          <w:bCs/>
          <w:kern w:val="0"/>
          <w:sz w:val="22"/>
        </w:rPr>
      </w:pPr>
      <w:bookmarkStart w:id="28"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28"/>
    </w:p>
    <w:p>
      <w:pPr>
        <w:adjustRightInd w:val="0"/>
        <w:snapToGrid w:val="0"/>
        <w:spacing w:line="360" w:lineRule="exact"/>
        <w:ind w:firstLine="440"/>
        <w:rPr>
          <w:rFonts w:ascii="宋体" w:cs="Calibri"/>
          <w:kern w:val="0"/>
          <w:sz w:val="22"/>
        </w:rPr>
      </w:pPr>
      <w:r>
        <w:rPr>
          <w:rFonts w:ascii="宋体" w:hAnsi="宋体" w:cs="Calibri"/>
          <w:sz w:val="22"/>
        </w:rPr>
        <w:t>4.1.1</w:t>
      </w:r>
      <w:r>
        <w:rPr>
          <w:rFonts w:hint="eastAsia" w:ascii="宋体" w:hAnsi="宋体" w:cs="Calibri"/>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w:t>
      </w:r>
      <w:r>
        <w:rPr>
          <w:rFonts w:hint="eastAsia" w:ascii="宋体" w:hAnsi="宋体" w:cs="Calibri"/>
          <w:b/>
          <w:bCs/>
          <w:kern w:val="0"/>
          <w:sz w:val="22"/>
        </w:rPr>
        <w:t>投标文件的递交</w:t>
      </w:r>
      <w:bookmarkEnd w:id="29"/>
    </w:p>
    <w:p>
      <w:pPr>
        <w:autoSpaceDE w:val="0"/>
        <w:autoSpaceDN w:val="0"/>
        <w:adjustRightInd w:val="0"/>
        <w:snapToGrid w:val="0"/>
        <w:spacing w:line="360" w:lineRule="exact"/>
        <w:ind w:firstLine="476"/>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30"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30"/>
    </w:p>
    <w:p>
      <w:pPr>
        <w:adjustRightInd w:val="0"/>
        <w:snapToGrid w:val="0"/>
        <w:spacing w:line="360" w:lineRule="exact"/>
        <w:ind w:firstLine="44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31" w:name="_Toc29641"/>
      <w:r>
        <w:rPr>
          <w:rFonts w:ascii="宋体" w:hAnsi="宋体" w:cs="Calibri"/>
          <w:b/>
          <w:bCs/>
          <w:kern w:val="0"/>
          <w:sz w:val="22"/>
        </w:rPr>
        <w:t>5.</w:t>
      </w:r>
      <w:r>
        <w:rPr>
          <w:rFonts w:hint="eastAsia" w:ascii="宋体" w:hAnsi="宋体" w:cs="Calibri"/>
          <w:b/>
          <w:bCs/>
          <w:kern w:val="0"/>
          <w:sz w:val="22"/>
        </w:rPr>
        <w:t>开标</w:t>
      </w:r>
      <w:bookmarkEnd w:id="31"/>
    </w:p>
    <w:p>
      <w:pPr>
        <w:autoSpaceDE w:val="0"/>
        <w:autoSpaceDN w:val="0"/>
        <w:adjustRightInd w:val="0"/>
        <w:snapToGrid w:val="0"/>
        <w:spacing w:line="360" w:lineRule="exact"/>
        <w:rPr>
          <w:rFonts w:ascii="宋体" w:cs="Calibri"/>
          <w:b/>
          <w:bCs/>
          <w:kern w:val="0"/>
          <w:sz w:val="22"/>
        </w:rPr>
      </w:pPr>
      <w:bookmarkStart w:id="32"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32"/>
    </w:p>
    <w:p>
      <w:pPr>
        <w:adjustRightInd w:val="0"/>
        <w:snapToGrid w:val="0"/>
        <w:spacing w:line="360" w:lineRule="exact"/>
        <w:ind w:firstLine="44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bookmarkStart w:id="33" w:name="_Toc7101"/>
      <w:r>
        <w:rPr>
          <w:rFonts w:ascii="宋体" w:hAnsi="宋体" w:cs="Calibri"/>
          <w:b/>
          <w:bCs/>
          <w:kern w:val="0"/>
          <w:sz w:val="22"/>
        </w:rPr>
        <w:t xml:space="preserve">5.2 </w:t>
      </w:r>
      <w:r>
        <w:rPr>
          <w:rFonts w:hint="eastAsia" w:ascii="宋体" w:hAnsi="宋体" w:cs="Calibri"/>
          <w:b/>
          <w:bCs/>
          <w:kern w:val="0"/>
          <w:sz w:val="22"/>
        </w:rPr>
        <w:t>开标程序</w:t>
      </w:r>
      <w:bookmarkEnd w:id="33"/>
    </w:p>
    <w:p>
      <w:pPr>
        <w:adjustRightInd w:val="0"/>
        <w:snapToGrid w:val="0"/>
        <w:spacing w:line="360" w:lineRule="exact"/>
        <w:ind w:firstLine="44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34" w:name="_Toc31578"/>
      <w:r>
        <w:rPr>
          <w:rFonts w:ascii="宋体" w:hAnsi="宋体" w:cs="Calibri"/>
          <w:b/>
          <w:bCs/>
          <w:kern w:val="0"/>
          <w:sz w:val="22"/>
        </w:rPr>
        <w:t>6.</w:t>
      </w:r>
      <w:r>
        <w:rPr>
          <w:rFonts w:hint="eastAsia" w:ascii="宋体" w:hAnsi="宋体" w:cs="Calibri"/>
          <w:b/>
          <w:bCs/>
          <w:kern w:val="0"/>
          <w:sz w:val="22"/>
        </w:rPr>
        <w:t>评标</w:t>
      </w:r>
      <w:bookmarkEnd w:id="34"/>
    </w:p>
    <w:p>
      <w:pPr>
        <w:autoSpaceDE w:val="0"/>
        <w:autoSpaceDN w:val="0"/>
        <w:adjustRightInd w:val="0"/>
        <w:snapToGrid w:val="0"/>
        <w:spacing w:line="360" w:lineRule="exact"/>
        <w:rPr>
          <w:rFonts w:ascii="宋体" w:cs="Calibri"/>
          <w:b/>
          <w:bCs/>
          <w:kern w:val="0"/>
          <w:sz w:val="22"/>
        </w:rPr>
      </w:pPr>
      <w:bookmarkStart w:id="35" w:name="_Toc10279"/>
      <w:r>
        <w:rPr>
          <w:rFonts w:ascii="宋体" w:hAnsi="宋体" w:cs="Calibri"/>
          <w:b/>
          <w:bCs/>
          <w:kern w:val="0"/>
          <w:sz w:val="22"/>
        </w:rPr>
        <w:t xml:space="preserve">6.1 </w:t>
      </w:r>
      <w:r>
        <w:rPr>
          <w:rFonts w:hint="eastAsia" w:ascii="宋体" w:hAnsi="宋体" w:cs="Calibri"/>
          <w:b/>
          <w:bCs/>
          <w:kern w:val="0"/>
          <w:sz w:val="22"/>
        </w:rPr>
        <w:t>评标委员会</w:t>
      </w:r>
      <w:bookmarkEnd w:id="35"/>
    </w:p>
    <w:p>
      <w:pPr>
        <w:adjustRightInd w:val="0"/>
        <w:snapToGrid w:val="0"/>
        <w:spacing w:line="360" w:lineRule="exact"/>
        <w:ind w:firstLine="44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36" w:name="_Toc3460"/>
      <w:r>
        <w:rPr>
          <w:rFonts w:ascii="宋体" w:hAnsi="宋体" w:cs="Calibri"/>
          <w:b/>
          <w:bCs/>
          <w:kern w:val="0"/>
          <w:sz w:val="22"/>
        </w:rPr>
        <w:t xml:space="preserve">6.2 </w:t>
      </w:r>
      <w:r>
        <w:rPr>
          <w:rFonts w:hint="eastAsia" w:ascii="宋体" w:hAnsi="宋体" w:cs="Calibri"/>
          <w:b/>
          <w:bCs/>
          <w:kern w:val="0"/>
          <w:sz w:val="22"/>
        </w:rPr>
        <w:t>评标原则</w:t>
      </w:r>
      <w:bookmarkEnd w:id="36"/>
    </w:p>
    <w:p>
      <w:pPr>
        <w:adjustRightInd w:val="0"/>
        <w:snapToGrid w:val="0"/>
        <w:spacing w:line="360" w:lineRule="exact"/>
        <w:ind w:firstLine="44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37" w:name="_Toc28178"/>
      <w:r>
        <w:rPr>
          <w:rFonts w:ascii="宋体" w:hAnsi="宋体" w:cs="Calibri"/>
          <w:b/>
          <w:bCs/>
          <w:kern w:val="0"/>
          <w:sz w:val="22"/>
        </w:rPr>
        <w:t xml:space="preserve">6.3 </w:t>
      </w:r>
      <w:r>
        <w:rPr>
          <w:rFonts w:hint="eastAsia" w:ascii="宋体" w:hAnsi="宋体" w:cs="Calibri"/>
          <w:b/>
          <w:bCs/>
          <w:kern w:val="0"/>
          <w:sz w:val="22"/>
        </w:rPr>
        <w:t>评标</w:t>
      </w:r>
      <w:bookmarkEnd w:id="37"/>
    </w:p>
    <w:p>
      <w:pPr>
        <w:adjustRightInd w:val="0"/>
        <w:snapToGrid w:val="0"/>
        <w:spacing w:line="360" w:lineRule="exact"/>
        <w:ind w:firstLine="44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38" w:name="_Toc24237"/>
      <w:r>
        <w:rPr>
          <w:rFonts w:ascii="宋体" w:hAnsi="宋体" w:cs="Calibri"/>
          <w:b/>
          <w:bCs/>
          <w:kern w:val="0"/>
          <w:sz w:val="22"/>
        </w:rPr>
        <w:t>7.</w:t>
      </w:r>
      <w:r>
        <w:rPr>
          <w:rFonts w:hint="eastAsia" w:ascii="宋体" w:hAnsi="宋体" w:cs="Calibri"/>
          <w:b/>
          <w:bCs/>
          <w:kern w:val="0"/>
          <w:sz w:val="22"/>
        </w:rPr>
        <w:t>合同授予</w:t>
      </w:r>
      <w:bookmarkEnd w:id="38"/>
    </w:p>
    <w:p>
      <w:pPr>
        <w:autoSpaceDE w:val="0"/>
        <w:autoSpaceDN w:val="0"/>
        <w:adjustRightInd w:val="0"/>
        <w:snapToGrid w:val="0"/>
        <w:spacing w:line="360" w:lineRule="exact"/>
        <w:rPr>
          <w:rFonts w:ascii="宋体" w:cs="Calibri"/>
          <w:b/>
          <w:bCs/>
          <w:kern w:val="0"/>
          <w:sz w:val="22"/>
        </w:rPr>
      </w:pPr>
      <w:bookmarkStart w:id="39" w:name="_Toc18809"/>
      <w:r>
        <w:rPr>
          <w:rFonts w:ascii="宋体" w:hAnsi="宋体" w:cs="Calibri"/>
          <w:b/>
          <w:bCs/>
          <w:kern w:val="0"/>
          <w:sz w:val="22"/>
        </w:rPr>
        <w:t xml:space="preserve">7.1 </w:t>
      </w:r>
      <w:r>
        <w:rPr>
          <w:rFonts w:hint="eastAsia" w:ascii="宋体" w:hAnsi="宋体" w:cs="Calibri"/>
          <w:b/>
          <w:bCs/>
          <w:kern w:val="0"/>
          <w:sz w:val="22"/>
        </w:rPr>
        <w:t>定标方式</w:t>
      </w:r>
      <w:bookmarkEnd w:id="39"/>
    </w:p>
    <w:p>
      <w:pPr>
        <w:adjustRightInd w:val="0"/>
        <w:snapToGrid w:val="0"/>
        <w:spacing w:line="360" w:lineRule="exact"/>
        <w:ind w:firstLine="44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40" w:name="_Toc14573"/>
      <w:r>
        <w:rPr>
          <w:rFonts w:ascii="宋体" w:hAnsi="宋体" w:cs="Calibri"/>
          <w:b/>
          <w:bCs/>
          <w:kern w:val="0"/>
          <w:sz w:val="22"/>
        </w:rPr>
        <w:t xml:space="preserve">7.2 </w:t>
      </w:r>
      <w:r>
        <w:rPr>
          <w:rFonts w:hint="eastAsia" w:ascii="宋体" w:hAnsi="宋体" w:cs="Calibri"/>
          <w:b/>
          <w:bCs/>
          <w:kern w:val="0"/>
          <w:sz w:val="22"/>
        </w:rPr>
        <w:t>中标通知</w:t>
      </w:r>
      <w:bookmarkEnd w:id="40"/>
    </w:p>
    <w:p>
      <w:pPr>
        <w:adjustRightInd w:val="0"/>
        <w:snapToGrid w:val="0"/>
        <w:spacing w:line="360" w:lineRule="exact"/>
        <w:ind w:firstLine="44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41" w:name="_Toc27132"/>
      <w:r>
        <w:rPr>
          <w:rFonts w:ascii="宋体" w:hAnsi="宋体" w:cs="Calibri"/>
          <w:b/>
          <w:bCs/>
          <w:kern w:val="0"/>
          <w:sz w:val="22"/>
        </w:rPr>
        <w:t xml:space="preserve">7.3 </w:t>
      </w:r>
      <w:r>
        <w:rPr>
          <w:rFonts w:hint="eastAsia" w:ascii="宋体" w:hAnsi="宋体" w:cs="Calibri"/>
          <w:b/>
          <w:bCs/>
          <w:kern w:val="0"/>
          <w:sz w:val="22"/>
        </w:rPr>
        <w:t>履约保证金</w:t>
      </w:r>
      <w:bookmarkEnd w:id="41"/>
    </w:p>
    <w:p>
      <w:pPr>
        <w:adjustRightInd w:val="0"/>
        <w:snapToGrid w:val="0"/>
        <w:spacing w:line="360" w:lineRule="exact"/>
        <w:ind w:firstLine="44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bookmarkStart w:id="42" w:name="_Toc27581"/>
      <w:r>
        <w:rPr>
          <w:rFonts w:ascii="宋体" w:hAnsi="宋体" w:cs="Calibri"/>
          <w:b/>
          <w:bCs/>
          <w:kern w:val="0"/>
          <w:sz w:val="22"/>
        </w:rPr>
        <w:t xml:space="preserve">7.4 </w:t>
      </w:r>
      <w:r>
        <w:rPr>
          <w:rFonts w:hint="eastAsia" w:ascii="宋体" w:hAnsi="宋体" w:cs="Calibri"/>
          <w:b/>
          <w:bCs/>
          <w:kern w:val="0"/>
          <w:sz w:val="22"/>
        </w:rPr>
        <w:t>签订合同</w:t>
      </w:r>
      <w:bookmarkEnd w:id="42"/>
    </w:p>
    <w:p>
      <w:pPr>
        <w:adjustRightInd w:val="0"/>
        <w:snapToGrid w:val="0"/>
        <w:spacing w:line="360" w:lineRule="exact"/>
        <w:ind w:firstLine="440"/>
        <w:rPr>
          <w:rFonts w:ascii="宋体" w:cs="Calibri"/>
          <w:kern w:val="0"/>
          <w:sz w:val="22"/>
        </w:rPr>
      </w:pPr>
      <w:r>
        <w:rPr>
          <w:rFonts w:ascii="宋体" w:hAnsi="宋体" w:cs="Calibri"/>
          <w:sz w:val="22"/>
        </w:rPr>
        <w:t>7</w:t>
      </w:r>
      <w:bookmarkStart w:id="43" w:name="_Toc11806"/>
      <w:bookmarkStart w:id="44" w:name="_Toc219809801"/>
      <w:bookmarkStart w:id="45" w:name="_Toc220123241"/>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cs="Calibri"/>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43"/>
      <w:bookmarkEnd w:id="44"/>
      <w:bookmarkEnd w:id="45"/>
    </w:p>
    <w:p>
      <w:pPr>
        <w:autoSpaceDE w:val="0"/>
        <w:autoSpaceDN w:val="0"/>
        <w:adjustRightInd w:val="0"/>
        <w:snapToGrid w:val="0"/>
        <w:spacing w:line="360" w:lineRule="exact"/>
        <w:rPr>
          <w:rFonts w:ascii="宋体" w:cs="Calibri"/>
          <w:b/>
          <w:bCs/>
          <w:kern w:val="0"/>
          <w:sz w:val="22"/>
        </w:rPr>
      </w:pPr>
      <w:bookmarkStart w:id="46" w:name="_Toc220123242"/>
      <w:bookmarkStart w:id="47" w:name="_Toc219809802"/>
      <w:bookmarkStart w:id="48" w:name="_Toc15553"/>
      <w:r>
        <w:rPr>
          <w:rFonts w:ascii="宋体" w:hAnsi="宋体" w:cs="Calibri"/>
          <w:b/>
          <w:bCs/>
          <w:kern w:val="0"/>
          <w:sz w:val="22"/>
        </w:rPr>
        <w:t xml:space="preserve">8.1 </w:t>
      </w:r>
      <w:r>
        <w:rPr>
          <w:rFonts w:hint="eastAsia" w:ascii="宋体" w:hAnsi="宋体" w:cs="Calibri"/>
          <w:b/>
          <w:bCs/>
          <w:kern w:val="0"/>
          <w:sz w:val="22"/>
        </w:rPr>
        <w:t>重新招标</w:t>
      </w:r>
      <w:bookmarkEnd w:id="46"/>
      <w:bookmarkEnd w:id="47"/>
      <w:bookmarkEnd w:id="48"/>
    </w:p>
    <w:p>
      <w:pPr>
        <w:adjustRightInd w:val="0"/>
        <w:snapToGrid w:val="0"/>
        <w:spacing w:line="360" w:lineRule="exact"/>
        <w:ind w:firstLine="44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76"/>
        <w:rPr>
          <w:rFonts w:asci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49" w:name="_Toc220123243"/>
      <w:bookmarkStart w:id="50" w:name="_Toc18806"/>
      <w:bookmarkStart w:id="51" w:name="_Toc219809803"/>
      <w:r>
        <w:rPr>
          <w:rFonts w:ascii="宋体" w:hAnsi="宋体" w:cs="Calibri"/>
          <w:b/>
          <w:bCs/>
          <w:kern w:val="0"/>
          <w:sz w:val="22"/>
        </w:rPr>
        <w:t xml:space="preserve">8.2 </w:t>
      </w:r>
      <w:r>
        <w:rPr>
          <w:rFonts w:hint="eastAsia" w:ascii="宋体" w:hAnsi="宋体" w:cs="Calibri"/>
          <w:b/>
          <w:bCs/>
          <w:kern w:val="0"/>
          <w:sz w:val="22"/>
        </w:rPr>
        <w:t>不再招标</w:t>
      </w:r>
      <w:bookmarkEnd w:id="49"/>
      <w:bookmarkEnd w:id="50"/>
      <w:bookmarkEnd w:id="51"/>
    </w:p>
    <w:p>
      <w:pPr>
        <w:adjustRightInd w:val="0"/>
        <w:snapToGrid w:val="0"/>
        <w:spacing w:line="360" w:lineRule="exact"/>
        <w:ind w:firstLine="44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52" w:name="_Toc220123244"/>
      <w:bookmarkStart w:id="53" w:name="_Toc2986"/>
      <w:bookmarkStart w:id="54" w:name="_Toc219809804"/>
      <w:bookmarkStart w:id="55" w:name="_Toc215941254"/>
      <w:r>
        <w:rPr>
          <w:rFonts w:ascii="宋体" w:hAnsi="宋体" w:cs="Calibri"/>
          <w:b/>
          <w:bCs/>
          <w:kern w:val="0"/>
          <w:sz w:val="22"/>
        </w:rPr>
        <w:t>9.</w:t>
      </w:r>
      <w:r>
        <w:rPr>
          <w:rFonts w:hint="eastAsia" w:ascii="宋体" w:hAnsi="宋体" w:cs="Calibri"/>
          <w:b/>
          <w:bCs/>
          <w:kern w:val="0"/>
          <w:sz w:val="22"/>
        </w:rPr>
        <w:t>纪律和监督</w:t>
      </w:r>
      <w:bookmarkEnd w:id="52"/>
      <w:bookmarkEnd w:id="53"/>
      <w:bookmarkEnd w:id="54"/>
      <w:bookmarkEnd w:id="55"/>
    </w:p>
    <w:p>
      <w:pPr>
        <w:autoSpaceDE w:val="0"/>
        <w:autoSpaceDN w:val="0"/>
        <w:adjustRightInd w:val="0"/>
        <w:snapToGrid w:val="0"/>
        <w:spacing w:line="360" w:lineRule="exact"/>
        <w:rPr>
          <w:rFonts w:ascii="宋体" w:cs="Calibri"/>
          <w:b/>
          <w:bCs/>
          <w:kern w:val="0"/>
          <w:sz w:val="22"/>
        </w:rPr>
      </w:pPr>
      <w:bookmarkStart w:id="56" w:name="_Toc220123245"/>
      <w:bookmarkStart w:id="57" w:name="_Toc5509"/>
      <w:bookmarkStart w:id="58"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56"/>
      <w:bookmarkEnd w:id="57"/>
      <w:bookmarkEnd w:id="5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59" w:name="_Toc10820"/>
      <w:bookmarkStart w:id="60" w:name="_Toc220123246"/>
      <w:bookmarkStart w:id="61"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59"/>
      <w:bookmarkEnd w:id="60"/>
      <w:bookmarkEnd w:id="6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62" w:name="_Toc220123247"/>
      <w:bookmarkStart w:id="63" w:name="_Toc219809807"/>
      <w:bookmarkStart w:id="64" w:name="_Toc10756"/>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62"/>
      <w:bookmarkEnd w:id="63"/>
      <w:bookmarkEnd w:id="64"/>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color w:val="000000"/>
          <w:sz w:val="22"/>
        </w:rPr>
        <w:t>“</w:t>
      </w:r>
      <w:r>
        <w:rPr>
          <w:rFonts w:hint="eastAsia" w:ascii="宋体" w:hAnsi="宋体" w:cs="Calibri"/>
          <w:color w:val="000000"/>
          <w:sz w:val="22"/>
        </w:rPr>
        <w:t>评标办法及标准</w:t>
      </w:r>
      <w:r>
        <w:rPr>
          <w:rFonts w:hint="eastAsia" w:ascii="宋体" w:cs="Calibri"/>
          <w:color w:val="000000"/>
          <w:sz w:val="22"/>
        </w:rPr>
        <w:t>”</w:t>
      </w:r>
      <w:r>
        <w:rPr>
          <w:rFonts w:hint="eastAsia" w:ascii="宋体" w:hAnsi="宋体" w:cs="Calibri"/>
          <w:color w:val="000000"/>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65" w:name="_Toc219809808"/>
      <w:bookmarkStart w:id="66" w:name="_Toc220123248"/>
      <w:bookmarkStart w:id="67"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65"/>
      <w:bookmarkEnd w:id="66"/>
      <w:bookmarkEnd w:id="6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68" w:name="_Toc220123249"/>
      <w:bookmarkStart w:id="69" w:name="_Toc239"/>
      <w:bookmarkStart w:id="70" w:name="_Toc219809809"/>
      <w:r>
        <w:rPr>
          <w:rFonts w:ascii="宋体" w:hAnsi="宋体" w:cs="Calibri"/>
          <w:b/>
          <w:bCs/>
          <w:kern w:val="0"/>
          <w:sz w:val="22"/>
        </w:rPr>
        <w:t xml:space="preserve">9.5 </w:t>
      </w:r>
      <w:r>
        <w:rPr>
          <w:rFonts w:hint="eastAsia" w:ascii="宋体" w:hAnsi="宋体" w:cs="Calibri"/>
          <w:b/>
          <w:bCs/>
          <w:kern w:val="0"/>
          <w:sz w:val="22"/>
        </w:rPr>
        <w:t>投诉</w:t>
      </w:r>
      <w:bookmarkEnd w:id="68"/>
      <w:bookmarkEnd w:id="69"/>
      <w:bookmarkEnd w:id="7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71"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71"/>
    </w:p>
    <w:p>
      <w:pPr>
        <w:autoSpaceDE w:val="0"/>
        <w:autoSpaceDN w:val="0"/>
        <w:adjustRightInd w:val="0"/>
        <w:snapToGrid w:val="0"/>
        <w:spacing w:line="360" w:lineRule="exact"/>
        <w:ind w:firstLine="440"/>
        <w:jc w:val="left"/>
        <w:rPr>
          <w:rFonts w:ascii="宋体" w:cs="Calibri"/>
          <w:color w:val="000000"/>
          <w:sz w:val="22"/>
        </w:rPr>
      </w:pPr>
      <w:r>
        <w:rPr>
          <w:rFonts w:hint="eastAsia"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rPr>
          <w:rFonts w:hint="eastAsia"/>
        </w:rPr>
        <w:t>第三章货物需求一览表及技术规格</w:t>
      </w:r>
      <w:bookmarkEnd w:id="72"/>
    </w:p>
    <w:p>
      <w:pPr>
        <w:pStyle w:val="51"/>
        <w:jc w:val="both"/>
      </w:pPr>
      <w:r>
        <w:rPr>
          <w:rFonts w:hint="eastAsia"/>
          <w:b w:val="0"/>
          <w:color w:val="000000"/>
          <w:sz w:val="28"/>
          <w:szCs w:val="28"/>
        </w:rPr>
        <w:t>一、总则</w:t>
      </w:r>
    </w:p>
    <w:p>
      <w:pPr>
        <w:spacing w:line="360" w:lineRule="auto"/>
        <w:rPr>
          <w:rFonts w:ascii="宋体"/>
          <w:color w:val="000000"/>
        </w:rPr>
      </w:pPr>
      <w:r>
        <w:rPr>
          <w:rFonts w:ascii="宋体" w:hAnsi="宋体"/>
          <w:color w:val="000000"/>
        </w:rPr>
        <w:t xml:space="preserve">1.1 </w:t>
      </w:r>
      <w:r>
        <w:rPr>
          <w:rFonts w:hint="eastAsia" w:ascii="宋体" w:hAnsi="宋体"/>
          <w:color w:val="000000"/>
        </w:rPr>
        <w:t>本技术规格书是招标文件的组成部分。内容包括杭州萧山国际机场有限公司所需沙发、茶几的基本规格、条款、资料及有关文件。</w:t>
      </w:r>
    </w:p>
    <w:p>
      <w:pPr>
        <w:spacing w:line="360" w:lineRule="auto"/>
        <w:rPr>
          <w:rFonts w:ascii="宋体"/>
          <w:b/>
          <w:color w:val="000000"/>
        </w:rPr>
      </w:pPr>
      <w:r>
        <w:rPr>
          <w:rFonts w:ascii="宋体" w:hAnsi="宋体"/>
          <w:b/>
          <w:color w:val="000000"/>
        </w:rPr>
        <w:t xml:space="preserve">*1.2 </w:t>
      </w:r>
      <w:r>
        <w:rPr>
          <w:rFonts w:hint="eastAsia" w:ascii="宋体" w:hAnsi="宋体"/>
          <w:b/>
          <w:color w:val="000000"/>
        </w:rPr>
        <w:t>投标人应提供成熟的、已被广泛使用的合格产品和配置，招标人不接受为此次投标单独设计、配置的设备。投标的产品及其所有零部件、配件和附件必须是全新并未经使用过的。</w:t>
      </w:r>
    </w:p>
    <w:p>
      <w:pPr>
        <w:spacing w:line="360" w:lineRule="auto"/>
        <w:rPr>
          <w:rFonts w:ascii="宋体"/>
          <w:color w:val="000000"/>
        </w:rPr>
      </w:pPr>
      <w:r>
        <w:rPr>
          <w:rFonts w:ascii="宋体" w:hAnsi="宋体"/>
          <w:color w:val="000000"/>
        </w:rPr>
        <w:t xml:space="preserve">1.3 </w:t>
      </w:r>
      <w:r>
        <w:rPr>
          <w:rFonts w:hint="eastAsia" w:ascii="宋体" w:hAnsi="宋体"/>
          <w:color w:val="000000"/>
        </w:rPr>
        <w:t>本规格书仅指出对沙发、茶几功能要求。投标人应根据投标产品的状况，采用优良的制造工艺和生产标准，完成投标产品的设计和制造，向业主提供先进、完整、全新的产品，并保证符合本规格书的要求。</w:t>
      </w:r>
    </w:p>
    <w:p>
      <w:pPr>
        <w:spacing w:line="360" w:lineRule="auto"/>
        <w:rPr>
          <w:rFonts w:ascii="宋体"/>
          <w:color w:val="000000"/>
        </w:rPr>
      </w:pPr>
      <w:r>
        <w:rPr>
          <w:rFonts w:ascii="宋体" w:hAnsi="宋体"/>
          <w:color w:val="000000"/>
        </w:rPr>
        <w:t xml:space="preserve">1.4 </w:t>
      </w:r>
      <w:r>
        <w:rPr>
          <w:rFonts w:hint="eastAsia" w:ascii="宋体" w:hAnsi="宋体"/>
          <w:color w:val="000000"/>
        </w:rPr>
        <w:t>投标人必须对投标内容和提供的产品所涉及的工艺等方面的一切专利承担责任，并负责保护业主的利益不受任何损害。一切由于文字、商标、软件和技术专利等方面的侵权而引起的法律裁决、诉讼和费用均由投标人负责。</w:t>
      </w:r>
    </w:p>
    <w:p>
      <w:pPr>
        <w:spacing w:line="360" w:lineRule="auto"/>
        <w:rPr>
          <w:rFonts w:ascii="宋体"/>
          <w:color w:val="000000"/>
        </w:rPr>
      </w:pPr>
    </w:p>
    <w:p>
      <w:pPr>
        <w:spacing w:line="360" w:lineRule="auto"/>
        <w:rPr>
          <w:rFonts w:ascii="宋体"/>
          <w:b/>
          <w:color w:val="000000"/>
        </w:rPr>
      </w:pPr>
      <w:r>
        <w:rPr>
          <w:rFonts w:hint="eastAsia" w:ascii="宋体" w:hAnsi="宋体"/>
          <w:b/>
          <w:color w:val="000000"/>
        </w:rPr>
        <w:t>二、工作范围</w:t>
      </w:r>
    </w:p>
    <w:p>
      <w:pPr>
        <w:spacing w:line="360" w:lineRule="auto"/>
        <w:rPr>
          <w:rFonts w:ascii="宋体"/>
          <w:color w:val="000000"/>
        </w:rPr>
      </w:pPr>
      <w:r>
        <w:rPr>
          <w:rFonts w:ascii="宋体" w:hAnsi="宋体"/>
          <w:color w:val="000000"/>
        </w:rPr>
        <w:t xml:space="preserve">2.1 </w:t>
      </w:r>
      <w:r>
        <w:rPr>
          <w:rFonts w:hint="eastAsia" w:ascii="宋体" w:hAnsi="宋体"/>
          <w:color w:val="000000"/>
        </w:rPr>
        <w:t>投标人需按招标文件的要求完成本次招标范围内产品的设计、制造、测试、运输、调试、试运行、验收、产品保护、售后服务和其他相关工作；</w:t>
      </w:r>
    </w:p>
    <w:p>
      <w:pPr>
        <w:spacing w:line="360" w:lineRule="auto"/>
        <w:rPr>
          <w:rFonts w:ascii="宋体"/>
          <w:color w:val="000000"/>
        </w:rPr>
      </w:pPr>
      <w:r>
        <w:rPr>
          <w:rFonts w:ascii="宋体" w:hAnsi="宋体"/>
          <w:color w:val="000000"/>
        </w:rPr>
        <w:t xml:space="preserve">2.2 </w:t>
      </w:r>
      <w:r>
        <w:rPr>
          <w:rFonts w:hint="eastAsia" w:ascii="宋体" w:hAnsi="宋体"/>
          <w:color w:val="000000"/>
        </w:rPr>
        <w:t>投标人需向业主提交所需的资料，所有资料必须符合招标文件的要求；</w:t>
      </w:r>
    </w:p>
    <w:p>
      <w:pPr>
        <w:spacing w:line="360" w:lineRule="auto"/>
        <w:rPr>
          <w:rFonts w:ascii="宋体"/>
          <w:color w:val="000000"/>
        </w:rPr>
      </w:pPr>
      <w:r>
        <w:rPr>
          <w:rFonts w:ascii="宋体" w:hAnsi="宋体"/>
          <w:color w:val="000000"/>
        </w:rPr>
        <w:t xml:space="preserve">2.3 </w:t>
      </w:r>
      <w:r>
        <w:rPr>
          <w:rFonts w:hint="eastAsia" w:ascii="宋体" w:hAnsi="宋体"/>
          <w:color w:val="000000"/>
        </w:rPr>
        <w:t>投标人在投标时应提供完整的投标的产品样本及招标文件要求的各项测试报告，如果投标产品的性能参数与样本有矛盾，以后者为准；如果投标产品的样本与测试报告有矛盾，以后者为准；</w:t>
      </w:r>
    </w:p>
    <w:p>
      <w:pPr>
        <w:spacing w:line="360" w:lineRule="auto"/>
        <w:rPr>
          <w:rFonts w:ascii="宋体"/>
          <w:color w:val="000000"/>
        </w:rPr>
      </w:pPr>
      <w:r>
        <w:rPr>
          <w:rFonts w:ascii="宋体" w:hAnsi="宋体"/>
          <w:color w:val="000000"/>
        </w:rPr>
        <w:t xml:space="preserve">2.4 </w:t>
      </w:r>
      <w:r>
        <w:rPr>
          <w:rFonts w:hint="eastAsia" w:ascii="宋体" w:hAnsi="宋体"/>
          <w:color w:val="000000"/>
        </w:rPr>
        <w:t>投标人在投标书中必须列表标明投标产品和主要部件的制造商全称、国别或地区、地址、电话、传真、联系人姓名、品牌、型号等，并提供证明及文件；如有国内代理，应提供国内代理的地址、电话、传真、联系人姓名，并提供资格证明或授权书。</w:t>
      </w:r>
    </w:p>
    <w:p>
      <w:pPr>
        <w:spacing w:line="360" w:lineRule="auto"/>
        <w:rPr>
          <w:rFonts w:ascii="宋体"/>
          <w:color w:val="000000"/>
        </w:rPr>
      </w:pPr>
      <w:r>
        <w:rPr>
          <w:rFonts w:ascii="宋体" w:hAnsi="宋体"/>
          <w:color w:val="000000"/>
        </w:rPr>
        <w:t xml:space="preserve">2.5 </w:t>
      </w:r>
      <w:r>
        <w:rPr>
          <w:rFonts w:hint="eastAsia" w:ascii="宋体" w:hAnsi="宋体"/>
          <w:color w:val="000000"/>
        </w:rPr>
        <w:t>投标人在投标时，须提供中文或中英文对照的技术文件、资料、图纸及相应的磁盘或光盘等。</w:t>
      </w:r>
    </w:p>
    <w:p>
      <w:pPr>
        <w:spacing w:line="360" w:lineRule="auto"/>
        <w:rPr>
          <w:rFonts w:ascii="宋体"/>
          <w:color w:val="000000"/>
        </w:rPr>
      </w:pPr>
    </w:p>
    <w:p>
      <w:pPr>
        <w:spacing w:line="360" w:lineRule="auto"/>
        <w:rPr>
          <w:rFonts w:ascii="宋体"/>
          <w:color w:val="000000"/>
        </w:rPr>
      </w:pPr>
    </w:p>
    <w:p>
      <w:pPr>
        <w:spacing w:line="360" w:lineRule="auto"/>
        <w:rPr>
          <w:rFonts w:ascii="宋体"/>
          <w:b/>
          <w:color w:val="000000"/>
        </w:rPr>
      </w:pPr>
      <w:r>
        <w:rPr>
          <w:rFonts w:hint="eastAsia" w:ascii="宋体" w:hAnsi="宋体"/>
          <w:color w:val="000000"/>
        </w:rPr>
        <w:t>三、</w:t>
      </w:r>
      <w:r>
        <w:rPr>
          <w:rFonts w:hint="eastAsia" w:ascii="宋体" w:hAnsi="宋体"/>
          <w:b/>
          <w:color w:val="000000"/>
        </w:rPr>
        <w:t>货物需求一览表</w:t>
      </w:r>
    </w:p>
    <w:tbl>
      <w:tblPr>
        <w:tblStyle w:val="58"/>
        <w:tblW w:w="9072"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497"/>
        <w:gridCol w:w="992"/>
        <w:gridCol w:w="2656"/>
        <w:gridCol w:w="1365"/>
        <w:gridCol w:w="19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630" w:type="dxa"/>
            <w:tcBorders>
              <w:top w:val="double" w:color="000000" w:sz="6" w:space="0"/>
            </w:tcBorders>
            <w:vAlign w:val="center"/>
          </w:tcPr>
          <w:p>
            <w:pPr>
              <w:spacing w:line="360" w:lineRule="auto"/>
              <w:jc w:val="center"/>
              <w:rPr>
                <w:rFonts w:ascii="宋体"/>
                <w:caps/>
                <w:color w:val="000000"/>
              </w:rPr>
            </w:pPr>
          </w:p>
        </w:tc>
        <w:tc>
          <w:tcPr>
            <w:tcW w:w="1497"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货物名称</w:t>
            </w:r>
          </w:p>
        </w:tc>
        <w:tc>
          <w:tcPr>
            <w:tcW w:w="992"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数量</w:t>
            </w:r>
          </w:p>
        </w:tc>
        <w:tc>
          <w:tcPr>
            <w:tcW w:w="2656" w:type="dxa"/>
            <w:tcBorders>
              <w:top w:val="double" w:color="000000" w:sz="6" w:space="0"/>
              <w:right w:val="single" w:color="auto" w:sz="4" w:space="0"/>
            </w:tcBorders>
            <w:vAlign w:val="center"/>
          </w:tcPr>
          <w:p>
            <w:pPr>
              <w:spacing w:line="360" w:lineRule="auto"/>
              <w:jc w:val="center"/>
              <w:rPr>
                <w:rFonts w:ascii="宋体"/>
                <w:caps/>
                <w:color w:val="000000"/>
              </w:rPr>
            </w:pPr>
            <w:r>
              <w:rPr>
                <w:rFonts w:hint="eastAsia" w:ascii="宋体" w:hAnsi="宋体"/>
                <w:caps/>
                <w:color w:val="000000"/>
              </w:rPr>
              <w:t>主要技术规格</w:t>
            </w:r>
          </w:p>
          <w:p>
            <w:pPr>
              <w:spacing w:line="360" w:lineRule="auto"/>
              <w:jc w:val="center"/>
              <w:rPr>
                <w:rFonts w:ascii="宋体"/>
                <w:caps/>
                <w:color w:val="000000"/>
              </w:rPr>
            </w:pPr>
            <w:r>
              <w:rPr>
                <w:rFonts w:hint="eastAsia" w:ascii="宋体" w:hAnsi="宋体"/>
                <w:caps/>
                <w:color w:val="000000"/>
              </w:rPr>
              <w:t>（长</w:t>
            </w:r>
            <w:r>
              <w:rPr>
                <w:rFonts w:ascii="宋体" w:hAnsi="宋体"/>
                <w:caps/>
                <w:color w:val="000000"/>
              </w:rPr>
              <w:t>*</w:t>
            </w:r>
            <w:r>
              <w:rPr>
                <w:rFonts w:hint="eastAsia" w:ascii="宋体" w:hAnsi="宋体"/>
                <w:caps/>
                <w:color w:val="000000"/>
              </w:rPr>
              <w:t>宽</w:t>
            </w:r>
            <w:r>
              <w:rPr>
                <w:rFonts w:ascii="宋体" w:hAnsi="宋体"/>
                <w:caps/>
                <w:color w:val="000000"/>
              </w:rPr>
              <w:t>*</w:t>
            </w:r>
            <w:r>
              <w:rPr>
                <w:rFonts w:hint="eastAsia" w:ascii="宋体" w:hAnsi="宋体"/>
                <w:caps/>
                <w:color w:val="000000"/>
              </w:rPr>
              <w:t>高）</w:t>
            </w:r>
          </w:p>
        </w:tc>
        <w:tc>
          <w:tcPr>
            <w:tcW w:w="1365" w:type="dxa"/>
            <w:tcBorders>
              <w:top w:val="double" w:color="000000" w:sz="6" w:space="0"/>
              <w:left w:val="single" w:color="auto" w:sz="4" w:space="0"/>
            </w:tcBorders>
            <w:vAlign w:val="center"/>
          </w:tcPr>
          <w:p>
            <w:pPr>
              <w:spacing w:line="360" w:lineRule="auto"/>
              <w:jc w:val="center"/>
              <w:rPr>
                <w:rFonts w:ascii="宋体"/>
                <w:caps/>
                <w:color w:val="000000"/>
              </w:rPr>
            </w:pPr>
            <w:r>
              <w:rPr>
                <w:rFonts w:hint="eastAsia" w:ascii="宋体" w:hAnsi="宋体"/>
                <w:caps/>
                <w:color w:val="000000"/>
              </w:rPr>
              <w:t>交货期</w:t>
            </w:r>
          </w:p>
        </w:tc>
        <w:tc>
          <w:tcPr>
            <w:tcW w:w="1932" w:type="dxa"/>
            <w:tcBorders>
              <w:top w:val="double" w:color="000000" w:sz="6" w:space="0"/>
            </w:tcBorders>
            <w:vAlign w:val="center"/>
          </w:tcPr>
          <w:p>
            <w:pPr>
              <w:spacing w:line="240" w:lineRule="atLeast"/>
              <w:jc w:val="center"/>
              <w:rPr>
                <w:rFonts w:ascii="宋体"/>
                <w:caps/>
                <w:color w:val="000000"/>
              </w:rPr>
            </w:pPr>
            <w:r>
              <w:rPr>
                <w:rFonts w:hint="eastAsia"/>
                <w:color w:val="000000"/>
              </w:rPr>
              <w:t>交货要求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vAlign w:val="center"/>
          </w:tcPr>
          <w:p>
            <w:pPr>
              <w:spacing w:line="360" w:lineRule="auto"/>
              <w:jc w:val="center"/>
              <w:rPr>
                <w:rFonts w:ascii="宋体" w:hAnsi="宋体"/>
                <w:color w:val="000000"/>
              </w:rPr>
            </w:pPr>
            <w:r>
              <w:rPr>
                <w:rFonts w:ascii="宋体" w:hAnsi="宋体"/>
                <w:color w:val="000000"/>
              </w:rPr>
              <w:t>1</w:t>
            </w:r>
          </w:p>
        </w:tc>
        <w:tc>
          <w:tcPr>
            <w:tcW w:w="1497" w:type="dxa"/>
            <w:vAlign w:val="center"/>
          </w:tcPr>
          <w:p>
            <w:pPr>
              <w:spacing w:line="360" w:lineRule="auto"/>
              <w:jc w:val="center"/>
              <w:rPr>
                <w:rFonts w:ascii="宋体"/>
                <w:color w:val="000000"/>
              </w:rPr>
            </w:pPr>
            <w:r>
              <w:rPr>
                <w:rFonts w:hint="eastAsia" w:ascii="宋体" w:hAnsi="宋体"/>
                <w:color w:val="000000"/>
              </w:rPr>
              <w:t>沙发</w:t>
            </w:r>
          </w:p>
        </w:tc>
        <w:tc>
          <w:tcPr>
            <w:tcW w:w="992" w:type="dxa"/>
            <w:vAlign w:val="center"/>
          </w:tcPr>
          <w:p>
            <w:pPr>
              <w:spacing w:line="360" w:lineRule="auto"/>
              <w:jc w:val="center"/>
              <w:rPr>
                <w:rFonts w:ascii="宋体"/>
                <w:color w:val="000000"/>
              </w:rPr>
            </w:pPr>
            <w:r>
              <w:rPr>
                <w:rFonts w:ascii="宋体" w:hAnsi="宋体"/>
                <w:color w:val="000000"/>
              </w:rPr>
              <w:t>1</w:t>
            </w:r>
            <w:r>
              <w:rPr>
                <w:rFonts w:hint="eastAsia" w:ascii="宋体" w:hAnsi="宋体"/>
                <w:color w:val="000000"/>
              </w:rPr>
              <w:t>10张</w:t>
            </w:r>
          </w:p>
        </w:tc>
        <w:tc>
          <w:tcPr>
            <w:tcW w:w="2656" w:type="dxa"/>
            <w:tcBorders>
              <w:right w:val="single" w:color="auto" w:sz="4" w:space="0"/>
            </w:tcBorders>
            <w:vAlign w:val="center"/>
          </w:tcPr>
          <w:p>
            <w:pPr>
              <w:spacing w:line="240" w:lineRule="atLeast"/>
              <w:jc w:val="center"/>
              <w:rPr>
                <w:rFonts w:ascii="宋体" w:hAnsi="宋体"/>
                <w:color w:val="000000"/>
              </w:rPr>
            </w:pPr>
            <w:r>
              <w:rPr>
                <w:rFonts w:hint="eastAsia" w:ascii="Arial" w:hAnsi="Arial" w:cs="Arial"/>
                <w:color w:val="000000"/>
                <w:kern w:val="0"/>
              </w:rPr>
              <w:t>详见招标文件</w:t>
            </w:r>
          </w:p>
        </w:tc>
        <w:tc>
          <w:tcPr>
            <w:tcW w:w="1365" w:type="dxa"/>
            <w:vMerge w:val="restart"/>
            <w:tcBorders>
              <w:left w:val="single" w:color="auto" w:sz="4" w:space="0"/>
            </w:tcBorders>
            <w:vAlign w:val="center"/>
          </w:tcPr>
          <w:p>
            <w:pPr>
              <w:spacing w:line="240" w:lineRule="atLeast"/>
              <w:jc w:val="center"/>
              <w:rPr>
                <w:rFonts w:ascii="宋体"/>
                <w:color w:val="000000"/>
              </w:rPr>
            </w:pPr>
            <w:r>
              <w:rPr>
                <w:rFonts w:hint="eastAsia" w:ascii="宋体" w:hAnsi="宋体"/>
                <w:color w:val="000000"/>
              </w:rPr>
              <w:t>合同签订后</w:t>
            </w:r>
            <w:r>
              <w:rPr>
                <w:rFonts w:ascii="宋体" w:hAnsi="宋体"/>
                <w:color w:val="000000"/>
              </w:rPr>
              <w:t>30</w:t>
            </w:r>
            <w:r>
              <w:rPr>
                <w:rFonts w:hint="eastAsia" w:ascii="宋体" w:hAnsi="宋体"/>
                <w:color w:val="000000"/>
              </w:rPr>
              <w:t>日历天内</w:t>
            </w:r>
          </w:p>
          <w:p>
            <w:pPr>
              <w:spacing w:line="240" w:lineRule="atLeast"/>
              <w:jc w:val="center"/>
              <w:rPr>
                <w:rFonts w:ascii="宋体"/>
                <w:color w:val="000000"/>
              </w:rPr>
            </w:pPr>
          </w:p>
        </w:tc>
        <w:tc>
          <w:tcPr>
            <w:tcW w:w="1932" w:type="dxa"/>
            <w:vMerge w:val="restart"/>
            <w:vAlign w:val="center"/>
          </w:tcPr>
          <w:p>
            <w:pPr>
              <w:spacing w:line="240" w:lineRule="atLeast"/>
              <w:jc w:val="center"/>
              <w:rPr>
                <w:rFonts w:ascii="宋体"/>
                <w:color w:val="FF0000"/>
              </w:rPr>
            </w:pPr>
            <w:r>
              <w:rPr>
                <w:rFonts w:hint="eastAsia" w:ascii="宋体" w:hAnsi="宋体"/>
                <w:color w:val="000000"/>
              </w:rPr>
              <w:t>杭州萧山国际机场内招标人指定地点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vAlign w:val="center"/>
          </w:tcPr>
          <w:p>
            <w:pPr>
              <w:spacing w:line="360" w:lineRule="auto"/>
              <w:jc w:val="center"/>
              <w:rPr>
                <w:rFonts w:ascii="宋体"/>
                <w:color w:val="000000"/>
              </w:rPr>
            </w:pPr>
            <w:r>
              <w:rPr>
                <w:rFonts w:ascii="宋体"/>
                <w:color w:val="000000"/>
              </w:rPr>
              <w:t>2</w:t>
            </w:r>
          </w:p>
        </w:tc>
        <w:tc>
          <w:tcPr>
            <w:tcW w:w="1497" w:type="dxa"/>
            <w:vAlign w:val="center"/>
          </w:tcPr>
          <w:p>
            <w:pPr>
              <w:spacing w:line="360" w:lineRule="auto"/>
              <w:jc w:val="center"/>
              <w:rPr>
                <w:rFonts w:ascii="宋体"/>
                <w:color w:val="000000"/>
              </w:rPr>
            </w:pPr>
            <w:r>
              <w:rPr>
                <w:rFonts w:hint="eastAsia" w:ascii="宋体" w:hAnsi="宋体"/>
                <w:color w:val="000000"/>
              </w:rPr>
              <w:t>茶几</w:t>
            </w:r>
          </w:p>
        </w:tc>
        <w:tc>
          <w:tcPr>
            <w:tcW w:w="992" w:type="dxa"/>
            <w:vAlign w:val="center"/>
          </w:tcPr>
          <w:p>
            <w:pPr>
              <w:spacing w:line="360" w:lineRule="auto"/>
              <w:jc w:val="center"/>
              <w:rPr>
                <w:rFonts w:ascii="宋体"/>
                <w:color w:val="000000"/>
              </w:rPr>
            </w:pPr>
            <w:r>
              <w:rPr>
                <w:rFonts w:hint="eastAsia" w:ascii="宋体" w:hAnsi="宋体"/>
                <w:color w:val="000000"/>
              </w:rPr>
              <w:t>60台</w:t>
            </w:r>
          </w:p>
        </w:tc>
        <w:tc>
          <w:tcPr>
            <w:tcW w:w="2656" w:type="dxa"/>
            <w:tcBorders>
              <w:right w:val="single" w:color="auto" w:sz="4" w:space="0"/>
            </w:tcBorders>
            <w:vAlign w:val="center"/>
          </w:tcPr>
          <w:p>
            <w:pPr>
              <w:spacing w:line="240" w:lineRule="atLeast"/>
              <w:jc w:val="center"/>
              <w:rPr>
                <w:rFonts w:ascii="宋体" w:hAnsi="宋体"/>
                <w:color w:val="000000"/>
              </w:rPr>
            </w:pPr>
            <w:r>
              <w:rPr>
                <w:rFonts w:hint="eastAsia" w:ascii="Arial" w:hAnsi="Arial" w:cs="Arial"/>
                <w:color w:val="000000"/>
                <w:kern w:val="0"/>
              </w:rPr>
              <w:t>详见招标文件</w:t>
            </w:r>
          </w:p>
        </w:tc>
        <w:tc>
          <w:tcPr>
            <w:tcW w:w="1365" w:type="dxa"/>
            <w:vMerge w:val="continue"/>
            <w:tcBorders>
              <w:left w:val="single" w:color="auto" w:sz="4" w:space="0"/>
            </w:tcBorders>
            <w:vAlign w:val="center"/>
          </w:tcPr>
          <w:p>
            <w:pPr>
              <w:spacing w:line="240" w:lineRule="atLeast"/>
              <w:jc w:val="center"/>
              <w:rPr>
                <w:rFonts w:ascii="宋体"/>
                <w:color w:val="000000"/>
              </w:rPr>
            </w:pPr>
          </w:p>
        </w:tc>
        <w:tc>
          <w:tcPr>
            <w:tcW w:w="1932" w:type="dxa"/>
            <w:vMerge w:val="continue"/>
            <w:vAlign w:val="center"/>
          </w:tcPr>
          <w:p>
            <w:pPr>
              <w:spacing w:line="240" w:lineRule="atLeast"/>
              <w:jc w:val="center"/>
              <w:rPr>
                <w:rFonts w:ascii="宋体"/>
                <w:color w:val="000000"/>
              </w:rPr>
            </w:pPr>
          </w:p>
        </w:tc>
      </w:tr>
    </w:tbl>
    <w:p>
      <w:pPr>
        <w:spacing w:line="360" w:lineRule="auto"/>
        <w:ind w:firstLine="420" w:firstLineChars="200"/>
        <w:rPr>
          <w:rFonts w:ascii="宋体"/>
          <w:color w:val="000000"/>
        </w:rPr>
      </w:pPr>
    </w:p>
    <w:p>
      <w:pPr>
        <w:spacing w:line="360" w:lineRule="auto"/>
        <w:rPr>
          <w:rFonts w:ascii="宋体"/>
          <w:color w:val="000000"/>
        </w:rPr>
      </w:pPr>
    </w:p>
    <w:p>
      <w:pPr>
        <w:spacing w:line="360" w:lineRule="auto"/>
        <w:rPr>
          <w:rFonts w:ascii="宋体"/>
          <w:b/>
          <w:color w:val="000000"/>
        </w:rPr>
      </w:pPr>
    </w:p>
    <w:p>
      <w:pPr>
        <w:spacing w:line="360" w:lineRule="auto"/>
        <w:rPr>
          <w:rFonts w:ascii="宋体"/>
          <w:b/>
          <w:color w:val="000000"/>
        </w:rPr>
      </w:pPr>
      <w:r>
        <w:rPr>
          <w:rFonts w:hint="eastAsia" w:ascii="宋体" w:hAnsi="宋体"/>
          <w:b/>
          <w:color w:val="000000"/>
        </w:rPr>
        <w:t>四、沙发、茶几技术规格及相关要求</w:t>
      </w:r>
    </w:p>
    <w:tbl>
      <w:tblPr>
        <w:tblStyle w:val="58"/>
        <w:tblW w:w="868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
        <w:gridCol w:w="1056"/>
        <w:gridCol w:w="794"/>
        <w:gridCol w:w="2306"/>
        <w:gridCol w:w="42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321" w:type="dxa"/>
            <w:tcBorders>
              <w:top w:val="double" w:color="000000" w:sz="6" w:space="0"/>
            </w:tcBorders>
            <w:vAlign w:val="center"/>
          </w:tcPr>
          <w:p>
            <w:pPr>
              <w:spacing w:line="360" w:lineRule="auto"/>
              <w:jc w:val="center"/>
              <w:rPr>
                <w:rFonts w:ascii="宋体"/>
                <w:caps/>
                <w:color w:val="000000"/>
              </w:rPr>
            </w:pPr>
          </w:p>
        </w:tc>
        <w:tc>
          <w:tcPr>
            <w:tcW w:w="1056"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货物名称</w:t>
            </w:r>
          </w:p>
        </w:tc>
        <w:tc>
          <w:tcPr>
            <w:tcW w:w="794"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数量</w:t>
            </w:r>
          </w:p>
        </w:tc>
        <w:tc>
          <w:tcPr>
            <w:tcW w:w="2306" w:type="dxa"/>
            <w:tcBorders>
              <w:top w:val="double" w:color="000000" w:sz="6" w:space="0"/>
              <w:right w:val="single" w:color="auto" w:sz="4" w:space="0"/>
            </w:tcBorders>
            <w:vAlign w:val="center"/>
          </w:tcPr>
          <w:p>
            <w:pPr>
              <w:spacing w:line="360" w:lineRule="auto"/>
              <w:jc w:val="center"/>
              <w:rPr>
                <w:rFonts w:ascii="宋体"/>
                <w:caps/>
                <w:color w:val="000000"/>
              </w:rPr>
            </w:pPr>
            <w:r>
              <w:rPr>
                <w:rFonts w:hint="eastAsia" w:ascii="宋体" w:hAnsi="宋体"/>
                <w:caps/>
                <w:color w:val="000000"/>
              </w:rPr>
              <w:t>主要技术规格</w:t>
            </w:r>
          </w:p>
          <w:p>
            <w:pPr>
              <w:spacing w:line="360" w:lineRule="auto"/>
              <w:jc w:val="center"/>
              <w:rPr>
                <w:rFonts w:ascii="宋体"/>
                <w:caps/>
                <w:color w:val="000000"/>
              </w:rPr>
            </w:pPr>
            <w:r>
              <w:rPr>
                <w:rFonts w:hint="eastAsia" w:ascii="宋体" w:hAnsi="宋体"/>
                <w:caps/>
                <w:color w:val="000000"/>
              </w:rPr>
              <w:t>（宽</w:t>
            </w:r>
            <w:r>
              <w:rPr>
                <w:rFonts w:ascii="宋体" w:hAnsi="宋体"/>
                <w:caps/>
                <w:color w:val="000000"/>
              </w:rPr>
              <w:t>*</w:t>
            </w:r>
            <w:r>
              <w:rPr>
                <w:rFonts w:hint="eastAsia" w:ascii="宋体" w:hAnsi="宋体"/>
                <w:caps/>
                <w:color w:val="000000"/>
              </w:rPr>
              <w:t>深</w:t>
            </w:r>
            <w:r>
              <w:rPr>
                <w:rFonts w:ascii="宋体" w:hAnsi="宋体"/>
                <w:caps/>
                <w:color w:val="000000"/>
              </w:rPr>
              <w:t>*</w:t>
            </w:r>
            <w:r>
              <w:rPr>
                <w:rFonts w:hint="eastAsia" w:ascii="宋体" w:hAnsi="宋体"/>
                <w:caps/>
                <w:color w:val="000000"/>
              </w:rPr>
              <w:t>高*长）</w:t>
            </w:r>
          </w:p>
        </w:tc>
        <w:tc>
          <w:tcPr>
            <w:tcW w:w="4206" w:type="dxa"/>
            <w:tcBorders>
              <w:top w:val="double" w:color="000000" w:sz="6" w:space="0"/>
              <w:left w:val="single" w:color="auto" w:sz="4" w:space="0"/>
            </w:tcBorders>
            <w:vAlign w:val="center"/>
          </w:tcPr>
          <w:p>
            <w:pPr>
              <w:spacing w:line="360" w:lineRule="auto"/>
              <w:jc w:val="center"/>
              <w:rPr>
                <w:rFonts w:ascii="宋体"/>
                <w:caps/>
                <w:color w:val="FF0000"/>
              </w:rPr>
            </w:pPr>
            <w:r>
              <w:rPr>
                <w:rFonts w:hint="eastAsia" w:ascii="宋体" w:hAnsi="宋体"/>
                <w:caps/>
                <w:color w:val="000000"/>
              </w:rPr>
              <w:t>主要技术参数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vAlign w:val="center"/>
          </w:tcPr>
          <w:p>
            <w:pPr>
              <w:spacing w:line="360" w:lineRule="auto"/>
              <w:jc w:val="center"/>
              <w:rPr>
                <w:color w:val="000000"/>
              </w:rPr>
            </w:pPr>
            <w:r>
              <w:rPr>
                <w:color w:val="000000"/>
              </w:rPr>
              <w:t>1</w:t>
            </w:r>
          </w:p>
        </w:tc>
        <w:tc>
          <w:tcPr>
            <w:tcW w:w="1056" w:type="dxa"/>
            <w:vAlign w:val="center"/>
          </w:tcPr>
          <w:p>
            <w:pPr>
              <w:spacing w:line="360" w:lineRule="auto"/>
              <w:jc w:val="center"/>
              <w:rPr>
                <w:color w:val="000000"/>
              </w:rPr>
            </w:pPr>
            <w:r>
              <w:rPr>
                <w:rFonts w:hint="eastAsia"/>
                <w:color w:val="000000"/>
              </w:rPr>
              <w:t>沙发</w:t>
            </w:r>
          </w:p>
        </w:tc>
        <w:tc>
          <w:tcPr>
            <w:tcW w:w="794" w:type="dxa"/>
            <w:vAlign w:val="center"/>
          </w:tcPr>
          <w:p>
            <w:pPr>
              <w:spacing w:line="360" w:lineRule="auto"/>
              <w:jc w:val="center"/>
              <w:rPr>
                <w:color w:val="000000"/>
              </w:rPr>
            </w:pPr>
            <w:r>
              <w:rPr>
                <w:rFonts w:hint="eastAsia"/>
                <w:color w:val="000000"/>
              </w:rPr>
              <w:t>11</w:t>
            </w:r>
            <w:r>
              <w:rPr>
                <w:color w:val="000000"/>
              </w:rPr>
              <w:t>0</w:t>
            </w:r>
            <w:r>
              <w:rPr>
                <w:rFonts w:hint="eastAsia"/>
                <w:color w:val="000000"/>
              </w:rPr>
              <w:t>张</w:t>
            </w:r>
          </w:p>
        </w:tc>
        <w:tc>
          <w:tcPr>
            <w:tcW w:w="2306" w:type="dxa"/>
            <w:tcBorders>
              <w:right w:val="single" w:color="auto" w:sz="4" w:space="0"/>
            </w:tcBorders>
            <w:vAlign w:val="center"/>
          </w:tcPr>
          <w:p>
            <w:pPr>
              <w:spacing w:line="240" w:lineRule="atLeast"/>
              <w:jc w:val="center"/>
              <w:rPr>
                <w:color w:val="000000"/>
              </w:rPr>
            </w:pPr>
            <w:r>
              <w:rPr>
                <w:rFonts w:hint="eastAsia"/>
                <w:color w:val="000000"/>
              </w:rPr>
              <w:t>850（宽）</w:t>
            </w:r>
            <w:r>
              <w:rPr>
                <w:color w:val="000000"/>
              </w:rPr>
              <w:t>*8</w:t>
            </w:r>
            <w:r>
              <w:rPr>
                <w:rFonts w:hint="eastAsia"/>
                <w:color w:val="000000"/>
              </w:rPr>
              <w:t>70（长）</w:t>
            </w:r>
            <w:r>
              <w:rPr>
                <w:color w:val="000000"/>
              </w:rPr>
              <w:t>*</w:t>
            </w:r>
            <w:r>
              <w:rPr>
                <w:rFonts w:hint="eastAsia"/>
                <w:color w:val="000000"/>
              </w:rPr>
              <w:t>92</w:t>
            </w:r>
            <w:r>
              <w:rPr>
                <w:rFonts w:hAnsi="宋体"/>
                <w:color w:val="000000"/>
              </w:rPr>
              <w:t>0</w:t>
            </w:r>
            <w:r>
              <w:rPr>
                <w:rFonts w:hint="eastAsia"/>
                <w:color w:val="000000"/>
              </w:rPr>
              <w:t>（高）</w:t>
            </w:r>
            <w:r>
              <w:rPr>
                <w:color w:val="000000"/>
              </w:rPr>
              <w:t>*</w:t>
            </w:r>
            <w:r>
              <w:rPr>
                <w:rFonts w:hint="eastAsia"/>
                <w:color w:val="000000"/>
              </w:rPr>
              <w:t>550（深）（</w:t>
            </w:r>
            <w:r>
              <w:rPr>
                <w:color w:val="000000"/>
              </w:rPr>
              <w:t>mm</w:t>
            </w:r>
            <w:r>
              <w:rPr>
                <w:rFonts w:hint="eastAsia"/>
                <w:color w:val="000000"/>
              </w:rPr>
              <w:t>）</w:t>
            </w:r>
          </w:p>
        </w:tc>
        <w:tc>
          <w:tcPr>
            <w:tcW w:w="4206" w:type="dxa"/>
            <w:tcBorders>
              <w:left w:val="single" w:color="auto" w:sz="4" w:space="0"/>
            </w:tcBorders>
            <w:vAlign w:val="center"/>
          </w:tcPr>
          <w:p>
            <w:pPr>
              <w:rPr>
                <w:color w:val="000000"/>
              </w:rPr>
            </w:pPr>
            <w:r>
              <w:rPr>
                <w:color w:val="000000"/>
              </w:rPr>
              <w:t>1</w:t>
            </w:r>
            <w:r>
              <w:rPr>
                <w:rFonts w:hint="eastAsia"/>
                <w:color w:val="000000"/>
              </w:rPr>
              <w:t>、外形尺寸：</w:t>
            </w:r>
          </w:p>
          <w:p>
            <w:pPr>
              <w:ind w:firstLine="840" w:firstLineChars="400"/>
              <w:rPr>
                <w:color w:val="000000"/>
              </w:rPr>
            </w:pPr>
            <w:r>
              <w:rPr>
                <w:rFonts w:hint="eastAsia"/>
                <w:color w:val="000000"/>
              </w:rPr>
              <w:t>座前宽</w:t>
            </w:r>
            <w:r>
              <w:rPr>
                <w:color w:val="000000"/>
              </w:rPr>
              <w:t>B</w:t>
            </w:r>
            <w:r>
              <w:rPr>
                <w:rFonts w:hint="eastAsia"/>
                <w:color w:val="000000"/>
              </w:rPr>
              <w:t>：58</w:t>
            </w:r>
            <w:r>
              <w:rPr>
                <w:color w:val="000000"/>
              </w:rPr>
              <w:t>0mm</w:t>
            </w:r>
          </w:p>
          <w:p>
            <w:pPr>
              <w:ind w:firstLine="840" w:firstLineChars="400"/>
              <w:rPr>
                <w:color w:val="000000"/>
              </w:rPr>
            </w:pPr>
            <w:r>
              <w:rPr>
                <w:rFonts w:hint="eastAsia"/>
                <w:color w:val="000000"/>
              </w:rPr>
              <w:t>座深</w:t>
            </w:r>
            <w:r>
              <w:rPr>
                <w:color w:val="000000"/>
              </w:rPr>
              <w:t>T</w:t>
            </w:r>
            <w:r>
              <w:rPr>
                <w:rFonts w:hint="eastAsia"/>
                <w:color w:val="000000"/>
              </w:rPr>
              <w:t>：</w:t>
            </w:r>
            <w:r>
              <w:rPr>
                <w:color w:val="000000"/>
              </w:rPr>
              <w:t>550mm</w:t>
            </w:r>
          </w:p>
          <w:p>
            <w:pPr>
              <w:ind w:firstLine="840" w:firstLineChars="400"/>
              <w:rPr>
                <w:color w:val="000000"/>
              </w:rPr>
            </w:pPr>
            <w:r>
              <w:rPr>
                <w:rFonts w:hint="eastAsia"/>
                <w:color w:val="000000"/>
              </w:rPr>
              <w:t>座前高</w:t>
            </w:r>
            <w:r>
              <w:rPr>
                <w:color w:val="000000"/>
              </w:rPr>
              <w:t>H1</w:t>
            </w:r>
            <w:r>
              <w:rPr>
                <w:rFonts w:hint="eastAsia"/>
                <w:color w:val="000000"/>
              </w:rPr>
              <w:t>：</w:t>
            </w:r>
            <w:r>
              <w:rPr>
                <w:color w:val="000000"/>
              </w:rPr>
              <w:t>4</w:t>
            </w:r>
            <w:r>
              <w:rPr>
                <w:rFonts w:hint="eastAsia"/>
                <w:color w:val="000000"/>
              </w:rPr>
              <w:t>2</w:t>
            </w:r>
            <w:r>
              <w:rPr>
                <w:color w:val="000000"/>
              </w:rPr>
              <w:t>0mm</w:t>
            </w:r>
          </w:p>
          <w:p>
            <w:pPr>
              <w:ind w:firstLine="840" w:firstLineChars="400"/>
              <w:rPr>
                <w:color w:val="000000"/>
              </w:rPr>
            </w:pPr>
            <w:r>
              <w:rPr>
                <w:rFonts w:hint="eastAsia"/>
                <w:color w:val="000000"/>
              </w:rPr>
              <w:t>背高</w:t>
            </w:r>
            <w:r>
              <w:rPr>
                <w:color w:val="000000"/>
              </w:rPr>
              <w:t>H2</w:t>
            </w:r>
            <w:r>
              <w:rPr>
                <w:rFonts w:hint="eastAsia"/>
                <w:color w:val="000000"/>
              </w:rPr>
              <w:t>：92</w:t>
            </w:r>
            <w:r>
              <w:rPr>
                <w:color w:val="000000"/>
              </w:rPr>
              <w:t>0mm</w:t>
            </w:r>
          </w:p>
          <w:p>
            <w:pPr>
              <w:ind w:firstLine="840" w:firstLineChars="400"/>
              <w:rPr>
                <w:color w:val="000000"/>
              </w:rPr>
            </w:pPr>
            <w:r>
              <w:rPr>
                <w:rFonts w:hint="eastAsia"/>
                <w:color w:val="000000"/>
              </w:rPr>
              <w:t>脚高H3：135mm</w:t>
            </w:r>
          </w:p>
          <w:p>
            <w:pPr>
              <w:rPr>
                <w:color w:val="000000"/>
              </w:rPr>
            </w:pPr>
            <w:r>
              <w:rPr>
                <w:color w:val="000000"/>
              </w:rPr>
              <w:t>2</w:t>
            </w:r>
            <w:r>
              <w:rPr>
                <w:rFonts w:hint="eastAsia"/>
                <w:color w:val="000000"/>
              </w:rPr>
              <w:t>、脚底平稳性：</w:t>
            </w:r>
          </w:p>
          <w:p>
            <w:pPr>
              <w:ind w:left="945" w:hanging="945" w:hangingChars="450"/>
              <w:rPr>
                <w:color w:val="000000"/>
              </w:rPr>
            </w:pPr>
            <w:r>
              <w:rPr>
                <w:rFonts w:hint="eastAsia"/>
                <w:color w:val="000000"/>
              </w:rPr>
              <w:t>不平稳度偏差</w:t>
            </w:r>
            <w:r>
              <w:rPr>
                <w:color w:val="000000"/>
              </w:rPr>
              <w:t xml:space="preserve">(mm) </w:t>
            </w:r>
            <w:r>
              <w:rPr>
                <w:rFonts w:hint="eastAsia"/>
                <w:color w:val="000000"/>
              </w:rPr>
              <w:t>≤</w:t>
            </w:r>
            <w:r>
              <w:rPr>
                <w:color w:val="000000"/>
              </w:rPr>
              <w:t>1.8</w:t>
            </w:r>
          </w:p>
          <w:p>
            <w:pPr>
              <w:rPr>
                <w:color w:val="000000"/>
              </w:rPr>
            </w:pPr>
            <w:r>
              <w:rPr>
                <w:color w:val="000000"/>
              </w:rPr>
              <w:t>3</w:t>
            </w:r>
            <w:r>
              <w:rPr>
                <w:rFonts w:hint="eastAsia"/>
                <w:color w:val="000000"/>
              </w:rPr>
              <w:t>、外形对称度：</w:t>
            </w:r>
          </w:p>
          <w:p>
            <w:pPr>
              <w:ind w:firstLine="735" w:firstLineChars="350"/>
              <w:rPr>
                <w:color w:val="000000"/>
              </w:rPr>
            </w:pPr>
            <w:r>
              <w:rPr>
                <w:rFonts w:hint="eastAsia"/>
                <w:color w:val="000000"/>
              </w:rPr>
              <w:t>座面对称度：≤</w:t>
            </w:r>
            <w:r>
              <w:rPr>
                <w:color w:val="000000"/>
              </w:rPr>
              <w:t>8/1000</w:t>
            </w:r>
          </w:p>
          <w:p>
            <w:pPr>
              <w:ind w:firstLine="735" w:firstLineChars="350"/>
              <w:rPr>
                <w:color w:val="000000"/>
              </w:rPr>
            </w:pPr>
            <w:r>
              <w:rPr>
                <w:rFonts w:hint="eastAsia"/>
                <w:color w:val="000000"/>
              </w:rPr>
              <w:t>背面对称度：≤</w:t>
            </w:r>
            <w:r>
              <w:rPr>
                <w:color w:val="000000"/>
              </w:rPr>
              <w:t>8/1000</w:t>
            </w:r>
          </w:p>
          <w:p>
            <w:pPr>
              <w:ind w:left="735" w:leftChars="350"/>
              <w:rPr>
                <w:color w:val="000000"/>
              </w:rPr>
            </w:pPr>
            <w:r>
              <w:rPr>
                <w:rFonts w:hint="eastAsia"/>
                <w:color w:val="000000"/>
              </w:rPr>
              <w:t>相同扶手对称度：≤</w:t>
            </w:r>
            <w:r>
              <w:rPr>
                <w:color w:val="000000"/>
              </w:rPr>
              <w:t>8/1000</w:t>
            </w:r>
          </w:p>
          <w:p>
            <w:pPr>
              <w:ind w:firstLine="735" w:firstLineChars="350"/>
              <w:rPr>
                <w:color w:val="000000"/>
              </w:rPr>
            </w:pPr>
            <w:r>
              <w:rPr>
                <w:rFonts w:hint="eastAsia"/>
                <w:color w:val="000000"/>
              </w:rPr>
              <w:t>围边对称度厚度差：≤</w:t>
            </w:r>
            <w:r>
              <w:rPr>
                <w:color w:val="000000"/>
              </w:rPr>
              <w:t>5</w:t>
            </w:r>
          </w:p>
          <w:p>
            <w:pPr>
              <w:rPr>
                <w:color w:val="000000"/>
              </w:rPr>
            </w:pPr>
            <w:r>
              <w:rPr>
                <w:color w:val="000000"/>
              </w:rPr>
              <w:t>4</w:t>
            </w:r>
            <w:r>
              <w:rPr>
                <w:rFonts w:hint="eastAsia"/>
                <w:color w:val="000000"/>
              </w:rPr>
              <w:t>、木质件：</w:t>
            </w:r>
          </w:p>
          <w:p>
            <w:pPr>
              <w:ind w:firstLine="630" w:firstLineChars="300"/>
              <w:rPr>
                <w:color w:val="000000"/>
              </w:rPr>
            </w:pPr>
            <w:r>
              <w:rPr>
                <w:rFonts w:hint="eastAsia"/>
                <w:color w:val="000000"/>
              </w:rPr>
              <w:t>裂缝≤</w:t>
            </w:r>
            <w:r>
              <w:rPr>
                <w:color w:val="000000"/>
              </w:rPr>
              <w:t>10%</w:t>
            </w:r>
          </w:p>
          <w:p>
            <w:pPr>
              <w:rPr>
                <w:color w:val="000000"/>
              </w:rPr>
            </w:pPr>
            <w:r>
              <w:rPr>
                <w:rFonts w:hint="eastAsia"/>
                <w:color w:val="000000"/>
              </w:rPr>
              <w:t>腐纹≤</w:t>
            </w:r>
            <w:r>
              <w:rPr>
                <w:color w:val="000000"/>
              </w:rPr>
              <w:t>15%</w:t>
            </w:r>
          </w:p>
          <w:p>
            <w:pPr>
              <w:rPr>
                <w:color w:val="000000"/>
              </w:rPr>
            </w:pPr>
            <w:r>
              <w:rPr>
                <w:rFonts w:hint="eastAsia"/>
                <w:color w:val="000000"/>
              </w:rPr>
              <w:t>腐深小于</w:t>
            </w:r>
            <w:r>
              <w:rPr>
                <w:color w:val="000000"/>
              </w:rPr>
              <w:t>15%</w:t>
            </w:r>
          </w:p>
          <w:p>
            <w:pPr>
              <w:rPr>
                <w:color w:val="000000"/>
              </w:rPr>
            </w:pPr>
            <w:r>
              <w:rPr>
                <w:rFonts w:hint="eastAsia"/>
                <w:color w:val="000000"/>
              </w:rPr>
              <w:t>木皮可见≤</w:t>
            </w:r>
            <w:r>
              <w:rPr>
                <w:color w:val="000000"/>
              </w:rPr>
              <w:t>0.01%</w:t>
            </w:r>
          </w:p>
          <w:p>
            <w:pPr>
              <w:rPr>
                <w:color w:val="000000"/>
              </w:rPr>
            </w:pPr>
            <w:r>
              <w:rPr>
                <w:rFonts w:hint="eastAsia"/>
                <w:color w:val="000000"/>
              </w:rPr>
              <w:t>含水率</w:t>
            </w:r>
            <w:r>
              <w:rPr>
                <w:color w:val="000000"/>
              </w:rPr>
              <w:t>W</w:t>
            </w:r>
            <w:r>
              <w:rPr>
                <w:rFonts w:hint="eastAsia"/>
                <w:color w:val="000000"/>
              </w:rPr>
              <w:t>≤</w:t>
            </w:r>
            <w:r>
              <w:rPr>
                <w:color w:val="000000"/>
              </w:rPr>
              <w:t>9%</w:t>
            </w:r>
          </w:p>
          <w:p>
            <w:pPr>
              <w:rPr>
                <w:color w:val="000000"/>
              </w:rPr>
            </w:pPr>
            <w:r>
              <w:rPr>
                <w:color w:val="000000"/>
              </w:rPr>
              <w:t>5</w:t>
            </w:r>
            <w:r>
              <w:rPr>
                <w:rFonts w:hint="eastAsia"/>
                <w:color w:val="000000"/>
              </w:rPr>
              <w:t>、金属件：</w:t>
            </w:r>
          </w:p>
          <w:p>
            <w:pPr>
              <w:ind w:firstLine="630" w:firstLineChars="300"/>
              <w:rPr>
                <w:color w:val="000000"/>
              </w:rPr>
            </w:pPr>
            <w:r>
              <w:rPr>
                <w:rFonts w:hint="eastAsia"/>
                <w:color w:val="000000"/>
              </w:rPr>
              <w:t>壁厚≥</w:t>
            </w:r>
            <w:r>
              <w:rPr>
                <w:color w:val="000000"/>
              </w:rPr>
              <w:t>1.2mm</w:t>
            </w:r>
          </w:p>
          <w:p>
            <w:pPr>
              <w:rPr>
                <w:color w:val="000000"/>
              </w:rPr>
            </w:pPr>
            <w:r>
              <w:rPr>
                <w:rFonts w:hint="eastAsia"/>
                <w:color w:val="000000"/>
              </w:rPr>
              <w:t>圆度Φ≥</w:t>
            </w:r>
            <w:r>
              <w:rPr>
                <w:color w:val="000000"/>
              </w:rPr>
              <w:t>25</w:t>
            </w:r>
          </w:p>
          <w:p>
            <w:pPr>
              <w:rPr>
                <w:color w:val="000000"/>
              </w:rPr>
            </w:pPr>
            <w:r>
              <w:rPr>
                <w:color w:val="000000"/>
              </w:rPr>
              <w:t>6</w:t>
            </w:r>
            <w:r>
              <w:rPr>
                <w:rFonts w:hint="eastAsia"/>
                <w:color w:val="000000"/>
              </w:rPr>
              <w:t>、泡沫塑料</w:t>
            </w:r>
            <w:r>
              <w:rPr>
                <w:color w:val="000000"/>
              </w:rPr>
              <w:t>:</w:t>
            </w:r>
          </w:p>
          <w:p>
            <w:pPr>
              <w:ind w:firstLine="735" w:firstLineChars="350"/>
              <w:rPr>
                <w:color w:val="000000"/>
              </w:rPr>
            </w:pPr>
            <w:r>
              <w:rPr>
                <w:rFonts w:hint="eastAsia"/>
                <w:color w:val="000000"/>
              </w:rPr>
              <w:t>表面密度（</w:t>
            </w:r>
            <w:r>
              <w:rPr>
                <w:color w:val="000000"/>
              </w:rPr>
              <w:t>kg/m3</w:t>
            </w:r>
            <w:r>
              <w:rPr>
                <w:rFonts w:hint="eastAsia"/>
                <w:color w:val="000000"/>
              </w:rPr>
              <w:t>）</w:t>
            </w:r>
          </w:p>
          <w:p>
            <w:pPr>
              <w:ind w:firstLine="735" w:firstLineChars="350"/>
              <w:rPr>
                <w:color w:val="000000"/>
              </w:rPr>
            </w:pPr>
            <w:r>
              <w:rPr>
                <w:rFonts w:hint="eastAsia"/>
                <w:color w:val="000000"/>
              </w:rPr>
              <w:t>座面≥</w:t>
            </w:r>
            <w:r>
              <w:rPr>
                <w:color w:val="000000"/>
              </w:rPr>
              <w:t>32</w:t>
            </w:r>
          </w:p>
          <w:p>
            <w:pPr>
              <w:ind w:firstLine="735" w:firstLineChars="350"/>
              <w:rPr>
                <w:color w:val="000000"/>
              </w:rPr>
            </w:pPr>
            <w:r>
              <w:rPr>
                <w:rFonts w:hint="eastAsia"/>
                <w:color w:val="000000"/>
              </w:rPr>
              <w:t>其他部位≥</w:t>
            </w:r>
            <w:r>
              <w:rPr>
                <w:color w:val="000000"/>
              </w:rPr>
              <w:t>25</w:t>
            </w:r>
          </w:p>
          <w:p>
            <w:pPr>
              <w:ind w:left="735" w:hanging="735" w:hangingChars="350"/>
              <w:rPr>
                <w:color w:val="000000"/>
              </w:rPr>
            </w:pPr>
            <w:r>
              <w:rPr>
                <w:rFonts w:hint="eastAsia"/>
                <w:color w:val="000000"/>
              </w:rPr>
              <w:t>回弹性≥</w:t>
            </w:r>
            <w:r>
              <w:rPr>
                <w:color w:val="000000"/>
              </w:rPr>
              <w:t>40%</w:t>
            </w:r>
            <w:r>
              <w:rPr>
                <w:rFonts w:hint="eastAsia"/>
                <w:color w:val="000000"/>
              </w:rPr>
              <w:t>（慢回弹除外）</w:t>
            </w:r>
          </w:p>
          <w:p>
            <w:pPr>
              <w:rPr>
                <w:color w:val="000000"/>
              </w:rPr>
            </w:pPr>
            <w:r>
              <w:rPr>
                <w:rFonts w:hint="eastAsia"/>
                <w:color w:val="000000"/>
              </w:rPr>
              <w:t>压缩永久变形≤</w:t>
            </w:r>
            <w:r>
              <w:rPr>
                <w:color w:val="000000"/>
              </w:rPr>
              <w:t>7.0%</w:t>
            </w:r>
          </w:p>
          <w:p>
            <w:pPr>
              <w:rPr>
                <w:color w:val="000000"/>
              </w:rPr>
            </w:pPr>
            <w:r>
              <w:rPr>
                <w:color w:val="000000"/>
              </w:rPr>
              <w:t>7</w:t>
            </w:r>
            <w:r>
              <w:rPr>
                <w:rFonts w:hint="eastAsia"/>
                <w:color w:val="000000"/>
              </w:rPr>
              <w:t>、摩擦声</w:t>
            </w:r>
            <w:r>
              <w:rPr>
                <w:color w:val="000000"/>
              </w:rPr>
              <w:t>:</w:t>
            </w:r>
          </w:p>
          <w:p>
            <w:pPr>
              <w:ind w:left="630" w:leftChars="300"/>
              <w:rPr>
                <w:color w:val="000000"/>
              </w:rPr>
            </w:pPr>
            <w:r>
              <w:rPr>
                <w:rFonts w:hint="eastAsia"/>
                <w:color w:val="000000"/>
              </w:rPr>
              <w:t>徒手揿压座面和背面无异常金属件、</w:t>
            </w:r>
          </w:p>
          <w:p>
            <w:pPr>
              <w:ind w:left="630" w:leftChars="300"/>
              <w:rPr>
                <w:color w:val="000000"/>
              </w:rPr>
            </w:pPr>
            <w:r>
              <w:rPr>
                <w:rFonts w:hint="eastAsia"/>
                <w:color w:val="000000"/>
              </w:rPr>
              <w:t>木构件摩擦声</w:t>
            </w:r>
          </w:p>
          <w:p>
            <w:pPr>
              <w:rPr>
                <w:color w:val="000000"/>
              </w:rPr>
            </w:pPr>
            <w:r>
              <w:rPr>
                <w:color w:val="000000"/>
              </w:rPr>
              <w:t>8</w:t>
            </w:r>
            <w:r>
              <w:rPr>
                <w:rFonts w:hint="eastAsia"/>
                <w:color w:val="000000"/>
              </w:rPr>
              <w:t>、皮革饰面：</w:t>
            </w:r>
          </w:p>
          <w:p>
            <w:pPr>
              <w:ind w:firstLine="630" w:firstLineChars="300"/>
              <w:rPr>
                <w:color w:val="000000"/>
              </w:rPr>
            </w:pPr>
            <w:r>
              <w:rPr>
                <w:rFonts w:hint="eastAsia"/>
                <w:color w:val="000000"/>
              </w:rPr>
              <w:t>材质：人造皮革</w:t>
            </w:r>
          </w:p>
          <w:p>
            <w:pPr>
              <w:ind w:firstLine="630" w:firstLineChars="300"/>
              <w:rPr>
                <w:color w:val="000000"/>
              </w:rPr>
            </w:pPr>
            <w:r>
              <w:rPr>
                <w:rFonts w:hint="eastAsia"/>
                <w:color w:val="000000"/>
              </w:rPr>
              <w:t>厚度：≥</w:t>
            </w:r>
            <w:r>
              <w:rPr>
                <w:color w:val="000000"/>
              </w:rPr>
              <w:t>1.</w:t>
            </w:r>
            <w:r>
              <w:rPr>
                <w:rFonts w:hint="eastAsia"/>
                <w:color w:val="000000"/>
              </w:rPr>
              <w:t>2</w:t>
            </w:r>
            <w:r>
              <w:rPr>
                <w:color w:val="000000"/>
              </w:rPr>
              <w:t>mm</w:t>
            </w:r>
          </w:p>
          <w:p>
            <w:pPr>
              <w:ind w:firstLine="630" w:firstLineChars="300"/>
              <w:rPr>
                <w:color w:val="000000"/>
              </w:rPr>
            </w:pPr>
            <w:r>
              <w:rPr>
                <w:rFonts w:hint="eastAsia"/>
                <w:color w:val="000000"/>
              </w:rPr>
              <w:t>色差：≤</w:t>
            </w:r>
            <w:r>
              <w:rPr>
                <w:color w:val="000000"/>
              </w:rPr>
              <w:t>2.5%</w:t>
            </w:r>
          </w:p>
          <w:p>
            <w:pPr>
              <w:ind w:firstLine="630" w:firstLineChars="300"/>
              <w:rPr>
                <w:color w:val="000000"/>
              </w:rPr>
            </w:pPr>
            <w:r>
              <w:rPr>
                <w:rFonts w:hint="eastAsia"/>
                <w:color w:val="000000"/>
              </w:rPr>
              <w:t>龟裂：无</w:t>
            </w:r>
          </w:p>
          <w:p>
            <w:pPr>
              <w:ind w:firstLine="630" w:firstLineChars="300"/>
              <w:rPr>
                <w:color w:val="000000"/>
              </w:rPr>
            </w:pPr>
            <w:r>
              <w:rPr>
                <w:rFonts w:hint="eastAsia"/>
                <w:color w:val="000000"/>
              </w:rPr>
              <w:t>破损：无</w:t>
            </w:r>
          </w:p>
          <w:p>
            <w:pPr>
              <w:ind w:firstLine="630" w:firstLineChars="300"/>
              <w:rPr>
                <w:color w:val="000000"/>
              </w:rPr>
            </w:pPr>
            <w:r>
              <w:rPr>
                <w:rFonts w:hint="eastAsia"/>
                <w:color w:val="000000"/>
              </w:rPr>
              <w:t>颜色：深蓝/豆绿/深咖啡/</w:t>
            </w:r>
            <w:r>
              <w:rPr>
                <w:rFonts w:hint="eastAsia" w:ascii="宋体" w:hAnsi="宋体"/>
                <w:sz w:val="22"/>
              </w:rPr>
              <w:t>深灰</w:t>
            </w:r>
            <w:r>
              <w:rPr>
                <w:rFonts w:hint="eastAsia"/>
                <w:color w:val="000000"/>
              </w:rPr>
              <w:t>可选</w:t>
            </w:r>
          </w:p>
          <w:p>
            <w:pPr>
              <w:rPr>
                <w:color w:val="000000"/>
              </w:rPr>
            </w:pPr>
            <w:r>
              <w:rPr>
                <w:color w:val="000000"/>
              </w:rPr>
              <w:t>9</w:t>
            </w:r>
            <w:r>
              <w:rPr>
                <w:rFonts w:hint="eastAsia"/>
                <w:color w:val="000000"/>
              </w:rPr>
              <w:t>、缝纫和包覆：</w:t>
            </w:r>
          </w:p>
          <w:p>
            <w:pPr>
              <w:rPr>
                <w:color w:val="000000"/>
              </w:rPr>
            </w:pPr>
            <w:r>
              <w:rPr>
                <w:rFonts w:hint="eastAsia"/>
                <w:color w:val="000000"/>
              </w:rPr>
              <w:t>跳线、浮线：无</w:t>
            </w:r>
          </w:p>
          <w:p>
            <w:pPr>
              <w:rPr>
                <w:color w:val="000000"/>
              </w:rPr>
            </w:pPr>
            <w:r>
              <w:rPr>
                <w:rFonts w:hint="eastAsia"/>
                <w:color w:val="000000"/>
              </w:rPr>
              <w:t>断线、脱线：无</w:t>
            </w:r>
          </w:p>
          <w:p>
            <w:pPr>
              <w:rPr>
                <w:color w:val="000000"/>
              </w:rPr>
            </w:pPr>
            <w:r>
              <w:rPr>
                <w:rFonts w:hint="eastAsia"/>
                <w:color w:val="000000"/>
              </w:rPr>
              <w:t>外露线头：无</w:t>
            </w:r>
          </w:p>
          <w:p>
            <w:pPr>
              <w:rPr>
                <w:color w:val="000000"/>
              </w:rPr>
            </w:pPr>
            <w:r>
              <w:rPr>
                <w:rFonts w:hint="eastAsia"/>
                <w:color w:val="000000"/>
              </w:rPr>
              <w:t>针脚间距：≤</w:t>
            </w:r>
            <w:r>
              <w:rPr>
                <w:color w:val="000000"/>
              </w:rPr>
              <w:t>2.6mm</w:t>
            </w:r>
          </w:p>
          <w:p>
            <w:pPr>
              <w:rPr>
                <w:color w:val="000000"/>
              </w:rPr>
            </w:pPr>
            <w:r>
              <w:rPr>
                <w:color w:val="000000"/>
              </w:rPr>
              <w:t>10</w:t>
            </w:r>
            <w:r>
              <w:rPr>
                <w:rFonts w:hint="eastAsia"/>
                <w:color w:val="000000"/>
              </w:rPr>
              <w:t>、力学性能：</w:t>
            </w:r>
          </w:p>
          <w:p>
            <w:pPr>
              <w:rPr>
                <w:color w:val="000000"/>
              </w:rPr>
            </w:pPr>
            <w:r>
              <w:rPr>
                <w:rFonts w:hint="eastAsia"/>
                <w:color w:val="000000"/>
              </w:rPr>
              <w:t>靠背耐久型：</w:t>
            </w:r>
            <w:r>
              <w:rPr>
                <w:color w:val="000000"/>
              </w:rPr>
              <w:t>60000</w:t>
            </w:r>
            <w:r>
              <w:rPr>
                <w:rFonts w:hint="eastAsia"/>
                <w:color w:val="000000"/>
              </w:rPr>
              <w:t>次</w:t>
            </w:r>
          </w:p>
          <w:p>
            <w:pPr>
              <w:rPr>
                <w:color w:val="000000"/>
              </w:rPr>
            </w:pPr>
            <w:r>
              <w:rPr>
                <w:rFonts w:hint="eastAsia"/>
                <w:color w:val="000000"/>
              </w:rPr>
              <w:t>靠背动量</w:t>
            </w:r>
            <w:r>
              <w:rPr>
                <w:color w:val="000000"/>
              </w:rPr>
              <w:t xml:space="preserve">: </w:t>
            </w:r>
            <w:r>
              <w:rPr>
                <w:rFonts w:hint="eastAsia"/>
                <w:color w:val="000000"/>
              </w:rPr>
              <w:t>≤</w:t>
            </w:r>
            <w:r>
              <w:rPr>
                <w:color w:val="000000"/>
              </w:rPr>
              <w:t>20</w:t>
            </w:r>
          </w:p>
          <w:p>
            <w:pPr>
              <w:rPr>
                <w:color w:val="000000"/>
              </w:rPr>
            </w:pPr>
            <w:r>
              <w:rPr>
                <w:rFonts w:hint="eastAsia"/>
                <w:color w:val="000000"/>
              </w:rPr>
              <w:t>扶手动量：≤</w:t>
            </w:r>
            <w:r>
              <w:rPr>
                <w:color w:val="000000"/>
              </w:rPr>
              <w:t>2mm</w:t>
            </w:r>
          </w:p>
          <w:p>
            <w:pPr>
              <w:ind w:left="735" w:hanging="735" w:hangingChars="350"/>
              <w:rPr>
                <w:color w:val="000000"/>
              </w:rPr>
            </w:pPr>
            <w:r>
              <w:rPr>
                <w:color w:val="000000"/>
              </w:rPr>
              <w:t>11</w:t>
            </w:r>
            <w:r>
              <w:rPr>
                <w:rFonts w:hint="eastAsia"/>
                <w:color w:val="000000"/>
              </w:rPr>
              <w:t>、安全性：</w:t>
            </w:r>
          </w:p>
          <w:p>
            <w:pPr>
              <w:ind w:left="735" w:leftChars="300" w:hanging="105" w:hangingChars="50"/>
              <w:rPr>
                <w:color w:val="000000"/>
              </w:rPr>
            </w:pPr>
            <w:r>
              <w:rPr>
                <w:rFonts w:hint="eastAsia"/>
                <w:color w:val="000000"/>
              </w:rPr>
              <w:t>正常使用无尖锐物穿出座面和靠背；</w:t>
            </w:r>
          </w:p>
          <w:p>
            <w:pPr>
              <w:ind w:left="735" w:leftChars="300" w:hanging="105" w:hangingChars="50"/>
              <w:rPr>
                <w:color w:val="000000"/>
              </w:rPr>
            </w:pPr>
            <w:r>
              <w:rPr>
                <w:rFonts w:hint="eastAsia"/>
                <w:color w:val="000000"/>
              </w:rPr>
              <w:t>缝隙间徒手深入无刃口或毛刺</w:t>
            </w:r>
          </w:p>
          <w:p>
            <w:pPr>
              <w:rPr>
                <w:color w:val="000000"/>
              </w:rPr>
            </w:pPr>
            <w:r>
              <w:rPr>
                <w:color w:val="000000"/>
              </w:rPr>
              <w:t>12</w:t>
            </w:r>
            <w:r>
              <w:rPr>
                <w:rFonts w:hint="eastAsia"/>
                <w:color w:val="000000"/>
              </w:rPr>
              <w:t>、环保性：</w:t>
            </w:r>
          </w:p>
          <w:p>
            <w:pPr>
              <w:rPr>
                <w:color w:val="000000"/>
              </w:rPr>
            </w:pPr>
            <w:r>
              <w:rPr>
                <w:rFonts w:hint="eastAsia"/>
                <w:color w:val="000000"/>
              </w:rPr>
              <w:t>偶氮：无测出</w:t>
            </w:r>
          </w:p>
          <w:p>
            <w:pPr>
              <w:rPr>
                <w:color w:val="000000"/>
              </w:rPr>
            </w:pPr>
            <w:r>
              <w:rPr>
                <w:rFonts w:hint="eastAsia"/>
                <w:color w:val="000000"/>
              </w:rPr>
              <w:t>甲醛：≤</w:t>
            </w:r>
            <w:r>
              <w:rPr>
                <w:color w:val="000000"/>
              </w:rPr>
              <w:t>50mg/Kg</w:t>
            </w:r>
          </w:p>
          <w:p>
            <w:pPr>
              <w:rPr>
                <w:color w:val="000000"/>
              </w:rPr>
            </w:pPr>
          </w:p>
          <w:p>
            <w:pPr>
              <w:rPr>
                <w:color w:val="000000"/>
              </w:rPr>
            </w:pPr>
          </w:p>
          <w:p>
            <w:pPr>
              <w:rPr>
                <w:color w:val="000000"/>
              </w:rPr>
            </w:pPr>
          </w:p>
          <w:p>
            <w:pPr>
              <w:rPr>
                <w:color w:val="000000"/>
              </w:rPr>
            </w:pPr>
            <w:r>
              <w:rPr>
                <w:color w:val="000000"/>
              </w:rPr>
              <w:t xml:space="preserve">      m</w:t>
            </w:r>
          </w:p>
          <w:p>
            <w:pPr>
              <w:rPr>
                <w:color w:val="000000"/>
              </w:rPr>
            </w:pPr>
          </w:p>
          <w:p>
            <w:pPr>
              <w:rPr>
                <w:color w:val="000000"/>
              </w:rPr>
            </w:pPr>
          </w:p>
          <w:p>
            <w:pPr>
              <w:spacing w:line="240" w:lineRule="atLeast"/>
              <w:jc w:val="center"/>
              <w:rPr>
                <w:color w:val="00000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tcBorders>
              <w:bottom w:val="double" w:color="000000" w:sz="6" w:space="0"/>
            </w:tcBorders>
            <w:vAlign w:val="center"/>
          </w:tcPr>
          <w:p>
            <w:pPr>
              <w:spacing w:line="360" w:lineRule="auto"/>
              <w:jc w:val="center"/>
              <w:rPr>
                <w:color w:val="000000"/>
              </w:rPr>
            </w:pPr>
          </w:p>
        </w:tc>
        <w:tc>
          <w:tcPr>
            <w:tcW w:w="1056" w:type="dxa"/>
            <w:tcBorders>
              <w:bottom w:val="double" w:color="000000" w:sz="6" w:space="0"/>
            </w:tcBorders>
            <w:vAlign w:val="center"/>
          </w:tcPr>
          <w:p>
            <w:pPr>
              <w:spacing w:line="360" w:lineRule="auto"/>
              <w:jc w:val="center"/>
              <w:rPr>
                <w:color w:val="000000"/>
              </w:rPr>
            </w:pPr>
          </w:p>
        </w:tc>
        <w:tc>
          <w:tcPr>
            <w:tcW w:w="794" w:type="dxa"/>
            <w:tcBorders>
              <w:bottom w:val="double" w:color="000000" w:sz="6" w:space="0"/>
            </w:tcBorders>
            <w:vAlign w:val="center"/>
          </w:tcPr>
          <w:p>
            <w:pPr>
              <w:spacing w:line="360" w:lineRule="auto"/>
              <w:jc w:val="center"/>
              <w:rPr>
                <w:color w:val="000000"/>
              </w:rPr>
            </w:pPr>
          </w:p>
        </w:tc>
        <w:tc>
          <w:tcPr>
            <w:tcW w:w="2306" w:type="dxa"/>
            <w:tcBorders>
              <w:bottom w:val="double" w:color="000000" w:sz="6" w:space="0"/>
              <w:right w:val="single" w:color="auto" w:sz="4" w:space="0"/>
            </w:tcBorders>
            <w:vAlign w:val="center"/>
          </w:tcPr>
          <w:p>
            <w:pPr>
              <w:spacing w:line="240" w:lineRule="atLeast"/>
              <w:jc w:val="center"/>
              <w:rPr>
                <w:color w:val="000000"/>
              </w:rPr>
            </w:pPr>
          </w:p>
        </w:tc>
        <w:tc>
          <w:tcPr>
            <w:tcW w:w="4206" w:type="dxa"/>
            <w:tcBorders>
              <w:left w:val="single" w:color="auto" w:sz="4" w:space="0"/>
              <w:bottom w:val="double" w:color="000000" w:sz="6" w:space="0"/>
            </w:tcBorders>
            <w:vAlign w:val="center"/>
          </w:tcPr>
          <w:p>
            <w:pPr>
              <w:rPr>
                <w:color w:val="000000"/>
              </w:rPr>
            </w:pPr>
            <w:r>
              <w:rPr>
                <w:rFonts w:hint="eastAsia"/>
                <w:color w:val="000000"/>
              </w:rPr>
              <w:t>木重金属含量：铅</w:t>
            </w:r>
            <w:r>
              <w:rPr>
                <w:color w:val="000000"/>
              </w:rPr>
              <w:t>80mg/Kg</w:t>
            </w:r>
          </w:p>
          <w:p>
            <w:pPr>
              <w:rPr>
                <w:color w:val="000000"/>
              </w:rPr>
            </w:pPr>
            <w:r>
              <w:rPr>
                <w:color w:val="000000"/>
              </w:rPr>
              <w:t>13</w:t>
            </w:r>
            <w:r>
              <w:rPr>
                <w:rFonts w:hint="eastAsia"/>
                <w:color w:val="000000"/>
              </w:rPr>
              <w:t>、质保期：≥</w:t>
            </w:r>
            <w:r>
              <w:rPr>
                <w:color w:val="000000"/>
              </w:rPr>
              <w:t>2</w:t>
            </w:r>
            <w:r>
              <w:rPr>
                <w:rFonts w:hint="eastAsia"/>
                <w:color w:val="000000"/>
              </w:rPr>
              <w:t>年</w:t>
            </w:r>
          </w:p>
          <w:p>
            <w:pPr>
              <w:rPr>
                <w:color w:val="000000"/>
              </w:rPr>
            </w:pPr>
          </w:p>
        </w:tc>
      </w:tr>
    </w:tbl>
    <w:p>
      <w:pPr>
        <w:spacing w:line="360" w:lineRule="auto"/>
        <w:ind w:firstLine="420" w:firstLineChars="200"/>
        <w:rPr>
          <w:color w:val="000000"/>
        </w:rPr>
      </w:pPr>
    </w:p>
    <w:tbl>
      <w:tblPr>
        <w:tblStyle w:val="58"/>
        <w:tblW w:w="874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
        <w:gridCol w:w="636"/>
        <w:gridCol w:w="689"/>
        <w:gridCol w:w="2782"/>
        <w:gridCol w:w="432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tcBorders>
              <w:top w:val="double" w:color="000000" w:sz="6" w:space="0"/>
              <w:bottom w:val="double" w:color="000000" w:sz="6" w:space="0"/>
            </w:tcBorders>
            <w:vAlign w:val="center"/>
          </w:tcPr>
          <w:p>
            <w:pPr>
              <w:spacing w:line="360" w:lineRule="auto"/>
              <w:jc w:val="center"/>
              <w:rPr>
                <w:color w:val="000000"/>
              </w:rPr>
            </w:pPr>
            <w:r>
              <w:rPr>
                <w:color w:val="000000"/>
              </w:rPr>
              <w:t>2</w:t>
            </w:r>
          </w:p>
        </w:tc>
        <w:tc>
          <w:tcPr>
            <w:tcW w:w="636" w:type="dxa"/>
            <w:tcBorders>
              <w:top w:val="double" w:color="000000" w:sz="6" w:space="0"/>
              <w:bottom w:val="double" w:color="000000" w:sz="6" w:space="0"/>
            </w:tcBorders>
            <w:vAlign w:val="center"/>
          </w:tcPr>
          <w:p>
            <w:pPr>
              <w:spacing w:line="360" w:lineRule="auto"/>
              <w:jc w:val="center"/>
              <w:rPr>
                <w:color w:val="000000"/>
              </w:rPr>
            </w:pPr>
            <w:r>
              <w:rPr>
                <w:rFonts w:hint="eastAsia"/>
                <w:color w:val="000000"/>
              </w:rPr>
              <w:t>茶几</w:t>
            </w:r>
          </w:p>
        </w:tc>
        <w:tc>
          <w:tcPr>
            <w:tcW w:w="689" w:type="dxa"/>
            <w:tcBorders>
              <w:top w:val="double" w:color="000000" w:sz="6" w:space="0"/>
              <w:bottom w:val="double" w:color="000000" w:sz="6" w:space="0"/>
            </w:tcBorders>
            <w:vAlign w:val="center"/>
          </w:tcPr>
          <w:p>
            <w:pPr>
              <w:spacing w:line="360" w:lineRule="auto"/>
              <w:jc w:val="center"/>
              <w:rPr>
                <w:color w:val="000000"/>
              </w:rPr>
            </w:pPr>
            <w:r>
              <w:rPr>
                <w:color w:val="000000"/>
              </w:rPr>
              <w:t>60</w:t>
            </w:r>
            <w:r>
              <w:rPr>
                <w:rFonts w:hint="eastAsia"/>
                <w:color w:val="000000"/>
              </w:rPr>
              <w:t>台</w:t>
            </w:r>
          </w:p>
        </w:tc>
        <w:tc>
          <w:tcPr>
            <w:tcW w:w="2782" w:type="dxa"/>
            <w:tcBorders>
              <w:top w:val="double" w:color="000000" w:sz="6" w:space="0"/>
              <w:bottom w:val="double" w:color="000000" w:sz="6" w:space="0"/>
              <w:right w:val="single" w:color="auto" w:sz="4" w:space="0"/>
            </w:tcBorders>
            <w:vAlign w:val="center"/>
          </w:tcPr>
          <w:p>
            <w:pPr>
              <w:spacing w:line="240" w:lineRule="atLeast"/>
              <w:jc w:val="center"/>
              <w:rPr>
                <w:color w:val="000000"/>
              </w:rPr>
            </w:pPr>
            <w:r>
              <w:rPr>
                <w:color w:val="000000"/>
              </w:rPr>
              <w:t>6</w:t>
            </w:r>
            <w:r>
              <w:rPr>
                <w:rFonts w:hint="eastAsia"/>
                <w:color w:val="000000"/>
              </w:rPr>
              <w:t>6</w:t>
            </w:r>
            <w:r>
              <w:rPr>
                <w:color w:val="000000"/>
              </w:rPr>
              <w:t>0</w:t>
            </w:r>
            <w:r>
              <w:rPr>
                <w:rFonts w:hint="eastAsia"/>
                <w:color w:val="000000"/>
              </w:rPr>
              <w:t>（长）</w:t>
            </w:r>
            <w:r>
              <w:rPr>
                <w:color w:val="000000"/>
              </w:rPr>
              <w:t>*4</w:t>
            </w:r>
            <w:r>
              <w:rPr>
                <w:rFonts w:hint="eastAsia"/>
                <w:color w:val="000000"/>
              </w:rPr>
              <w:t>3</w:t>
            </w:r>
            <w:r>
              <w:rPr>
                <w:color w:val="000000"/>
              </w:rPr>
              <w:t>0</w:t>
            </w:r>
          </w:p>
          <w:p>
            <w:pPr>
              <w:spacing w:line="240" w:lineRule="atLeast"/>
              <w:jc w:val="center"/>
              <w:rPr>
                <w:color w:val="000000"/>
              </w:rPr>
            </w:pPr>
            <w:r>
              <w:rPr>
                <w:rFonts w:hint="eastAsia"/>
                <w:color w:val="000000"/>
              </w:rPr>
              <w:t>（宽）*540(高)</w:t>
            </w:r>
          </w:p>
        </w:tc>
        <w:tc>
          <w:tcPr>
            <w:tcW w:w="4320" w:type="dxa"/>
            <w:tcBorders>
              <w:top w:val="double" w:color="000000" w:sz="6" w:space="0"/>
              <w:left w:val="single" w:color="auto" w:sz="4" w:space="0"/>
              <w:bottom w:val="double" w:color="000000" w:sz="6" w:space="0"/>
            </w:tcBorders>
            <w:vAlign w:val="center"/>
          </w:tcPr>
          <w:p>
            <w:pPr>
              <w:spacing w:line="240" w:lineRule="atLeast"/>
              <w:rPr>
                <w:color w:val="000000"/>
              </w:rPr>
            </w:pPr>
            <w:r>
              <w:rPr>
                <w:color w:val="000000"/>
              </w:rPr>
              <w:t>1</w:t>
            </w:r>
            <w:r>
              <w:rPr>
                <w:rFonts w:hint="eastAsia"/>
                <w:color w:val="000000"/>
              </w:rPr>
              <w:t>、面料：大理石面</w:t>
            </w:r>
          </w:p>
          <w:p>
            <w:pPr>
              <w:spacing w:line="240" w:lineRule="atLeast"/>
              <w:rPr>
                <w:color w:val="000000"/>
              </w:rPr>
            </w:pPr>
            <w:r>
              <w:rPr>
                <w:color w:val="000000"/>
              </w:rPr>
              <w:t>2</w:t>
            </w:r>
            <w:r>
              <w:rPr>
                <w:rFonts w:hint="eastAsia"/>
                <w:color w:val="000000"/>
              </w:rPr>
              <w:t>、颜色：灰白色</w:t>
            </w:r>
          </w:p>
          <w:p>
            <w:pPr>
              <w:spacing w:line="240" w:lineRule="atLeast"/>
              <w:rPr>
                <w:color w:val="000000"/>
              </w:rPr>
            </w:pPr>
            <w:r>
              <w:rPr>
                <w:color w:val="000000"/>
              </w:rPr>
              <w:t>3</w:t>
            </w:r>
            <w:r>
              <w:rPr>
                <w:rFonts w:hint="eastAsia"/>
                <w:color w:val="000000"/>
              </w:rPr>
              <w:t>、构造：双层结构栗色或红棕色实木主框架</w:t>
            </w:r>
          </w:p>
          <w:p>
            <w:pPr>
              <w:rPr>
                <w:color w:val="000000"/>
              </w:rPr>
            </w:pPr>
            <w:r>
              <w:rPr>
                <w:color w:val="000000"/>
              </w:rPr>
              <w:t>4</w:t>
            </w:r>
            <w:r>
              <w:rPr>
                <w:rFonts w:hint="eastAsia"/>
                <w:color w:val="000000"/>
              </w:rPr>
              <w:t>、脚底平稳性：</w:t>
            </w:r>
          </w:p>
          <w:p>
            <w:pPr>
              <w:ind w:left="945" w:hanging="945" w:hangingChars="450"/>
              <w:rPr>
                <w:color w:val="000000"/>
              </w:rPr>
            </w:pPr>
            <w:r>
              <w:rPr>
                <w:rFonts w:hint="eastAsia"/>
                <w:color w:val="000000"/>
              </w:rPr>
              <w:t>不平稳度偏差</w:t>
            </w:r>
            <w:r>
              <w:rPr>
                <w:color w:val="000000"/>
              </w:rPr>
              <w:t xml:space="preserve">(mm) </w:t>
            </w:r>
            <w:r>
              <w:rPr>
                <w:rFonts w:hint="eastAsia"/>
                <w:color w:val="000000"/>
              </w:rPr>
              <w:t>≤</w:t>
            </w:r>
            <w:r>
              <w:rPr>
                <w:color w:val="000000"/>
              </w:rPr>
              <w:t>1.8</w:t>
            </w:r>
          </w:p>
          <w:p>
            <w:pPr>
              <w:ind w:left="945" w:hanging="945" w:hangingChars="450"/>
              <w:rPr>
                <w:color w:val="000000"/>
              </w:rPr>
            </w:pPr>
            <w:r>
              <w:rPr>
                <w:color w:val="000000"/>
              </w:rPr>
              <w:t>5</w:t>
            </w:r>
            <w:r>
              <w:rPr>
                <w:rFonts w:hint="eastAsia"/>
                <w:color w:val="000000"/>
              </w:rPr>
              <w:t>、石材放射性：</w:t>
            </w:r>
          </w:p>
          <w:p>
            <w:pPr>
              <w:ind w:left="945" w:hanging="945" w:hangingChars="450"/>
              <w:rPr>
                <w:color w:val="000000"/>
              </w:rPr>
            </w:pPr>
            <w:r>
              <w:rPr>
                <w:color w:val="000000"/>
              </w:rPr>
              <w:t>Ir</w:t>
            </w:r>
            <w:r>
              <w:rPr>
                <w:rFonts w:hint="eastAsia"/>
                <w:color w:val="000000"/>
              </w:rPr>
              <w:t>≤</w:t>
            </w:r>
            <w:r>
              <w:rPr>
                <w:color w:val="000000"/>
              </w:rPr>
              <w:t>1.0</w:t>
            </w:r>
          </w:p>
          <w:p>
            <w:pPr>
              <w:ind w:left="945" w:hanging="945" w:hangingChars="450"/>
              <w:rPr>
                <w:color w:val="000000"/>
              </w:rPr>
            </w:pPr>
            <w:r>
              <w:rPr>
                <w:color w:val="000000"/>
              </w:rPr>
              <w:t>IRa</w:t>
            </w:r>
            <w:r>
              <w:rPr>
                <w:rFonts w:hint="eastAsia"/>
                <w:color w:val="000000"/>
              </w:rPr>
              <w:t>≤</w:t>
            </w:r>
            <w:r>
              <w:rPr>
                <w:color w:val="000000"/>
              </w:rPr>
              <w:t>1.0</w:t>
            </w:r>
          </w:p>
          <w:p>
            <w:pPr>
              <w:rPr>
                <w:color w:val="000000"/>
              </w:rPr>
            </w:pPr>
            <w:r>
              <w:rPr>
                <w:color w:val="000000"/>
              </w:rPr>
              <w:t>6</w:t>
            </w:r>
            <w:r>
              <w:rPr>
                <w:rFonts w:hint="eastAsia"/>
                <w:color w:val="000000"/>
              </w:rPr>
              <w:t>、质保期：≥</w:t>
            </w:r>
            <w:r>
              <w:rPr>
                <w:color w:val="000000"/>
              </w:rPr>
              <w:t>2</w:t>
            </w:r>
            <w:r>
              <w:rPr>
                <w:rFonts w:hint="eastAsia"/>
                <w:color w:val="000000"/>
              </w:rPr>
              <w:t>年</w:t>
            </w:r>
          </w:p>
          <w:p>
            <w:pPr>
              <w:rPr>
                <w:color w:val="000000"/>
              </w:rPr>
            </w:pPr>
          </w:p>
        </w:tc>
      </w:tr>
    </w:tbl>
    <w:p>
      <w:pPr>
        <w:spacing w:line="360" w:lineRule="auto"/>
        <w:rPr>
          <w:rFonts w:ascii="宋体"/>
          <w:b/>
          <w:color w:val="000000"/>
        </w:rPr>
      </w:pPr>
    </w:p>
    <w:p>
      <w:pPr>
        <w:tabs>
          <w:tab w:val="left" w:pos="0"/>
        </w:tabs>
        <w:spacing w:line="560" w:lineRule="exact"/>
        <w:rPr>
          <w:b/>
          <w:color w:val="000000"/>
        </w:rPr>
      </w:pPr>
      <w:bookmarkStart w:id="73" w:name="_Toc141083010"/>
      <w:bookmarkStart w:id="74" w:name="_Toc141030416"/>
      <w:bookmarkStart w:id="75" w:name="_Toc321925454"/>
    </w:p>
    <w:p>
      <w:pPr>
        <w:spacing w:line="360" w:lineRule="auto"/>
        <w:rPr>
          <w:b/>
          <w:color w:val="FF0000"/>
        </w:rPr>
      </w:pPr>
      <w:r>
        <w:rPr>
          <w:rFonts w:hint="eastAsia" w:ascii="宋体" w:hAnsi="宋体"/>
          <w:b/>
          <w:color w:val="000000"/>
        </w:rPr>
        <w:t>五、调试和试运行</w:t>
      </w:r>
    </w:p>
    <w:p>
      <w:pPr>
        <w:spacing w:line="560" w:lineRule="exact"/>
        <w:rPr>
          <w:color w:val="000000"/>
        </w:rPr>
      </w:pPr>
      <w:r>
        <w:rPr>
          <w:rFonts w:ascii="宋体" w:hAnsi="宋体"/>
          <w:color w:val="000000"/>
          <w:kern w:val="0"/>
          <w:szCs w:val="28"/>
        </w:rPr>
        <w:t>5.1</w:t>
      </w:r>
      <w:r>
        <w:rPr>
          <w:rFonts w:hint="eastAsia"/>
          <w:color w:val="000000"/>
        </w:rPr>
        <w:t>投标人应委派从事调试和试运行同类沙发、茶几有</w:t>
      </w:r>
      <w:r>
        <w:rPr>
          <w:color w:val="000000"/>
        </w:rPr>
        <w:t>5</w:t>
      </w:r>
      <w:r>
        <w:rPr>
          <w:rFonts w:hint="eastAsia"/>
          <w:color w:val="000000"/>
        </w:rPr>
        <w:t>年以上工作经验的人员在现场负责该项工作，检测沙发、茶几的拼装、设计、摆放效果等方面的情况</w:t>
      </w:r>
      <w:r>
        <w:rPr>
          <w:color w:val="000000"/>
        </w:rPr>
        <w:t>,</w:t>
      </w:r>
      <w:r>
        <w:rPr>
          <w:rFonts w:hint="eastAsia"/>
          <w:color w:val="000000"/>
        </w:rPr>
        <w:t>并负责与招标人联系有关工作。招标人认为该人员不合适时，投标人应按招标人的要求立即予以更换。</w:t>
      </w:r>
    </w:p>
    <w:p>
      <w:pPr>
        <w:spacing w:line="560" w:lineRule="exact"/>
        <w:rPr>
          <w:color w:val="000000"/>
        </w:rPr>
      </w:pPr>
      <w:r>
        <w:rPr>
          <w:rFonts w:ascii="宋体" w:hAnsi="宋体"/>
          <w:color w:val="000000"/>
          <w:kern w:val="0"/>
          <w:szCs w:val="28"/>
        </w:rPr>
        <w:t>5.2</w:t>
      </w:r>
      <w:r>
        <w:rPr>
          <w:rFonts w:hint="eastAsia"/>
          <w:color w:val="000000"/>
        </w:rPr>
        <w:t>投标人应在设备调试和试运行</w:t>
      </w:r>
      <w:r>
        <w:rPr>
          <w:color w:val="000000"/>
        </w:rPr>
        <w:t>20</w:t>
      </w:r>
      <w:r>
        <w:rPr>
          <w:rFonts w:hint="eastAsia"/>
          <w:color w:val="000000"/>
        </w:rPr>
        <w:t>天前，向招标人提交调试和试运行的程序和记录表格，供招标人批准。</w:t>
      </w:r>
    </w:p>
    <w:p>
      <w:pPr>
        <w:spacing w:line="560" w:lineRule="exact"/>
        <w:rPr>
          <w:color w:val="000000"/>
        </w:rPr>
      </w:pPr>
      <w:r>
        <w:rPr>
          <w:rFonts w:ascii="宋体" w:hAnsi="宋体"/>
          <w:color w:val="000000"/>
          <w:kern w:val="0"/>
          <w:szCs w:val="28"/>
        </w:rPr>
        <w:t>5.3</w:t>
      </w:r>
      <w:r>
        <w:rPr>
          <w:rFonts w:hint="eastAsia"/>
          <w:color w:val="000000"/>
        </w:rPr>
        <w:t>投标人接到招标人通知后必须2小时内派员到达现场，并做好调试和试运行的准备工作。在没有得到招标人允许前，投标人不能更换和撤走任何一个指导人员。</w:t>
      </w:r>
    </w:p>
    <w:p>
      <w:pPr>
        <w:spacing w:line="560" w:lineRule="exact"/>
        <w:rPr>
          <w:color w:val="000000"/>
        </w:rPr>
      </w:pPr>
      <w:r>
        <w:rPr>
          <w:rFonts w:ascii="宋体" w:hAnsi="宋体"/>
          <w:color w:val="000000"/>
          <w:kern w:val="0"/>
          <w:szCs w:val="28"/>
        </w:rPr>
        <w:t>5.4</w:t>
      </w:r>
      <w:r>
        <w:rPr>
          <w:rFonts w:hint="eastAsia"/>
          <w:color w:val="000000"/>
        </w:rPr>
        <w:t>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spacing w:line="560" w:lineRule="exact"/>
        <w:rPr>
          <w:color w:val="000000"/>
        </w:rPr>
      </w:pPr>
      <w:r>
        <w:rPr>
          <w:rFonts w:ascii="宋体" w:hAnsi="宋体"/>
          <w:color w:val="000000"/>
          <w:kern w:val="0"/>
          <w:szCs w:val="28"/>
        </w:rPr>
        <w:t>5.5</w:t>
      </w:r>
      <w:r>
        <w:rPr>
          <w:rFonts w:hint="eastAsia"/>
          <w:color w:val="000000"/>
        </w:rPr>
        <w:t>投标人应承担调试和试运行工作所需的一切费用，此费用包含在总价内</w:t>
      </w:r>
      <w:bookmarkStart w:id="76" w:name="_Toc141083018"/>
      <w:bookmarkStart w:id="77" w:name="_Toc141030424"/>
    </w:p>
    <w:p>
      <w:pPr>
        <w:spacing w:line="560" w:lineRule="exact"/>
        <w:rPr>
          <w:color w:val="000000"/>
        </w:rPr>
      </w:pPr>
    </w:p>
    <w:p>
      <w:pPr>
        <w:tabs>
          <w:tab w:val="left" w:pos="0"/>
        </w:tabs>
        <w:spacing w:line="560" w:lineRule="exact"/>
        <w:ind w:left="340" w:hanging="340"/>
        <w:rPr>
          <w:color w:val="000000"/>
        </w:rPr>
      </w:pPr>
      <w:r>
        <w:rPr>
          <w:rFonts w:hint="eastAsia"/>
          <w:b/>
          <w:color w:val="000000"/>
        </w:rPr>
        <w:t>六、运输、包装</w:t>
      </w:r>
    </w:p>
    <w:p>
      <w:pPr>
        <w:spacing w:line="560" w:lineRule="exact"/>
        <w:rPr>
          <w:b/>
          <w:color w:val="000000"/>
        </w:rPr>
      </w:pPr>
      <w:r>
        <w:rPr>
          <w:rFonts w:ascii="宋体" w:hAnsi="宋体"/>
          <w:color w:val="000000"/>
          <w:kern w:val="0"/>
          <w:szCs w:val="28"/>
        </w:rPr>
        <w:t>6.1</w:t>
      </w:r>
      <w:r>
        <w:rPr>
          <w:rFonts w:hint="eastAsia"/>
          <w:color w:val="000000"/>
          <w:kern w:val="0"/>
        </w:rPr>
        <w:t>投标人所提供设备的包装应适合运输和装卸，一切由于包装和运输过程中而引起的任何破损和毁坏均由投标人负责。</w:t>
      </w:r>
    </w:p>
    <w:p>
      <w:pPr>
        <w:spacing w:line="560" w:lineRule="exact"/>
        <w:rPr>
          <w:color w:val="000000"/>
          <w:kern w:val="0"/>
        </w:rPr>
      </w:pPr>
      <w:r>
        <w:rPr>
          <w:rFonts w:ascii="宋体" w:hAnsi="宋体"/>
          <w:color w:val="000000"/>
          <w:kern w:val="0"/>
          <w:szCs w:val="28"/>
        </w:rPr>
        <w:t>6.2</w:t>
      </w:r>
      <w:r>
        <w:rPr>
          <w:rFonts w:hint="eastAsia"/>
          <w:color w:val="000000"/>
          <w:kern w:val="0"/>
        </w:rPr>
        <w:t>备件和检测维修设备及工具应与设备分开包装。这些包装箱盒应适合储存，储存年限应在包装上予以说明。所有备件和检测维修设备及工具应有中文标示。</w:t>
      </w:r>
    </w:p>
    <w:p>
      <w:pPr>
        <w:spacing w:line="560" w:lineRule="exact"/>
        <w:rPr>
          <w:color w:val="000000"/>
          <w:kern w:val="0"/>
        </w:rPr>
      </w:pPr>
      <w:r>
        <w:rPr>
          <w:color w:val="000000"/>
          <w:kern w:val="0"/>
        </w:rPr>
        <w:t>6.3</w:t>
      </w:r>
      <w:r>
        <w:rPr>
          <w:rFonts w:hint="eastAsia"/>
          <w:color w:val="000000"/>
          <w:kern w:val="0"/>
        </w:rPr>
        <w:t>沙发、茶几上的所有配置必须是整套装运，除招标人特殊批准的情况外，投标人不能在现场进行装配。</w:t>
      </w:r>
    </w:p>
    <w:p>
      <w:pPr>
        <w:spacing w:line="560" w:lineRule="exact"/>
        <w:rPr>
          <w:color w:val="000000"/>
          <w:kern w:val="0"/>
        </w:rPr>
      </w:pPr>
      <w:bookmarkStart w:id="78" w:name="_Toc141083011"/>
      <w:bookmarkStart w:id="79" w:name="_Toc141030417"/>
    </w:p>
    <w:p>
      <w:pPr>
        <w:spacing w:line="560" w:lineRule="exact"/>
        <w:rPr>
          <w:color w:val="FF0000"/>
          <w:kern w:val="0"/>
        </w:rPr>
      </w:pPr>
      <w:r>
        <w:rPr>
          <w:rFonts w:hint="eastAsia"/>
          <w:b/>
          <w:color w:val="000000"/>
          <w:kern w:val="0"/>
        </w:rPr>
        <w:t>七、</w:t>
      </w:r>
      <w:r>
        <w:rPr>
          <w:rFonts w:hint="eastAsia"/>
          <w:b/>
          <w:color w:val="000000"/>
        </w:rPr>
        <w:t>铭牌和各类标记</w:t>
      </w:r>
      <w:bookmarkEnd w:id="78"/>
      <w:bookmarkEnd w:id="79"/>
    </w:p>
    <w:p>
      <w:pPr>
        <w:spacing w:line="560" w:lineRule="exact"/>
        <w:rPr>
          <w:color w:val="000000"/>
          <w:kern w:val="0"/>
        </w:rPr>
      </w:pPr>
      <w:r>
        <w:rPr>
          <w:rFonts w:ascii="宋体" w:hAnsi="宋体"/>
          <w:color w:val="000000"/>
          <w:kern w:val="0"/>
          <w:szCs w:val="28"/>
        </w:rPr>
        <w:t>7</w:t>
      </w:r>
      <w:r>
        <w:rPr>
          <w:rFonts w:ascii="宋体"/>
          <w:color w:val="000000"/>
          <w:kern w:val="0"/>
          <w:szCs w:val="28"/>
        </w:rPr>
        <w:t>.</w:t>
      </w:r>
      <w:r>
        <w:rPr>
          <w:rFonts w:ascii="宋体" w:hAnsi="宋体"/>
          <w:color w:val="000000"/>
          <w:kern w:val="0"/>
          <w:szCs w:val="28"/>
        </w:rPr>
        <w:t>1</w:t>
      </w:r>
      <w:r>
        <w:rPr>
          <w:rFonts w:hint="eastAsia"/>
          <w:color w:val="000000"/>
          <w:kern w:val="0"/>
        </w:rPr>
        <w:t>各类标牌文字应使用简体中文。</w:t>
      </w:r>
    </w:p>
    <w:p>
      <w:pPr>
        <w:spacing w:line="560" w:lineRule="exact"/>
        <w:rPr>
          <w:color w:val="000000"/>
        </w:rPr>
      </w:pPr>
      <w:r>
        <w:rPr>
          <w:rFonts w:ascii="宋体" w:hAnsi="宋体"/>
          <w:color w:val="000000"/>
          <w:kern w:val="0"/>
          <w:szCs w:val="28"/>
        </w:rPr>
        <w:t>7</w:t>
      </w:r>
      <w:r>
        <w:rPr>
          <w:rFonts w:ascii="宋体"/>
          <w:color w:val="000000"/>
          <w:kern w:val="0"/>
          <w:szCs w:val="28"/>
        </w:rPr>
        <w:t>.</w:t>
      </w:r>
      <w:r>
        <w:rPr>
          <w:rFonts w:ascii="宋体" w:hAnsi="宋体"/>
          <w:color w:val="000000"/>
          <w:kern w:val="0"/>
          <w:szCs w:val="28"/>
        </w:rPr>
        <w:t>2</w:t>
      </w:r>
      <w:r>
        <w:rPr>
          <w:rFonts w:hint="eastAsia"/>
          <w:color w:val="000000"/>
        </w:rPr>
        <w:t>每项设备均应有制造厂的铭牌，并装在显著的地方。铭牌应清楚标明至少下列内容：制造厂名称、设备名称、型号、制造年月、主要规格和参数、制造编号等。</w:t>
      </w:r>
    </w:p>
    <w:p>
      <w:pPr>
        <w:spacing w:line="560" w:lineRule="exact"/>
        <w:rPr>
          <w:b/>
          <w:color w:val="000000"/>
        </w:rPr>
      </w:pPr>
    </w:p>
    <w:p>
      <w:pPr>
        <w:spacing w:line="560" w:lineRule="exact"/>
        <w:rPr>
          <w:b/>
          <w:color w:val="000000"/>
        </w:rPr>
      </w:pPr>
      <w:r>
        <w:rPr>
          <w:rFonts w:hint="eastAsia"/>
          <w:b/>
          <w:color w:val="000000"/>
        </w:rPr>
        <w:t>八、验收</w:t>
      </w:r>
      <w:bookmarkEnd w:id="76"/>
      <w:bookmarkEnd w:id="77"/>
    </w:p>
    <w:p>
      <w:pPr>
        <w:spacing w:line="560" w:lineRule="exact"/>
        <w:rPr>
          <w:color w:val="000000"/>
        </w:rPr>
      </w:pPr>
      <w:r>
        <w:rPr>
          <w:rFonts w:ascii="宋体" w:hAnsi="宋体"/>
          <w:color w:val="000000"/>
          <w:kern w:val="0"/>
          <w:szCs w:val="28"/>
        </w:rPr>
        <w:t>8.1</w:t>
      </w:r>
      <w:r>
        <w:rPr>
          <w:rFonts w:hint="eastAsia"/>
          <w:color w:val="000000"/>
        </w:rPr>
        <w:t>沙发、茶几正常使用</w:t>
      </w:r>
      <w:r>
        <w:rPr>
          <w:color w:val="000000"/>
        </w:rPr>
        <w:t>30</w:t>
      </w:r>
      <w:r>
        <w:rPr>
          <w:rFonts w:hint="eastAsia"/>
          <w:color w:val="000000"/>
        </w:rPr>
        <w:t>天后，由招标人按验收项目进行最后的验收。</w:t>
      </w:r>
    </w:p>
    <w:p>
      <w:pPr>
        <w:spacing w:line="560" w:lineRule="exact"/>
        <w:rPr>
          <w:color w:val="000000"/>
        </w:rPr>
      </w:pPr>
      <w:r>
        <w:rPr>
          <w:rFonts w:ascii="宋体" w:hAnsi="宋体"/>
          <w:color w:val="000000"/>
          <w:kern w:val="0"/>
          <w:szCs w:val="28"/>
        </w:rPr>
        <w:t>8.2</w:t>
      </w:r>
      <w:r>
        <w:rPr>
          <w:rFonts w:hint="eastAsia"/>
          <w:color w:val="000000"/>
        </w:rPr>
        <w:t>投标人在投标时必须提供验收项目的具体内容，供招标人批准。</w:t>
      </w:r>
    </w:p>
    <w:p>
      <w:pPr>
        <w:spacing w:line="560" w:lineRule="exact"/>
        <w:rPr>
          <w:color w:val="000000"/>
        </w:rPr>
      </w:pPr>
      <w:r>
        <w:rPr>
          <w:rFonts w:ascii="宋体" w:hAnsi="宋体"/>
          <w:color w:val="000000"/>
          <w:kern w:val="0"/>
          <w:szCs w:val="28"/>
        </w:rPr>
        <w:t>8.3</w:t>
      </w:r>
      <w:r>
        <w:rPr>
          <w:rFonts w:hint="eastAsia"/>
          <w:color w:val="000000"/>
        </w:rPr>
        <w:t>在移交招标人之前，投标人应负责沙发、茶几的保护、保养及清洁，。</w:t>
      </w:r>
    </w:p>
    <w:p>
      <w:pPr>
        <w:spacing w:line="560" w:lineRule="exact"/>
        <w:rPr>
          <w:color w:val="000000"/>
        </w:rPr>
      </w:pPr>
      <w:r>
        <w:rPr>
          <w:rFonts w:ascii="宋体" w:hAnsi="宋体"/>
          <w:color w:val="000000"/>
          <w:kern w:val="0"/>
          <w:szCs w:val="28"/>
        </w:rPr>
        <w:t>8.4</w:t>
      </w:r>
      <w:r>
        <w:rPr>
          <w:rFonts w:hint="eastAsia" w:ascii="宋体" w:hAnsi="宋体"/>
          <w:color w:val="000000"/>
          <w:kern w:val="0"/>
          <w:szCs w:val="28"/>
        </w:rPr>
        <w:t>验</w:t>
      </w:r>
      <w:r>
        <w:rPr>
          <w:rFonts w:hint="eastAsia"/>
          <w:color w:val="000000"/>
        </w:rPr>
        <w:t>收合格条件：</w:t>
      </w:r>
    </w:p>
    <w:p>
      <w:pPr>
        <w:spacing w:line="560" w:lineRule="exact"/>
        <w:rPr>
          <w:color w:val="000000"/>
        </w:rPr>
      </w:pPr>
      <w:r>
        <w:rPr>
          <w:rFonts w:ascii="宋体" w:hAnsi="宋体"/>
          <w:color w:val="000000"/>
          <w:kern w:val="0"/>
          <w:szCs w:val="28"/>
        </w:rPr>
        <w:t>8.4.1</w:t>
      </w:r>
      <w:r>
        <w:rPr>
          <w:rFonts w:hint="eastAsia"/>
          <w:color w:val="000000"/>
        </w:rPr>
        <w:t>试运行时，各项性能指标满足技术合同标书要求；</w:t>
      </w:r>
    </w:p>
    <w:p>
      <w:pPr>
        <w:spacing w:line="560" w:lineRule="exact"/>
        <w:rPr>
          <w:color w:val="000000"/>
        </w:rPr>
      </w:pPr>
      <w:r>
        <w:rPr>
          <w:rFonts w:ascii="宋体" w:hAnsi="宋体"/>
          <w:color w:val="000000"/>
          <w:kern w:val="0"/>
          <w:szCs w:val="28"/>
        </w:rPr>
        <w:t>8.4.2</w:t>
      </w:r>
      <w:r>
        <w:rPr>
          <w:rFonts w:hint="eastAsia"/>
          <w:color w:val="000000"/>
        </w:rPr>
        <w:t>调试和试运行时出现的问题已被解决，并得到招标人认可；</w:t>
      </w:r>
    </w:p>
    <w:p>
      <w:pPr>
        <w:spacing w:line="560" w:lineRule="exact"/>
        <w:ind w:left="340" w:hanging="340"/>
        <w:rPr>
          <w:color w:val="000000"/>
        </w:rPr>
      </w:pPr>
      <w:r>
        <w:rPr>
          <w:rFonts w:ascii="宋体" w:hAnsi="宋体"/>
          <w:color w:val="000000"/>
          <w:kern w:val="0"/>
          <w:szCs w:val="28"/>
        </w:rPr>
        <w:t>8.4.3</w:t>
      </w:r>
      <w:r>
        <w:rPr>
          <w:rFonts w:hint="eastAsia"/>
          <w:color w:val="000000"/>
        </w:rPr>
        <w:t>已提供了合同范围内的全部货物和资料。</w:t>
      </w:r>
      <w:bookmarkStart w:id="80" w:name="_Toc141083019"/>
      <w:bookmarkStart w:id="81" w:name="_Toc141030425"/>
    </w:p>
    <w:p>
      <w:pPr>
        <w:spacing w:line="560" w:lineRule="exact"/>
        <w:ind w:left="340" w:hanging="340"/>
        <w:rPr>
          <w:color w:val="000000"/>
        </w:rPr>
      </w:pPr>
    </w:p>
    <w:p>
      <w:pPr>
        <w:spacing w:line="560" w:lineRule="exact"/>
        <w:ind w:left="340" w:hanging="340"/>
        <w:rPr>
          <w:b/>
          <w:color w:val="000000"/>
        </w:rPr>
      </w:pPr>
      <w:r>
        <w:rPr>
          <w:rFonts w:hint="eastAsia"/>
          <w:b/>
          <w:color w:val="000000"/>
        </w:rPr>
        <w:t>九、售后服务</w:t>
      </w:r>
      <w:bookmarkEnd w:id="80"/>
      <w:bookmarkEnd w:id="81"/>
    </w:p>
    <w:p>
      <w:pPr>
        <w:spacing w:line="560" w:lineRule="exact"/>
        <w:rPr>
          <w:b/>
          <w:color w:val="000000"/>
        </w:rPr>
      </w:pPr>
      <w:r>
        <w:rPr>
          <w:rFonts w:ascii="宋体" w:hAnsi="宋体"/>
          <w:color w:val="000000"/>
          <w:kern w:val="0"/>
          <w:szCs w:val="28"/>
        </w:rPr>
        <w:t>9.1</w:t>
      </w:r>
      <w:r>
        <w:rPr>
          <w:rFonts w:hint="eastAsia"/>
          <w:color w:val="000000"/>
        </w:rPr>
        <w:t>接到招标人报修通知后</w:t>
      </w:r>
      <w:r>
        <w:rPr>
          <w:color w:val="000000"/>
        </w:rPr>
        <w:t>24</w:t>
      </w:r>
      <w:r>
        <w:rPr>
          <w:rFonts w:hint="eastAsia"/>
          <w:color w:val="000000"/>
        </w:rPr>
        <w:t>小时内维修人员须赶到现场，并进行连续维修，直到故障完全排除、沙发、茶几恢复正常使用为止。</w:t>
      </w:r>
    </w:p>
    <w:p>
      <w:pPr>
        <w:spacing w:line="560" w:lineRule="exact"/>
        <w:rPr>
          <w:color w:val="000000"/>
        </w:rPr>
      </w:pPr>
      <w:r>
        <w:rPr>
          <w:rFonts w:ascii="宋体" w:hAnsi="宋体"/>
          <w:color w:val="000000"/>
          <w:kern w:val="0"/>
          <w:szCs w:val="28"/>
        </w:rPr>
        <w:t>9.2</w:t>
      </w:r>
      <w:r>
        <w:rPr>
          <w:rFonts w:hint="eastAsia"/>
          <w:color w:val="000000"/>
        </w:rPr>
        <w:t>投标人必须为沙发、茶几附属设备提供为期</w:t>
      </w:r>
      <w:r>
        <w:rPr>
          <w:color w:val="000000"/>
        </w:rPr>
        <w:t>24</w:t>
      </w:r>
      <w:r>
        <w:rPr>
          <w:rFonts w:hint="eastAsia"/>
          <w:color w:val="000000"/>
        </w:rPr>
        <w:t>个月（含）的免费质保期，时间从验收合格并正式移交招标人之日算起。</w:t>
      </w:r>
    </w:p>
    <w:p>
      <w:pPr>
        <w:spacing w:line="560" w:lineRule="exact"/>
        <w:rPr>
          <w:color w:val="000000"/>
        </w:rPr>
      </w:pPr>
      <w:r>
        <w:rPr>
          <w:rFonts w:hint="eastAsia"/>
          <w:color w:val="000000"/>
        </w:rPr>
        <w:t>内由于设备质量原因造成的损伤和损坏，投标人必须免费修复和更换。</w:t>
      </w:r>
    </w:p>
    <w:p>
      <w:pPr>
        <w:spacing w:line="560" w:lineRule="exact"/>
        <w:rPr>
          <w:color w:val="000000"/>
        </w:rPr>
      </w:pPr>
      <w:r>
        <w:rPr>
          <w:rFonts w:ascii="宋体" w:hAnsi="宋体"/>
          <w:color w:val="000000"/>
          <w:kern w:val="0"/>
          <w:szCs w:val="28"/>
        </w:rPr>
        <w:t>9.3</w:t>
      </w:r>
      <w:r>
        <w:rPr>
          <w:rFonts w:hint="eastAsia"/>
          <w:color w:val="000000"/>
        </w:rPr>
        <w:t>首年免费保修除故障的维修外，还包括沙发、茶几的常规检查、保养等二级维保内容（具体内容列详单）。</w:t>
      </w:r>
    </w:p>
    <w:p>
      <w:pPr>
        <w:spacing w:line="560" w:lineRule="exact"/>
        <w:rPr>
          <w:color w:val="000000"/>
        </w:rPr>
      </w:pPr>
      <w:r>
        <w:rPr>
          <w:rFonts w:ascii="宋体" w:hAnsi="宋体"/>
          <w:color w:val="000000"/>
          <w:kern w:val="0"/>
          <w:szCs w:val="28"/>
        </w:rPr>
        <w:t>9.4</w:t>
      </w:r>
      <w:r>
        <w:rPr>
          <w:rFonts w:hint="eastAsia"/>
          <w:color w:val="000000"/>
        </w:rPr>
        <w:t>质保期结束前必须由投标人的工程师和招标人代表一起对沙发、茶几进行一次全面测试和检查。任何问题投标人必须负责解决，并得到招标人代表的认可。在修理之后</w:t>
      </w:r>
      <w:r>
        <w:rPr>
          <w:color w:val="000000"/>
        </w:rPr>
        <w:t>5</w:t>
      </w:r>
      <w:r>
        <w:rPr>
          <w:rFonts w:hint="eastAsia"/>
          <w:color w:val="000000"/>
        </w:rPr>
        <w:t>天内，投标人应将问题成因、补救措施、完成情况及沙发、茶几恢复正常的时间、日期以及质保期内保养计划执行情况等报告招标人。该报告一式两份。</w:t>
      </w:r>
      <w:bookmarkStart w:id="82" w:name="_Toc141030426"/>
      <w:bookmarkStart w:id="83" w:name="_Toc141083020"/>
    </w:p>
    <w:p>
      <w:pPr>
        <w:spacing w:line="560" w:lineRule="exact"/>
        <w:rPr>
          <w:color w:val="000000"/>
        </w:rPr>
      </w:pPr>
      <w:r>
        <w:rPr>
          <w:rFonts w:ascii="宋体" w:hAnsi="宋体"/>
          <w:color w:val="000000"/>
          <w:kern w:val="0"/>
          <w:szCs w:val="28"/>
        </w:rPr>
        <w:t>9.5</w:t>
      </w:r>
      <w:r>
        <w:rPr>
          <w:rFonts w:hint="eastAsia"/>
          <w:color w:val="000000"/>
        </w:rPr>
        <w:t>提供一份设备质保期保养计划，并按计划实施计划。（费用在报价内）</w:t>
      </w:r>
    </w:p>
    <w:p>
      <w:pPr>
        <w:spacing w:line="560" w:lineRule="exact"/>
        <w:rPr>
          <w:b/>
          <w:color w:val="000000"/>
        </w:rPr>
      </w:pPr>
    </w:p>
    <w:p>
      <w:pPr>
        <w:spacing w:line="560" w:lineRule="exact"/>
        <w:rPr>
          <w:b/>
          <w:color w:val="000000"/>
        </w:rPr>
      </w:pPr>
      <w:r>
        <w:rPr>
          <w:rFonts w:hint="eastAsia"/>
          <w:b/>
          <w:color w:val="000000"/>
        </w:rPr>
        <w:t>十、备件供应</w:t>
      </w:r>
      <w:bookmarkEnd w:id="82"/>
      <w:bookmarkEnd w:id="83"/>
    </w:p>
    <w:p>
      <w:pPr>
        <w:spacing w:line="560" w:lineRule="exact"/>
        <w:rPr>
          <w:color w:val="000000"/>
        </w:rPr>
      </w:pPr>
      <w:r>
        <w:rPr>
          <w:rFonts w:ascii="宋体" w:hAnsi="宋体"/>
          <w:color w:val="000000"/>
          <w:kern w:val="0"/>
          <w:szCs w:val="28"/>
        </w:rPr>
        <w:t>1</w:t>
      </w:r>
      <w:r>
        <w:rPr>
          <w:rFonts w:ascii="宋体"/>
          <w:color w:val="000000"/>
          <w:kern w:val="0"/>
          <w:szCs w:val="28"/>
        </w:rPr>
        <w:t>0</w:t>
      </w:r>
      <w:r>
        <w:rPr>
          <w:rFonts w:ascii="宋体" w:hAnsi="宋体"/>
          <w:color w:val="000000"/>
          <w:kern w:val="0"/>
          <w:szCs w:val="28"/>
        </w:rPr>
        <w:t>.1</w:t>
      </w:r>
      <w:r>
        <w:rPr>
          <w:rFonts w:hint="eastAsia"/>
          <w:color w:val="000000"/>
        </w:rPr>
        <w:t>在质保期内，由于质量因素而造成的故障和损坏，按每套配备备件均由投标人免费提供维修和更换。</w:t>
      </w:r>
      <w:bookmarkStart w:id="84" w:name="_Toc141030427"/>
      <w:bookmarkStart w:id="85" w:name="_Toc141083021"/>
    </w:p>
    <w:p>
      <w:pPr>
        <w:spacing w:line="560" w:lineRule="exact"/>
        <w:rPr>
          <w:color w:val="000000"/>
        </w:rPr>
      </w:pPr>
    </w:p>
    <w:bookmarkEnd w:id="73"/>
    <w:bookmarkEnd w:id="74"/>
    <w:bookmarkEnd w:id="84"/>
    <w:bookmarkEnd w:id="85"/>
    <w:p>
      <w:pPr>
        <w:pStyle w:val="51"/>
      </w:pPr>
    </w:p>
    <w:p/>
    <w:p/>
    <w:p/>
    <w:p/>
    <w:p/>
    <w:p/>
    <w:p/>
    <w:p/>
    <w:p/>
    <w:p/>
    <w:p/>
    <w:p/>
    <w:p/>
    <w:p/>
    <w:p/>
    <w:p/>
    <w:p/>
    <w:p/>
    <w:p/>
    <w:p/>
    <w:p/>
    <w:p/>
    <w:p/>
    <w:p/>
    <w:p/>
    <w:p/>
    <w:p/>
    <w:p/>
    <w:p/>
    <w:p/>
    <w:p/>
    <w:p>
      <w:pPr>
        <w:pStyle w:val="51"/>
      </w:pPr>
      <w:r>
        <w:rPr>
          <w:rFonts w:hint="eastAsia"/>
        </w:rPr>
        <w:t>第四章合同条款</w:t>
      </w:r>
      <w:bookmarkEnd w:id="75"/>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杭州萧山国际沙发、茶几采购合同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60"/>
        <w:gridCol w:w="1560"/>
        <w:gridCol w:w="885"/>
        <w:gridCol w:w="850"/>
        <w:gridCol w:w="1134"/>
        <w:gridCol w:w="921"/>
        <w:gridCol w:w="115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32"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品牌型号</w:t>
            </w:r>
          </w:p>
        </w:tc>
        <w:tc>
          <w:tcPr>
            <w:tcW w:w="885"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税率</w:t>
            </w:r>
          </w:p>
        </w:tc>
        <w:tc>
          <w:tcPr>
            <w:tcW w:w="1152" w:type="dxa"/>
            <w:vAlign w:val="center"/>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单价</w:t>
            </w:r>
          </w:p>
        </w:tc>
        <w:tc>
          <w:tcPr>
            <w:tcW w:w="825" w:type="dxa"/>
          </w:tcPr>
          <w:p>
            <w:pPr>
              <w:pStyle w:val="119"/>
              <w:spacing w:line="560" w:lineRule="exact"/>
              <w:ind w:left="0" w:firstLine="0"/>
              <w:jc w:val="both"/>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032" w:type="dxa"/>
            <w:vAlign w:val="center"/>
          </w:tcPr>
          <w:p>
            <w:pPr>
              <w:pStyle w:val="119"/>
              <w:spacing w:line="560" w:lineRule="exact"/>
              <w:ind w:left="0" w:firstLine="0"/>
              <w:jc w:val="both"/>
              <w:rPr>
                <w:rFonts w:ascii="仿宋_GB2312" w:eastAsia="仿宋_GB2312"/>
                <w:sz w:val="24"/>
                <w:szCs w:val="24"/>
              </w:rPr>
            </w:pPr>
          </w:p>
        </w:tc>
        <w:tc>
          <w:tcPr>
            <w:tcW w:w="1560" w:type="dxa"/>
            <w:vAlign w:val="center"/>
          </w:tcPr>
          <w:p>
            <w:pPr>
              <w:pStyle w:val="119"/>
              <w:spacing w:line="560" w:lineRule="exact"/>
              <w:ind w:left="1320" w:hanging="480"/>
              <w:jc w:val="center"/>
              <w:rPr>
                <w:rFonts w:ascii="仿宋_GB2312" w:eastAsia="仿宋_GB2312"/>
                <w:sz w:val="24"/>
                <w:szCs w:val="24"/>
              </w:rPr>
            </w:pPr>
          </w:p>
        </w:tc>
        <w:tc>
          <w:tcPr>
            <w:tcW w:w="1560" w:type="dxa"/>
          </w:tcPr>
          <w:p>
            <w:pPr>
              <w:pStyle w:val="119"/>
              <w:spacing w:line="560" w:lineRule="exact"/>
              <w:ind w:left="0" w:firstLine="0"/>
              <w:jc w:val="both"/>
              <w:rPr>
                <w:rFonts w:ascii="仿宋_GB2312" w:hAnsi="宋体" w:eastAsia="仿宋_GB2312"/>
                <w:sz w:val="24"/>
                <w:szCs w:val="24"/>
              </w:rPr>
            </w:pPr>
          </w:p>
        </w:tc>
        <w:tc>
          <w:tcPr>
            <w:tcW w:w="885" w:type="dxa"/>
            <w:vAlign w:val="center"/>
          </w:tcPr>
          <w:p>
            <w:pPr>
              <w:pStyle w:val="119"/>
              <w:spacing w:line="560" w:lineRule="exact"/>
              <w:ind w:left="0" w:firstLine="0"/>
              <w:jc w:val="both"/>
              <w:rPr>
                <w:rFonts w:ascii="仿宋_GB2312" w:hAnsi="宋体" w:eastAsia="仿宋_GB2312"/>
                <w:sz w:val="24"/>
                <w:szCs w:val="24"/>
              </w:rPr>
            </w:pPr>
          </w:p>
        </w:tc>
        <w:tc>
          <w:tcPr>
            <w:tcW w:w="850" w:type="dxa"/>
            <w:vAlign w:val="center"/>
          </w:tcPr>
          <w:p>
            <w:pPr>
              <w:pStyle w:val="119"/>
              <w:spacing w:line="560" w:lineRule="exact"/>
              <w:ind w:left="0" w:firstLine="0"/>
              <w:jc w:val="both"/>
              <w:rPr>
                <w:rFonts w:ascii="仿宋_GB2312" w:eastAsia="仿宋_GB2312"/>
                <w:sz w:val="24"/>
                <w:szCs w:val="24"/>
              </w:rPr>
            </w:pPr>
          </w:p>
        </w:tc>
        <w:tc>
          <w:tcPr>
            <w:tcW w:w="1134" w:type="dxa"/>
            <w:vAlign w:val="center"/>
          </w:tcPr>
          <w:p>
            <w:pPr>
              <w:pStyle w:val="119"/>
              <w:spacing w:line="560" w:lineRule="exact"/>
              <w:ind w:left="0" w:firstLine="0" w:firstLineChars="0"/>
              <w:jc w:val="both"/>
              <w:rPr>
                <w:rFonts w:ascii="仿宋_GB2312" w:eastAsia="仿宋_GB2312"/>
                <w:sz w:val="24"/>
                <w:szCs w:val="24"/>
              </w:rPr>
            </w:pPr>
          </w:p>
        </w:tc>
        <w:tc>
          <w:tcPr>
            <w:tcW w:w="921" w:type="dxa"/>
            <w:vAlign w:val="center"/>
          </w:tcPr>
          <w:p>
            <w:pPr>
              <w:pStyle w:val="119"/>
              <w:spacing w:line="560" w:lineRule="exact"/>
              <w:ind w:left="0" w:firstLine="0"/>
              <w:jc w:val="both"/>
              <w:rPr>
                <w:rFonts w:ascii="仿宋_GB2312" w:eastAsia="仿宋_GB2312"/>
                <w:sz w:val="24"/>
                <w:szCs w:val="24"/>
              </w:rPr>
            </w:pPr>
          </w:p>
        </w:tc>
        <w:tc>
          <w:tcPr>
            <w:tcW w:w="1152" w:type="dxa"/>
            <w:vAlign w:val="center"/>
          </w:tcPr>
          <w:p>
            <w:pPr>
              <w:pStyle w:val="119"/>
              <w:spacing w:line="560" w:lineRule="exact"/>
              <w:ind w:left="0" w:firstLine="0" w:firstLineChars="0"/>
              <w:rPr>
                <w:rFonts w:ascii="仿宋_GB2312" w:eastAsia="仿宋_GB2312"/>
                <w:sz w:val="24"/>
                <w:szCs w:val="24"/>
              </w:rPr>
            </w:pPr>
          </w:p>
        </w:tc>
        <w:tc>
          <w:tcPr>
            <w:tcW w:w="825" w:type="dxa"/>
          </w:tcPr>
          <w:p>
            <w:pPr>
              <w:pStyle w:val="119"/>
              <w:spacing w:line="560" w:lineRule="exact"/>
              <w:ind w:left="0" w:firstLine="0" w:firstLineChars="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2" w:type="dxa"/>
            <w:vAlign w:val="center"/>
          </w:tcPr>
          <w:p>
            <w:pPr>
              <w:pStyle w:val="119"/>
              <w:spacing w:line="560" w:lineRule="exact"/>
              <w:ind w:left="0" w:firstLine="0"/>
              <w:jc w:val="both"/>
              <w:rPr>
                <w:rFonts w:ascii="仿宋_GB2312" w:eastAsia="仿宋_GB2312"/>
                <w:sz w:val="30"/>
                <w:szCs w:val="30"/>
              </w:rPr>
            </w:pPr>
            <w:r>
              <w:rPr>
                <w:rFonts w:hint="eastAsia" w:ascii="仿宋_GB2312" w:eastAsia="仿宋_GB2312"/>
                <w:sz w:val="30"/>
                <w:szCs w:val="30"/>
              </w:rPr>
              <w:t>合计</w:t>
            </w:r>
          </w:p>
        </w:tc>
        <w:tc>
          <w:tcPr>
            <w:tcW w:w="8887" w:type="dxa"/>
            <w:gridSpan w:val="8"/>
          </w:tcPr>
          <w:p>
            <w:pPr>
              <w:pStyle w:val="119"/>
              <w:spacing w:line="560" w:lineRule="exact"/>
              <w:ind w:left="1320" w:hanging="480"/>
              <w:jc w:val="right"/>
              <w:rPr>
                <w:rFonts w:ascii="仿宋_GB2312" w:eastAsia="仿宋_GB2312"/>
                <w:sz w:val="24"/>
                <w:szCs w:val="24"/>
              </w:rPr>
            </w:pPr>
          </w:p>
        </w:tc>
      </w:tr>
    </w:tbl>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备注：</w:t>
      </w:r>
    </w:p>
    <w:p>
      <w:pPr>
        <w:spacing w:line="560" w:lineRule="exact"/>
        <w:ind w:firstLine="593"/>
        <w:rPr>
          <w:rFonts w:ascii="仿宋_GB2312" w:hAnsi="宋体" w:eastAsia="仿宋_GB2312"/>
          <w:b/>
          <w:bCs/>
          <w:sz w:val="30"/>
          <w:szCs w:val="30"/>
        </w:rPr>
      </w:pP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交货期：合同签订之日起30个工作日内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27"/>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spacing w:line="560" w:lineRule="exact"/>
        <w:rPr>
          <w:rFonts w:ascii="仿宋_GB2312" w:hAnsi="宋体" w:eastAsia="仿宋_GB2312"/>
          <w:sz w:val="30"/>
          <w:szCs w:val="30"/>
        </w:rPr>
      </w:pPr>
      <w:r>
        <w:rPr>
          <w:rFonts w:hint="eastAsia" w:ascii="仿宋_GB2312" w:hAnsi="宋体" w:eastAsia="仿宋_GB2312"/>
          <w:sz w:val="30"/>
          <w:szCs w:val="30"/>
        </w:rPr>
        <w:t>沙发茶几正常使用30天后，由甲方按验收项目进行最后的验收。</w:t>
      </w:r>
    </w:p>
    <w:p>
      <w:pPr>
        <w:spacing w:line="560" w:lineRule="exact"/>
        <w:rPr>
          <w:rFonts w:ascii="仿宋_GB2312" w:hAnsi="宋体" w:eastAsia="仿宋_GB2312"/>
          <w:sz w:val="30"/>
          <w:szCs w:val="30"/>
        </w:rPr>
      </w:pPr>
      <w:r>
        <w:rPr>
          <w:rFonts w:hint="eastAsia" w:ascii="仿宋_GB2312" w:hAnsi="宋体" w:eastAsia="仿宋_GB2312"/>
          <w:sz w:val="30"/>
          <w:szCs w:val="30"/>
        </w:rPr>
        <w:t>在移交招标人之前，投标人应负责沙发、茶几的保护、保养及清洁，。</w:t>
      </w:r>
    </w:p>
    <w:p>
      <w:pPr>
        <w:spacing w:line="560" w:lineRule="exact"/>
        <w:rPr>
          <w:rFonts w:ascii="仿宋_GB2312" w:hAnsi="宋体" w:eastAsia="仿宋_GB2312"/>
          <w:sz w:val="30"/>
          <w:szCs w:val="30"/>
        </w:rPr>
      </w:pPr>
      <w:r>
        <w:rPr>
          <w:rFonts w:hint="eastAsia" w:ascii="仿宋_GB2312" w:hAnsi="宋体" w:eastAsia="仿宋_GB2312"/>
          <w:sz w:val="30"/>
          <w:szCs w:val="30"/>
        </w:rPr>
        <w:t>验收合格条件：</w:t>
      </w:r>
    </w:p>
    <w:p>
      <w:pPr>
        <w:spacing w:line="560" w:lineRule="exact"/>
        <w:ind w:left="340" w:hanging="340"/>
        <w:rPr>
          <w:rFonts w:ascii="仿宋_GB2312" w:hAnsi="宋体" w:eastAsia="仿宋_GB2312"/>
          <w:sz w:val="30"/>
          <w:szCs w:val="30"/>
        </w:rPr>
      </w:pPr>
      <w:r>
        <w:rPr>
          <w:rFonts w:hint="eastAsia" w:ascii="仿宋_GB2312" w:hAnsi="宋体" w:eastAsia="仿宋_GB2312"/>
          <w:sz w:val="30"/>
          <w:szCs w:val="30"/>
        </w:rPr>
        <w:t>已提供了投标文件范围内的全部货物和资料。</w:t>
      </w:r>
    </w:p>
    <w:p>
      <w:pPr>
        <w:pStyle w:val="127"/>
        <w:adjustRightInd w:val="0"/>
        <w:snapToGrid w:val="0"/>
        <w:spacing w:line="560" w:lineRule="exact"/>
        <w:ind w:firstLine="600" w:firstLineChars="200"/>
        <w:rPr>
          <w:rFonts w:ascii="仿宋_GB2312" w:hAnsi="宋体" w:eastAsia="仿宋_GB2312"/>
          <w:sz w:val="30"/>
          <w:szCs w:val="30"/>
        </w:rPr>
      </w:pP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2" w:firstLineChars="200"/>
        <w:jc w:val="left"/>
        <w:outlineLvl w:val="0"/>
        <w:rPr>
          <w:rFonts w:ascii="仿宋_GB2312" w:eastAsia="仿宋_GB2312"/>
          <w:sz w:val="30"/>
          <w:szCs w:val="30"/>
        </w:rPr>
      </w:pPr>
      <w:r>
        <w:rPr>
          <w:rFonts w:hint="eastAsia" w:ascii="仿宋_GB2312" w:hAnsi="宋体" w:eastAsia="仿宋_GB2312"/>
          <w:b/>
          <w:sz w:val="30"/>
          <w:szCs w:val="30"/>
        </w:rPr>
        <w:t>1、</w:t>
      </w:r>
      <w:r>
        <w:rPr>
          <w:rFonts w:hint="eastAsia" w:ascii="仿宋_GB2312" w:eastAsia="仿宋_GB2312"/>
          <w:color w:val="444444"/>
          <w:sz w:val="30"/>
          <w:szCs w:val="30"/>
        </w:rPr>
        <w:t>甲方在收到乙方货物并验收合格签署</w:t>
      </w:r>
      <w:r>
        <w:rPr>
          <w:rFonts w:hint="eastAsia" w:ascii="仿宋_GB2312" w:hAnsi="仿宋" w:eastAsia="仿宋_GB2312"/>
          <w:sz w:val="30"/>
          <w:szCs w:val="30"/>
        </w:rPr>
        <w:t>安装验收报告</w:t>
      </w:r>
      <w:r>
        <w:rPr>
          <w:rFonts w:hint="eastAsia" w:ascii="仿宋_GB2312" w:eastAsia="仿宋_GB2312"/>
          <w:color w:val="444444"/>
          <w:sz w:val="30"/>
          <w:szCs w:val="30"/>
        </w:rPr>
        <w:t>，收到乙方开具的13%增值税专用发票后</w:t>
      </w:r>
      <w:r>
        <w:rPr>
          <w:rFonts w:hint="eastAsia" w:ascii="仿宋_GB2312" w:eastAsia="仿宋_GB2312"/>
          <w:sz w:val="30"/>
          <w:szCs w:val="30"/>
        </w:rPr>
        <w:t>【十五】日内支付合同总额【95%】的款项。</w:t>
      </w:r>
    </w:p>
    <w:p>
      <w:pPr>
        <w:pStyle w:val="49"/>
        <w:spacing w:before="150" w:beforeAutospacing="0" w:after="150" w:afterAutospacing="0" w:line="560" w:lineRule="exact"/>
        <w:ind w:firstLine="602" w:firstLineChars="200"/>
        <w:rPr>
          <w:rFonts w:ascii="仿宋_GB2312" w:eastAsia="仿宋_GB2312"/>
          <w:color w:val="444444"/>
          <w:sz w:val="30"/>
          <w:szCs w:val="30"/>
        </w:rPr>
      </w:pPr>
      <w:r>
        <w:rPr>
          <w:rFonts w:hint="eastAsia" w:ascii="仿宋_GB2312" w:eastAsia="仿宋_GB2312" w:cs="Times New Roman"/>
          <w:b/>
          <w:kern w:val="2"/>
          <w:sz w:val="30"/>
          <w:szCs w:val="30"/>
        </w:rPr>
        <w:t>2、</w:t>
      </w:r>
      <w:r>
        <w:rPr>
          <w:rFonts w:hint="eastAsia" w:ascii="仿宋_GB2312" w:eastAsia="仿宋_GB2312"/>
          <w:color w:val="444444"/>
          <w:sz w:val="30"/>
          <w:szCs w:val="30"/>
        </w:rPr>
        <w:t>合同价款中剩余的5</w:t>
      </w:r>
      <w:r>
        <w:rPr>
          <w:rFonts w:ascii="仿宋_GB2312" w:eastAsia="仿宋_GB2312"/>
          <w:color w:val="444444"/>
          <w:sz w:val="30"/>
          <w:szCs w:val="30"/>
        </w:rPr>
        <w:t>%</w:t>
      </w:r>
      <w:r>
        <w:rPr>
          <w:rFonts w:hint="eastAsia" w:ascii="仿宋_GB2312" w:eastAsia="仿宋_GB2312"/>
          <w:color w:val="444444"/>
          <w:sz w:val="30"/>
          <w:szCs w:val="30"/>
        </w:rPr>
        <w:t>作为质量保证金</w:t>
      </w:r>
      <w:r>
        <w:rPr>
          <w:rFonts w:ascii="仿宋_GB2312" w:eastAsia="仿宋_GB2312"/>
          <w:color w:val="444444"/>
          <w:sz w:val="30"/>
          <w:szCs w:val="30"/>
        </w:rPr>
        <w:t>，</w:t>
      </w:r>
      <w:r>
        <w:rPr>
          <w:rFonts w:hint="eastAsia" w:ascii="仿宋_GB2312" w:eastAsia="仿宋_GB2312"/>
          <w:color w:val="444444"/>
          <w:sz w:val="30"/>
          <w:szCs w:val="30"/>
        </w:rPr>
        <w:t>质量保证金于质量保证期届满且甲方书面确认乙方完成质保期内全部工作以及并无违反廉洁自律承诺书后【十五】</w:t>
      </w:r>
      <w:r>
        <w:rPr>
          <w:rFonts w:ascii="仿宋_GB2312" w:eastAsia="仿宋_GB2312"/>
          <w:color w:val="444444"/>
          <w:sz w:val="30"/>
          <w:szCs w:val="30"/>
        </w:rPr>
        <w:t>日内</w:t>
      </w:r>
      <w:r>
        <w:rPr>
          <w:rFonts w:hint="eastAsia" w:ascii="仿宋_GB2312" w:eastAsia="仿宋_GB2312"/>
          <w:color w:val="444444"/>
          <w:sz w:val="30"/>
          <w:szCs w:val="30"/>
        </w:rPr>
        <w:t>无息支付。</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2、乙方应为产品提供【24】个月的免费质保期，时间自甲方最终签署安装验收合格报告之日起计算。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乙方提供【24】小时售后服务，在接到报修通知后，维修人员应在【3】小时内赶到杭州萧山国际机场，并连续进行维修，直到产品恢复正常。修复部分的质保期自修复之日起重新开始计算。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并通过甲方终验收的，乙方应按合同总额每日【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rPr>
          <w:rFonts w:ascii="仿宋_GB2312" w:eastAsia="仿宋_GB2312"/>
          <w:sz w:val="28"/>
          <w:szCs w:val="28"/>
        </w:rPr>
      </w:pPr>
      <w:r>
        <w:rPr>
          <w:rFonts w:hint="eastAsia" w:ascii="仿宋_GB2312" w:eastAsia="仿宋_GB2312"/>
          <w:sz w:val="28"/>
          <w:szCs w:val="28"/>
        </w:rPr>
        <w:t>附件1：</w:t>
      </w:r>
    </w:p>
    <w:p>
      <w:pPr>
        <w:pStyle w:val="110"/>
        <w:spacing w:line="360" w:lineRule="exact"/>
        <w:ind w:firstLine="723"/>
        <w:rPr>
          <w:rFonts w:ascii="宋体" w:hAnsi="宋体"/>
          <w:b/>
          <w:color w:val="auto"/>
          <w:sz w:val="36"/>
          <w:szCs w:val="36"/>
        </w:rPr>
      </w:pPr>
    </w:p>
    <w:p>
      <w:pPr>
        <w:pStyle w:val="110"/>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15"/>
        <w:adjustRightInd w:val="0"/>
        <w:snapToGrid w:val="0"/>
        <w:ind w:firstLine="442"/>
        <w:rPr>
          <w:rFonts w:ascii="宋体" w:hAnsi="宋体"/>
          <w:b/>
          <w:sz w:val="22"/>
          <w:szCs w:val="22"/>
        </w:rPr>
      </w:pPr>
    </w:p>
    <w:p>
      <w:pPr>
        <w:pStyle w:val="115"/>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15"/>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5"/>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5"/>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15"/>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5"/>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5"/>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由此引起的相应损失均由我单位承担。</w:t>
      </w:r>
    </w:p>
    <w:p>
      <w:pPr>
        <w:pStyle w:val="115"/>
        <w:adjustRightInd w:val="0"/>
        <w:snapToGrid w:val="0"/>
        <w:ind w:firstLine="600"/>
        <w:rPr>
          <w:rFonts w:ascii="宋体" w:hAnsi="宋体"/>
          <w:sz w:val="30"/>
          <w:szCs w:val="30"/>
        </w:rPr>
      </w:pPr>
    </w:p>
    <w:p>
      <w:pPr>
        <w:pStyle w:val="115"/>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15"/>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15"/>
        <w:adjustRightInd w:val="0"/>
        <w:snapToGrid w:val="0"/>
        <w:ind w:firstLine="600"/>
        <w:rPr>
          <w:rFonts w:ascii="宋体" w:hAnsi="宋体"/>
          <w:sz w:val="30"/>
          <w:szCs w:val="30"/>
        </w:rPr>
      </w:pPr>
      <w:r>
        <w:rPr>
          <w:rFonts w:hint="eastAsia" w:ascii="宋体" w:hAnsi="宋体"/>
          <w:sz w:val="30"/>
          <w:szCs w:val="30"/>
        </w:rPr>
        <w:t xml:space="preserve">或                            </w:t>
      </w:r>
    </w:p>
    <w:p>
      <w:pPr>
        <w:pStyle w:val="115"/>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15"/>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pStyle w:val="2"/>
        <w:spacing w:before="0" w:after="0"/>
        <w:rPr>
          <w:rFonts w:ascii="Calibri" w:hAnsi="Calibri" w:eastAsia="黑体" w:cs="Calibri"/>
          <w:kern w:val="0"/>
          <w:sz w:val="32"/>
        </w:rPr>
      </w:pPr>
      <w:bookmarkStart w:id="86" w:name="_Toc321925456"/>
      <w:bookmarkStart w:id="87" w:name="_Toc448002987"/>
      <w:bookmarkStart w:id="88" w:name="_Toc275274581"/>
      <w:r>
        <w:rPr>
          <w:rFonts w:hint="eastAsia" w:ascii="Calibri" w:hAnsi="Calibri" w:eastAsia="黑体" w:cs="Calibri"/>
          <w:kern w:val="0"/>
          <w:sz w:val="32"/>
        </w:rPr>
        <w:t>第五章评标方法及标准</w:t>
      </w:r>
      <w:bookmarkEnd w:id="86"/>
      <w:bookmarkEnd w:id="87"/>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w:t>
      </w:r>
      <w:r>
        <w:rPr>
          <w:rFonts w:hAnsi="宋体" w:cs="Calibri"/>
          <w:sz w:val="22"/>
          <w:szCs w:val="22"/>
        </w:rPr>
        <w:t>60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w:t>
      </w:r>
      <w:r>
        <w:rPr>
          <w:rFonts w:hAnsi="宋体"/>
          <w:sz w:val="22"/>
          <w:szCs w:val="22"/>
        </w:rPr>
        <w:t>4</w:t>
      </w:r>
      <w:r>
        <w:rPr>
          <w:rFonts w:hint="eastAsia" w:hAnsi="宋体"/>
          <w:sz w:val="22"/>
          <w:szCs w:val="22"/>
        </w:rPr>
        <w:t>个，则评标基准价为所有有效投标报价最低价作为评标基准价。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、资信及技术评分3</w:t>
      </w:r>
      <w:r>
        <w:rPr>
          <w:rFonts w:hAnsi="宋体" w:cs="Calibri"/>
          <w:sz w:val="22"/>
          <w:szCs w:val="22"/>
        </w:rPr>
        <w:t>-40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56"/>
        <w:gridCol w:w="2657"/>
        <w:gridCol w:w="324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92" w:type="dxa"/>
            <w:vAlign w:val="center"/>
          </w:tcPr>
          <w:p>
            <w:pPr>
              <w:spacing w:line="240" w:lineRule="atLeast"/>
              <w:jc w:val="center"/>
              <w:rPr>
                <w:rFonts w:ascii="宋体" w:cs="Calibri"/>
                <w:kern w:val="0"/>
                <w:sz w:val="22"/>
              </w:rPr>
            </w:pPr>
            <w:r>
              <w:rPr>
                <w:rFonts w:hint="eastAsia" w:ascii="宋体" w:hAnsi="宋体" w:cs="Calibri"/>
                <w:kern w:val="0"/>
                <w:sz w:val="22"/>
              </w:rPr>
              <w:t>序号</w:t>
            </w:r>
          </w:p>
        </w:tc>
        <w:tc>
          <w:tcPr>
            <w:tcW w:w="1556" w:type="dxa"/>
            <w:vAlign w:val="center"/>
          </w:tcPr>
          <w:p>
            <w:pPr>
              <w:spacing w:line="240" w:lineRule="atLeast"/>
              <w:jc w:val="center"/>
              <w:rPr>
                <w:rFonts w:ascii="宋体" w:cs="Calibri"/>
                <w:kern w:val="0"/>
                <w:sz w:val="22"/>
              </w:rPr>
            </w:pPr>
            <w:r>
              <w:rPr>
                <w:rFonts w:hint="eastAsia" w:ascii="宋体" w:hAnsi="宋体" w:cs="Calibri"/>
                <w:kern w:val="0"/>
                <w:sz w:val="22"/>
              </w:rPr>
              <w:t>评分因素</w:t>
            </w:r>
          </w:p>
          <w:p>
            <w:pPr>
              <w:spacing w:line="240" w:lineRule="atLeast"/>
              <w:jc w:val="center"/>
              <w:rPr>
                <w:rFonts w:ascii="宋体" w:cs="Calibri"/>
                <w:kern w:val="0"/>
                <w:sz w:val="22"/>
              </w:rPr>
            </w:pPr>
            <w:r>
              <w:rPr>
                <w:rFonts w:hint="eastAsia" w:ascii="宋体" w:hAnsi="宋体" w:cs="Calibri"/>
                <w:kern w:val="0"/>
                <w:sz w:val="22"/>
              </w:rPr>
              <w:t>及分值权重</w:t>
            </w: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评审因素子项</w:t>
            </w:r>
          </w:p>
        </w:tc>
        <w:tc>
          <w:tcPr>
            <w:tcW w:w="3248" w:type="dxa"/>
            <w:vAlign w:val="center"/>
          </w:tcPr>
          <w:p>
            <w:pPr>
              <w:spacing w:line="240" w:lineRule="atLeast"/>
              <w:jc w:val="center"/>
              <w:rPr>
                <w:rFonts w:ascii="宋体" w:cs="Calibri"/>
                <w:kern w:val="0"/>
                <w:sz w:val="22"/>
              </w:rPr>
            </w:pPr>
            <w:r>
              <w:rPr>
                <w:rFonts w:hint="eastAsia" w:ascii="宋体" w:hAnsi="宋体" w:cs="Calibri"/>
                <w:kern w:val="0"/>
                <w:sz w:val="22"/>
              </w:rPr>
              <w:t>评分标准</w:t>
            </w:r>
          </w:p>
        </w:tc>
        <w:tc>
          <w:tcPr>
            <w:tcW w:w="1475" w:type="dxa"/>
            <w:vAlign w:val="center"/>
          </w:tcPr>
          <w:p>
            <w:pPr>
              <w:spacing w:line="240" w:lineRule="atLeast"/>
              <w:jc w:val="center"/>
              <w:rPr>
                <w:rFonts w:ascii="宋体" w:cs="Calibri"/>
                <w:kern w:val="0"/>
                <w:sz w:val="22"/>
              </w:rPr>
            </w:pPr>
            <w:r>
              <w:rPr>
                <w:rFonts w:hint="eastAsia" w:ascii="宋体" w:hAnsi="宋体" w:cs="Calibri"/>
                <w:kern w:val="0"/>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92" w:type="dxa"/>
            <w:vMerge w:val="restart"/>
            <w:vAlign w:val="center"/>
          </w:tcPr>
          <w:p>
            <w:pPr>
              <w:spacing w:line="240" w:lineRule="atLeast"/>
              <w:jc w:val="center"/>
              <w:rPr>
                <w:rFonts w:ascii="宋体" w:cs="Calibri"/>
                <w:kern w:val="0"/>
                <w:sz w:val="22"/>
              </w:rPr>
            </w:pPr>
            <w:r>
              <w:rPr>
                <w:rFonts w:ascii="宋体" w:hAnsi="宋体" w:cs="Calibri"/>
                <w:kern w:val="0"/>
                <w:sz w:val="22"/>
              </w:rPr>
              <w:t>1</w:t>
            </w:r>
          </w:p>
        </w:tc>
        <w:tc>
          <w:tcPr>
            <w:tcW w:w="1556" w:type="dxa"/>
            <w:vMerge w:val="restart"/>
            <w:vAlign w:val="center"/>
          </w:tcPr>
          <w:p>
            <w:pPr>
              <w:spacing w:line="240" w:lineRule="atLeast"/>
              <w:jc w:val="center"/>
              <w:rPr>
                <w:rFonts w:ascii="宋体" w:cs="Calibri"/>
                <w:kern w:val="0"/>
                <w:sz w:val="22"/>
              </w:rPr>
            </w:pPr>
            <w:r>
              <w:rPr>
                <w:rFonts w:hint="eastAsia" w:ascii="宋体" w:hAnsi="宋体" w:cs="Calibri"/>
                <w:kern w:val="0"/>
                <w:sz w:val="22"/>
              </w:rPr>
              <w:t>技术标评分（满分</w:t>
            </w:r>
            <w:r>
              <w:rPr>
                <w:rFonts w:ascii="宋体" w:hAnsi="宋体" w:cs="Calibri"/>
                <w:kern w:val="0"/>
                <w:sz w:val="22"/>
              </w:rPr>
              <w:t>4</w:t>
            </w:r>
            <w:r>
              <w:rPr>
                <w:rFonts w:ascii="宋体" w:cs="Calibri"/>
                <w:kern w:val="0"/>
                <w:sz w:val="22"/>
              </w:rPr>
              <w:t>0</w:t>
            </w:r>
            <w:r>
              <w:rPr>
                <w:rFonts w:hint="eastAsia" w:ascii="宋体" w:hAnsi="宋体" w:cs="Calibri"/>
                <w:kern w:val="0"/>
                <w:sz w:val="22"/>
              </w:rPr>
              <w:t>分）</w:t>
            </w: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总体品质</w:t>
            </w:r>
          </w:p>
        </w:tc>
        <w:tc>
          <w:tcPr>
            <w:tcW w:w="3248" w:type="dxa"/>
          </w:tcPr>
          <w:p>
            <w:pPr>
              <w:spacing w:line="240" w:lineRule="atLeast"/>
              <w:jc w:val="left"/>
              <w:rPr>
                <w:rFonts w:ascii="宋体" w:cs="Calibri"/>
                <w:kern w:val="0"/>
                <w:sz w:val="22"/>
              </w:rPr>
            </w:pPr>
            <w:r>
              <w:rPr>
                <w:rFonts w:hint="eastAsia" w:hAnsi="宋体" w:cs="Calibri"/>
                <w:sz w:val="22"/>
              </w:rPr>
              <w:t>投标文件中须详细说明产品的总体品质，评标委员会根据提供样品的品质酌情给分，被评为优的得</w:t>
            </w:r>
            <w:r>
              <w:rPr>
                <w:rFonts w:hAnsi="宋体" w:cs="Calibri"/>
                <w:sz w:val="22"/>
              </w:rPr>
              <w:t>15</w:t>
            </w:r>
            <w:r>
              <w:rPr>
                <w:rFonts w:hint="eastAsia" w:hAnsi="宋体" w:cs="Calibri"/>
                <w:sz w:val="22"/>
              </w:rPr>
              <w:t>分，被评为良的得</w:t>
            </w:r>
            <w:r>
              <w:rPr>
                <w:rFonts w:hAnsi="宋体" w:cs="Calibri"/>
                <w:sz w:val="22"/>
              </w:rPr>
              <w:t>5-10</w:t>
            </w:r>
            <w:r>
              <w:rPr>
                <w:rFonts w:hint="eastAsia" w:hAnsi="宋体" w:cs="Calibri"/>
                <w:sz w:val="22"/>
              </w:rPr>
              <w:t>分，被评为一般的得</w:t>
            </w:r>
            <w:r>
              <w:rPr>
                <w:rFonts w:hAnsi="宋体" w:cs="Calibri"/>
                <w:sz w:val="22"/>
              </w:rPr>
              <w:t>1-5</w:t>
            </w:r>
            <w:r>
              <w:rPr>
                <w:rFonts w:hint="eastAsia" w:hAnsi="宋体" w:cs="Calibri"/>
                <w:sz w:val="22"/>
              </w:rPr>
              <w:t>分。</w:t>
            </w:r>
          </w:p>
        </w:tc>
        <w:tc>
          <w:tcPr>
            <w:tcW w:w="1475" w:type="dxa"/>
            <w:vAlign w:val="center"/>
          </w:tcPr>
          <w:p>
            <w:pPr>
              <w:spacing w:line="560" w:lineRule="exact"/>
              <w:jc w:val="center"/>
              <w:rPr>
                <w:rFonts w:ascii="宋体"/>
                <w:bCs/>
                <w:color w:val="000000"/>
                <w:szCs w:val="21"/>
              </w:rPr>
            </w:pPr>
            <w:r>
              <w:rPr>
                <w:rFonts w:ascii="宋体" w:hAnsi="宋体"/>
                <w:bCs/>
                <w:color w:val="000000"/>
                <w:szCs w:val="21"/>
              </w:rPr>
              <w:t>1-15</w:t>
            </w:r>
            <w:r>
              <w:rPr>
                <w:rFonts w:hint="eastAsia" w:ascii="宋体" w:hAnsi="宋体"/>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olor w:val="000000"/>
                <w:szCs w:val="21"/>
              </w:rPr>
            </w:pPr>
            <w:r>
              <w:rPr>
                <w:rFonts w:hint="eastAsia" w:ascii="宋体" w:hAnsi="宋体"/>
                <w:color w:val="000000"/>
                <w:szCs w:val="21"/>
              </w:rPr>
              <w:t>材料、配件的选用的综合评价</w:t>
            </w:r>
          </w:p>
        </w:tc>
        <w:tc>
          <w:tcPr>
            <w:tcW w:w="3248" w:type="dxa"/>
          </w:tcPr>
          <w:p>
            <w:pPr>
              <w:spacing w:line="240" w:lineRule="atLeast"/>
              <w:jc w:val="left"/>
              <w:rPr>
                <w:rFonts w:ascii="宋体" w:cs="Calibri"/>
                <w:kern w:val="0"/>
                <w:sz w:val="22"/>
              </w:rPr>
            </w:pPr>
            <w:r>
              <w:rPr>
                <w:rFonts w:hint="eastAsia" w:ascii="宋体" w:hAnsi="宋体" w:cs="Calibri"/>
                <w:kern w:val="0"/>
                <w:sz w:val="22"/>
              </w:rPr>
              <w:t>由评委根据招标文件中的要求及投标文件中提供的产品使用的材料、规格参数及生产厂家等进行评审。</w:t>
            </w:r>
          </w:p>
        </w:tc>
        <w:tc>
          <w:tcPr>
            <w:tcW w:w="1475" w:type="dxa"/>
            <w:vAlign w:val="center"/>
          </w:tcPr>
          <w:p>
            <w:pPr>
              <w:spacing w:line="560" w:lineRule="exact"/>
              <w:jc w:val="center"/>
              <w:rPr>
                <w:rFonts w:ascii="宋体"/>
                <w:color w:val="000000"/>
                <w:szCs w:val="21"/>
              </w:rPr>
            </w:pPr>
            <w:r>
              <w:rPr>
                <w:rFonts w:ascii="宋体" w:hAnsi="宋体"/>
                <w:color w:val="000000"/>
                <w:szCs w:val="21"/>
              </w:rPr>
              <w:t>1-</w:t>
            </w:r>
            <w:r>
              <w:rPr>
                <w:rFonts w:hint="eastAsia" w:ascii="宋体" w:hAnsi="宋体"/>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质保、售后服务</w:t>
            </w:r>
          </w:p>
        </w:tc>
        <w:tc>
          <w:tcPr>
            <w:tcW w:w="3248" w:type="dxa"/>
          </w:tcPr>
          <w:p>
            <w:pPr>
              <w:spacing w:line="240" w:lineRule="atLeast"/>
              <w:jc w:val="left"/>
              <w:rPr>
                <w:rFonts w:ascii="宋体" w:cs="Calibri"/>
                <w:kern w:val="0"/>
                <w:sz w:val="22"/>
              </w:rPr>
            </w:pPr>
            <w:r>
              <w:rPr>
                <w:rFonts w:hint="eastAsia" w:hAnsi="宋体" w:cs="Calibri"/>
                <w:sz w:val="22"/>
              </w:rPr>
              <w:t>投标文件中须详细说明售后服务的内容、形式、响应时间、解决问题的时间、质保期内、质保期外的售后服务承诺，根据上述内容进行评议。满足招标文件要求的得</w:t>
            </w:r>
            <w:r>
              <w:rPr>
                <w:rFonts w:hAnsi="宋体" w:cs="Calibri"/>
                <w:sz w:val="22"/>
              </w:rPr>
              <w:t>5</w:t>
            </w:r>
            <w:r>
              <w:rPr>
                <w:rFonts w:hint="eastAsia" w:hAnsi="宋体" w:cs="Calibri"/>
                <w:sz w:val="22"/>
              </w:rPr>
              <w:t>分，优于招标文件要求的得</w:t>
            </w:r>
            <w:r>
              <w:rPr>
                <w:rFonts w:hAnsi="宋体" w:cs="Calibri"/>
                <w:sz w:val="22"/>
              </w:rPr>
              <w:t>5.1-1</w:t>
            </w:r>
            <w:r>
              <w:rPr>
                <w:rFonts w:hint="eastAsia" w:hAnsi="宋体" w:cs="Calibri"/>
                <w:sz w:val="22"/>
              </w:rPr>
              <w:t>0分，不满足招标文件要求的不得分。</w:t>
            </w:r>
          </w:p>
        </w:tc>
        <w:tc>
          <w:tcPr>
            <w:tcW w:w="1475" w:type="dxa"/>
            <w:vAlign w:val="center"/>
          </w:tcPr>
          <w:p>
            <w:pPr>
              <w:spacing w:line="560" w:lineRule="exact"/>
              <w:jc w:val="center"/>
              <w:rPr>
                <w:rFonts w:ascii="宋体" w:hAnsi="宋体"/>
                <w:color w:val="000000"/>
                <w:szCs w:val="21"/>
              </w:rPr>
            </w:pPr>
            <w:r>
              <w:rPr>
                <w:rFonts w:ascii="宋体" w:hAnsi="宋体"/>
                <w:color w:val="000000"/>
                <w:szCs w:val="21"/>
              </w:rPr>
              <w:t>1-1</w:t>
            </w:r>
            <w:r>
              <w:rPr>
                <w:rFonts w:hint="eastAsia"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s="Calibri"/>
                <w:kern w:val="0"/>
                <w:sz w:val="22"/>
              </w:rPr>
            </w:pPr>
            <w:r>
              <w:rPr>
                <w:rFonts w:hint="eastAsia" w:ascii="宋体" w:hAnsi="宋体" w:cs="Calibri"/>
                <w:sz w:val="22"/>
              </w:rPr>
              <w:t>资信、业绩评分</w:t>
            </w:r>
          </w:p>
        </w:tc>
        <w:tc>
          <w:tcPr>
            <w:tcW w:w="3248" w:type="dxa"/>
          </w:tcPr>
          <w:p>
            <w:pPr>
              <w:spacing w:line="240" w:lineRule="atLeast"/>
              <w:jc w:val="left"/>
              <w:rPr>
                <w:rFonts w:ascii="宋体" w:cs="Calibri"/>
                <w:kern w:val="0"/>
                <w:sz w:val="22"/>
              </w:rPr>
            </w:pPr>
            <w:r>
              <w:rPr>
                <w:rFonts w:hint="eastAsia" w:hAnsi="宋体" w:cs="Calibri"/>
                <w:sz w:val="22"/>
              </w:rPr>
              <w:t>同类产品从</w:t>
            </w:r>
            <w:r>
              <w:rPr>
                <w:rFonts w:hAnsi="宋体" w:cs="Calibri"/>
                <w:sz w:val="22"/>
              </w:rPr>
              <w:t>2015</w:t>
            </w:r>
            <w:r>
              <w:rPr>
                <w:rFonts w:hint="eastAsia" w:hAnsi="宋体" w:cs="Calibri"/>
                <w:sz w:val="22"/>
              </w:rPr>
              <w:t>年</w:t>
            </w:r>
            <w:r>
              <w:rPr>
                <w:rFonts w:hAnsi="宋体" w:cs="Calibri"/>
                <w:sz w:val="22"/>
              </w:rPr>
              <w:t>1</w:t>
            </w:r>
            <w:r>
              <w:rPr>
                <w:rFonts w:hint="eastAsia" w:hAnsi="宋体" w:cs="Calibri"/>
                <w:sz w:val="22"/>
              </w:rPr>
              <w:t>月</w:t>
            </w:r>
            <w:r>
              <w:rPr>
                <w:rFonts w:hAnsi="宋体" w:cs="Calibri"/>
                <w:sz w:val="22"/>
              </w:rPr>
              <w:t>1</w:t>
            </w:r>
            <w:r>
              <w:rPr>
                <w:rFonts w:hint="eastAsia" w:hAnsi="宋体" w:cs="Calibri"/>
                <w:sz w:val="22"/>
              </w:rPr>
              <w:t>日以来的销售业绩。</w:t>
            </w:r>
            <w:r>
              <w:rPr>
                <w:rFonts w:hAnsi="宋体" w:cs="Calibri"/>
                <w:sz w:val="22"/>
              </w:rPr>
              <w:t>[</w:t>
            </w:r>
            <w:r>
              <w:rPr>
                <w:rFonts w:hint="eastAsia" w:hAnsi="宋体" w:cs="Calibri"/>
                <w:sz w:val="22"/>
              </w:rPr>
              <w:t>投标人在投标文件中须附中标通知书或合同复印件，原件备查</w:t>
            </w:r>
            <w:r>
              <w:rPr>
                <w:rFonts w:hAnsi="宋体" w:cs="Calibri"/>
                <w:sz w:val="22"/>
              </w:rPr>
              <w:t>]</w:t>
            </w:r>
            <w:r>
              <w:rPr>
                <w:rFonts w:hint="eastAsia" w:hAnsi="宋体" w:cs="Calibri"/>
                <w:sz w:val="22"/>
              </w:rPr>
              <w:t>按销售业绩，每个同类项目合同得</w:t>
            </w:r>
            <w:r>
              <w:rPr>
                <w:rFonts w:hAnsi="宋体" w:cs="Calibri"/>
                <w:sz w:val="22"/>
              </w:rPr>
              <w:t>1</w:t>
            </w:r>
            <w:r>
              <w:rPr>
                <w:rFonts w:hint="eastAsia" w:hAnsi="宋体" w:cs="Calibri"/>
                <w:sz w:val="22"/>
              </w:rPr>
              <w:t>分，最多得</w:t>
            </w:r>
            <w:r>
              <w:rPr>
                <w:rFonts w:hAnsi="宋体" w:cs="Calibri"/>
                <w:sz w:val="22"/>
              </w:rPr>
              <w:t>5</w:t>
            </w:r>
            <w:r>
              <w:rPr>
                <w:rFonts w:hint="eastAsia" w:hAnsi="宋体" w:cs="Calibri"/>
                <w:sz w:val="22"/>
              </w:rPr>
              <w:t>分，不满足招标文件要求的不得分。</w:t>
            </w:r>
          </w:p>
        </w:tc>
        <w:tc>
          <w:tcPr>
            <w:tcW w:w="1475" w:type="dxa"/>
            <w:vAlign w:val="center"/>
          </w:tcPr>
          <w:p>
            <w:pPr>
              <w:spacing w:line="560" w:lineRule="exact"/>
              <w:jc w:val="center"/>
              <w:rPr>
                <w:rFonts w:ascii="宋体"/>
                <w:color w:val="000000"/>
                <w:szCs w:val="21"/>
              </w:rPr>
            </w:pPr>
            <w:r>
              <w:rPr>
                <w:rFonts w:ascii="宋体" w:hAnsi="宋体"/>
                <w:color w:val="000000"/>
                <w:szCs w:val="21"/>
              </w:rPr>
              <w:t>0-5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7380" w:type="dxa"/>
            <w:gridSpan w:val="3"/>
            <w:vAlign w:val="center"/>
          </w:tcPr>
          <w:p>
            <w:pPr>
              <w:spacing w:line="240" w:lineRule="atLeast"/>
              <w:jc w:val="left"/>
              <w:rPr>
                <w:rFonts w:ascii="宋体" w:cs="Calibri"/>
                <w:kern w:val="0"/>
                <w:sz w:val="22"/>
              </w:rPr>
            </w:pPr>
            <w:r>
              <w:rPr>
                <w:rFonts w:hint="eastAsia" w:ascii="宋体" w:hAnsi="宋体" w:cs="Calibri"/>
                <w:kern w:val="0"/>
                <w:sz w:val="22"/>
              </w:rPr>
              <w:t>注：</w:t>
            </w:r>
            <w:r>
              <w:rPr>
                <w:rFonts w:ascii="宋体" w:hAnsi="宋体" w:cs="Calibri"/>
                <w:kern w:val="0"/>
                <w:sz w:val="22"/>
              </w:rPr>
              <w:t>1</w:t>
            </w:r>
            <w:r>
              <w:rPr>
                <w:rFonts w:hint="eastAsia" w:ascii="宋体" w:hAnsi="宋体" w:cs="Calibri"/>
                <w:kern w:val="0"/>
                <w:sz w:val="22"/>
              </w:rPr>
              <w:t>、技术标的评审由各评委根据招标文件技术要求，横向比较各投标文</w:t>
            </w:r>
          </w:p>
          <w:p>
            <w:pPr>
              <w:spacing w:line="240" w:lineRule="atLeast"/>
              <w:jc w:val="left"/>
              <w:rPr>
                <w:rFonts w:ascii="宋体" w:cs="Calibri"/>
                <w:kern w:val="0"/>
                <w:sz w:val="22"/>
              </w:rPr>
            </w:pPr>
            <w:r>
              <w:rPr>
                <w:rFonts w:hint="eastAsia" w:ascii="宋体" w:hAnsi="宋体" w:cs="Calibri"/>
                <w:kern w:val="0"/>
                <w:sz w:val="22"/>
              </w:rPr>
              <w:t>件的相关技术资料，依据各评分因素，逐项独立打分，保留到小数点后</w:t>
            </w:r>
            <w:r>
              <w:rPr>
                <w:rFonts w:ascii="宋体" w:hAnsi="宋体" w:cs="Calibri"/>
                <w:kern w:val="0"/>
                <w:sz w:val="22"/>
              </w:rPr>
              <w:t>1</w:t>
            </w:r>
            <w:r>
              <w:rPr>
                <w:rFonts w:hint="eastAsia" w:ascii="宋体" w:hAnsi="宋体" w:cs="Calibri"/>
                <w:kern w:val="0"/>
                <w:sz w:val="22"/>
              </w:rPr>
              <w:t>位。</w:t>
            </w:r>
          </w:p>
          <w:p>
            <w:pPr>
              <w:spacing w:line="240" w:lineRule="atLeast"/>
              <w:jc w:val="left"/>
              <w:rPr>
                <w:rFonts w:ascii="宋体" w:cs="Calibri"/>
                <w:kern w:val="0"/>
                <w:sz w:val="22"/>
              </w:rPr>
            </w:pPr>
            <w:r>
              <w:rPr>
                <w:rFonts w:ascii="宋体" w:hAnsi="宋体" w:cs="Calibri"/>
                <w:kern w:val="0"/>
                <w:sz w:val="22"/>
              </w:rPr>
              <w:t xml:space="preserve">    2</w:t>
            </w:r>
            <w:r>
              <w:rPr>
                <w:rFonts w:hint="eastAsia" w:ascii="宋体" w:hAnsi="宋体" w:cs="Calibri"/>
                <w:kern w:val="0"/>
                <w:sz w:val="22"/>
              </w:rPr>
              <w:t>、单项不满足招标文件要求的或缺项、漏项，该子项得</w:t>
            </w:r>
            <w:r>
              <w:rPr>
                <w:rFonts w:ascii="宋体" w:cs="Calibri"/>
                <w:kern w:val="0"/>
                <w:sz w:val="22"/>
              </w:rPr>
              <w:t>0</w:t>
            </w:r>
            <w:r>
              <w:rPr>
                <w:rFonts w:hint="eastAsia" w:ascii="宋体" w:hAnsi="宋体" w:cs="Calibri"/>
                <w:kern w:val="0"/>
                <w:sz w:val="22"/>
              </w:rPr>
              <w:t>分。</w:t>
            </w:r>
          </w:p>
          <w:p>
            <w:pPr>
              <w:spacing w:line="240" w:lineRule="atLeast"/>
              <w:ind w:firstLine="440" w:firstLineChars="200"/>
              <w:jc w:val="left"/>
              <w:rPr>
                <w:rFonts w:ascii="宋体" w:cs="Calibri"/>
                <w:kern w:val="0"/>
                <w:sz w:val="22"/>
              </w:rPr>
            </w:pPr>
            <w:r>
              <w:rPr>
                <w:rFonts w:ascii="宋体" w:hAnsi="宋体" w:cs="Calibri"/>
                <w:kern w:val="0"/>
                <w:sz w:val="22"/>
              </w:rPr>
              <w:t>3</w:t>
            </w:r>
            <w:r>
              <w:rPr>
                <w:rFonts w:hint="eastAsia" w:ascii="宋体" w:hAnsi="宋体" w:cs="Calibri"/>
                <w:kern w:val="0"/>
                <w:sz w:val="22"/>
              </w:rPr>
              <w:t>、如经查实弄虚作假，一切后果投标人自负。</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4.4</w:t>
      </w:r>
      <w:r>
        <w:rPr>
          <w:rFonts w:hint="eastAsia" w:hAnsi="宋体" w:cs="Calibri"/>
          <w:sz w:val="22"/>
          <w:szCs w:val="22"/>
        </w:rPr>
        <w:t>招标人对评标、定标结果不负责解释。</w:t>
      </w:r>
    </w:p>
    <w:p>
      <w:pPr>
        <w:widowControl/>
        <w:jc w:val="left"/>
        <w:rPr>
          <w:rFonts w:ascii="Cambria" w:hAnsi="Cambria" w:eastAsia="黑体"/>
          <w:b/>
          <w:bCs/>
          <w:kern w:val="0"/>
          <w:sz w:val="32"/>
          <w:szCs w:val="32"/>
        </w:rPr>
      </w:pPr>
      <w:r>
        <w:br w:type="page"/>
      </w:r>
    </w:p>
    <w:p>
      <w:pPr>
        <w:pStyle w:val="51"/>
      </w:pPr>
      <w:bookmarkStart w:id="89" w:name="_Toc321925457"/>
      <w:r>
        <w:rPr>
          <w:rFonts w:hint="eastAsia"/>
        </w:rPr>
        <w:t>第六章投标文件格式</w:t>
      </w:r>
      <w:bookmarkEnd w:id="88"/>
      <w:bookmarkEnd w:id="89"/>
    </w:p>
    <w:p>
      <w:pPr>
        <w:spacing w:line="440" w:lineRule="exact"/>
        <w:jc w:val="center"/>
        <w:rPr>
          <w:rFonts w:cs="Calibri"/>
          <w:b/>
          <w:color w:val="000000"/>
          <w:sz w:val="28"/>
          <w:szCs w:val="28"/>
        </w:rPr>
      </w:pPr>
    </w:p>
    <w:p>
      <w:pPr>
        <w:spacing w:line="440" w:lineRule="exact"/>
        <w:jc w:val="center"/>
        <w:rPr>
          <w:rFonts w:cs="Calibri"/>
          <w:b/>
          <w:color w:val="000000"/>
          <w:sz w:val="28"/>
          <w:szCs w:val="28"/>
        </w:rPr>
      </w:pPr>
      <w:r>
        <w:rPr>
          <w:rFonts w:hint="eastAsia" w:cs="Calibri"/>
          <w:b/>
          <w:color w:val="000000"/>
          <w:sz w:val="28"/>
          <w:szCs w:val="28"/>
        </w:rPr>
        <w:t>目录</w:t>
      </w:r>
    </w:p>
    <w:p>
      <w:pPr>
        <w:spacing w:line="440" w:lineRule="exact"/>
        <w:jc w:val="center"/>
        <w:rPr>
          <w:rFonts w:cs="Calibri"/>
          <w:b/>
          <w:color w:val="000000"/>
          <w:sz w:val="28"/>
          <w:szCs w:val="28"/>
        </w:rPr>
      </w:pP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400" w:lineRule="exact"/>
        <w:ind w:firstLine="440" w:firstLineChars="200"/>
        <w:rPr>
          <w:rFonts w:ascii="宋体" w:cs="Arial"/>
          <w:kern w:val="0"/>
          <w:sz w:val="22"/>
        </w:rPr>
      </w:pPr>
      <w:r>
        <w:rPr>
          <w:rFonts w:hint="eastAsia" w:ascii="宋体" w:hAnsi="宋体" w:cs="Calibri"/>
          <w:sz w:val="22"/>
        </w:rPr>
        <w:t>（</w:t>
      </w:r>
      <w:r>
        <w:rPr>
          <w:rFonts w:ascii="宋体" w:hAnsi="宋体" w:cs="Calibri"/>
          <w:sz w:val="22"/>
        </w:rPr>
        <w:t>2</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color w:val="000000"/>
          <w:sz w:val="22"/>
        </w:rPr>
        <w:t>设备制造商的授权书（代理商投标时提供）</w:t>
      </w:r>
    </w:p>
    <w:p>
      <w:pPr>
        <w:adjustRightInd w:val="0"/>
        <w:snapToGrid w:val="0"/>
        <w:spacing w:line="400" w:lineRule="exact"/>
        <w:ind w:firstLine="440" w:firstLineChars="200"/>
        <w:rPr>
          <w:rFonts w:ascii="宋体" w:cs="Calibri"/>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cs="宋体"/>
          <w:sz w:val="22"/>
        </w:rPr>
      </w:pPr>
      <w:r>
        <w:rPr>
          <w:rFonts w:hint="eastAsia" w:ascii="宋体" w:hAnsi="宋体" w:cs="宋体"/>
          <w:sz w:val="22"/>
        </w:rPr>
        <w:t>十三、产品的技术服务和售后服务的内容、措施、承诺；</w:t>
      </w:r>
    </w:p>
    <w:p>
      <w:pPr>
        <w:adjustRightInd w:val="0"/>
        <w:snapToGrid w:val="0"/>
        <w:spacing w:line="400" w:lineRule="exact"/>
        <w:ind w:firstLine="440" w:firstLineChars="200"/>
        <w:rPr>
          <w:rFonts w:ascii="宋体" w:cs="宋体"/>
          <w:sz w:val="22"/>
        </w:rPr>
      </w:pPr>
      <w:r>
        <w:rPr>
          <w:rFonts w:hint="eastAsia" w:ascii="宋体" w:hAnsi="宋体" w:cs="宋体"/>
          <w:sz w:val="22"/>
        </w:rPr>
        <w:t>十四、关于质量保证期的说明；</w:t>
      </w:r>
    </w:p>
    <w:p>
      <w:pPr>
        <w:adjustRightInd w:val="0"/>
        <w:snapToGrid w:val="0"/>
        <w:spacing w:line="400" w:lineRule="exact"/>
        <w:ind w:firstLine="440" w:firstLineChars="200"/>
        <w:rPr>
          <w:rFonts w:ascii="宋体" w:cs="宋体"/>
          <w:sz w:val="22"/>
        </w:rPr>
      </w:pPr>
      <w:r>
        <w:rPr>
          <w:rFonts w:hint="eastAsia" w:ascii="宋体" w:hAnsi="宋体" w:cs="宋体"/>
          <w:sz w:val="22"/>
        </w:rPr>
        <w:t>十五、优惠条件：投标人承诺给予用户的其他优惠条款，包括付款条件、培训服务、质量保证期等方面的优惠；</w:t>
      </w:r>
    </w:p>
    <w:p>
      <w:pPr>
        <w:adjustRightInd w:val="0"/>
        <w:snapToGrid w:val="0"/>
        <w:spacing w:line="400" w:lineRule="exact"/>
        <w:ind w:firstLine="440" w:firstLineChars="200"/>
        <w:rPr>
          <w:rFonts w:ascii="宋体" w:cs="宋体"/>
          <w:sz w:val="22"/>
        </w:rPr>
      </w:pPr>
      <w:r>
        <w:rPr>
          <w:rFonts w:hint="eastAsia" w:ascii="宋体" w:hAnsi="宋体" w:cs="宋体"/>
          <w:sz w:val="22"/>
        </w:rPr>
        <w:t>十六、</w:t>
      </w:r>
      <w:r>
        <w:rPr>
          <w:rFonts w:hint="eastAsia" w:ascii="宋体" w:hAnsi="宋体" w:cs="Arial"/>
          <w:color w:val="000000"/>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cs="Calibri"/>
          <w:color w:val="000000"/>
          <w:sz w:val="22"/>
        </w:rPr>
      </w:pPr>
    </w:p>
    <w:p>
      <w:pPr>
        <w:spacing w:line="440" w:lineRule="exact"/>
        <w:rPr>
          <w:rFonts w:ascii="宋体" w:cs="Calibri"/>
          <w:color w:val="000000"/>
          <w:sz w:val="22"/>
        </w:rPr>
      </w:pPr>
    </w:p>
    <w:p>
      <w:pPr>
        <w:widowControl/>
        <w:jc w:val="left"/>
        <w:rPr>
          <w:rFonts w:asci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cs="Calibri"/>
          <w:color w:val="000000"/>
        </w:rPr>
      </w:pPr>
      <w:r>
        <w:rPr>
          <w:rFonts w:ascii="宋体" w:cs="Calibri"/>
          <w:color w:val="000000"/>
        </w:rPr>
        <w:br w:type="page"/>
      </w:r>
    </w:p>
    <w:p>
      <w:pPr>
        <w:spacing w:line="440" w:lineRule="exact"/>
        <w:ind w:right="420"/>
        <w:jc w:val="right"/>
        <w:rPr>
          <w:rFonts w:cs="Calibri"/>
          <w:color w:val="000000"/>
        </w:rPr>
      </w:pPr>
      <w:r>
        <w:rPr>
          <w:rFonts w:hint="eastAsia" w:cs="Calibri"/>
          <w:color w:val="000000"/>
        </w:rPr>
        <w:t>正本（或副本）</w:t>
      </w:r>
    </w:p>
    <w:p>
      <w:pPr>
        <w:spacing w:line="440" w:lineRule="exact"/>
        <w:rPr>
          <w:rFonts w:cs="Calibri"/>
          <w:color w:val="000000"/>
          <w:u w:val="single"/>
        </w:rPr>
      </w:pPr>
      <w:bookmarkStart w:id="90" w:name="_Toc171421958"/>
      <w:r>
        <w:rPr>
          <w:rFonts w:hint="eastAsia" w:cs="Calibri"/>
          <w:color w:val="000000"/>
        </w:rPr>
        <w:t>封面</w:t>
      </w:r>
      <w:bookmarkEnd w:id="9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spacing w:line="360" w:lineRule="auto"/>
        <w:ind w:firstLine="1400" w:firstLineChars="500"/>
        <w:rPr>
          <w:rFonts w:cs="Calibri"/>
          <w:color w:val="000000"/>
          <w:sz w:val="28"/>
          <w:szCs w:val="28"/>
        </w:rPr>
      </w:pPr>
      <w:r>
        <w:rPr>
          <w:rFonts w:hint="eastAsia" w:cs="Calibri"/>
          <w:color w:val="000000"/>
          <w:sz w:val="28"/>
          <w:szCs w:val="28"/>
        </w:rPr>
        <w:t>日期：年月日</w:t>
      </w:r>
    </w:p>
    <w:p>
      <w:pPr>
        <w:widowControl/>
        <w:jc w:val="left"/>
        <w:rPr>
          <w:rFonts w:ascii="宋体" w:cs="宋体"/>
          <w:b/>
          <w:szCs w:val="21"/>
        </w:rPr>
      </w:pPr>
    </w:p>
    <w:p>
      <w:pPr>
        <w:widowControl/>
        <w:jc w:val="left"/>
        <w:rPr>
          <w:rFonts w:ascii="宋体" w:cs="宋体"/>
          <w:b/>
          <w:szCs w:val="21"/>
        </w:rPr>
      </w:pPr>
      <w:r>
        <w:rPr>
          <w:rFonts w:ascii="宋体" w:cs="宋体"/>
          <w:b/>
          <w:szCs w:val="21"/>
        </w:rPr>
        <w:br w:type="page"/>
      </w:r>
    </w:p>
    <w:p>
      <w:pPr>
        <w:spacing w:line="360" w:lineRule="auto"/>
        <w:jc w:val="left"/>
        <w:rPr>
          <w:rFonts w:ascii="宋体" w:cs="宋体"/>
          <w:b/>
          <w:szCs w:val="21"/>
        </w:rPr>
      </w:pPr>
    </w:p>
    <w:p>
      <w:pPr>
        <w:spacing w:line="360" w:lineRule="auto"/>
        <w:jc w:val="center"/>
        <w:rPr>
          <w:rFonts w:ascii="宋体" w:cs="宋体"/>
          <w:b/>
          <w:sz w:val="32"/>
          <w:szCs w:val="32"/>
        </w:rPr>
      </w:pPr>
      <w:r>
        <w:rPr>
          <w:rFonts w:hint="eastAsia" w:ascii="宋体" w:hAnsi="宋体" w:cs="宋体"/>
          <w:b/>
          <w:sz w:val="32"/>
          <w:szCs w:val="32"/>
        </w:rPr>
        <w:t>一、投标函</w:t>
      </w:r>
    </w:p>
    <w:p>
      <w:pPr>
        <w:spacing w:line="440" w:lineRule="exact"/>
        <w:rPr>
          <w:rFonts w:asci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sz w:val="22"/>
        </w:rPr>
      </w:pPr>
      <w:r>
        <w:rPr>
          <w:rFonts w:hint="eastAsia" w:ascii="宋体" w:hAnsi="宋体"/>
          <w:sz w:val="22"/>
        </w:rPr>
        <w:t>根据贵方杭州萧山国际机场采购项目的招标文件，授权代表</w:t>
      </w:r>
      <w:r>
        <w:rPr>
          <w:rFonts w:ascii="宋体" w:hAnsi="宋体"/>
          <w:sz w:val="22"/>
        </w:rPr>
        <w:t>(</w:t>
      </w:r>
      <w:r>
        <w:rPr>
          <w:rFonts w:hint="eastAsia" w:ascii="宋体" w:hAnsi="宋体"/>
          <w:sz w:val="22"/>
        </w:rPr>
        <w:t>全名、职务</w:t>
      </w:r>
      <w:r>
        <w:rPr>
          <w:rFonts w:ascii="宋体" w:hAnsi="宋体"/>
          <w:sz w:val="22"/>
        </w:rPr>
        <w:t>)</w:t>
      </w:r>
      <w:r>
        <w:rPr>
          <w:rFonts w:hint="eastAsia" w:ascii="宋体" w:hAnsi="宋体"/>
          <w:sz w:val="22"/>
        </w:rPr>
        <w:t>经正式授权，代表投标人</w:t>
      </w:r>
      <w:r>
        <w:rPr>
          <w:rFonts w:ascii="宋体" w:hAnsi="宋体"/>
          <w:sz w:val="22"/>
        </w:rPr>
        <w:t>(</w:t>
      </w:r>
      <w:r>
        <w:rPr>
          <w:rFonts w:hint="eastAsia" w:ascii="宋体" w:hAnsi="宋体"/>
          <w:sz w:val="22"/>
        </w:rPr>
        <w:t>投标人名称、地址</w:t>
      </w:r>
      <w:r>
        <w:rPr>
          <w:rFonts w:ascii="宋体" w:hAnsi="宋体"/>
          <w:sz w:val="22"/>
        </w:rPr>
        <w:t>)</w:t>
      </w:r>
      <w:r>
        <w:rPr>
          <w:rFonts w:hint="eastAsia" w:ascii="宋体" w:hAnsi="宋体"/>
          <w:sz w:val="22"/>
        </w:rPr>
        <w:t>递交下述文件正本一份、副本二份、样品一套。</w:t>
      </w:r>
    </w:p>
    <w:p>
      <w:pPr>
        <w:overflowPunct w:val="0"/>
        <w:autoSpaceDE w:val="0"/>
        <w:autoSpaceDN w:val="0"/>
        <w:spacing w:line="440" w:lineRule="exact"/>
        <w:ind w:firstLine="440" w:firstLineChars="200"/>
        <w:rPr>
          <w:rFonts w:ascii="宋体" w:cs="Arial"/>
          <w:sz w:val="22"/>
        </w:rPr>
      </w:pPr>
      <w:r>
        <w:rPr>
          <w:rFonts w:hint="eastAsia"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sz w:val="22"/>
        </w:rPr>
      </w:pPr>
      <w:r>
        <w:rPr>
          <w:rFonts w:ascii="宋体" w:hAnsi="宋体"/>
          <w:sz w:val="22"/>
        </w:rPr>
        <w:t>(</w:t>
      </w:r>
      <w:r>
        <w:rPr>
          <w:rFonts w:hint="eastAsia" w:ascii="宋体" w:hAnsi="宋体"/>
          <w:sz w:val="22"/>
        </w:rPr>
        <w:t>大写</w:t>
      </w:r>
      <w:r>
        <w:rPr>
          <w:rFonts w:ascii="宋体" w:hAnsi="宋体"/>
          <w:sz w:val="22"/>
        </w:rPr>
        <w:t>)(</w:t>
      </w:r>
      <w:r>
        <w:rPr>
          <w:rFonts w:hint="eastAsia" w:ascii="宋体" w:hAnsi="宋体"/>
          <w:sz w:val="22"/>
        </w:rPr>
        <w:t>小写</w:t>
      </w:r>
      <w:r>
        <w:rPr>
          <w:rFonts w:ascii="宋体" w:hAnsi="宋体"/>
          <w:sz w:val="22"/>
        </w:rPr>
        <w:t>)</w:t>
      </w:r>
      <w:r>
        <w:rPr>
          <w:rFonts w:hint="eastAsia" w:ascii="宋体" w:hAnsi="宋体"/>
          <w:sz w:val="22"/>
        </w:rPr>
        <w:t>。</w:t>
      </w:r>
    </w:p>
    <w:p>
      <w:pPr>
        <w:overflowPunct w:val="0"/>
        <w:autoSpaceDE w:val="0"/>
        <w:autoSpaceDN w:val="0"/>
        <w:spacing w:line="440" w:lineRule="exact"/>
        <w:ind w:left="416" w:leftChars="198" w:firstLine="440" w:firstLineChars="200"/>
        <w:rPr>
          <w:rFonts w:ascii="宋体"/>
          <w:sz w:val="22"/>
          <w:u w:val="single"/>
        </w:rPr>
      </w:pPr>
      <w:r>
        <w:rPr>
          <w:rFonts w:hint="eastAsia" w:ascii="宋体" w:hAnsi="宋体"/>
          <w:sz w:val="22"/>
        </w:rPr>
        <w:t>供货期：合同签订后日历天、投标品牌：</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投标人已详细审查全部招标文件包括澄清函和修改文件</w:t>
      </w:r>
      <w:r>
        <w:rPr>
          <w:rFonts w:ascii="宋体" w:hAnsi="宋体"/>
          <w:sz w:val="22"/>
        </w:rPr>
        <w:t>(</w:t>
      </w:r>
      <w:r>
        <w:rPr>
          <w:rFonts w:hint="eastAsia" w:ascii="宋体" w:hAnsi="宋体"/>
          <w:sz w:val="22"/>
        </w:rPr>
        <w:t>如果有</w:t>
      </w:r>
      <w:r>
        <w:rPr>
          <w:rFonts w:ascii="宋体" w:hAnsi="宋体"/>
          <w:sz w:val="22"/>
        </w:rPr>
        <w:t>)</w:t>
      </w:r>
      <w:r>
        <w:rPr>
          <w:rFonts w:hint="eastAsia" w:ascii="宋体" w:hAnsi="宋体"/>
          <w:sz w:val="22"/>
        </w:rPr>
        <w:t>、所有已提供的资料以及有关附件，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本投标的投标有效期为自投标截止之日起</w:t>
      </w:r>
      <w:r>
        <w:rPr>
          <w:rFonts w:ascii="宋体" w:hAnsi="宋体"/>
          <w:sz w:val="22"/>
        </w:rPr>
        <w:t>120</w:t>
      </w:r>
      <w:r>
        <w:rPr>
          <w:rFonts w:hint="eastAsia" w:ascii="宋体" w:hAnsi="宋体"/>
          <w:sz w:val="22"/>
        </w:rPr>
        <w:t>日内。</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如果我方中标，我方将提供金额相当于合同价的</w:t>
      </w:r>
      <w:r>
        <w:rPr>
          <w:rFonts w:ascii="宋体" w:hAnsi="宋体"/>
          <w:sz w:val="22"/>
        </w:rPr>
        <w:t>10%</w:t>
      </w:r>
      <w:r>
        <w:rPr>
          <w:rFonts w:hint="eastAsia" w:ascii="宋体" w:hAnsi="宋体"/>
          <w:sz w:val="22"/>
        </w:rPr>
        <w:t>的履约保证金，作为履行合同的担保。</w:t>
      </w: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投标人：（盖单位章）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法定代表人或其委托代理人：（签字或盖章）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地址：</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邮政编码：</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电话：</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传真：</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开户银行：</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账号：</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日期：年月日</w:t>
      </w:r>
    </w:p>
    <w:p>
      <w:pPr>
        <w:adjustRightInd w:val="0"/>
        <w:snapToGrid w:val="0"/>
        <w:jc w:val="center"/>
        <w:rPr>
          <w:rFonts w:eastAsia="黑体" w:cs="Calibri"/>
          <w:color w:val="000000"/>
          <w:sz w:val="32"/>
          <w:szCs w:val="32"/>
        </w:rPr>
      </w:pPr>
      <w:r>
        <w:rPr>
          <w:rFonts w:ascii="宋体" w:cs="Arial"/>
          <w:sz w:val="22"/>
        </w:rPr>
        <w:br w:type="page"/>
      </w:r>
      <w:r>
        <w:rPr>
          <w:rFonts w:hint="eastAsia" w:eastAsia="黑体" w:cs="Calibri"/>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hint="eastAsia" w:cs="Calibri"/>
          <w:color w:val="000000"/>
          <w:sz w:val="22"/>
        </w:rPr>
        <w:t>投标人名称：</w:t>
      </w:r>
    </w:p>
    <w:p>
      <w:pPr>
        <w:spacing w:after="120" w:afterLines="50" w:line="440" w:lineRule="exact"/>
        <w:rPr>
          <w:rFonts w:cs="Calibri"/>
          <w:color w:val="000000"/>
          <w:sz w:val="22"/>
          <w:u w:val="single"/>
        </w:rPr>
      </w:pPr>
      <w:r>
        <w:rPr>
          <w:rFonts w:hint="eastAsia" w:cs="Calibri"/>
          <w:color w:val="000000"/>
          <w:sz w:val="22"/>
        </w:rPr>
        <w:t>单位性质：</w:t>
      </w:r>
    </w:p>
    <w:p>
      <w:pPr>
        <w:spacing w:after="120" w:afterLines="50" w:line="440" w:lineRule="exact"/>
        <w:rPr>
          <w:rFonts w:cs="Calibri"/>
          <w:color w:val="000000"/>
          <w:sz w:val="22"/>
          <w:u w:val="single"/>
        </w:rPr>
      </w:pPr>
      <w:r>
        <w:rPr>
          <w:rFonts w:hint="eastAsia" w:cs="Calibri"/>
          <w:color w:val="000000"/>
          <w:sz w:val="22"/>
        </w:rPr>
        <w:t>地址：</w:t>
      </w:r>
    </w:p>
    <w:p>
      <w:pPr>
        <w:spacing w:after="120" w:afterLines="50" w:line="440" w:lineRule="exact"/>
        <w:rPr>
          <w:rFonts w:cs="Calibri"/>
          <w:color w:val="000000"/>
          <w:sz w:val="22"/>
          <w:u w:val="single"/>
        </w:rPr>
      </w:pPr>
      <w:r>
        <w:rPr>
          <w:rFonts w:hint="eastAsia" w:cs="Calibri"/>
          <w:color w:val="000000"/>
          <w:sz w:val="22"/>
        </w:rPr>
        <w:t>成立时间：年月日</w:t>
      </w:r>
    </w:p>
    <w:p>
      <w:pPr>
        <w:spacing w:after="120" w:afterLines="50" w:line="440" w:lineRule="exact"/>
        <w:rPr>
          <w:rFonts w:cs="Calibri"/>
          <w:color w:val="000000"/>
          <w:sz w:val="22"/>
          <w:u w:val="single"/>
        </w:rPr>
      </w:pPr>
      <w:r>
        <w:rPr>
          <w:rFonts w:hint="eastAsia" w:cs="Calibri"/>
          <w:color w:val="000000"/>
          <w:sz w:val="22"/>
        </w:rPr>
        <w:t>经营期限：</w:t>
      </w:r>
    </w:p>
    <w:p>
      <w:pPr>
        <w:spacing w:after="120" w:afterLines="50" w:line="440" w:lineRule="exact"/>
        <w:rPr>
          <w:rFonts w:cs="Calibri"/>
          <w:color w:val="000000"/>
          <w:sz w:val="22"/>
          <w:u w:val="single"/>
        </w:rPr>
      </w:pPr>
      <w:r>
        <w:rPr>
          <w:rFonts w:hint="eastAsia" w:cs="Calibri"/>
          <w:color w:val="000000"/>
          <w:sz w:val="22"/>
        </w:rPr>
        <w:t>姓名：性别：年龄：职务：</w:t>
      </w:r>
    </w:p>
    <w:p>
      <w:pPr>
        <w:spacing w:after="120" w:afterLines="50" w:line="440" w:lineRule="exact"/>
        <w:rPr>
          <w:rFonts w:cs="Calibri"/>
          <w:color w:val="000000"/>
          <w:sz w:val="22"/>
          <w:u w:val="single"/>
        </w:rPr>
      </w:pPr>
      <w:r>
        <w:rPr>
          <w:rFonts w:hint="eastAsia"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特此证明。</w:t>
      </w:r>
    </w:p>
    <w:p>
      <w:pPr>
        <w:spacing w:line="440" w:lineRule="exact"/>
        <w:rPr>
          <w:rFonts w:cs="Calibri"/>
          <w:color w:val="000000"/>
          <w:sz w:val="22"/>
        </w:rPr>
      </w:pPr>
      <w:r>
        <w:rPr>
          <w:rFonts w:hint="eastAsia" w:cs="Calibri"/>
          <w:color w:val="000000"/>
          <w:sz w:val="22"/>
        </w:rPr>
        <w:t>附：法定代表人身份证复印件</w:t>
      </w:r>
    </w:p>
    <w:p>
      <w:pPr>
        <w:spacing w:line="440" w:lineRule="exact"/>
        <w:rPr>
          <w:rFonts w:cs="Calibri"/>
          <w:color w:val="000000"/>
          <w:sz w:val="22"/>
        </w:rPr>
      </w:pPr>
      <w:r>
        <w:rPr>
          <w:rFonts w:hint="eastAsia" w:cs="Calibri"/>
          <w:color w:val="000000"/>
          <w:sz w:val="22"/>
        </w:rPr>
        <w:t>投标人：（盖单位章）</w:t>
      </w:r>
    </w:p>
    <w:p>
      <w:pPr>
        <w:spacing w:line="440" w:lineRule="exact"/>
        <w:ind w:firstLine="4693" w:firstLineChars="2235"/>
        <w:rPr>
          <w:rFonts w:cs="Calibri"/>
          <w:b/>
          <w:color w:val="000000"/>
          <w:sz w:val="2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MLyPXAAAACAEAAA8AAAAA&#10;AAAAAQAgAAAAIgAAAGRycy9kb3ducmV2LnhtbFBLAQIUABQAAAAIAIdO4kAwe4iwFQIAADkEAAAO&#10;AAAAAAAAAAEAIAAAACYBAABkcnMvZTJvRG9jLnhtbFBLBQYAAAAABgAGAFkBAACt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hint="eastAsia"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hint="eastAsia" w:cs="Calibri"/>
          <w:color w:val="000000"/>
          <w:sz w:val="22"/>
        </w:rPr>
        <w:t>代理人无转委托权。</w:t>
      </w:r>
    </w:p>
    <w:p>
      <w:pPr>
        <w:spacing w:line="440" w:lineRule="exact"/>
        <w:ind w:firstLine="440" w:firstLineChars="200"/>
        <w:rPr>
          <w:rFonts w:cs="Calibri"/>
          <w:color w:val="000000"/>
          <w:sz w:val="22"/>
        </w:rPr>
      </w:pPr>
      <w:r>
        <w:rPr>
          <w:rFonts w:hint="eastAsia"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投标人：（盖单位章）</w:t>
      </w:r>
    </w:p>
    <w:p>
      <w:pPr>
        <w:spacing w:line="440" w:lineRule="exact"/>
        <w:rPr>
          <w:rFonts w:cs="Calibri"/>
          <w:color w:val="000000"/>
          <w:sz w:val="22"/>
        </w:rPr>
      </w:pPr>
      <w:r>
        <w:rPr>
          <w:rFonts w:hint="eastAsia" w:cs="Calibri"/>
          <w:color w:val="000000"/>
          <w:sz w:val="22"/>
        </w:rPr>
        <w:t>法定代表人：（签字或盖章）</w:t>
      </w:r>
    </w:p>
    <w:p>
      <w:pPr>
        <w:spacing w:line="440" w:lineRule="exact"/>
        <w:rPr>
          <w:rFonts w:cs="Calibri"/>
          <w:color w:val="000000"/>
          <w:sz w:val="22"/>
        </w:rPr>
      </w:pPr>
      <w:r>
        <w:rPr>
          <w:rFonts w:hint="eastAsia"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委托的代理人：（签字或盖章）</w:t>
      </w:r>
    </w:p>
    <w:p>
      <w:pPr>
        <w:spacing w:line="440" w:lineRule="exact"/>
        <w:rPr>
          <w:rFonts w:cs="Calibri"/>
          <w:color w:val="000000"/>
          <w:sz w:val="22"/>
        </w:rPr>
      </w:pPr>
      <w:r>
        <w:rPr>
          <w:rFonts w:hint="eastAsia" w:cs="Calibri"/>
          <w:color w:val="000000"/>
          <w:sz w:val="22"/>
        </w:rPr>
        <w:t>身份证号码：</w:t>
      </w:r>
    </w:p>
    <w:p>
      <w:pPr>
        <w:spacing w:line="440" w:lineRule="exact"/>
        <w:ind w:firstLine="4730" w:firstLineChars="2150"/>
        <w:rPr>
          <w:rFonts w:cs="Calibri"/>
          <w:color w:val="000000"/>
          <w:sz w:val="22"/>
        </w:rPr>
      </w:pPr>
      <w:r>
        <w:rPr>
          <w:rFonts w:hint="eastAsia" w:cs="Calibri"/>
          <w:color w:val="000000"/>
          <w:sz w:val="22"/>
        </w:rPr>
        <w:t>日期：年月日</w:t>
      </w:r>
    </w:p>
    <w:p>
      <w:pPr>
        <w:snapToGrid w:val="0"/>
        <w:spacing w:line="440" w:lineRule="exact"/>
        <w:rPr>
          <w:rFonts w:cs="Calibri"/>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hint="eastAsia" w:cs="Calibri"/>
          <w:color w:val="000000"/>
          <w:sz w:val="22"/>
        </w:rPr>
        <w:t>注：如投标文件由委托代理人签字或盖章的，投标文件必须附此授权委托书。</w:t>
      </w:r>
    </w:p>
    <w:p>
      <w:pPr>
        <w:spacing w:line="360" w:lineRule="auto"/>
        <w:jc w:val="left"/>
        <w:rPr>
          <w:rFonts w:ascii="宋体" w:cs="宋体"/>
          <w:sz w:val="22"/>
        </w:rPr>
      </w:pPr>
    </w:p>
    <w:p>
      <w:pPr>
        <w:pStyle w:val="31"/>
        <w:spacing w:after="120" w:afterLines="50" w:line="360" w:lineRule="auto"/>
        <w:jc w:val="left"/>
        <w:rPr>
          <w:rFonts w:hAnsi="宋体" w:cs="宋体"/>
          <w:b/>
        </w:rPr>
      </w:pPr>
      <w:r>
        <w:rPr>
          <w:rFonts w:hAnsi="宋体" w:cs="宋体"/>
          <w:b/>
        </w:rPr>
        <w:br w:type="page"/>
      </w:r>
      <w:bookmarkStart w:id="91" w:name="_Toc133470542"/>
      <w:bookmarkStart w:id="92" w:name="_Toc144265958"/>
      <w:bookmarkStart w:id="93" w:name="_Toc133214102"/>
      <w:bookmarkStart w:id="94" w:name="_Toc133214309"/>
      <w:bookmarkStart w:id="95" w:name="_Toc137373398"/>
    </w:p>
    <w:p>
      <w:pPr>
        <w:pStyle w:val="3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1"/>
    <w:bookmarkEnd w:id="92"/>
    <w:bookmarkEnd w:id="93"/>
    <w:bookmarkEnd w:id="94"/>
    <w:bookmarkEnd w:id="95"/>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r>
        <w:rPr>
          <w:rFonts w:ascii="宋体" w:hAnsi="宋体" w:cs="宋体"/>
          <w:sz w:val="22"/>
        </w:rPr>
        <w:t>(2)</w:t>
      </w:r>
      <w:r>
        <w:rPr>
          <w:rFonts w:hint="eastAsia" w:ascii="宋体" w:hAnsi="宋体" w:cs="宋体"/>
          <w:sz w:val="22"/>
        </w:rPr>
        <w:t>设备费分项报价表</w:t>
      </w:r>
    </w:p>
    <w:p>
      <w:pPr>
        <w:snapToGrid w:val="0"/>
        <w:spacing w:before="120" w:beforeLines="50" w:line="360" w:lineRule="exact"/>
        <w:ind w:left="1134"/>
        <w:rPr>
          <w:rFonts w:ascii="宋体" w:cs="宋体"/>
          <w:sz w:val="22"/>
        </w:rPr>
      </w:pPr>
      <w:r>
        <w:rPr>
          <w:rFonts w:ascii="宋体" w:hAnsi="宋体" w:cs="宋体"/>
          <w:sz w:val="22"/>
        </w:rPr>
        <w:t>(3)</w:t>
      </w:r>
      <w:r>
        <w:rPr>
          <w:rFonts w:hint="eastAsia" w:ascii="宋体" w:hAnsi="宋体" w:cs="宋体"/>
          <w:sz w:val="22"/>
        </w:rPr>
        <w:t>随机配件和专用工具分项报价表</w:t>
      </w:r>
    </w:p>
    <w:p>
      <w:pPr>
        <w:snapToGrid w:val="0"/>
        <w:spacing w:before="120" w:beforeLines="50" w:line="360" w:lineRule="exact"/>
        <w:ind w:left="1134"/>
        <w:rPr>
          <w:rFonts w:ascii="宋体" w:cs="宋体"/>
          <w:sz w:val="22"/>
        </w:rPr>
      </w:pPr>
      <w:r>
        <w:rPr>
          <w:rFonts w:ascii="宋体" w:hAnsi="宋体" w:cs="宋体"/>
          <w:sz w:val="22"/>
        </w:rPr>
        <w:t>(4)</w:t>
      </w:r>
      <w:r>
        <w:rPr>
          <w:rFonts w:hint="eastAsia" w:ascii="宋体" w:hAnsi="宋体" w:cs="宋体"/>
          <w:sz w:val="22"/>
        </w:rPr>
        <w:t>备品备件分项报价表（不计入总价）</w:t>
      </w: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r>
        <w:rPr>
          <w:rFonts w:ascii="宋体" w:cs="宋体"/>
          <w:sz w:val="22"/>
        </w:rPr>
        <w:br w:type="page"/>
      </w: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rPr>
      </w:pPr>
    </w:p>
    <w:p>
      <w:pPr>
        <w:spacing w:line="360" w:lineRule="auto"/>
        <w:jc w:val="right"/>
        <w:rPr>
          <w:rFonts w:ascii="宋体" w:cs="宋体"/>
          <w:sz w:val="22"/>
        </w:rPr>
      </w:pPr>
      <w:r>
        <w:rPr>
          <w:rFonts w:ascii="宋体" w:hAnsi="宋体" w:cs="宋体"/>
          <w:sz w:val="22"/>
        </w:rPr>
        <w:t>[</w:t>
      </w:r>
      <w:r>
        <w:rPr>
          <w:rFonts w:hint="eastAsia" w:ascii="宋体" w:hAnsi="宋体" w:cs="宋体"/>
          <w:sz w:val="22"/>
        </w:rPr>
        <w:t>货币单位：人民币元</w:t>
      </w:r>
      <w:r>
        <w:rPr>
          <w:rFonts w:ascii="宋体" w:hAnsi="宋体" w:cs="宋体"/>
          <w:sz w:val="22"/>
        </w:rPr>
        <w:t>]</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cs="宋体"/>
                <w:b/>
                <w:sz w:val="22"/>
              </w:rPr>
            </w:pPr>
            <w:r>
              <w:rPr>
                <w:rFonts w:hint="eastAsia" w:ascii="宋体" w:hAnsi="宋体" w:cs="宋体"/>
                <w:b/>
                <w:sz w:val="22"/>
              </w:rPr>
              <w:t>序号</w:t>
            </w:r>
          </w:p>
        </w:tc>
        <w:tc>
          <w:tcPr>
            <w:tcW w:w="2976" w:type="dxa"/>
            <w:vAlign w:val="center"/>
          </w:tcPr>
          <w:p>
            <w:pPr>
              <w:snapToGrid w:val="0"/>
              <w:jc w:val="center"/>
              <w:rPr>
                <w:rFonts w:ascii="宋体" w:cs="宋体"/>
                <w:b/>
                <w:sz w:val="22"/>
              </w:rPr>
            </w:pPr>
            <w:r>
              <w:rPr>
                <w:rFonts w:hint="eastAsia" w:ascii="宋体" w:hAnsi="宋体" w:cs="宋体"/>
                <w:b/>
                <w:sz w:val="22"/>
              </w:rPr>
              <w:t>内容</w:t>
            </w:r>
          </w:p>
        </w:tc>
        <w:tc>
          <w:tcPr>
            <w:tcW w:w="3544" w:type="dxa"/>
            <w:vAlign w:val="center"/>
          </w:tcPr>
          <w:p>
            <w:pPr>
              <w:snapToGrid w:val="0"/>
              <w:jc w:val="center"/>
              <w:rPr>
                <w:rFonts w:ascii="宋体" w:hAnsi="宋体" w:cs="宋体"/>
                <w:b/>
                <w:sz w:val="22"/>
              </w:rPr>
            </w:pPr>
            <w:r>
              <w:rPr>
                <w:rFonts w:hint="eastAsia" w:ascii="宋体" w:hAnsi="宋体" w:cs="宋体"/>
                <w:b/>
                <w:sz w:val="22"/>
              </w:rPr>
              <w:t>投标报价</w:t>
            </w:r>
          </w:p>
        </w:tc>
        <w:tc>
          <w:tcPr>
            <w:tcW w:w="1423" w:type="dxa"/>
            <w:vAlign w:val="center"/>
          </w:tcPr>
          <w:p>
            <w:pPr>
              <w:snapToGrid w:val="0"/>
              <w:jc w:val="center"/>
              <w:rPr>
                <w:rFonts w:asci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分项报价</w:t>
            </w:r>
            <w:r>
              <w:rPr>
                <w:rFonts w:ascii="宋体" w:hAnsi="宋体" w:cs="宋体"/>
                <w:sz w:val="22"/>
              </w:rPr>
              <w:t>(</w:t>
            </w:r>
            <w:r>
              <w:rPr>
                <w:rFonts w:hint="eastAsia" w:ascii="宋体" w:hAnsi="宋体" w:cs="宋体"/>
                <w:sz w:val="22"/>
              </w:rPr>
              <w:t>表</w:t>
            </w:r>
            <w:r>
              <w:rPr>
                <w:rFonts w:ascii="宋体" w:hAnsi="宋体" w:cs="宋体"/>
                <w:sz w:val="22"/>
              </w:rPr>
              <w:t>4.2)</w:t>
            </w:r>
          </w:p>
        </w:tc>
        <w:tc>
          <w:tcPr>
            <w:tcW w:w="3544" w:type="dxa"/>
            <w:vAlign w:val="center"/>
          </w:tcPr>
          <w:p>
            <w:pPr>
              <w:snapToGrid w:val="0"/>
              <w:rPr>
                <w:rFonts w:ascii="宋体" w:cs="宋体"/>
                <w:sz w:val="22"/>
              </w:rPr>
            </w:pPr>
          </w:p>
        </w:tc>
        <w:tc>
          <w:tcPr>
            <w:tcW w:w="1423" w:type="dxa"/>
            <w:vAlign w:val="center"/>
          </w:tcPr>
          <w:p>
            <w:pPr>
              <w:snapToGrid w:val="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cs="宋体"/>
                <w:sz w:val="22"/>
              </w:rPr>
            </w:pPr>
          </w:p>
        </w:tc>
        <w:tc>
          <w:tcPr>
            <w:tcW w:w="2976" w:type="dxa"/>
            <w:vAlign w:val="center"/>
          </w:tcPr>
          <w:p>
            <w:pPr>
              <w:snapToGrid w:val="0"/>
              <w:jc w:val="center"/>
              <w:rPr>
                <w:rFonts w:ascii="宋体" w:cs="宋体"/>
                <w:b/>
                <w:sz w:val="22"/>
              </w:rPr>
            </w:pPr>
            <w:r>
              <w:rPr>
                <w:rFonts w:hint="eastAsia" w:ascii="宋体" w:hAnsi="宋体" w:cs="宋体"/>
                <w:b/>
                <w:sz w:val="22"/>
              </w:rPr>
              <w:t>总计</w:t>
            </w:r>
          </w:p>
        </w:tc>
        <w:tc>
          <w:tcPr>
            <w:tcW w:w="3544" w:type="dxa"/>
            <w:vAlign w:val="center"/>
          </w:tcPr>
          <w:p>
            <w:pPr>
              <w:snapToGrid w:val="0"/>
              <w:rPr>
                <w:rFonts w:ascii="宋体" w:cs="宋体"/>
                <w:sz w:val="22"/>
              </w:rPr>
            </w:pPr>
          </w:p>
        </w:tc>
        <w:tc>
          <w:tcPr>
            <w:tcW w:w="1423" w:type="dxa"/>
            <w:vAlign w:val="center"/>
          </w:tcPr>
          <w:p>
            <w:pPr>
              <w:snapToGrid w:val="0"/>
              <w:rPr>
                <w:rFonts w:ascii="宋体" w:cs="宋体"/>
                <w:sz w:val="22"/>
              </w:rPr>
            </w:pPr>
          </w:p>
        </w:tc>
      </w:tr>
    </w:tbl>
    <w:p>
      <w:pPr>
        <w:spacing w:line="360" w:lineRule="auto"/>
        <w:jc w:val="right"/>
        <w:rPr>
          <w:rFonts w:ascii="宋体" w:cs="宋体"/>
          <w:sz w:val="22"/>
        </w:rPr>
      </w:pPr>
    </w:p>
    <w:p>
      <w:pPr>
        <w:spacing w:line="360" w:lineRule="auto"/>
        <w:rPr>
          <w:rFonts w:ascii="宋体" w:cs="宋体"/>
          <w:sz w:val="22"/>
        </w:rPr>
      </w:pPr>
    </w:p>
    <w:p>
      <w:pPr>
        <w:spacing w:line="360" w:lineRule="auto"/>
        <w:rPr>
          <w:rFonts w:asci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cs="宋体"/>
          <w:sz w:val="22"/>
        </w:rPr>
      </w:pPr>
      <w:r>
        <w:rPr>
          <w:rFonts w:hint="eastAsia" w:ascii="宋体" w:hAnsi="宋体" w:cs="宋体"/>
          <w:sz w:val="22"/>
        </w:rPr>
        <w:t>此表为表</w:t>
      </w:r>
      <w:r>
        <w:rPr>
          <w:rFonts w:ascii="宋体" w:hAnsi="宋体" w:cs="宋体"/>
          <w:sz w:val="22"/>
        </w:rPr>
        <w:t>4.2</w:t>
      </w:r>
      <w:r>
        <w:rPr>
          <w:rFonts w:hint="eastAsia" w:ascii="宋体" w:hAnsi="宋体" w:cs="宋体"/>
          <w:sz w:val="22"/>
        </w:rPr>
        <w:t>、表</w:t>
      </w:r>
      <w:r>
        <w:rPr>
          <w:rFonts w:ascii="宋体" w:hAnsi="宋体" w:cs="宋体"/>
          <w:sz w:val="22"/>
        </w:rPr>
        <w:t>4.3</w:t>
      </w:r>
      <w:r>
        <w:rPr>
          <w:rFonts w:hint="eastAsia" w:ascii="宋体" w:hAnsi="宋体" w:cs="宋体"/>
          <w:sz w:val="22"/>
        </w:rPr>
        <w:t>的汇总表。</w:t>
      </w:r>
    </w:p>
    <w:p>
      <w:pPr>
        <w:snapToGrid w:val="0"/>
        <w:spacing w:line="360" w:lineRule="auto"/>
        <w:rPr>
          <w:rFonts w:ascii="宋体" w:cs="宋体"/>
          <w:sz w:val="22"/>
        </w:rPr>
      </w:pPr>
    </w:p>
    <w:p>
      <w:pPr>
        <w:spacing w:before="120" w:beforeLines="50" w:line="360" w:lineRule="auto"/>
        <w:ind w:firstLine="3960"/>
        <w:rPr>
          <w:rFonts w:ascii="宋体" w:cs="宋体"/>
        </w:rPr>
      </w:pPr>
      <w:bookmarkStart w:id="96" w:name="_Toc133214103"/>
      <w:bookmarkStart w:id="97" w:name="_Toc133214310"/>
      <w:bookmarkStart w:id="98" w:name="_Toc133470544"/>
      <w:bookmarkStart w:id="99" w:name="_Toc137373399"/>
    </w:p>
    <w:p>
      <w:pPr>
        <w:spacing w:line="360" w:lineRule="auto"/>
        <w:jc w:val="center"/>
        <w:rPr>
          <w:rFonts w:ascii="宋体" w:cs="宋体"/>
          <w:b/>
          <w:sz w:val="32"/>
          <w:szCs w:val="32"/>
        </w:rPr>
      </w:pPr>
      <w:bookmarkStart w:id="100" w:name="_Toc144265959"/>
      <w:r>
        <w:rPr>
          <w:rFonts w:ascii="宋体" w:cs="宋体"/>
          <w:b/>
          <w:sz w:val="32"/>
          <w:szCs w:val="32"/>
        </w:rPr>
        <w:br w:type="page"/>
      </w:r>
    </w:p>
    <w:bookmarkEnd w:id="96"/>
    <w:bookmarkEnd w:id="97"/>
    <w:bookmarkEnd w:id="98"/>
    <w:bookmarkEnd w:id="99"/>
    <w:bookmarkEnd w:id="100"/>
    <w:p>
      <w:pPr>
        <w:snapToGrid w:val="0"/>
        <w:spacing w:line="360" w:lineRule="auto"/>
        <w:jc w:val="center"/>
        <w:rPr>
          <w:rFonts w:ascii="宋体" w:cs="宋体"/>
          <w:b/>
          <w:sz w:val="32"/>
          <w:szCs w:val="32"/>
        </w:rPr>
      </w:pPr>
      <w:r>
        <w:rPr>
          <w:rFonts w:ascii="宋体" w:hAnsi="宋体" w:cs="宋体"/>
          <w:b/>
          <w:sz w:val="32"/>
          <w:szCs w:val="32"/>
        </w:rPr>
        <w:t>4.2</w:t>
      </w:r>
      <w:r>
        <w:rPr>
          <w:rFonts w:hint="eastAsia" w:ascii="宋体" w:hAnsi="宋体" w:cs="宋体"/>
          <w:b/>
          <w:sz w:val="32"/>
          <w:szCs w:val="32"/>
        </w:rPr>
        <w:t>分项报价表</w:t>
      </w:r>
    </w:p>
    <w:p>
      <w:pPr>
        <w:spacing w:line="360" w:lineRule="auto"/>
        <w:rPr>
          <w:rFonts w:asci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序号</w:t>
            </w:r>
          </w:p>
        </w:tc>
        <w:tc>
          <w:tcPr>
            <w:tcW w:w="1523"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品牌</w:t>
            </w:r>
          </w:p>
        </w:tc>
        <w:tc>
          <w:tcPr>
            <w:tcW w:w="755"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vAlign w:val="center"/>
          </w:tcPr>
          <w:p>
            <w:pPr>
              <w:widowControl/>
              <w:jc w:val="left"/>
              <w:rPr>
                <w:rFonts w:ascii="宋体" w:cs="宋体"/>
                <w:b/>
                <w:bCs/>
                <w:kern w:val="0"/>
                <w:sz w:val="20"/>
              </w:rPr>
            </w:pPr>
          </w:p>
        </w:tc>
        <w:tc>
          <w:tcPr>
            <w:tcW w:w="1523" w:type="dxa"/>
            <w:vMerge w:val="continue"/>
            <w:vAlign w:val="center"/>
          </w:tcPr>
          <w:p>
            <w:pPr>
              <w:widowControl/>
              <w:jc w:val="left"/>
              <w:rPr>
                <w:rFonts w:ascii="宋体" w:cs="宋体"/>
                <w:b/>
                <w:bCs/>
                <w:kern w:val="0"/>
                <w:sz w:val="20"/>
              </w:rPr>
            </w:pPr>
          </w:p>
        </w:tc>
        <w:tc>
          <w:tcPr>
            <w:tcW w:w="1134" w:type="dxa"/>
            <w:vMerge w:val="continue"/>
            <w:vAlign w:val="center"/>
          </w:tcPr>
          <w:p>
            <w:pPr>
              <w:widowControl/>
              <w:jc w:val="left"/>
              <w:rPr>
                <w:rFonts w:ascii="宋体" w:cs="宋体"/>
                <w:b/>
                <w:bCs/>
                <w:kern w:val="0"/>
                <w:sz w:val="20"/>
              </w:rPr>
            </w:pPr>
          </w:p>
        </w:tc>
        <w:tc>
          <w:tcPr>
            <w:tcW w:w="1032" w:type="dxa"/>
            <w:vMerge w:val="continue"/>
            <w:vAlign w:val="center"/>
          </w:tcPr>
          <w:p>
            <w:pPr>
              <w:widowControl/>
              <w:jc w:val="left"/>
              <w:rPr>
                <w:rFonts w:ascii="宋体" w:cs="宋体"/>
                <w:b/>
                <w:bCs/>
                <w:kern w:val="0"/>
                <w:sz w:val="20"/>
              </w:rPr>
            </w:pPr>
          </w:p>
        </w:tc>
        <w:tc>
          <w:tcPr>
            <w:tcW w:w="755" w:type="dxa"/>
            <w:vMerge w:val="continue"/>
            <w:vAlign w:val="center"/>
          </w:tcPr>
          <w:p>
            <w:pPr>
              <w:widowControl/>
              <w:jc w:val="left"/>
              <w:rPr>
                <w:rFonts w:ascii="宋体" w:cs="宋体"/>
                <w:b/>
                <w:bCs/>
                <w:kern w:val="0"/>
                <w:sz w:val="20"/>
              </w:rPr>
            </w:pPr>
          </w:p>
        </w:tc>
        <w:tc>
          <w:tcPr>
            <w:tcW w:w="637" w:type="dxa"/>
            <w:vMerge w:val="continue"/>
            <w:vAlign w:val="center"/>
          </w:tcPr>
          <w:p>
            <w:pPr>
              <w:widowControl/>
              <w:jc w:val="left"/>
              <w:rPr>
                <w:rFonts w:ascii="宋体" w:cs="宋体"/>
                <w:b/>
                <w:bCs/>
                <w:kern w:val="0"/>
                <w:sz w:val="20"/>
              </w:rPr>
            </w:pPr>
          </w:p>
        </w:tc>
        <w:tc>
          <w:tcPr>
            <w:tcW w:w="578" w:type="dxa"/>
            <w:vMerge w:val="continue"/>
            <w:vAlign w:val="center"/>
          </w:tcPr>
          <w:p>
            <w:pPr>
              <w:widowControl/>
              <w:jc w:val="left"/>
              <w:rPr>
                <w:rFonts w:asci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1</w:t>
            </w: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1032"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755"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637"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1456"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2</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3</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4</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合计（不含税）</w:t>
            </w: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shd w:val="clear" w:color="000000" w:fill="FFFFFF"/>
            <w:vAlign w:val="center"/>
          </w:tcPr>
          <w:p>
            <w:pPr>
              <w:widowControl/>
              <w:jc w:val="center"/>
              <w:rPr>
                <w:rFonts w:ascii="宋体" w:cs="宋体"/>
                <w:b/>
                <w:bCs/>
                <w:kern w:val="0"/>
                <w:sz w:val="20"/>
              </w:rPr>
            </w:pPr>
          </w:p>
        </w:tc>
      </w:tr>
    </w:tbl>
    <w:p>
      <w:pPr>
        <w:widowControl/>
        <w:spacing w:line="300" w:lineRule="auto"/>
        <w:rPr>
          <w:rFonts w:ascii="宋体" w:cs="宋体"/>
          <w:sz w:val="22"/>
        </w:rPr>
      </w:pPr>
    </w:p>
    <w:p>
      <w:pPr>
        <w:widowControl/>
        <w:spacing w:line="300" w:lineRule="auto"/>
        <w:rPr>
          <w:rFonts w:asci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jc w:val="center"/>
        <w:rPr>
          <w:rFonts w:ascii="宋体"/>
          <w:sz w:val="22"/>
        </w:rPr>
      </w:pPr>
      <w:r>
        <w:rPr>
          <w:rFonts w:ascii="宋体" w:cs="宋体"/>
          <w:sz w:val="22"/>
        </w:rPr>
        <w:br w:type="page"/>
      </w:r>
    </w:p>
    <w:p>
      <w:pPr>
        <w:spacing w:line="360" w:lineRule="auto"/>
        <w:rPr>
          <w:rFonts w:ascii="宋体"/>
          <w:sz w:val="22"/>
        </w:rPr>
      </w:pPr>
      <w:r>
        <w:rPr>
          <w:rFonts w:ascii="宋体"/>
          <w:sz w:val="22"/>
        </w:rPr>
        <w:br w:type="page"/>
      </w:r>
    </w:p>
    <w:p>
      <w:pPr>
        <w:spacing w:line="360" w:lineRule="auto"/>
        <w:jc w:val="center"/>
        <w:rPr>
          <w:rFonts w:ascii="宋体" w:cs="宋体"/>
          <w:sz w:val="22"/>
        </w:rPr>
      </w:pPr>
      <w:r>
        <w:rPr>
          <w:rFonts w:ascii="宋体"/>
          <w:sz w:val="22"/>
        </w:rPr>
        <w:br w:type="page"/>
      </w:r>
    </w:p>
    <w:p>
      <w:pPr>
        <w:spacing w:line="440" w:lineRule="exact"/>
        <w:jc w:val="center"/>
        <w:rPr>
          <w:rFonts w:asci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overflowPunct w:val="0"/>
        <w:autoSpaceDE w:val="0"/>
        <w:autoSpaceDN w:val="0"/>
        <w:spacing w:line="440" w:lineRule="exact"/>
        <w:ind w:left="839" w:hanging="839"/>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cs="宋体"/>
                <w:sz w:val="22"/>
              </w:rPr>
            </w:pPr>
          </w:p>
        </w:tc>
        <w:tc>
          <w:tcPr>
            <w:tcW w:w="1748" w:type="dxa"/>
            <w:gridSpan w:val="3"/>
            <w:vAlign w:val="center"/>
          </w:tcPr>
          <w:p>
            <w:pPr>
              <w:snapToGrid w:val="0"/>
              <w:ind w:left="-170" w:right="-170"/>
              <w:jc w:val="center"/>
              <w:rPr>
                <w:rFonts w:asci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cs="宋体"/>
                <w:sz w:val="22"/>
              </w:rPr>
            </w:pPr>
          </w:p>
        </w:tc>
        <w:tc>
          <w:tcPr>
            <w:tcW w:w="1748" w:type="dxa"/>
            <w:gridSpan w:val="3"/>
            <w:vAlign w:val="center"/>
          </w:tcPr>
          <w:p>
            <w:pPr>
              <w:snapToGrid w:val="0"/>
              <w:ind w:left="-170" w:right="-170"/>
              <w:jc w:val="center"/>
              <w:rPr>
                <w:rFonts w:asci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单位优势</w:t>
            </w:r>
          </w:p>
          <w:p>
            <w:pPr>
              <w:snapToGrid w:val="0"/>
              <w:ind w:left="-170" w:right="-170"/>
              <w:jc w:val="center"/>
              <w:rPr>
                <w:rFonts w:ascii="宋体" w:cs="宋体"/>
                <w:sz w:val="22"/>
              </w:rPr>
            </w:pPr>
            <w:r>
              <w:rPr>
                <w:rFonts w:hint="eastAsia" w:ascii="宋体" w:hAnsi="宋体" w:cs="宋体"/>
                <w:sz w:val="22"/>
              </w:rPr>
              <w:t>及特长</w:t>
            </w:r>
          </w:p>
        </w:tc>
        <w:tc>
          <w:tcPr>
            <w:tcW w:w="7643" w:type="dxa"/>
            <w:gridSpan w:val="10"/>
            <w:vAlign w:val="center"/>
          </w:tcPr>
          <w:p>
            <w:pPr>
              <w:pStyle w:val="39"/>
              <w:rPr>
                <w:rFonts w:asci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cs="宋体"/>
                <w:sz w:val="22"/>
              </w:rPr>
            </w:pPr>
            <w:r>
              <w:rPr>
                <w:rFonts w:hint="eastAsia" w:ascii="宋体" w:hAnsi="宋体" w:cs="宋体"/>
                <w:sz w:val="22"/>
              </w:rPr>
              <w:t>单位概况</w:t>
            </w:r>
          </w:p>
        </w:tc>
        <w:tc>
          <w:tcPr>
            <w:tcW w:w="1740" w:type="dxa"/>
            <w:gridSpan w:val="3"/>
            <w:vAlign w:val="center"/>
          </w:tcPr>
          <w:p>
            <w:pPr>
              <w:snapToGrid w:val="0"/>
              <w:ind w:left="-170" w:right="-170"/>
              <w:jc w:val="center"/>
              <w:rPr>
                <w:rFonts w:asci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740" w:type="dxa"/>
            <w:gridSpan w:val="3"/>
            <w:vAlign w:val="center"/>
          </w:tcPr>
          <w:p>
            <w:pPr>
              <w:snapToGrid w:val="0"/>
              <w:ind w:left="-170" w:right="-170"/>
              <w:jc w:val="center"/>
              <w:rPr>
                <w:rFonts w:asci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restart"/>
            <w:vAlign w:val="center"/>
          </w:tcPr>
          <w:p>
            <w:pPr>
              <w:snapToGrid w:val="0"/>
              <w:ind w:left="-170" w:right="-170"/>
              <w:jc w:val="center"/>
              <w:rPr>
                <w:rFonts w:ascii="宋体" w:cs="宋体"/>
                <w:sz w:val="22"/>
              </w:rPr>
            </w:pPr>
            <w:r>
              <w:rPr>
                <w:rFonts w:hint="eastAsia" w:ascii="宋体" w:hAnsi="宋体" w:cs="宋体"/>
                <w:sz w:val="22"/>
              </w:rPr>
              <w:t>固定</w:t>
            </w:r>
          </w:p>
          <w:p>
            <w:pPr>
              <w:snapToGrid w:val="0"/>
              <w:ind w:left="-170" w:right="-170"/>
              <w:jc w:val="center"/>
              <w:rPr>
                <w:rFonts w:asci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cs="宋体"/>
                <w:sz w:val="22"/>
              </w:rPr>
            </w:pPr>
            <w:r>
              <w:rPr>
                <w:rFonts w:hint="eastAsia" w:ascii="宋体" w:hAnsi="宋体" w:cs="宋体"/>
                <w:sz w:val="22"/>
              </w:rPr>
              <w:t>资金</w:t>
            </w:r>
          </w:p>
          <w:p>
            <w:pPr>
              <w:snapToGrid w:val="0"/>
              <w:ind w:left="-170" w:right="-170"/>
              <w:jc w:val="center"/>
              <w:rPr>
                <w:rFonts w:asci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continue"/>
            <w:vAlign w:val="center"/>
          </w:tcPr>
          <w:p>
            <w:pPr>
              <w:snapToGrid w:val="0"/>
              <w:ind w:left="-170" w:right="-170"/>
              <w:jc w:val="center"/>
              <w:rPr>
                <w:rFonts w:ascii="宋体" w:cs="宋体"/>
                <w:sz w:val="22"/>
              </w:rPr>
            </w:pPr>
          </w:p>
        </w:tc>
        <w:tc>
          <w:tcPr>
            <w:tcW w:w="1575" w:type="dxa"/>
            <w:gridSpan w:val="3"/>
            <w:vMerge w:val="continue"/>
            <w:vAlign w:val="center"/>
          </w:tcPr>
          <w:p>
            <w:pPr>
              <w:snapToGrid w:val="0"/>
              <w:ind w:left="-170" w:right="-170"/>
              <w:jc w:val="center"/>
              <w:rPr>
                <w:rFonts w:ascii="宋体" w:cs="宋体"/>
                <w:sz w:val="22"/>
              </w:rPr>
            </w:pPr>
          </w:p>
        </w:tc>
        <w:tc>
          <w:tcPr>
            <w:tcW w:w="840" w:type="dxa"/>
            <w:gridSpan w:val="2"/>
            <w:vMerge w:val="continue"/>
            <w:vAlign w:val="center"/>
          </w:tcPr>
          <w:p>
            <w:pPr>
              <w:snapToGrid w:val="0"/>
              <w:ind w:left="-170" w:right="-170"/>
              <w:jc w:val="center"/>
              <w:rPr>
                <w:rFonts w:ascii="宋体" w:cs="宋体"/>
                <w:sz w:val="22"/>
              </w:rPr>
            </w:pPr>
          </w:p>
        </w:tc>
        <w:tc>
          <w:tcPr>
            <w:tcW w:w="1440" w:type="dxa"/>
            <w:vAlign w:val="center"/>
          </w:tcPr>
          <w:p>
            <w:pPr>
              <w:snapToGrid w:val="0"/>
              <w:ind w:left="-170" w:right="-170"/>
              <w:jc w:val="center"/>
              <w:rPr>
                <w:rFonts w:asci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restart"/>
            <w:vAlign w:val="center"/>
          </w:tcPr>
          <w:p>
            <w:pPr>
              <w:snapToGrid w:val="0"/>
              <w:ind w:left="-170" w:right="-170"/>
              <w:jc w:val="center"/>
              <w:rPr>
                <w:rFonts w:ascii="宋体" w:cs="宋体"/>
                <w:sz w:val="22"/>
              </w:rPr>
            </w:pPr>
            <w:r>
              <w:rPr>
                <w:rFonts w:hint="eastAsia" w:ascii="宋体" w:hAnsi="宋体" w:cs="宋体"/>
                <w:sz w:val="22"/>
              </w:rPr>
              <w:t>流动</w:t>
            </w:r>
          </w:p>
          <w:p>
            <w:pPr>
              <w:snapToGrid w:val="0"/>
              <w:ind w:left="-170" w:right="-170"/>
              <w:jc w:val="center"/>
              <w:rPr>
                <w:rFonts w:asci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cs="宋体"/>
                <w:sz w:val="22"/>
              </w:rPr>
            </w:pPr>
            <w:r>
              <w:rPr>
                <w:rFonts w:hint="eastAsia" w:ascii="宋体" w:hAnsi="宋体" w:cs="宋体"/>
                <w:sz w:val="22"/>
              </w:rPr>
              <w:t>资金</w:t>
            </w:r>
          </w:p>
          <w:p>
            <w:pPr>
              <w:snapToGrid w:val="0"/>
              <w:ind w:left="-170" w:right="-170"/>
              <w:jc w:val="center"/>
              <w:rPr>
                <w:rFonts w:asci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continue"/>
            <w:vAlign w:val="center"/>
          </w:tcPr>
          <w:p>
            <w:pPr>
              <w:snapToGrid w:val="0"/>
              <w:ind w:left="-170" w:right="-170"/>
              <w:jc w:val="center"/>
              <w:rPr>
                <w:rFonts w:ascii="宋体" w:cs="宋体"/>
                <w:sz w:val="22"/>
              </w:rPr>
            </w:pPr>
          </w:p>
        </w:tc>
        <w:tc>
          <w:tcPr>
            <w:tcW w:w="1575" w:type="dxa"/>
            <w:gridSpan w:val="3"/>
            <w:vMerge w:val="continue"/>
            <w:vAlign w:val="center"/>
          </w:tcPr>
          <w:p>
            <w:pPr>
              <w:snapToGrid w:val="0"/>
              <w:ind w:left="-170" w:right="-170"/>
              <w:jc w:val="center"/>
              <w:rPr>
                <w:rFonts w:ascii="宋体" w:cs="宋体"/>
                <w:sz w:val="22"/>
              </w:rPr>
            </w:pPr>
          </w:p>
        </w:tc>
        <w:tc>
          <w:tcPr>
            <w:tcW w:w="840" w:type="dxa"/>
            <w:gridSpan w:val="2"/>
            <w:vMerge w:val="continue"/>
            <w:vAlign w:val="center"/>
          </w:tcPr>
          <w:p>
            <w:pPr>
              <w:snapToGrid w:val="0"/>
              <w:ind w:left="-170" w:right="-170"/>
              <w:jc w:val="center"/>
              <w:rPr>
                <w:rFonts w:ascii="宋体" w:cs="宋体"/>
                <w:sz w:val="22"/>
              </w:rPr>
            </w:pPr>
          </w:p>
        </w:tc>
        <w:tc>
          <w:tcPr>
            <w:tcW w:w="1440" w:type="dxa"/>
            <w:vAlign w:val="center"/>
          </w:tcPr>
          <w:p>
            <w:pPr>
              <w:snapToGrid w:val="0"/>
              <w:ind w:left="-170" w:right="-170"/>
              <w:jc w:val="center"/>
              <w:rPr>
                <w:rFonts w:asci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经营</w:t>
            </w:r>
          </w:p>
          <w:p>
            <w:pPr>
              <w:snapToGrid w:val="0"/>
              <w:ind w:left="-170" w:right="-170"/>
              <w:jc w:val="center"/>
              <w:rPr>
                <w:rFonts w:asci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cs="宋体"/>
                <w:sz w:val="22"/>
              </w:rPr>
            </w:pPr>
          </w:p>
          <w:p>
            <w:pPr>
              <w:snapToGrid w:val="0"/>
              <w:ind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cs="宋体"/>
                <w:sz w:val="22"/>
              </w:rPr>
            </w:pPr>
            <w:r>
              <w:rPr>
                <w:rFonts w:hint="eastAsia" w:ascii="宋体" w:hAnsi="宋体" w:cs="宋体"/>
                <w:sz w:val="22"/>
              </w:rPr>
              <w:t>经济</w:t>
            </w:r>
          </w:p>
          <w:p>
            <w:pPr>
              <w:snapToGrid w:val="0"/>
              <w:ind w:left="-170" w:right="-170"/>
              <w:jc w:val="center"/>
              <w:rPr>
                <w:rFonts w:ascii="宋体" w:cs="宋体"/>
                <w:sz w:val="22"/>
              </w:rPr>
            </w:pPr>
            <w:r>
              <w:rPr>
                <w:rFonts w:hint="eastAsia" w:ascii="宋体" w:hAnsi="宋体" w:cs="宋体"/>
                <w:sz w:val="22"/>
              </w:rPr>
              <w:t>指标</w:t>
            </w:r>
          </w:p>
        </w:tc>
        <w:tc>
          <w:tcPr>
            <w:tcW w:w="1553" w:type="dxa"/>
            <w:gridSpan w:val="2"/>
            <w:vAlign w:val="center"/>
          </w:tcPr>
          <w:p>
            <w:pPr>
              <w:snapToGrid w:val="0"/>
              <w:ind w:left="-170" w:right="-170"/>
              <w:jc w:val="center"/>
              <w:rPr>
                <w:rFonts w:asci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w:t>
            </w:r>
            <w:r>
              <w:rPr>
                <w:rFonts w:ascii="宋体" w:hAnsi="宋体" w:cs="宋体"/>
                <w:sz w:val="22"/>
              </w:rPr>
              <w:t>(</w:t>
            </w:r>
            <w:r>
              <w:rPr>
                <w:rFonts w:hint="eastAsia" w:ascii="宋体" w:hAnsi="宋体" w:cs="宋体"/>
                <w:sz w:val="22"/>
              </w:rPr>
              <w:t>万元</w:t>
            </w: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bl>
    <w:p>
      <w:pPr>
        <w:overflowPunct w:val="0"/>
        <w:autoSpaceDE w:val="0"/>
        <w:autoSpaceDN w:val="0"/>
        <w:rPr>
          <w:rFonts w:ascii="宋体" w:cs="Calibri"/>
          <w:sz w:val="22"/>
        </w:rPr>
      </w:pP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spacing w:line="360" w:lineRule="auto"/>
        <w:jc w:val="center"/>
        <w:rPr>
          <w:rFonts w:ascii="宋体" w:cs="宋体"/>
          <w:b/>
          <w:sz w:val="32"/>
          <w:szCs w:val="32"/>
        </w:rPr>
      </w:pPr>
      <w:r>
        <w:rPr>
          <w:rFonts w:ascii="宋体" w:cs="Calibri"/>
          <w:sz w:val="22"/>
        </w:rPr>
        <w:br w:type="page"/>
      </w:r>
      <w:r>
        <w:rPr>
          <w:rFonts w:hint="eastAsia" w:ascii="宋体" w:hAnsi="宋体" w:cs="宋体"/>
          <w:b/>
          <w:sz w:val="32"/>
          <w:szCs w:val="32"/>
        </w:rPr>
        <w:t>（二）制造商资格声明</w:t>
      </w:r>
    </w:p>
    <w:p>
      <w:pPr>
        <w:numPr>
          <w:ilvl w:val="0"/>
          <w:numId w:val="12"/>
        </w:numPr>
        <w:adjustRightInd w:val="0"/>
        <w:spacing w:before="120" w:beforeLines="50" w:line="360" w:lineRule="auto"/>
        <w:textAlignment w:val="baseline"/>
        <w:rPr>
          <w:rFonts w:ascii="宋体" w:cs="宋体"/>
          <w:sz w:val="22"/>
        </w:rPr>
      </w:pPr>
      <w:r>
        <w:rPr>
          <w:rFonts w:hint="eastAsia" w:ascii="宋体" w:hAnsi="宋体" w:cs="宋体"/>
          <w:sz w:val="22"/>
        </w:rPr>
        <w:t>名称及概况：</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制造商名称：</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总部地址：</w:t>
      </w:r>
    </w:p>
    <w:p>
      <w:pPr>
        <w:spacing w:line="360" w:lineRule="auto"/>
        <w:ind w:left="840" w:firstLine="120"/>
        <w:rPr>
          <w:rFonts w:ascii="宋体" w:cs="宋体"/>
          <w:sz w:val="22"/>
          <w:u w:val="single"/>
        </w:rPr>
      </w:pPr>
      <w:r>
        <w:rPr>
          <w:rFonts w:hint="eastAsia" w:ascii="宋体" w:hAnsi="宋体" w:cs="宋体"/>
          <w:sz w:val="22"/>
        </w:rPr>
        <w:t>电传</w:t>
      </w:r>
      <w:r>
        <w:rPr>
          <w:rFonts w:ascii="宋体" w:hAnsi="宋体" w:cs="宋体"/>
          <w:sz w:val="22"/>
        </w:rPr>
        <w:t>/</w:t>
      </w:r>
      <w:r>
        <w:rPr>
          <w:rFonts w:hint="eastAsia" w:ascii="宋体" w:hAnsi="宋体" w:cs="宋体"/>
          <w:sz w:val="22"/>
        </w:rPr>
        <w:t>传真</w:t>
      </w:r>
      <w:r>
        <w:rPr>
          <w:rFonts w:ascii="宋体" w:hAnsi="宋体" w:cs="宋体"/>
          <w:sz w:val="22"/>
        </w:rPr>
        <w:t>/</w:t>
      </w:r>
      <w:r>
        <w:rPr>
          <w:rFonts w:hint="eastAsia" w:ascii="宋体" w:hAnsi="宋体" w:cs="宋体"/>
          <w:sz w:val="22"/>
        </w:rPr>
        <w:t>电话号码：</w:t>
      </w:r>
    </w:p>
    <w:p>
      <w:pPr>
        <w:numPr>
          <w:ilvl w:val="0"/>
          <w:numId w:val="13"/>
        </w:numPr>
        <w:adjustRightInd w:val="0"/>
        <w:spacing w:line="360" w:lineRule="auto"/>
        <w:textAlignment w:val="baseline"/>
        <w:rPr>
          <w:rFonts w:ascii="宋体" w:cs="宋体"/>
          <w:sz w:val="22"/>
          <w:u w:val="single"/>
        </w:rPr>
      </w:pPr>
      <w:r>
        <w:rPr>
          <w:rFonts w:hint="eastAsia" w:ascii="宋体" w:hAnsi="宋体" w:cs="宋体"/>
          <w:sz w:val="22"/>
        </w:rPr>
        <w:t>成立和</w:t>
      </w:r>
      <w:r>
        <w:rPr>
          <w:rFonts w:ascii="宋体" w:hAnsi="宋体" w:cs="宋体"/>
          <w:sz w:val="22"/>
        </w:rPr>
        <w:t>/</w:t>
      </w:r>
      <w:r>
        <w:rPr>
          <w:rFonts w:hint="eastAsia" w:ascii="宋体" w:hAnsi="宋体" w:cs="宋体"/>
          <w:sz w:val="22"/>
        </w:rPr>
        <w:t>或注册日期：</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实收资本：</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近期资产负债表（到年月日止）</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固定资产：</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流动资产：</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长期负债：</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流动负债：</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净值：</w:t>
      </w:r>
    </w:p>
    <w:p>
      <w:pPr>
        <w:numPr>
          <w:ilvl w:val="0"/>
          <w:numId w:val="15"/>
        </w:numPr>
        <w:adjustRightInd w:val="0"/>
        <w:spacing w:line="360" w:lineRule="auto"/>
        <w:textAlignment w:val="baseline"/>
        <w:rPr>
          <w:rFonts w:ascii="宋体" w:cs="宋体"/>
          <w:sz w:val="22"/>
        </w:rPr>
      </w:pPr>
      <w:r>
        <w:rPr>
          <w:rFonts w:hint="eastAsia" w:ascii="宋体" w:hAnsi="宋体" w:cs="宋体"/>
          <w:sz w:val="22"/>
        </w:rPr>
        <w:t>主要负责人姓名：（可选填）</w:t>
      </w:r>
    </w:p>
    <w:p>
      <w:pPr>
        <w:numPr>
          <w:ilvl w:val="0"/>
          <w:numId w:val="15"/>
        </w:numPr>
        <w:adjustRightInd w:val="0"/>
        <w:spacing w:line="360" w:lineRule="auto"/>
        <w:textAlignment w:val="baseline"/>
        <w:rPr>
          <w:rFonts w:ascii="宋体" w:cs="宋体"/>
          <w:sz w:val="22"/>
        </w:rPr>
      </w:pPr>
      <w:r>
        <w:rPr>
          <w:rFonts w:hint="eastAsia" w:ascii="宋体" w:hAnsi="宋体" w:cs="宋体"/>
          <w:sz w:val="22"/>
        </w:rPr>
        <w:t>制造商在中国的代表的姓名和地址：（如有的话）</w:t>
      </w:r>
    </w:p>
    <w:p>
      <w:pPr>
        <w:spacing w:line="360" w:lineRule="auto"/>
        <w:ind w:left="425"/>
        <w:rPr>
          <w:rFonts w:ascii="宋体" w:cs="宋体"/>
          <w:sz w:val="22"/>
        </w:rPr>
      </w:pPr>
    </w:p>
    <w:p>
      <w:pPr>
        <w:numPr>
          <w:ilvl w:val="0"/>
          <w:numId w:val="8"/>
        </w:numPr>
        <w:adjustRightInd w:val="0"/>
        <w:spacing w:line="360" w:lineRule="auto"/>
        <w:textAlignment w:val="baseline"/>
        <w:rPr>
          <w:rFonts w:ascii="宋体" w:cs="宋体"/>
          <w:sz w:val="22"/>
        </w:rPr>
      </w:pPr>
      <w:r>
        <w:rPr>
          <w:rFonts w:ascii="宋体" w:hAnsi="宋体" w:cs="宋体"/>
          <w:sz w:val="22"/>
        </w:rPr>
        <w:t xml:space="preserve">(1) </w:t>
      </w:r>
      <w:r>
        <w:rPr>
          <w:rFonts w:hint="eastAsia" w:ascii="宋体" w:hAnsi="宋体" w:cs="宋体"/>
          <w:sz w:val="22"/>
        </w:rPr>
        <w:t>关于制造投标货物的设施及其它情况：</w:t>
      </w:r>
    </w:p>
    <w:p>
      <w:pPr>
        <w:spacing w:line="360" w:lineRule="auto"/>
        <w:ind w:firstLine="360"/>
        <w:rPr>
          <w:rFonts w:ascii="宋体" w:cs="宋体"/>
          <w:sz w:val="22"/>
        </w:rPr>
      </w:pPr>
      <w:r>
        <w:rPr>
          <w:rFonts w:hint="eastAsia" w:ascii="宋体" w:hAnsi="宋体" w:cs="宋体"/>
          <w:sz w:val="22"/>
        </w:rPr>
        <w:t>工厂名称地址生产的项目年生产能力职工人数</w:t>
      </w:r>
    </w:p>
    <w:p>
      <w:pPr>
        <w:spacing w:line="360" w:lineRule="auto"/>
        <w:rPr>
          <w:rFonts w:ascii="宋体" w:cs="宋体"/>
          <w:sz w:val="22"/>
        </w:rPr>
      </w:pPr>
    </w:p>
    <w:p>
      <w:pPr>
        <w:spacing w:line="360" w:lineRule="auto"/>
        <w:rPr>
          <w:rFonts w:ascii="宋体" w:cs="宋体"/>
          <w:sz w:val="22"/>
        </w:rPr>
      </w:pPr>
    </w:p>
    <w:p>
      <w:pPr>
        <w:numPr>
          <w:ilvl w:val="1"/>
          <w:numId w:val="16"/>
        </w:numPr>
        <w:tabs>
          <w:tab w:val="left" w:pos="780"/>
          <w:tab w:val="clear" w:pos="840"/>
        </w:tabs>
        <w:adjustRightInd w:val="0"/>
        <w:spacing w:line="360" w:lineRule="auto"/>
        <w:ind w:left="780" w:hanging="360"/>
        <w:textAlignment w:val="baseline"/>
        <w:rPr>
          <w:rFonts w:ascii="宋体" w:cs="宋体"/>
          <w:sz w:val="22"/>
        </w:rPr>
      </w:pPr>
      <w:r>
        <w:rPr>
          <w:rFonts w:hint="eastAsia" w:ascii="宋体" w:hAnsi="宋体" w:cs="宋体"/>
          <w:sz w:val="22"/>
        </w:rPr>
        <w:t>本制造商不生产，而需从其它制造商购买的主要零部件：</w:t>
      </w:r>
    </w:p>
    <w:p>
      <w:pPr>
        <w:spacing w:line="360" w:lineRule="auto"/>
        <w:ind w:firstLine="360"/>
        <w:rPr>
          <w:rFonts w:ascii="宋体" w:cs="宋体"/>
          <w:sz w:val="22"/>
        </w:rPr>
      </w:pPr>
      <w:r>
        <w:rPr>
          <w:rFonts w:hint="eastAsia" w:ascii="宋体" w:hAnsi="宋体" w:cs="宋体"/>
          <w:sz w:val="22"/>
        </w:rPr>
        <w:t>制造商名称和地址主要零部件名称</w:t>
      </w:r>
    </w:p>
    <w:p>
      <w:pPr>
        <w:spacing w:line="360" w:lineRule="auto"/>
        <w:rPr>
          <w:rFonts w:ascii="宋体" w:cs="宋体"/>
          <w:sz w:val="22"/>
          <w:u w:val="single"/>
        </w:rPr>
      </w:pPr>
    </w:p>
    <w:p>
      <w:pPr>
        <w:spacing w:line="360" w:lineRule="auto"/>
        <w:rPr>
          <w:rFonts w:ascii="宋体" w:cs="宋体"/>
          <w:sz w:val="22"/>
          <w:u w:val="single"/>
        </w:rPr>
      </w:pPr>
    </w:p>
    <w:p>
      <w:pPr>
        <w:numPr>
          <w:ilvl w:val="0"/>
          <w:numId w:val="17"/>
        </w:numPr>
        <w:adjustRightInd w:val="0"/>
        <w:spacing w:line="360" w:lineRule="auto"/>
        <w:ind w:right="443" w:rightChars="211"/>
        <w:textAlignment w:val="baseline"/>
        <w:rPr>
          <w:rFonts w:asci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cs="宋体"/>
          <w:sz w:val="22"/>
        </w:rPr>
      </w:pPr>
    </w:p>
    <w:p>
      <w:pPr>
        <w:spacing w:line="360" w:lineRule="auto"/>
        <w:ind w:firstLine="360"/>
        <w:rPr>
          <w:rFonts w:ascii="宋体" w:cs="宋体"/>
          <w:sz w:val="22"/>
        </w:rPr>
      </w:pPr>
    </w:p>
    <w:p>
      <w:pPr>
        <w:numPr>
          <w:ilvl w:val="0"/>
          <w:numId w:val="17"/>
        </w:numPr>
        <w:adjustRightInd w:val="0"/>
        <w:spacing w:line="360" w:lineRule="auto"/>
        <w:textAlignment w:val="baseline"/>
        <w:rPr>
          <w:rFonts w:ascii="宋体" w:cs="宋体"/>
          <w:sz w:val="22"/>
        </w:rPr>
      </w:pPr>
      <w:r>
        <w:rPr>
          <w:rFonts w:hint="eastAsia" w:ascii="宋体" w:hAnsi="宋体" w:cs="宋体"/>
          <w:sz w:val="22"/>
        </w:rPr>
        <w:t>近</w:t>
      </w:r>
      <w:r>
        <w:rPr>
          <w:rFonts w:ascii="宋体" w:hAnsi="宋体" w:cs="宋体"/>
          <w:sz w:val="22"/>
        </w:rPr>
        <w:t>3</w:t>
      </w:r>
      <w:r>
        <w:rPr>
          <w:rFonts w:hint="eastAsia" w:ascii="宋体" w:hAnsi="宋体" w:cs="宋体"/>
          <w:sz w:val="22"/>
        </w:rPr>
        <w:t>年该货物主要销售给国内、外主要客户的名称地址：</w:t>
      </w:r>
    </w:p>
    <w:p>
      <w:pPr>
        <w:numPr>
          <w:ilvl w:val="0"/>
          <w:numId w:val="18"/>
        </w:numPr>
        <w:adjustRightInd w:val="0"/>
        <w:spacing w:line="360" w:lineRule="auto"/>
        <w:textAlignment w:val="baseline"/>
        <w:rPr>
          <w:rFonts w:ascii="宋体" w:cs="宋体"/>
          <w:sz w:val="22"/>
        </w:rPr>
      </w:pPr>
      <w:r>
        <w:rPr>
          <w:rFonts w:hint="eastAsia" w:ascii="宋体" w:hAnsi="宋体" w:cs="宋体"/>
          <w:sz w:val="22"/>
        </w:rPr>
        <w:t>出口销售</w:t>
      </w:r>
    </w:p>
    <w:p>
      <w:pPr>
        <w:spacing w:line="360" w:lineRule="auto"/>
        <w:ind w:firstLine="840"/>
        <w:rPr>
          <w:rFonts w:asci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8"/>
        </w:numPr>
        <w:adjustRightInd w:val="0"/>
        <w:spacing w:line="360" w:lineRule="auto"/>
        <w:textAlignment w:val="baseline"/>
        <w:rPr>
          <w:rFonts w:ascii="宋体" w:cs="宋体"/>
          <w:sz w:val="22"/>
        </w:rPr>
      </w:pPr>
      <w:r>
        <w:rPr>
          <w:rFonts w:hint="eastAsia" w:ascii="宋体" w:hAnsi="宋体" w:cs="宋体"/>
          <w:sz w:val="22"/>
        </w:rPr>
        <w:t>国内销售</w:t>
      </w:r>
    </w:p>
    <w:p>
      <w:pPr>
        <w:spacing w:line="360" w:lineRule="auto"/>
        <w:ind w:firstLine="840"/>
        <w:rPr>
          <w:rFonts w:asci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近三年的年营业额</w:t>
      </w:r>
    </w:p>
    <w:p>
      <w:pPr>
        <w:spacing w:line="360" w:lineRule="auto"/>
        <w:ind w:firstLine="480"/>
        <w:rPr>
          <w:rFonts w:ascii="宋体" w:cs="宋体"/>
          <w:sz w:val="22"/>
        </w:rPr>
      </w:pPr>
      <w:r>
        <w:rPr>
          <w:rFonts w:hint="eastAsia" w:ascii="宋体" w:hAnsi="宋体" w:cs="宋体"/>
          <w:sz w:val="22"/>
        </w:rPr>
        <w:t>年份国内出口总额</w:t>
      </w:r>
    </w:p>
    <w:p>
      <w:pPr>
        <w:spacing w:line="360" w:lineRule="auto"/>
        <w:ind w:left="360"/>
        <w:rPr>
          <w:rFonts w:ascii="宋体" w:cs="宋体"/>
          <w:sz w:val="22"/>
          <w:u w:val="single"/>
        </w:rPr>
      </w:pPr>
      <w:r>
        <w:rPr>
          <w:rFonts w:ascii="宋体" w:cs="宋体"/>
          <w:sz w:val="22"/>
          <w:u w:val="single"/>
        </w:rPr>
        <w:br w:type="textWrapping"/>
      </w:r>
    </w:p>
    <w:p>
      <w:pPr>
        <w:numPr>
          <w:ilvl w:val="0"/>
          <w:numId w:val="19"/>
        </w:numPr>
        <w:adjustRightInd w:val="0"/>
        <w:spacing w:line="360" w:lineRule="auto"/>
        <w:textAlignment w:val="baseline"/>
        <w:rPr>
          <w:rFonts w:ascii="宋体" w:cs="宋体"/>
          <w:sz w:val="22"/>
        </w:rPr>
      </w:pPr>
      <w:r>
        <w:rPr>
          <w:rFonts w:hint="eastAsia" w:ascii="宋体" w:hAnsi="宋体" w:cs="宋体"/>
          <w:sz w:val="22"/>
        </w:rPr>
        <w:t>易损件供应商的名称和地址：</w:t>
      </w:r>
    </w:p>
    <w:p>
      <w:pPr>
        <w:spacing w:line="360" w:lineRule="auto"/>
        <w:ind w:firstLine="720"/>
        <w:rPr>
          <w:rFonts w:ascii="宋体" w:cs="宋体"/>
          <w:sz w:val="22"/>
        </w:rPr>
      </w:pPr>
      <w:r>
        <w:rPr>
          <w:rFonts w:hint="eastAsia" w:ascii="宋体" w:hAnsi="宋体" w:cs="宋体"/>
          <w:sz w:val="22"/>
        </w:rPr>
        <w:t>部件名称供应商</w:t>
      </w:r>
    </w:p>
    <w:p>
      <w:pPr>
        <w:spacing w:line="360" w:lineRule="auto"/>
        <w:ind w:firstLine="720"/>
        <w:rPr>
          <w:rFonts w:ascii="宋体" w:cs="宋体"/>
          <w:sz w:val="22"/>
          <w:u w:val="single"/>
        </w:rPr>
      </w:pPr>
    </w:p>
    <w:p>
      <w:pPr>
        <w:spacing w:line="360" w:lineRule="auto"/>
        <w:ind w:firstLine="720"/>
        <w:rPr>
          <w:rFonts w:ascii="宋体" w:cs="宋体"/>
          <w:sz w:val="22"/>
        </w:rPr>
      </w:pPr>
    </w:p>
    <w:p>
      <w:pPr>
        <w:numPr>
          <w:ilvl w:val="0"/>
          <w:numId w:val="19"/>
        </w:numPr>
        <w:adjustRightInd w:val="0"/>
        <w:spacing w:line="360" w:lineRule="auto"/>
        <w:textAlignment w:val="baseline"/>
        <w:rPr>
          <w:rFonts w:ascii="宋体" w:cs="宋体"/>
          <w:sz w:val="22"/>
        </w:rPr>
      </w:pPr>
      <w:r>
        <w:rPr>
          <w:rFonts w:hint="eastAsia" w:ascii="宋体" w:hAnsi="宋体" w:cs="宋体"/>
          <w:sz w:val="22"/>
        </w:rPr>
        <w:t>有关开户银行的名称和地址：</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制造商所属的集团公司（如有的话）：</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其他情况：</w:t>
      </w:r>
    </w:p>
    <w:p>
      <w:pPr>
        <w:spacing w:line="360" w:lineRule="auto"/>
        <w:ind w:left="425"/>
        <w:rPr>
          <w:rFonts w:ascii="宋体" w:cs="宋体"/>
          <w:sz w:val="22"/>
        </w:rPr>
      </w:pPr>
    </w:p>
    <w:p>
      <w:pPr>
        <w:spacing w:line="360" w:lineRule="auto"/>
        <w:ind w:firstLine="440" w:firstLineChars="200"/>
        <w:rPr>
          <w:rFonts w:asci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cs="宋体"/>
          <w:sz w:val="22"/>
        </w:rPr>
      </w:pPr>
    </w:p>
    <w:p>
      <w:pPr>
        <w:spacing w:line="360" w:lineRule="auto"/>
        <w:rPr>
          <w:rFonts w:ascii="宋体" w:cs="宋体"/>
          <w:sz w:val="22"/>
        </w:rPr>
      </w:pPr>
    </w:p>
    <w:p>
      <w:pPr>
        <w:spacing w:before="120" w:beforeLines="50" w:line="360" w:lineRule="auto"/>
        <w:rPr>
          <w:rFonts w:ascii="宋体" w:cs="宋体"/>
          <w:sz w:val="22"/>
        </w:rPr>
      </w:pPr>
      <w:r>
        <w:rPr>
          <w:rFonts w:hint="eastAsia" w:ascii="宋体" w:hAnsi="宋体" w:cs="宋体"/>
          <w:sz w:val="22"/>
        </w:rPr>
        <w:t>制造商名称（公章）</w:t>
      </w:r>
    </w:p>
    <w:p>
      <w:pPr>
        <w:spacing w:before="120" w:beforeLines="50" w:line="360" w:lineRule="auto"/>
        <w:rPr>
          <w:rFonts w:ascii="宋体" w:cs="宋体"/>
          <w:sz w:val="22"/>
          <w:u w:val="single"/>
        </w:rPr>
      </w:pPr>
      <w:r>
        <w:rPr>
          <w:rFonts w:hint="eastAsia" w:ascii="宋体" w:hAnsi="宋体" w:cs="宋体"/>
          <w:sz w:val="22"/>
        </w:rPr>
        <w:t>签字人姓名和职务</w:t>
      </w:r>
    </w:p>
    <w:p>
      <w:pPr>
        <w:spacing w:before="120" w:beforeLines="50" w:line="360" w:lineRule="auto"/>
        <w:rPr>
          <w:rFonts w:ascii="宋体" w:cs="宋体"/>
          <w:sz w:val="22"/>
          <w:u w:val="single"/>
        </w:rPr>
      </w:pPr>
      <w:r>
        <w:rPr>
          <w:rFonts w:hint="eastAsia" w:ascii="宋体" w:hAnsi="宋体" w:cs="宋体"/>
          <w:sz w:val="22"/>
        </w:rPr>
        <w:t>签字人签字</w:t>
      </w:r>
    </w:p>
    <w:p>
      <w:pPr>
        <w:spacing w:before="120" w:beforeLines="50" w:line="360" w:lineRule="auto"/>
        <w:rPr>
          <w:rFonts w:ascii="宋体" w:cs="宋体"/>
          <w:sz w:val="22"/>
          <w:u w:val="single"/>
        </w:rPr>
      </w:pPr>
      <w:r>
        <w:rPr>
          <w:rFonts w:hint="eastAsia" w:ascii="宋体" w:hAnsi="宋体" w:cs="宋体"/>
          <w:sz w:val="22"/>
        </w:rPr>
        <w:t>签字日期</w:t>
      </w:r>
    </w:p>
    <w:p>
      <w:pPr>
        <w:spacing w:before="120" w:beforeLines="50" w:line="360" w:lineRule="auto"/>
        <w:rPr>
          <w:rFonts w:ascii="宋体" w:cs="宋体"/>
          <w:sz w:val="22"/>
          <w:u w:val="single"/>
        </w:rPr>
      </w:pPr>
      <w:r>
        <w:rPr>
          <w:rFonts w:hint="eastAsia" w:ascii="宋体" w:hAnsi="宋体" w:cs="宋体"/>
          <w:sz w:val="22"/>
        </w:rPr>
        <w:t>传真</w:t>
      </w:r>
    </w:p>
    <w:p>
      <w:pPr>
        <w:spacing w:before="120" w:beforeLines="50" w:line="360" w:lineRule="auto"/>
        <w:rPr>
          <w:rFonts w:ascii="宋体" w:cs="宋体"/>
          <w:sz w:val="22"/>
          <w:u w:val="single"/>
        </w:rPr>
      </w:pPr>
      <w:r>
        <w:rPr>
          <w:rFonts w:hint="eastAsia" w:ascii="宋体" w:hAnsi="宋体" w:cs="宋体"/>
          <w:sz w:val="22"/>
        </w:rPr>
        <w:t>电话</w:t>
      </w:r>
    </w:p>
    <w:p>
      <w:pPr>
        <w:spacing w:before="120" w:beforeLines="50" w:line="360" w:lineRule="auto"/>
        <w:rPr>
          <w:rFonts w:ascii="宋体" w:cs="宋体"/>
          <w:u w:val="single"/>
        </w:rPr>
      </w:pPr>
    </w:p>
    <w:p>
      <w:pPr>
        <w:overflowPunct w:val="0"/>
        <w:autoSpaceDE w:val="0"/>
        <w:autoSpaceDN w:val="0"/>
        <w:spacing w:line="440" w:lineRule="exact"/>
        <w:jc w:val="left"/>
        <w:rPr>
          <w:rFonts w:ascii="宋体" w:cs="Calibri"/>
          <w:sz w:val="22"/>
        </w:rPr>
      </w:pPr>
    </w:p>
    <w:p>
      <w:pPr>
        <w:spacing w:line="360" w:lineRule="auto"/>
        <w:jc w:val="center"/>
        <w:rPr>
          <w:rFonts w:ascii="宋体" w:cs="宋体"/>
          <w:b/>
          <w:sz w:val="32"/>
          <w:szCs w:val="32"/>
        </w:rPr>
      </w:pPr>
      <w:r>
        <w:rPr>
          <w:rFonts w:ascii="宋体" w:cs="Calibri"/>
          <w:sz w:val="22"/>
        </w:rPr>
        <w:br w:type="page"/>
      </w: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Cs w:val="21"/>
              </w:rPr>
            </w:pPr>
            <w:r>
              <w:rPr>
                <w:rFonts w:hint="eastAsia" w:ascii="??" w:hAnsi="??" w:cs="宋体"/>
                <w:bCs/>
                <w:kern w:val="0"/>
                <w:szCs w:val="21"/>
              </w:rPr>
              <w:t>业绩名称</w:t>
            </w:r>
          </w:p>
        </w:tc>
        <w:tc>
          <w:tcPr>
            <w:tcW w:w="1275" w:type="dxa"/>
            <w:vAlign w:val="center"/>
          </w:tcPr>
          <w:p>
            <w:pPr>
              <w:jc w:val="center"/>
              <w:rPr>
                <w:rFonts w:ascii="??" w:hAnsi="??" w:cs="宋体"/>
                <w:kern w:val="0"/>
                <w:szCs w:val="21"/>
              </w:rPr>
            </w:pPr>
            <w:r>
              <w:rPr>
                <w:rFonts w:hint="eastAsia" w:ascii="??" w:hAnsi="??" w:cs="宋体"/>
                <w:bCs/>
                <w:kern w:val="0"/>
                <w:szCs w:val="21"/>
              </w:rPr>
              <w:t>项目业主</w:t>
            </w:r>
          </w:p>
        </w:tc>
        <w:tc>
          <w:tcPr>
            <w:tcW w:w="1419" w:type="dxa"/>
            <w:vAlign w:val="center"/>
          </w:tcPr>
          <w:p>
            <w:pPr>
              <w:jc w:val="center"/>
              <w:rPr>
                <w:rFonts w:ascii="??" w:hAnsi="??" w:cs="宋体"/>
                <w:kern w:val="0"/>
                <w:szCs w:val="21"/>
              </w:rPr>
            </w:pPr>
            <w:r>
              <w:rPr>
                <w:rFonts w:hint="eastAsia" w:ascii="??" w:hAnsi="??" w:cs="宋体"/>
                <w:kern w:val="0"/>
                <w:szCs w:val="21"/>
              </w:rPr>
              <w:t>货物数量</w:t>
            </w:r>
          </w:p>
        </w:tc>
        <w:tc>
          <w:tcPr>
            <w:tcW w:w="1701" w:type="dxa"/>
            <w:vAlign w:val="center"/>
          </w:tcPr>
          <w:p>
            <w:pPr>
              <w:jc w:val="center"/>
              <w:rPr>
                <w:rFonts w:ascii="??" w:hAnsi="??" w:cs="宋体"/>
                <w:kern w:val="0"/>
                <w:szCs w:val="21"/>
              </w:rPr>
            </w:pPr>
            <w:r>
              <w:rPr>
                <w:rFonts w:hint="eastAsia" w:ascii="??" w:hAnsi="??" w:cs="宋体"/>
                <w:bCs/>
                <w:kern w:val="0"/>
                <w:szCs w:val="21"/>
              </w:rPr>
              <w:t>合同签订日期</w:t>
            </w:r>
          </w:p>
        </w:tc>
        <w:tc>
          <w:tcPr>
            <w:tcW w:w="1107" w:type="dxa"/>
            <w:vAlign w:val="center"/>
          </w:tcPr>
          <w:p>
            <w:pPr>
              <w:jc w:val="center"/>
              <w:rPr>
                <w:rFonts w:ascii="??" w:hAnsi="??" w:cs="宋体"/>
                <w:bCs/>
                <w:kern w:val="0"/>
                <w:szCs w:val="21"/>
              </w:rPr>
            </w:pPr>
            <w:r>
              <w:rPr>
                <w:rFonts w:hint="eastAsia" w:ascii="宋体" w:hAnsi="宋体" w:cs="宋体"/>
                <w:szCs w:val="21"/>
              </w:rPr>
              <w:t>合同价</w:t>
            </w:r>
          </w:p>
        </w:tc>
        <w:tc>
          <w:tcPr>
            <w:tcW w:w="1559" w:type="dxa"/>
            <w:vAlign w:val="center"/>
          </w:tcPr>
          <w:p>
            <w:pPr>
              <w:jc w:val="center"/>
              <w:rPr>
                <w:rFonts w:ascii="??" w:hAnsi="??" w:cs="宋体"/>
                <w:bCs/>
                <w:kern w:val="0"/>
                <w:szCs w:val="21"/>
              </w:rPr>
            </w:pPr>
            <w:r>
              <w:rPr>
                <w:rFonts w:hint="eastAsia" w:ascii="??" w:hAnsi="??" w:cs="宋体"/>
                <w:bCs/>
                <w:kern w:val="0"/>
                <w:szCs w:val="21"/>
              </w:rPr>
              <w:t>建设单位联系方式</w:t>
            </w:r>
          </w:p>
        </w:tc>
        <w:tc>
          <w:tcPr>
            <w:tcW w:w="1276" w:type="dxa"/>
            <w:vAlign w:val="center"/>
          </w:tcPr>
          <w:p>
            <w:pPr>
              <w:jc w:val="center"/>
              <w:rPr>
                <w:rFonts w:ascii="??" w:hAnsi="??" w:cs="宋体"/>
                <w:bCs/>
                <w:kern w:val="0"/>
                <w:szCs w:val="21"/>
              </w:rPr>
            </w:pPr>
            <w:r>
              <w:rPr>
                <w:rFonts w:hint="eastAsia" w:ascii="??" w:hAnsi="??"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bl>
    <w:p>
      <w:pPr>
        <w:spacing w:line="360" w:lineRule="auto"/>
        <w:jc w:val="left"/>
        <w:rPr>
          <w:rFonts w:ascii="??" w:hAnsi="??" w:cs="宋体"/>
          <w:kern w:val="0"/>
          <w:szCs w:val="21"/>
        </w:rPr>
      </w:pPr>
      <w:r>
        <w:rPr>
          <w:rFonts w:hint="eastAsia" w:ascii="??" w:hAnsi="??" w:cs="宋体"/>
          <w:kern w:val="0"/>
          <w:szCs w:val="21"/>
        </w:rPr>
        <w:t>注：</w:t>
      </w:r>
      <w:r>
        <w:rPr>
          <w:rFonts w:hint="eastAsia" w:ascii="宋体" w:hAnsi="宋体" w:cs="宋体"/>
        </w:rPr>
        <w:t>本表只需填写符合“招标公告”资格条件和“评标办法”业绩评审标准的业绩。</w:t>
      </w:r>
      <w:r>
        <w:rPr>
          <w:rFonts w:hint="eastAsia" w:ascii="??" w:hAnsi="??" w:cs="宋体"/>
          <w:kern w:val="0"/>
          <w:szCs w:val="21"/>
        </w:rPr>
        <w:t>附业绩的销售合同。</w:t>
      </w:r>
    </w:p>
    <w:p>
      <w:pPr>
        <w:spacing w:line="360" w:lineRule="auto"/>
        <w:jc w:val="left"/>
        <w:rPr>
          <w:rFonts w:ascii="??" w:hAnsi="??" w:cs="宋体"/>
          <w:kern w:val="0"/>
          <w:szCs w:val="21"/>
        </w:rPr>
      </w:pPr>
    </w:p>
    <w:p>
      <w:pPr>
        <w:spacing w:line="360" w:lineRule="auto"/>
        <w:jc w:val="center"/>
        <w:rPr>
          <w:rFonts w:asci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Cs w:val="21"/>
              </w:rPr>
            </w:pPr>
            <w:r>
              <w:rPr>
                <w:rFonts w:hint="eastAsia" w:ascii="宋体" w:hAnsi="宋体"/>
                <w:szCs w:val="21"/>
              </w:rPr>
              <w:t>序号</w:t>
            </w:r>
          </w:p>
        </w:tc>
        <w:tc>
          <w:tcPr>
            <w:tcW w:w="1365" w:type="dxa"/>
            <w:vAlign w:val="center"/>
          </w:tcPr>
          <w:p>
            <w:pPr>
              <w:jc w:val="center"/>
              <w:rPr>
                <w:rFonts w:ascii="宋体"/>
                <w:szCs w:val="21"/>
              </w:rPr>
            </w:pPr>
            <w:r>
              <w:rPr>
                <w:rFonts w:hint="eastAsia" w:ascii="宋体" w:hAnsi="宋体"/>
                <w:szCs w:val="21"/>
              </w:rPr>
              <w:t>货物名称</w:t>
            </w:r>
          </w:p>
        </w:tc>
        <w:tc>
          <w:tcPr>
            <w:tcW w:w="1260" w:type="dxa"/>
            <w:vAlign w:val="center"/>
          </w:tcPr>
          <w:p>
            <w:pPr>
              <w:jc w:val="center"/>
              <w:rPr>
                <w:rFonts w:ascii="宋体"/>
                <w:szCs w:val="21"/>
              </w:rPr>
            </w:pPr>
            <w:r>
              <w:rPr>
                <w:rFonts w:hint="eastAsia" w:ascii="宋体" w:hAnsi="宋体"/>
                <w:szCs w:val="21"/>
              </w:rPr>
              <w:t>招标文件条目号</w:t>
            </w:r>
          </w:p>
        </w:tc>
        <w:tc>
          <w:tcPr>
            <w:tcW w:w="1361" w:type="dxa"/>
            <w:vAlign w:val="center"/>
          </w:tcPr>
          <w:p>
            <w:pPr>
              <w:jc w:val="center"/>
              <w:rPr>
                <w:rFonts w:ascii="宋体"/>
                <w:szCs w:val="21"/>
              </w:rPr>
            </w:pPr>
            <w:r>
              <w:rPr>
                <w:rFonts w:hint="eastAsia" w:ascii="宋体" w:hAnsi="宋体"/>
                <w:szCs w:val="21"/>
              </w:rPr>
              <w:t>招标规格</w:t>
            </w:r>
          </w:p>
        </w:tc>
        <w:tc>
          <w:tcPr>
            <w:tcW w:w="1236" w:type="dxa"/>
            <w:vAlign w:val="center"/>
          </w:tcPr>
          <w:p>
            <w:pPr>
              <w:jc w:val="center"/>
              <w:rPr>
                <w:rFonts w:ascii="宋体"/>
                <w:szCs w:val="21"/>
              </w:rPr>
            </w:pPr>
            <w:r>
              <w:rPr>
                <w:rFonts w:hint="eastAsia" w:ascii="宋体" w:hAnsi="宋体"/>
                <w:szCs w:val="21"/>
              </w:rPr>
              <w:t>投标规格</w:t>
            </w:r>
          </w:p>
        </w:tc>
        <w:tc>
          <w:tcPr>
            <w:tcW w:w="1890" w:type="dxa"/>
            <w:vAlign w:val="center"/>
          </w:tcPr>
          <w:p>
            <w:pPr>
              <w:jc w:val="center"/>
              <w:rPr>
                <w:rFonts w:ascii="宋体"/>
                <w:szCs w:val="21"/>
              </w:rPr>
            </w:pPr>
            <w:r>
              <w:rPr>
                <w:rFonts w:hint="eastAsia" w:ascii="宋体" w:hAnsi="宋体"/>
                <w:szCs w:val="21"/>
              </w:rPr>
              <w:t>偏离</w:t>
            </w:r>
          </w:p>
        </w:tc>
        <w:tc>
          <w:tcPr>
            <w:tcW w:w="1470" w:type="dxa"/>
            <w:vAlign w:val="center"/>
          </w:tcPr>
          <w:p>
            <w:pPr>
              <w:jc w:val="center"/>
              <w:rPr>
                <w:rFonts w:asci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bl>
    <w:p>
      <w:pPr>
        <w:spacing w:line="560" w:lineRule="exact"/>
        <w:rPr>
          <w:rFonts w:ascii="宋体"/>
        </w:rPr>
      </w:pPr>
      <w:r>
        <w:rPr>
          <w:rFonts w:hint="eastAsia"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七、商务条款响应偏离表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int="eastAsia" w:hAnsi="宋体"/>
                <w:kern w:val="2"/>
                <w:sz w:val="21"/>
              </w:rPr>
              <w:t>序号</w:t>
            </w:r>
          </w:p>
        </w:tc>
        <w:tc>
          <w:tcPr>
            <w:tcW w:w="900" w:type="dxa"/>
            <w:vAlign w:val="center"/>
          </w:tcPr>
          <w:p>
            <w:pPr>
              <w:pStyle w:val="31"/>
              <w:adjustRightInd w:val="0"/>
              <w:snapToGrid w:val="0"/>
              <w:jc w:val="center"/>
              <w:rPr>
                <w:rFonts w:hAnsi="宋体"/>
                <w:kern w:val="2"/>
                <w:sz w:val="21"/>
              </w:rPr>
            </w:pPr>
            <w:r>
              <w:rPr>
                <w:rFonts w:hint="eastAsia" w:hAnsi="宋体"/>
                <w:kern w:val="2"/>
                <w:sz w:val="21"/>
              </w:rPr>
              <w:t>内容</w:t>
            </w:r>
          </w:p>
        </w:tc>
        <w:tc>
          <w:tcPr>
            <w:tcW w:w="3510" w:type="dxa"/>
            <w:vAlign w:val="center"/>
          </w:tcPr>
          <w:p>
            <w:pPr>
              <w:pStyle w:val="31"/>
              <w:adjustRightInd w:val="0"/>
              <w:snapToGrid w:val="0"/>
              <w:jc w:val="center"/>
              <w:rPr>
                <w:rFonts w:hAnsi="宋体"/>
                <w:kern w:val="2"/>
                <w:sz w:val="21"/>
              </w:rPr>
            </w:pPr>
            <w:r>
              <w:rPr>
                <w:rFonts w:hint="eastAsia"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int="eastAsia"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int="eastAsia" w:hAnsi="宋体"/>
          <w:bCs/>
          <w:sz w:val="24"/>
          <w:szCs w:val="24"/>
        </w:rPr>
        <w:t>注：如不填写，则视为完全响应招标文件的商务要求。</w:t>
      </w:r>
    </w:p>
    <w:p>
      <w:pPr>
        <w:pStyle w:val="31"/>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2</w:t>
    </w:r>
    <w:r>
      <w:rPr>
        <w:lang w:val="zh-CN"/>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40</w:t>
    </w:r>
    <w:r>
      <w:rPr>
        <w:rStyle w:val="54"/>
      </w:rP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rPr>
    </w:pPr>
    <w:r>
      <w:rPr>
        <w:rFonts w:hint="eastAsia" w:ascii="宋体" w:hAnsi="宋体"/>
        <w:color w:val="000000"/>
      </w:rPr>
      <w:t>杭州萧山国际机场沙发、茶几采购项目招标文件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cs="Times New Roman"/>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cs="Times New Roman"/>
      </w:rPr>
    </w:lvl>
    <w:lvl w:ilvl="1" w:tentative="0">
      <w:start w:val="1"/>
      <w:numFmt w:val="decimal"/>
      <w:isLgl/>
      <w:lvlText w:val="%1.%2"/>
      <w:lvlJc w:val="left"/>
      <w:pPr>
        <w:tabs>
          <w:tab w:val="left" w:pos="360"/>
        </w:tabs>
        <w:ind w:left="360" w:hanging="360"/>
      </w:pPr>
      <w:rPr>
        <w:rFonts w:hint="default" w:cs="Times New Roman"/>
      </w:rPr>
    </w:lvl>
    <w:lvl w:ilvl="2" w:tentative="0">
      <w:start w:val="1"/>
      <w:numFmt w:val="decimal"/>
      <w:isLgl/>
      <w:lvlText w:val="%1.%2.%3"/>
      <w:lvlJc w:val="left"/>
      <w:pPr>
        <w:tabs>
          <w:tab w:val="left" w:pos="720"/>
        </w:tabs>
        <w:ind w:left="720" w:hanging="720"/>
      </w:pPr>
      <w:rPr>
        <w:rFonts w:hint="default" w:cs="Times New Roman"/>
      </w:rPr>
    </w:lvl>
    <w:lvl w:ilvl="3" w:tentative="0">
      <w:start w:val="1"/>
      <w:numFmt w:val="decimal"/>
      <w:isLgl/>
      <w:lvlText w:val="%1.%2.%3.%4"/>
      <w:lvlJc w:val="left"/>
      <w:pPr>
        <w:tabs>
          <w:tab w:val="left" w:pos="720"/>
        </w:tabs>
        <w:ind w:left="720" w:hanging="720"/>
      </w:pPr>
      <w:rPr>
        <w:rFonts w:hint="default" w:cs="Times New Roman"/>
      </w:rPr>
    </w:lvl>
    <w:lvl w:ilvl="4" w:tentative="0">
      <w:start w:val="1"/>
      <w:numFmt w:val="decimal"/>
      <w:isLgl/>
      <w:lvlText w:val="%1.%2.%3.%4.%5"/>
      <w:lvlJc w:val="left"/>
      <w:pPr>
        <w:tabs>
          <w:tab w:val="left" w:pos="1080"/>
        </w:tabs>
        <w:ind w:left="1080" w:hanging="1080"/>
      </w:pPr>
      <w:rPr>
        <w:rFonts w:hint="default" w:cs="Times New Roman"/>
      </w:rPr>
    </w:lvl>
    <w:lvl w:ilvl="5" w:tentative="0">
      <w:start w:val="1"/>
      <w:numFmt w:val="decimal"/>
      <w:isLgl/>
      <w:lvlText w:val="%1.%2.%3.%4.%5.%6"/>
      <w:lvlJc w:val="left"/>
      <w:pPr>
        <w:tabs>
          <w:tab w:val="left" w:pos="1080"/>
        </w:tabs>
        <w:ind w:left="1080" w:hanging="1080"/>
      </w:pPr>
      <w:rPr>
        <w:rFonts w:hint="default" w:cs="Times New Roman"/>
      </w:rPr>
    </w:lvl>
    <w:lvl w:ilvl="6" w:tentative="0">
      <w:start w:val="1"/>
      <w:numFmt w:val="decimal"/>
      <w:isLgl/>
      <w:lvlText w:val="%1.%2.%3.%4.%5.%6.%7"/>
      <w:lvlJc w:val="left"/>
      <w:pPr>
        <w:tabs>
          <w:tab w:val="left" w:pos="1080"/>
        </w:tabs>
        <w:ind w:left="1080" w:hanging="1080"/>
      </w:pPr>
      <w:rPr>
        <w:rFonts w:hint="default" w:cs="Times New Roman"/>
      </w:rPr>
    </w:lvl>
    <w:lvl w:ilvl="7" w:tentative="0">
      <w:start w:val="1"/>
      <w:numFmt w:val="decimal"/>
      <w:isLgl/>
      <w:lvlText w:val="%1.%2.%3.%4.%5.%6.%7.%8"/>
      <w:lvlJc w:val="left"/>
      <w:pPr>
        <w:tabs>
          <w:tab w:val="left" w:pos="1440"/>
        </w:tabs>
        <w:ind w:left="1440" w:hanging="1440"/>
      </w:pPr>
      <w:rPr>
        <w:rFonts w:hint="default" w:cs="Times New Roman"/>
      </w:rPr>
    </w:lvl>
    <w:lvl w:ilvl="8" w:tentative="0">
      <w:start w:val="1"/>
      <w:numFmt w:val="decimal"/>
      <w:isLgl/>
      <w:lvlText w:val="%1.%2.%3.%4.%5.%6.%7.%8.%9"/>
      <w:lvlJc w:val="left"/>
      <w:pPr>
        <w:tabs>
          <w:tab w:val="left" w:pos="1440"/>
        </w:tabs>
        <w:ind w:left="1440" w:hanging="1440"/>
      </w:pPr>
      <w:rPr>
        <w:rFonts w:hint="default" w:cs="Times New Roman"/>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cs="Times New Roman"/>
        <w:b/>
        <w:i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cs="Times New Roman"/>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cs="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cs="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cs="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cs="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ED009F"/>
    <w:multiLevelType w:val="singleLevel"/>
    <w:tmpl w:val="5CED009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7">
    <w:nsid w:val="5CED00C0"/>
    <w:multiLevelType w:val="singleLevel"/>
    <w:tmpl w:val="5CED00C0"/>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num>
  <w:num w:numId="6">
    <w:abstractNumId w:val="2"/>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92049"/>
    <w:rsid w:val="551A5C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ocked="1"/>
    <w:lsdException w:uiPriority="99" w:name="index 3" w:locked="1"/>
    <w:lsdException w:uiPriority="99" w:name="index 4" w:locked="1"/>
    <w:lsdException w:qFormat="1" w:uiPriority="99" w:name="index 5"/>
    <w:lsdException w:uiPriority="99" w:name="index 6" w:locked="1"/>
    <w:lsdException w:uiPriority="99" w:name="index 7" w:locked="1"/>
    <w:lsdException w:uiPriority="99" w:name="index 8" w:locked="1"/>
    <w:lsdException w:uiPriority="99" w:name="index 9" w:locked="1"/>
    <w:lsdException w:uiPriority="99" w:name="toc 1"/>
    <w:lsdException w:uiPriority="99" w:name="toc 2"/>
    <w:lsdException w:qFormat="1" w:uiPriority="99" w:name="toc 3"/>
    <w:lsdException w:qFormat="1" w:uiPriority="99" w:name="toc 4"/>
    <w:lsdException w:uiPriority="99" w:name="toc 5"/>
    <w:lsdException w:qFormat="1" w:uiPriority="99" w:name="toc 6"/>
    <w:lsdException w:qFormat="1" w:uiPriority="99" w:name="toc 7"/>
    <w:lsdException w:uiPriority="99" w:name="toc 8"/>
    <w:lsdException w:uiPriority="99" w:name="toc 9"/>
    <w:lsdException w:qFormat="1" w:uiPriority="99" w:name="Normal Indent"/>
    <w:lsdException w:uiPriority="99" w:name="footnote text" w:locked="1"/>
    <w:lsdException w:uiPriority="0" w:name="annotation text"/>
    <w:lsdException w:uiPriority="99" w:name="header"/>
    <w:lsdException w:uiPriority="99" w:name="footer"/>
    <w:lsdException w:uiPriority="99" w:name="index heading" w:locked="1"/>
    <w:lsdException w:qFormat="1" w:uiPriority="99"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0" w:name="annotation reference"/>
    <w:lsdException w:uiPriority="99" w:name="line number" w:locked="1"/>
    <w:lsdException w:qFormat="1" w:uiPriority="99"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qFormat="1" w:uiPriority="99" w:name="List 2"/>
    <w:lsdException w:uiPriority="99" w:name="List 3"/>
    <w:lsdException w:uiPriority="99" w:name="List 4"/>
    <w:lsdException w:uiPriority="99" w:name="List 5" w:locked="1"/>
    <w:lsdException w:uiPriority="99"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sdException w:uiPriority="99" w:name="Body Text Indent"/>
    <w:lsdException w:uiPriority="99" w:name="List Continue"/>
    <w:lsdException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sdException w:uiPriority="99" w:name="Body Text First Indent"/>
    <w:lsdException w:uiPriority="99" w:name="Body Text First Indent 2"/>
    <w:lsdException w:uiPriority="99" w:name="Note Heading" w:locked="1"/>
    <w:lsdException w:qFormat="1" w:uiPriority="99" w:name="Body Text 2"/>
    <w:lsdException w:uiPriority="99" w:name="Body Text 3"/>
    <w:lsdException w:uiPriority="99" w:name="Body Text Indent 2"/>
    <w:lsdException w:qFormat="1" w:uiPriority="99" w:name="Body Text Indent 3"/>
    <w:lsdException w:qFormat="1" w:uiPriority="99" w:name="Block Text"/>
    <w:lsdException w:uiPriority="99" w:name="Hyperlink"/>
    <w:lsdException w:qFormat="1" w:uiPriority="99" w:name="FollowedHyperlink"/>
    <w:lsdException w:qFormat="1" w:unhideWhenUsed="0" w:uiPriority="99" w:semiHidden="0" w:name="Strong"/>
    <w:lsdException w:qFormat="1" w:unhideWhenUsed="0" w:uiPriority="20" w:semiHidden="0" w:name="Emphasis" w:locked="1"/>
    <w:lsdException w:qFormat="1" w:uiPriority="99" w:name="Document Map"/>
    <w:lsdException w:qFormat="1" w:uiPriority="0" w:name="Plain Text"/>
    <w:lsdException w:uiPriority="99" w:name="E-mail Signature" w:locked="1"/>
    <w:lsdException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99"/>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60"/>
    <w:unhideWhenUsed/>
    <w:qFormat/>
    <w:uiPriority w:val="99"/>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61"/>
    <w:unhideWhenUsed/>
    <w:qFormat/>
    <w:uiPriority w:val="99"/>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62"/>
    <w:unhideWhenUsed/>
    <w:qFormat/>
    <w:uiPriority w:val="9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3"/>
    <w:unhideWhenUsed/>
    <w:qFormat/>
    <w:uiPriority w:val="99"/>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64"/>
    <w:unhideWhenUsed/>
    <w:qFormat/>
    <w:uiPriority w:val="99"/>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65"/>
    <w:unhideWhenUsed/>
    <w:qFormat/>
    <w:uiPriority w:val="99"/>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66"/>
    <w:unhideWhenUsed/>
    <w:qFormat/>
    <w:uiPriority w:val="99"/>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67"/>
    <w:unhideWhenUsed/>
    <w:qFormat/>
    <w:uiPriority w:val="99"/>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99"/>
    <w:pPr>
      <w:ind w:left="100" w:leftChars="400" w:hanging="200" w:hangingChars="200"/>
    </w:pPr>
    <w:rPr>
      <w:rFonts w:ascii="Times New Roman" w:hAnsi="Times New Roman"/>
      <w:szCs w:val="24"/>
    </w:rPr>
  </w:style>
  <w:style w:type="paragraph" w:styleId="12">
    <w:name w:val="annotation subject"/>
    <w:basedOn w:val="13"/>
    <w:next w:val="13"/>
    <w:link w:val="70"/>
    <w:unhideWhenUsed/>
    <w:qFormat/>
    <w:uiPriority w:val="99"/>
    <w:rPr>
      <w:rFonts w:ascii="Times New Roman" w:hAnsi="Times New Roman"/>
      <w:b/>
      <w:bCs/>
      <w:kern w:val="0"/>
      <w:sz w:val="20"/>
      <w:szCs w:val="20"/>
    </w:rPr>
  </w:style>
  <w:style w:type="paragraph" w:styleId="13">
    <w:name w:val="annotation text"/>
    <w:basedOn w:val="1"/>
    <w:link w:val="68"/>
    <w:unhideWhenUsed/>
    <w:uiPriority w:val="0"/>
    <w:pPr>
      <w:jc w:val="left"/>
    </w:pPr>
  </w:style>
  <w:style w:type="paragraph" w:styleId="14">
    <w:name w:val="toc 7"/>
    <w:basedOn w:val="1"/>
    <w:next w:val="1"/>
    <w:unhideWhenUsed/>
    <w:qFormat/>
    <w:uiPriority w:val="99"/>
    <w:pPr>
      <w:ind w:left="1260"/>
      <w:jc w:val="left"/>
    </w:pPr>
    <w:rPr>
      <w:rFonts w:ascii="Times New Roman" w:hAnsi="Times New Roman"/>
      <w:sz w:val="20"/>
      <w:szCs w:val="20"/>
    </w:rPr>
  </w:style>
  <w:style w:type="paragraph" w:styleId="15">
    <w:name w:val="Body Text First Indent"/>
    <w:basedOn w:val="16"/>
    <w:link w:val="72"/>
    <w:unhideWhenUsed/>
    <w:uiPriority w:val="99"/>
    <w:pPr>
      <w:ind w:firstLine="420" w:firstLineChars="100"/>
    </w:pPr>
    <w:rPr>
      <w:rFonts w:ascii="Times New Roman" w:hAnsi="Times New Roman"/>
      <w:kern w:val="0"/>
      <w:sz w:val="20"/>
      <w:szCs w:val="24"/>
    </w:rPr>
  </w:style>
  <w:style w:type="paragraph" w:styleId="16">
    <w:name w:val="Body Text"/>
    <w:basedOn w:val="1"/>
    <w:link w:val="71"/>
    <w:unhideWhenUsed/>
    <w:uiPriority w:val="99"/>
    <w:pPr>
      <w:spacing w:after="120"/>
    </w:pPr>
  </w:style>
  <w:style w:type="paragraph" w:styleId="17">
    <w:name w:val="table of authorities"/>
    <w:basedOn w:val="1"/>
    <w:next w:val="1"/>
    <w:qFormat/>
    <w:uiPriority w:val="99"/>
    <w:pPr>
      <w:ind w:left="420" w:leftChars="200"/>
    </w:pPr>
    <w:rPr>
      <w:rFonts w:ascii="Times New Roman" w:hAnsi="Times New Roman"/>
      <w:szCs w:val="24"/>
    </w:rPr>
  </w:style>
  <w:style w:type="paragraph" w:styleId="18">
    <w:name w:val="Normal Indent"/>
    <w:basedOn w:val="1"/>
    <w:unhideWhenUsed/>
    <w:qFormat/>
    <w:uiPriority w:val="99"/>
    <w:pPr>
      <w:ind w:firstLine="420"/>
    </w:pPr>
    <w:rPr>
      <w:rFonts w:ascii="Times New Roman" w:hAnsi="Times New Roman"/>
      <w:szCs w:val="20"/>
    </w:rPr>
  </w:style>
  <w:style w:type="paragraph" w:styleId="19">
    <w:name w:val="caption"/>
    <w:basedOn w:val="1"/>
    <w:next w:val="1"/>
    <w:unhideWhenUsed/>
    <w:qFormat/>
    <w:uiPriority w:val="99"/>
    <w:rPr>
      <w:rFonts w:ascii="Arial" w:hAnsi="Arial" w:eastAsia="黑体" w:cs="Arial"/>
      <w:sz w:val="20"/>
      <w:szCs w:val="20"/>
    </w:rPr>
  </w:style>
  <w:style w:type="paragraph" w:styleId="20">
    <w:name w:val="index 5"/>
    <w:basedOn w:val="1"/>
    <w:next w:val="1"/>
    <w:unhideWhenUsed/>
    <w:qFormat/>
    <w:uiPriority w:val="99"/>
    <w:pPr>
      <w:ind w:left="800" w:leftChars="800"/>
    </w:pPr>
    <w:rPr>
      <w:rFonts w:ascii="Times New Roman" w:hAnsi="Times New Roman"/>
      <w:szCs w:val="24"/>
    </w:rPr>
  </w:style>
  <w:style w:type="paragraph" w:styleId="21">
    <w:name w:val="List Bullet"/>
    <w:basedOn w:val="1"/>
    <w:qFormat/>
    <w:uiPriority w:val="99"/>
    <w:pPr>
      <w:numPr>
        <w:ilvl w:val="0"/>
        <w:numId w:val="2"/>
      </w:numPr>
    </w:pPr>
  </w:style>
  <w:style w:type="paragraph" w:styleId="22">
    <w:name w:val="Document Map"/>
    <w:basedOn w:val="1"/>
    <w:link w:val="73"/>
    <w:unhideWhenUsed/>
    <w:qFormat/>
    <w:uiPriority w:val="99"/>
    <w:pPr>
      <w:shd w:val="clear" w:color="auto" w:fill="000080"/>
    </w:pPr>
    <w:rPr>
      <w:rFonts w:ascii="Times New Roman" w:hAnsi="Times New Roman"/>
      <w:kern w:val="0"/>
      <w:sz w:val="20"/>
    </w:rPr>
  </w:style>
  <w:style w:type="paragraph" w:styleId="23">
    <w:name w:val="Body Text 3"/>
    <w:basedOn w:val="1"/>
    <w:link w:val="74"/>
    <w:unhideWhenUsed/>
    <w:uiPriority w:val="99"/>
    <w:pPr>
      <w:adjustRightInd w:val="0"/>
      <w:spacing w:after="120" w:line="360" w:lineRule="atLeast"/>
      <w:textAlignment w:val="baseline"/>
    </w:pPr>
    <w:rPr>
      <w:rFonts w:ascii="Times New Roman" w:hAnsi="Times New Roman"/>
      <w:kern w:val="0"/>
      <w:sz w:val="16"/>
      <w:szCs w:val="16"/>
    </w:rPr>
  </w:style>
  <w:style w:type="paragraph" w:styleId="24">
    <w:name w:val="Body Text Indent"/>
    <w:basedOn w:val="1"/>
    <w:link w:val="75"/>
    <w:unhideWhenUsed/>
    <w:uiPriority w:val="99"/>
    <w:pPr>
      <w:ind w:firstLine="560" w:firstLineChars="200"/>
    </w:pPr>
    <w:rPr>
      <w:rFonts w:ascii="宋体" w:hAnsi="宋体"/>
      <w:kern w:val="0"/>
      <w:sz w:val="28"/>
      <w:szCs w:val="28"/>
    </w:rPr>
  </w:style>
  <w:style w:type="paragraph" w:styleId="25">
    <w:name w:val="List 2"/>
    <w:basedOn w:val="1"/>
    <w:unhideWhenUsed/>
    <w:qFormat/>
    <w:uiPriority w:val="99"/>
    <w:pPr>
      <w:ind w:left="100" w:leftChars="200" w:hanging="200" w:hangingChars="200"/>
    </w:pPr>
    <w:rPr>
      <w:rFonts w:ascii="Times New Roman" w:hAnsi="Times New Roman"/>
      <w:szCs w:val="24"/>
    </w:rPr>
  </w:style>
  <w:style w:type="paragraph" w:styleId="26">
    <w:name w:val="List Continue"/>
    <w:basedOn w:val="1"/>
    <w:unhideWhenUsed/>
    <w:uiPriority w:val="99"/>
    <w:pPr>
      <w:spacing w:after="120"/>
      <w:ind w:left="420" w:leftChars="200"/>
    </w:pPr>
    <w:rPr>
      <w:rFonts w:ascii="Times New Roman" w:hAnsi="Times New Roman"/>
      <w:szCs w:val="24"/>
    </w:rPr>
  </w:style>
  <w:style w:type="paragraph" w:styleId="27">
    <w:name w:val="Block Text"/>
    <w:basedOn w:val="1"/>
    <w:unhideWhenUsed/>
    <w:qFormat/>
    <w:uiPriority w:val="99"/>
    <w:pPr>
      <w:spacing w:before="120" w:after="120" w:line="360" w:lineRule="auto"/>
      <w:ind w:left="525" w:right="202"/>
    </w:pPr>
    <w:rPr>
      <w:rFonts w:ascii="宋体" w:hAnsi="宋体"/>
      <w:spacing w:val="-4"/>
      <w:sz w:val="24"/>
      <w:szCs w:val="24"/>
    </w:rPr>
  </w:style>
  <w:style w:type="paragraph" w:styleId="28">
    <w:name w:val="List Bullet 2"/>
    <w:basedOn w:val="1"/>
    <w:unhideWhenUsed/>
    <w:uiPriority w:val="99"/>
    <w:pPr>
      <w:numPr>
        <w:ilvl w:val="0"/>
        <w:numId w:val="3"/>
      </w:numPr>
    </w:pPr>
  </w:style>
  <w:style w:type="paragraph" w:styleId="29">
    <w:name w:val="toc 5"/>
    <w:basedOn w:val="1"/>
    <w:next w:val="1"/>
    <w:unhideWhenUsed/>
    <w:uiPriority w:val="99"/>
    <w:pPr>
      <w:ind w:left="840"/>
      <w:jc w:val="left"/>
    </w:pPr>
    <w:rPr>
      <w:rFonts w:ascii="Times New Roman" w:hAnsi="Times New Roman"/>
      <w:sz w:val="20"/>
      <w:szCs w:val="20"/>
    </w:rPr>
  </w:style>
  <w:style w:type="paragraph" w:styleId="30">
    <w:name w:val="toc 3"/>
    <w:basedOn w:val="1"/>
    <w:next w:val="1"/>
    <w:unhideWhenUsed/>
    <w:qFormat/>
    <w:uiPriority w:val="99"/>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76"/>
    <w:unhideWhenUsed/>
    <w:qFormat/>
    <w:uiPriority w:val="0"/>
    <w:rPr>
      <w:rFonts w:ascii="宋体" w:hAnsi="Courier New"/>
      <w:kern w:val="0"/>
      <w:sz w:val="20"/>
      <w:szCs w:val="21"/>
    </w:rPr>
  </w:style>
  <w:style w:type="paragraph" w:styleId="32">
    <w:name w:val="toc 8"/>
    <w:basedOn w:val="1"/>
    <w:next w:val="1"/>
    <w:unhideWhenUsed/>
    <w:uiPriority w:val="99"/>
    <w:pPr>
      <w:ind w:left="1470"/>
      <w:jc w:val="left"/>
    </w:pPr>
    <w:rPr>
      <w:rFonts w:ascii="Times New Roman" w:hAnsi="Times New Roman"/>
      <w:sz w:val="20"/>
      <w:szCs w:val="20"/>
    </w:rPr>
  </w:style>
  <w:style w:type="paragraph" w:styleId="33">
    <w:name w:val="Date"/>
    <w:basedOn w:val="1"/>
    <w:next w:val="1"/>
    <w:link w:val="77"/>
    <w:unhideWhenUsed/>
    <w:uiPriority w:val="99"/>
    <w:pPr>
      <w:ind w:left="100" w:leftChars="2500"/>
    </w:pPr>
    <w:rPr>
      <w:rFonts w:ascii="Times New Roman" w:hAnsi="Times New Roman"/>
      <w:kern w:val="0"/>
      <w:sz w:val="20"/>
    </w:rPr>
  </w:style>
  <w:style w:type="paragraph" w:styleId="34">
    <w:name w:val="Body Text Indent 2"/>
    <w:basedOn w:val="1"/>
    <w:link w:val="78"/>
    <w:unhideWhenUsed/>
    <w:uiPriority w:val="99"/>
    <w:pPr>
      <w:spacing w:after="120" w:line="480" w:lineRule="auto"/>
      <w:ind w:left="420" w:leftChars="200"/>
    </w:pPr>
    <w:rPr>
      <w:rFonts w:ascii="Times New Roman" w:hAnsi="Times New Roman"/>
      <w:kern w:val="0"/>
      <w:sz w:val="20"/>
    </w:rPr>
  </w:style>
  <w:style w:type="paragraph" w:styleId="35">
    <w:name w:val="Balloon Text"/>
    <w:basedOn w:val="1"/>
    <w:link w:val="79"/>
    <w:semiHidden/>
    <w:qFormat/>
    <w:uiPriority w:val="99"/>
    <w:rPr>
      <w:rFonts w:ascii="Times New Roman" w:hAnsi="Times New Roman"/>
      <w:kern w:val="0"/>
      <w:sz w:val="18"/>
      <w:szCs w:val="18"/>
    </w:rPr>
  </w:style>
  <w:style w:type="paragraph" w:styleId="36">
    <w:name w:val="footer"/>
    <w:basedOn w:val="1"/>
    <w:link w:val="80"/>
    <w:unhideWhenUsed/>
    <w:uiPriority w:val="99"/>
    <w:pPr>
      <w:tabs>
        <w:tab w:val="center" w:pos="4153"/>
        <w:tab w:val="right" w:pos="8306"/>
      </w:tabs>
      <w:snapToGrid w:val="0"/>
      <w:jc w:val="left"/>
    </w:pPr>
    <w:rPr>
      <w:sz w:val="18"/>
      <w:szCs w:val="18"/>
    </w:rPr>
  </w:style>
  <w:style w:type="paragraph" w:styleId="37">
    <w:name w:val="Body Text First Indent 2"/>
    <w:basedOn w:val="24"/>
    <w:link w:val="81"/>
    <w:unhideWhenUsed/>
    <w:uiPriority w:val="99"/>
    <w:pPr>
      <w:spacing w:after="120"/>
      <w:ind w:left="420" w:leftChars="200" w:firstLine="420"/>
    </w:pPr>
    <w:rPr>
      <w:szCs w:val="22"/>
    </w:rPr>
  </w:style>
  <w:style w:type="paragraph" w:styleId="38">
    <w:name w:val="header"/>
    <w:basedOn w:val="1"/>
    <w:link w:val="82"/>
    <w:unhideWhenUsed/>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99"/>
    <w:pPr>
      <w:adjustRightInd w:val="0"/>
      <w:snapToGrid w:val="0"/>
    </w:pPr>
    <w:rPr>
      <w:rFonts w:ascii="Times New Roman" w:hAnsi="Times New Roman" w:eastAsia="仿宋"/>
      <w:szCs w:val="24"/>
    </w:rPr>
  </w:style>
  <w:style w:type="paragraph" w:styleId="40">
    <w:name w:val="toc 4"/>
    <w:basedOn w:val="1"/>
    <w:next w:val="1"/>
    <w:unhideWhenUsed/>
    <w:qFormat/>
    <w:uiPriority w:val="99"/>
    <w:pPr>
      <w:ind w:left="630"/>
      <w:jc w:val="left"/>
    </w:pPr>
    <w:rPr>
      <w:rFonts w:ascii="楷体_GB2312" w:hAnsi="Times New Roman" w:eastAsia="楷体_GB2312"/>
      <w:sz w:val="28"/>
      <w:szCs w:val="20"/>
    </w:rPr>
  </w:style>
  <w:style w:type="paragraph" w:styleId="41">
    <w:name w:val="List"/>
    <w:basedOn w:val="1"/>
    <w:qFormat/>
    <w:uiPriority w:val="99"/>
    <w:pPr>
      <w:ind w:left="200" w:hanging="200" w:hangingChars="200"/>
    </w:pPr>
    <w:rPr>
      <w:rFonts w:ascii="Times New Roman" w:hAnsi="Times New Roman"/>
      <w:szCs w:val="24"/>
    </w:rPr>
  </w:style>
  <w:style w:type="paragraph" w:styleId="42">
    <w:name w:val="toc 6"/>
    <w:basedOn w:val="1"/>
    <w:next w:val="1"/>
    <w:unhideWhenUsed/>
    <w:qFormat/>
    <w:uiPriority w:val="99"/>
    <w:pPr>
      <w:ind w:left="1050"/>
      <w:jc w:val="left"/>
    </w:pPr>
    <w:rPr>
      <w:rFonts w:ascii="Times New Roman" w:hAnsi="Times New Roman"/>
      <w:sz w:val="20"/>
      <w:szCs w:val="20"/>
    </w:rPr>
  </w:style>
  <w:style w:type="paragraph" w:styleId="43">
    <w:name w:val="Body Text Indent 3"/>
    <w:basedOn w:val="1"/>
    <w:link w:val="83"/>
    <w:unhideWhenUsed/>
    <w:qFormat/>
    <w:uiPriority w:val="99"/>
    <w:pPr>
      <w:spacing w:after="120"/>
      <w:ind w:left="420" w:leftChars="200"/>
    </w:pPr>
    <w:rPr>
      <w:rFonts w:ascii="Times New Roman" w:hAnsi="Times New Roman"/>
      <w:kern w:val="0"/>
      <w:sz w:val="16"/>
      <w:szCs w:val="16"/>
    </w:rPr>
  </w:style>
  <w:style w:type="paragraph" w:styleId="44">
    <w:name w:val="toc 2"/>
    <w:basedOn w:val="1"/>
    <w:next w:val="1"/>
    <w:unhideWhenUsed/>
    <w:uiPriority w:val="99"/>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5">
    <w:name w:val="toc 9"/>
    <w:basedOn w:val="1"/>
    <w:next w:val="1"/>
    <w:unhideWhenUsed/>
    <w:uiPriority w:val="99"/>
    <w:pPr>
      <w:ind w:left="1680"/>
      <w:jc w:val="left"/>
    </w:pPr>
    <w:rPr>
      <w:rFonts w:ascii="Times New Roman" w:hAnsi="Times New Roman"/>
      <w:sz w:val="20"/>
      <w:szCs w:val="20"/>
    </w:rPr>
  </w:style>
  <w:style w:type="paragraph" w:styleId="46">
    <w:name w:val="Body Text 2"/>
    <w:basedOn w:val="1"/>
    <w:link w:val="84"/>
    <w:unhideWhenUsed/>
    <w:qFormat/>
    <w:uiPriority w:val="99"/>
    <w:pPr>
      <w:spacing w:after="120" w:line="480" w:lineRule="auto"/>
    </w:pPr>
    <w:rPr>
      <w:rFonts w:ascii="Times New Roman" w:hAnsi="Times New Roman"/>
      <w:kern w:val="0"/>
      <w:sz w:val="20"/>
    </w:rPr>
  </w:style>
  <w:style w:type="paragraph" w:styleId="47">
    <w:name w:val="List 4"/>
    <w:basedOn w:val="1"/>
    <w:unhideWhenUsed/>
    <w:uiPriority w:val="99"/>
    <w:pPr>
      <w:ind w:left="100" w:leftChars="600" w:hanging="200" w:hangingChars="200"/>
    </w:pPr>
    <w:rPr>
      <w:rFonts w:ascii="Times New Roman" w:hAnsi="Times New Roman"/>
      <w:szCs w:val="24"/>
    </w:rPr>
  </w:style>
  <w:style w:type="paragraph" w:styleId="48">
    <w:name w:val="List Continue 2"/>
    <w:basedOn w:val="1"/>
    <w:uiPriority w:val="99"/>
    <w:pPr>
      <w:spacing w:after="120"/>
      <w:ind w:left="840" w:leftChars="400"/>
    </w:pPr>
    <w:rPr>
      <w:rFonts w:ascii="Times New Roman" w:hAnsi="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cs="Arial Unicode MS"/>
      <w:color w:val="000000"/>
      <w:kern w:val="0"/>
      <w:sz w:val="18"/>
      <w:szCs w:val="18"/>
    </w:rPr>
  </w:style>
  <w:style w:type="paragraph" w:styleId="50">
    <w:name w:val="index 1"/>
    <w:basedOn w:val="1"/>
    <w:next w:val="1"/>
    <w:unhideWhenUsed/>
    <w:uiPriority w:val="99"/>
    <w:pPr>
      <w:adjustRightInd w:val="0"/>
      <w:snapToGrid w:val="0"/>
      <w:jc w:val="center"/>
    </w:pPr>
    <w:rPr>
      <w:rFonts w:ascii="Times New Roman" w:hAnsi="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b/>
      <w:bCs/>
      <w:kern w:val="0"/>
      <w:sz w:val="32"/>
      <w:szCs w:val="32"/>
    </w:rPr>
  </w:style>
  <w:style w:type="character" w:styleId="53">
    <w:name w:val="Strong"/>
    <w:basedOn w:val="52"/>
    <w:qFormat/>
    <w:uiPriority w:val="99"/>
    <w:rPr>
      <w:rFonts w:ascii="Calibri" w:hAnsi="Calibri" w:eastAsia="宋体" w:cs="Times New Roman"/>
      <w:b/>
      <w:lang w:val="en-US" w:eastAsia="zh-CN" w:bidi="ar-SA"/>
    </w:rPr>
  </w:style>
  <w:style w:type="character" w:styleId="54">
    <w:name w:val="page number"/>
    <w:basedOn w:val="52"/>
    <w:unhideWhenUsed/>
    <w:qFormat/>
    <w:uiPriority w:val="99"/>
    <w:rPr>
      <w:rFonts w:ascii="Calibri" w:hAnsi="Calibri" w:eastAsia="宋体" w:cs="Times New Roman"/>
      <w:lang w:val="en-US" w:eastAsia="zh-CN" w:bidi="ar-SA"/>
    </w:rPr>
  </w:style>
  <w:style w:type="character" w:styleId="55">
    <w:name w:val="FollowedHyperlink"/>
    <w:basedOn w:val="52"/>
    <w:unhideWhenUsed/>
    <w:qFormat/>
    <w:uiPriority w:val="99"/>
    <w:rPr>
      <w:rFonts w:ascii="Calibri" w:hAnsi="Calibri" w:eastAsia="宋体" w:cs="Times New Roman"/>
      <w:color w:val="800080"/>
      <w:u w:val="single"/>
      <w:lang w:val="en-US" w:eastAsia="zh-CN" w:bidi="ar-SA"/>
    </w:rPr>
  </w:style>
  <w:style w:type="character" w:styleId="56">
    <w:name w:val="Hyperlink"/>
    <w:basedOn w:val="52"/>
    <w:unhideWhenUsed/>
    <w:uiPriority w:val="99"/>
    <w:rPr>
      <w:rFonts w:ascii="Calibri" w:hAnsi="Calibri" w:eastAsia="宋体" w:cs="Times New Roman"/>
      <w:color w:val="0000FF"/>
      <w:u w:val="single"/>
      <w:lang w:val="en-US" w:eastAsia="zh-CN" w:bidi="ar-SA"/>
    </w:rPr>
  </w:style>
  <w:style w:type="character" w:styleId="57">
    <w:name w:val="annotation reference"/>
    <w:basedOn w:val="52"/>
    <w:unhideWhenUsed/>
    <w:qFormat/>
    <w:uiPriority w:val="0"/>
    <w:rPr>
      <w:rFonts w:ascii="Calibri" w:hAnsi="Calibri" w:eastAsia="宋体" w:cs="Times New Roman"/>
      <w:sz w:val="21"/>
      <w:lang w:val="en-US" w:eastAsia="zh-CN" w:bidi="ar-SA"/>
    </w:rPr>
  </w:style>
  <w:style w:type="character" w:customStyle="1" w:styleId="59">
    <w:name w:val="标题 1 字符"/>
    <w:basedOn w:val="52"/>
    <w:link w:val="2"/>
    <w:locked/>
    <w:uiPriority w:val="99"/>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locked/>
    <w:uiPriority w:val="99"/>
    <w:rPr>
      <w:rFonts w:ascii="Arial" w:hAnsi="Arial" w:eastAsia="宋体" w:cs="Times New Roman"/>
      <w:b/>
      <w:bCs/>
      <w:kern w:val="0"/>
      <w:sz w:val="28"/>
      <w:szCs w:val="32"/>
      <w:lang w:val="en-US" w:eastAsia="zh-CN" w:bidi="ar-SA"/>
    </w:rPr>
  </w:style>
  <w:style w:type="character" w:customStyle="1" w:styleId="61">
    <w:name w:val="标题 3 字符"/>
    <w:basedOn w:val="52"/>
    <w:link w:val="4"/>
    <w:locked/>
    <w:uiPriority w:val="99"/>
    <w:rPr>
      <w:rFonts w:ascii="宋体" w:hAnsi="Times New Roman" w:eastAsia="宋体" w:cs="Times New Roman"/>
      <w:b/>
      <w:kern w:val="0"/>
      <w:sz w:val="28"/>
      <w:szCs w:val="20"/>
      <w:lang w:val="en-US" w:eastAsia="zh-CN" w:bidi="ar-SA"/>
    </w:rPr>
  </w:style>
  <w:style w:type="character" w:customStyle="1" w:styleId="62">
    <w:name w:val="标题 4 字符"/>
    <w:basedOn w:val="52"/>
    <w:link w:val="5"/>
    <w:locked/>
    <w:uiPriority w:val="99"/>
    <w:rPr>
      <w:rFonts w:ascii="Arial" w:hAnsi="Arial" w:eastAsia="黑体" w:cs="Times New Roman"/>
      <w:b/>
      <w:bCs/>
      <w:kern w:val="0"/>
      <w:sz w:val="28"/>
      <w:szCs w:val="28"/>
      <w:lang w:val="en-US" w:eastAsia="zh-CN" w:bidi="ar-SA"/>
    </w:rPr>
  </w:style>
  <w:style w:type="character" w:customStyle="1" w:styleId="63">
    <w:name w:val="标题 5 字符"/>
    <w:basedOn w:val="52"/>
    <w:link w:val="6"/>
    <w:locked/>
    <w:uiPriority w:val="99"/>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locked/>
    <w:uiPriority w:val="99"/>
    <w:rPr>
      <w:rFonts w:ascii="Arial" w:hAnsi="Arial" w:eastAsia="黑体" w:cs="Times New Roman"/>
      <w:b/>
      <w:bCs/>
      <w:kern w:val="0"/>
      <w:sz w:val="24"/>
      <w:szCs w:val="24"/>
      <w:lang w:val="en-US" w:eastAsia="zh-CN" w:bidi="ar-SA"/>
    </w:rPr>
  </w:style>
  <w:style w:type="character" w:customStyle="1" w:styleId="65">
    <w:name w:val="标题 7 字符"/>
    <w:basedOn w:val="52"/>
    <w:link w:val="8"/>
    <w:locked/>
    <w:uiPriority w:val="99"/>
    <w:rPr>
      <w:rFonts w:ascii="Times New Roman" w:hAnsi="Times New Roman" w:eastAsia="宋体" w:cs="Times New Roman"/>
      <w:b/>
      <w:bCs/>
      <w:kern w:val="0"/>
      <w:sz w:val="24"/>
      <w:szCs w:val="24"/>
      <w:lang w:val="en-US" w:eastAsia="zh-CN" w:bidi="ar-SA"/>
    </w:rPr>
  </w:style>
  <w:style w:type="character" w:customStyle="1" w:styleId="66">
    <w:name w:val="标题 8 字符"/>
    <w:basedOn w:val="52"/>
    <w:link w:val="9"/>
    <w:locked/>
    <w:uiPriority w:val="99"/>
    <w:rPr>
      <w:rFonts w:ascii="Arial" w:hAnsi="Arial" w:eastAsia="黑体" w:cs="Times New Roman"/>
      <w:kern w:val="0"/>
      <w:sz w:val="24"/>
      <w:szCs w:val="24"/>
      <w:lang w:val="en-US" w:eastAsia="zh-CN" w:bidi="ar-SA"/>
    </w:rPr>
  </w:style>
  <w:style w:type="character" w:customStyle="1" w:styleId="67">
    <w:name w:val="标题 9 字符"/>
    <w:basedOn w:val="52"/>
    <w:link w:val="10"/>
    <w:locked/>
    <w:uiPriority w:val="99"/>
    <w:rPr>
      <w:rFonts w:ascii="Arial" w:hAnsi="Arial" w:eastAsia="黑体" w:cs="Times New Roman"/>
      <w:kern w:val="0"/>
      <w:sz w:val="20"/>
      <w:szCs w:val="21"/>
      <w:lang w:val="en-US" w:eastAsia="zh-CN" w:bidi="ar-SA"/>
    </w:rPr>
  </w:style>
  <w:style w:type="character" w:customStyle="1" w:styleId="68">
    <w:name w:val="批注文字 字符"/>
    <w:basedOn w:val="52"/>
    <w:link w:val="13"/>
    <w:semiHidden/>
    <w:locked/>
    <w:uiPriority w:val="99"/>
    <w:rPr>
      <w:rFonts w:ascii="Calibri" w:hAnsi="Calibri" w:eastAsia="宋体" w:cs="Times New Roman"/>
      <w:lang w:val="en-US" w:eastAsia="zh-CN" w:bidi="ar-SA"/>
    </w:rPr>
  </w:style>
  <w:style w:type="character" w:customStyle="1" w:styleId="69">
    <w:name w:val="Comment Subject Char"/>
    <w:semiHidden/>
    <w:locked/>
    <w:uiPriority w:val="99"/>
    <w:rPr>
      <w:rFonts w:ascii="Times New Roman" w:hAnsi="Times New Roman" w:eastAsia="宋体" w:cs="Times New Roman"/>
      <w:b/>
      <w:kern w:val="0"/>
      <w:sz w:val="20"/>
      <w:lang w:val="en-US" w:eastAsia="zh-CN" w:bidi="ar-SA"/>
    </w:rPr>
  </w:style>
  <w:style w:type="character" w:customStyle="1" w:styleId="70">
    <w:name w:val="批注主题 字符"/>
    <w:basedOn w:val="68"/>
    <w:link w:val="12"/>
    <w:semiHidden/>
    <w:locked/>
    <w:uiPriority w:val="99"/>
    <w:rPr>
      <w:rFonts w:ascii="Times New Roman" w:hAnsi="Times New Roman"/>
      <w:b/>
      <w:bCs/>
      <w:kern w:val="0"/>
      <w:sz w:val="20"/>
      <w:szCs w:val="20"/>
    </w:rPr>
  </w:style>
  <w:style w:type="character" w:customStyle="1" w:styleId="71">
    <w:name w:val="正文文本 字符"/>
    <w:basedOn w:val="52"/>
    <w:link w:val="16"/>
    <w:locked/>
    <w:uiPriority w:val="99"/>
    <w:rPr>
      <w:rFonts w:ascii="Calibri" w:hAnsi="Calibri" w:eastAsia="宋体" w:cs="Times New Roman"/>
      <w:lang w:val="en-US" w:eastAsia="zh-CN" w:bidi="ar-SA"/>
    </w:rPr>
  </w:style>
  <w:style w:type="character" w:customStyle="1" w:styleId="72">
    <w:name w:val="正文首行缩进 字符"/>
    <w:basedOn w:val="71"/>
    <w:link w:val="15"/>
    <w:locked/>
    <w:uiPriority w:val="99"/>
    <w:rPr>
      <w:rFonts w:ascii="Times New Roman" w:hAnsi="Times New Roman"/>
      <w:kern w:val="0"/>
      <w:sz w:val="20"/>
      <w:szCs w:val="24"/>
    </w:rPr>
  </w:style>
  <w:style w:type="character" w:customStyle="1" w:styleId="73">
    <w:name w:val="文档结构图 字符"/>
    <w:basedOn w:val="52"/>
    <w:link w:val="22"/>
    <w:locked/>
    <w:uiPriority w:val="99"/>
    <w:rPr>
      <w:rFonts w:ascii="Times New Roman" w:hAnsi="Times New Roman" w:eastAsia="宋体" w:cs="Times New Roman"/>
      <w:kern w:val="0"/>
      <w:sz w:val="20"/>
      <w:lang w:val="en-US" w:eastAsia="zh-CN" w:bidi="ar-SA"/>
    </w:rPr>
  </w:style>
  <w:style w:type="character" w:customStyle="1" w:styleId="74">
    <w:name w:val="正文文本 3 字符"/>
    <w:basedOn w:val="52"/>
    <w:link w:val="23"/>
    <w:locked/>
    <w:uiPriority w:val="99"/>
    <w:rPr>
      <w:rFonts w:ascii="Times New Roman" w:hAnsi="Times New Roman" w:eastAsia="宋体" w:cs="Times New Roman"/>
      <w:kern w:val="0"/>
      <w:sz w:val="16"/>
      <w:szCs w:val="16"/>
      <w:lang w:val="en-US" w:eastAsia="zh-CN" w:bidi="ar-SA"/>
    </w:rPr>
  </w:style>
  <w:style w:type="character" w:customStyle="1" w:styleId="75">
    <w:name w:val="正文文本缩进 字符"/>
    <w:basedOn w:val="52"/>
    <w:link w:val="24"/>
    <w:locked/>
    <w:uiPriority w:val="99"/>
    <w:rPr>
      <w:rFonts w:ascii="宋体" w:hAnsi="宋体" w:eastAsia="宋体" w:cs="Times New Roman"/>
      <w:kern w:val="0"/>
      <w:sz w:val="28"/>
      <w:szCs w:val="28"/>
      <w:lang w:val="en-US" w:eastAsia="zh-CN" w:bidi="ar-SA"/>
    </w:rPr>
  </w:style>
  <w:style w:type="character" w:customStyle="1" w:styleId="76">
    <w:name w:val="纯文本 字符"/>
    <w:basedOn w:val="52"/>
    <w:link w:val="31"/>
    <w:qFormat/>
    <w:locked/>
    <w:uiPriority w:val="0"/>
    <w:rPr>
      <w:rFonts w:ascii="宋体" w:hAnsi="Courier New" w:eastAsia="宋体" w:cs="Times New Roman"/>
      <w:kern w:val="0"/>
      <w:sz w:val="20"/>
      <w:szCs w:val="21"/>
      <w:lang w:val="en-US" w:eastAsia="zh-CN" w:bidi="ar-SA"/>
    </w:rPr>
  </w:style>
  <w:style w:type="character" w:customStyle="1" w:styleId="77">
    <w:name w:val="日期 字符"/>
    <w:basedOn w:val="52"/>
    <w:link w:val="33"/>
    <w:locked/>
    <w:uiPriority w:val="99"/>
    <w:rPr>
      <w:rFonts w:ascii="Times New Roman" w:hAnsi="Times New Roman" w:eastAsia="宋体" w:cs="Times New Roman"/>
      <w:kern w:val="0"/>
      <w:sz w:val="20"/>
      <w:lang w:val="en-US" w:eastAsia="zh-CN" w:bidi="ar-SA"/>
    </w:rPr>
  </w:style>
  <w:style w:type="character" w:customStyle="1" w:styleId="78">
    <w:name w:val="正文文本缩进 2 字符"/>
    <w:basedOn w:val="52"/>
    <w:link w:val="34"/>
    <w:qFormat/>
    <w:locked/>
    <w:uiPriority w:val="99"/>
    <w:rPr>
      <w:rFonts w:ascii="Times New Roman" w:hAnsi="Times New Roman" w:eastAsia="宋体" w:cs="Times New Roman"/>
      <w:kern w:val="0"/>
      <w:sz w:val="20"/>
      <w:lang w:val="en-US" w:eastAsia="zh-CN" w:bidi="ar-SA"/>
    </w:rPr>
  </w:style>
  <w:style w:type="character" w:customStyle="1" w:styleId="79">
    <w:name w:val="批注框文本 字符"/>
    <w:basedOn w:val="52"/>
    <w:link w:val="35"/>
    <w:semiHidden/>
    <w:qFormat/>
    <w:locked/>
    <w:uiPriority w:val="99"/>
    <w:rPr>
      <w:rFonts w:ascii="Times New Roman" w:hAnsi="Times New Roman" w:eastAsia="宋体" w:cs="Times New Roman"/>
      <w:kern w:val="0"/>
      <w:sz w:val="18"/>
      <w:szCs w:val="18"/>
      <w:lang w:val="en-US" w:eastAsia="zh-CN" w:bidi="ar-SA"/>
    </w:rPr>
  </w:style>
  <w:style w:type="character" w:customStyle="1" w:styleId="80">
    <w:name w:val="页脚 字符"/>
    <w:basedOn w:val="52"/>
    <w:link w:val="36"/>
    <w:qFormat/>
    <w:locked/>
    <w:uiPriority w:val="99"/>
    <w:rPr>
      <w:rFonts w:ascii="Calibri" w:hAnsi="Calibri" w:eastAsia="宋体" w:cs="Times New Roman"/>
      <w:sz w:val="18"/>
      <w:szCs w:val="18"/>
      <w:lang w:val="en-US" w:eastAsia="zh-CN" w:bidi="ar-SA"/>
    </w:rPr>
  </w:style>
  <w:style w:type="character" w:customStyle="1" w:styleId="81">
    <w:name w:val="正文首行缩进 2 字符"/>
    <w:basedOn w:val="75"/>
    <w:link w:val="37"/>
    <w:locked/>
    <w:uiPriority w:val="99"/>
    <w:rPr>
      <w:szCs w:val="22"/>
    </w:rPr>
  </w:style>
  <w:style w:type="character" w:customStyle="1" w:styleId="82">
    <w:name w:val="页眉 字符"/>
    <w:basedOn w:val="52"/>
    <w:link w:val="38"/>
    <w:locked/>
    <w:uiPriority w:val="99"/>
    <w:rPr>
      <w:rFonts w:ascii="Calibri" w:hAnsi="Calibri" w:eastAsia="宋体" w:cs="Times New Roman"/>
      <w:sz w:val="18"/>
      <w:szCs w:val="18"/>
      <w:lang w:val="en-US" w:eastAsia="zh-CN" w:bidi="ar-SA"/>
    </w:rPr>
  </w:style>
  <w:style w:type="character" w:customStyle="1" w:styleId="83">
    <w:name w:val="正文文本缩进 3 字符"/>
    <w:basedOn w:val="52"/>
    <w:link w:val="43"/>
    <w:locked/>
    <w:uiPriority w:val="99"/>
    <w:rPr>
      <w:rFonts w:ascii="Times New Roman" w:hAnsi="Times New Roman" w:eastAsia="宋体" w:cs="Times New Roman"/>
      <w:kern w:val="0"/>
      <w:sz w:val="16"/>
      <w:szCs w:val="16"/>
      <w:lang w:val="en-US" w:eastAsia="zh-CN" w:bidi="ar-SA"/>
    </w:rPr>
  </w:style>
  <w:style w:type="character" w:customStyle="1" w:styleId="84">
    <w:name w:val="正文文本 2 字符"/>
    <w:basedOn w:val="52"/>
    <w:link w:val="46"/>
    <w:locked/>
    <w:uiPriority w:val="99"/>
    <w:rPr>
      <w:rFonts w:ascii="Times New Roman" w:hAnsi="Times New Roman" w:eastAsia="宋体" w:cs="Times New Roman"/>
      <w:kern w:val="0"/>
      <w:sz w:val="20"/>
      <w:lang w:val="en-US" w:eastAsia="zh-CN" w:bidi="ar-SA"/>
    </w:rPr>
  </w:style>
  <w:style w:type="character" w:customStyle="1" w:styleId="85">
    <w:name w:val="标题 字符"/>
    <w:basedOn w:val="52"/>
    <w:link w:val="51"/>
    <w:qFormat/>
    <w:locked/>
    <w:uiPriority w:val="0"/>
    <w:rPr>
      <w:rFonts w:ascii="Cambria" w:hAnsi="Cambria" w:eastAsia="黑体" w:cs="Times New Roman"/>
      <w:b/>
      <w:bCs/>
      <w:kern w:val="0"/>
      <w:sz w:val="32"/>
      <w:szCs w:val="32"/>
      <w:lang w:val="en-US" w:eastAsia="zh-CN" w:bidi="ar-SA"/>
    </w:rPr>
  </w:style>
  <w:style w:type="character" w:customStyle="1" w:styleId="86">
    <w:name w:val="font51"/>
    <w:qFormat/>
    <w:uiPriority w:val="99"/>
    <w:rPr>
      <w:rFonts w:ascii="Times New Roman" w:hAnsi="Times New Roman" w:eastAsia="宋体" w:cs="Times New Roman"/>
      <w:b/>
      <w:color w:val="000000"/>
      <w:sz w:val="24"/>
      <w:u w:val="none"/>
      <w:lang w:val="en-US" w:eastAsia="zh-CN" w:bidi="ar-SA"/>
    </w:rPr>
  </w:style>
  <w:style w:type="character" w:customStyle="1" w:styleId="87">
    <w:name w:val="Char Char"/>
    <w:uiPriority w:val="99"/>
    <w:rPr>
      <w:rFonts w:ascii="宋体" w:hAnsi="Courier New" w:eastAsia="宋体" w:cs="Times New Roman"/>
      <w:kern w:val="2"/>
      <w:sz w:val="21"/>
      <w:lang w:val="en-US" w:eastAsia="zh-CN" w:bidi="ar-SA"/>
    </w:rPr>
  </w:style>
  <w:style w:type="character" w:customStyle="1" w:styleId="88">
    <w:name w:val="Char Char3"/>
    <w:qFormat/>
    <w:uiPriority w:val="99"/>
    <w:rPr>
      <w:rFonts w:ascii="Calibri" w:hAnsi="Calibri" w:eastAsia="宋体" w:cs="Times New Roman"/>
      <w:kern w:val="2"/>
      <w:sz w:val="18"/>
      <w:lang w:val="en-US" w:eastAsia="zh-CN" w:bidi="ar-SA"/>
    </w:rPr>
  </w:style>
  <w:style w:type="character" w:customStyle="1" w:styleId="89">
    <w:name w:val="font61"/>
    <w:qFormat/>
    <w:uiPriority w:val="99"/>
    <w:rPr>
      <w:rFonts w:ascii="Times New Roman" w:hAnsi="Times New Roman" w:eastAsia="宋体" w:cs="Times New Roman"/>
      <w:color w:val="000000"/>
      <w:sz w:val="24"/>
      <w:u w:val="none"/>
      <w:lang w:val="en-US" w:eastAsia="zh-CN" w:bidi="ar-SA"/>
    </w:rPr>
  </w:style>
  <w:style w:type="character" w:customStyle="1" w:styleId="90">
    <w:name w:val="font21"/>
    <w:qFormat/>
    <w:uiPriority w:val="99"/>
    <w:rPr>
      <w:rFonts w:ascii="Times New Roman" w:hAnsi="Times New Roman" w:eastAsia="宋体" w:cs="Times New Roman"/>
      <w:color w:val="000000"/>
      <w:sz w:val="24"/>
      <w:u w:val="none"/>
      <w:vertAlign w:val="superscript"/>
      <w:lang w:val="en-US" w:eastAsia="zh-CN" w:bidi="ar-SA"/>
    </w:rPr>
  </w:style>
  <w:style w:type="character" w:customStyle="1" w:styleId="91">
    <w:name w:val="font71"/>
    <w:uiPriority w:val="99"/>
    <w:rPr>
      <w:rFonts w:ascii="宋体" w:hAnsi="宋体" w:eastAsia="宋体" w:cs="Times New Roman"/>
      <w:color w:val="000000"/>
      <w:sz w:val="24"/>
      <w:u w:val="none"/>
      <w:lang w:val="en-US" w:eastAsia="zh-CN" w:bidi="ar-SA"/>
    </w:rPr>
  </w:style>
  <w:style w:type="character" w:customStyle="1" w:styleId="92">
    <w:name w:val="zbggmain style9"/>
    <w:basedOn w:val="52"/>
    <w:qFormat/>
    <w:uiPriority w:val="99"/>
    <w:rPr>
      <w:rFonts w:ascii="Calibri" w:hAnsi="Calibri" w:eastAsia="宋体" w:cs="Times New Roman"/>
      <w:lang w:val="en-US" w:eastAsia="zh-CN" w:bidi="ar-SA"/>
    </w:rPr>
  </w:style>
  <w:style w:type="character" w:customStyle="1" w:styleId="93">
    <w:name w:val="px1233"/>
    <w:basedOn w:val="52"/>
    <w:qFormat/>
    <w:uiPriority w:val="99"/>
    <w:rPr>
      <w:rFonts w:ascii="Calibri" w:hAnsi="Calibri" w:eastAsia="宋体" w:cs="Times New Roman"/>
      <w:lang w:val="en-US" w:eastAsia="zh-CN" w:bidi="ar-SA"/>
    </w:rPr>
  </w:style>
  <w:style w:type="character" w:customStyle="1" w:styleId="94">
    <w:name w:val="font11"/>
    <w:qFormat/>
    <w:uiPriority w:val="99"/>
    <w:rPr>
      <w:rFonts w:ascii="Times New Roman" w:hAnsi="Times New Roman" w:eastAsia="宋体" w:cs="Times New Roman"/>
      <w:color w:val="000000"/>
      <w:sz w:val="21"/>
      <w:u w:val="none"/>
      <w:lang w:val="en-US" w:eastAsia="zh-CN" w:bidi="ar-SA"/>
    </w:rPr>
  </w:style>
  <w:style w:type="character" w:customStyle="1" w:styleId="95">
    <w:name w:val="font41"/>
    <w:qFormat/>
    <w:uiPriority w:val="99"/>
    <w:rPr>
      <w:rFonts w:ascii="宋体" w:hAnsi="宋体" w:eastAsia="宋体" w:cs="Times New Roman"/>
      <w:b/>
      <w:color w:val="000000"/>
      <w:sz w:val="24"/>
      <w:u w:val="none"/>
      <w:lang w:val="en-US" w:eastAsia="zh-CN" w:bidi="ar-SA"/>
    </w:rPr>
  </w:style>
  <w:style w:type="character" w:customStyle="1" w:styleId="96">
    <w:name w:val="正文文本字符"/>
    <w:uiPriority w:val="99"/>
    <w:rPr>
      <w:rFonts w:ascii="Times New Roman" w:hAnsi="Times New Roman" w:eastAsia="宋体" w:cs="Times New Roman"/>
      <w:kern w:val="0"/>
      <w:sz w:val="24"/>
      <w:lang w:val="en-US" w:eastAsia="zh-CN" w:bidi="ar-SA"/>
    </w:rPr>
  </w:style>
  <w:style w:type="character" w:customStyle="1" w:styleId="97">
    <w:name w:val="Char Char2"/>
    <w:qFormat/>
    <w:uiPriority w:val="99"/>
    <w:rPr>
      <w:rFonts w:ascii="Calibri" w:hAnsi="Calibri" w:eastAsia="宋体" w:cs="Times New Roman"/>
      <w:kern w:val="2"/>
      <w:sz w:val="18"/>
      <w:lang w:val="en-US" w:eastAsia="zh-CN" w:bidi="ar-SA"/>
    </w:rPr>
  </w:style>
  <w:style w:type="character" w:customStyle="1" w:styleId="98">
    <w:name w:val="font01"/>
    <w:qFormat/>
    <w:uiPriority w:val="0"/>
    <w:rPr>
      <w:rFonts w:ascii="宋体" w:hAnsi="宋体" w:eastAsia="宋体" w:cs="Times New Roman"/>
      <w:color w:val="000000"/>
      <w:sz w:val="21"/>
      <w:u w:val="none"/>
      <w:lang w:val="en-US" w:eastAsia="zh-CN" w:bidi="ar-SA"/>
    </w:rPr>
  </w:style>
  <w:style w:type="paragraph" w:customStyle="1" w:styleId="99">
    <w:name w:val="样式1"/>
    <w:basedOn w:val="5"/>
    <w:qFormat/>
    <w:uiPriority w:val="99"/>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99"/>
    <w:rPr>
      <w:rFonts w:ascii="Times New Roman" w:hAnsi="Times New Roman"/>
      <w:szCs w:val="24"/>
    </w:rPr>
  </w:style>
  <w:style w:type="paragraph" w:customStyle="1" w:styleId="101">
    <w:name w:val="Char Char Char Char Char Char"/>
    <w:basedOn w:val="1"/>
    <w:qFormat/>
    <w:uiPriority w:val="99"/>
    <w:rPr>
      <w:rFonts w:ascii="Times New Roman" w:hAnsi="Times New Roman"/>
      <w:szCs w:val="24"/>
    </w:rPr>
  </w:style>
  <w:style w:type="paragraph" w:customStyle="1" w:styleId="102">
    <w:name w:val="Char Char Char Char"/>
    <w:basedOn w:val="1"/>
    <w:uiPriority w:val="99"/>
    <w:rPr>
      <w:rFonts w:ascii="Times New Roman" w:hAnsi="Times New Roman"/>
      <w:szCs w:val="24"/>
    </w:rPr>
  </w:style>
  <w:style w:type="paragraph" w:customStyle="1" w:styleId="103">
    <w:name w:val="p0"/>
    <w:basedOn w:val="1"/>
    <w:qFormat/>
    <w:uiPriority w:val="99"/>
    <w:pPr>
      <w:widowControl/>
    </w:pPr>
    <w:rPr>
      <w:rFonts w:ascii="Times New Roman" w:hAnsi="Times New Roman"/>
      <w:kern w:val="0"/>
      <w:szCs w:val="21"/>
    </w:rPr>
  </w:style>
  <w:style w:type="paragraph" w:customStyle="1" w:styleId="104">
    <w:name w:val="Legal 3"/>
    <w:basedOn w:val="105"/>
    <w:next w:val="105"/>
    <w:uiPriority w:val="99"/>
    <w:pPr>
      <w:spacing w:after="120"/>
    </w:pPr>
    <w:rPr>
      <w:rFonts w:cs="Times New Roman"/>
      <w:color w:val="auto"/>
    </w:rPr>
  </w:style>
  <w:style w:type="paragraph" w:customStyle="1" w:styleId="10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2"/>
    <w:qFormat/>
    <w:uiPriority w:val="99"/>
    <w:rPr>
      <w:rFonts w:ascii="Cambria" w:hAnsi="Cambria" w:eastAsia="宋体" w:cs="Times New Roman"/>
      <w:b/>
      <w:bCs/>
      <w:sz w:val="32"/>
      <w:szCs w:val="32"/>
      <w:lang w:val="en-US" w:eastAsia="zh-CN" w:bidi="ar-SA"/>
    </w:rPr>
  </w:style>
  <w:style w:type="character" w:customStyle="1" w:styleId="107">
    <w:name w:val="标题字符1"/>
    <w:basedOn w:val="52"/>
    <w:qFormat/>
    <w:uiPriority w:val="99"/>
    <w:rPr>
      <w:rFonts w:ascii="Cambria" w:hAnsi="Cambria" w:eastAsia="宋体" w:cs="Times New Roman"/>
      <w:b/>
      <w:bCs/>
      <w:sz w:val="32"/>
      <w:szCs w:val="32"/>
      <w:lang w:val="en-US" w:eastAsia="zh-CN" w:bidi="ar-SA"/>
    </w:rPr>
  </w:style>
  <w:style w:type="paragraph" w:customStyle="1" w:styleId="108">
    <w:name w:val="列出段落1"/>
    <w:basedOn w:val="1"/>
    <w:qFormat/>
    <w:uiPriority w:val="99"/>
    <w:pPr>
      <w:ind w:firstLine="420" w:firstLineChars="200"/>
    </w:pPr>
  </w:style>
  <w:style w:type="paragraph" w:customStyle="1" w:styleId="109">
    <w:name w:val="图表标题"/>
    <w:basedOn w:val="1"/>
    <w:next w:val="16"/>
    <w:qFormat/>
    <w:uiPriority w:val="99"/>
    <w:rPr>
      <w:rFonts w:ascii="Times New Roman" w:hAnsi="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1">
    <w:name w:val="Char"/>
    <w:basedOn w:val="1"/>
    <w:qFormat/>
    <w:uiPriority w:val="99"/>
    <w:rPr>
      <w:rFonts w:ascii="仿宋_GB2312" w:hAnsi="Times New Roman" w:eastAsia="仿宋_GB2312"/>
      <w:b/>
      <w:sz w:val="32"/>
      <w:szCs w:val="32"/>
    </w:rPr>
  </w:style>
  <w:style w:type="paragraph" w:customStyle="1" w:styleId="112">
    <w:name w:val="Char4 Char Char Char"/>
    <w:basedOn w:val="22"/>
    <w:qFormat/>
    <w:uiPriority w:val="99"/>
    <w:rPr>
      <w:rFonts w:ascii="Tahoma" w:hAnsi="Tahoma"/>
      <w:sz w:val="24"/>
    </w:rPr>
  </w:style>
  <w:style w:type="paragraph" w:customStyle="1" w:styleId="113">
    <w:name w:val="表内文字"/>
    <w:basedOn w:val="1"/>
    <w:qFormat/>
    <w:uiPriority w:val="99"/>
    <w:pPr>
      <w:widowControl/>
      <w:ind w:firstLine="120" w:firstLineChars="50"/>
    </w:pPr>
    <w:rPr>
      <w:rFonts w:ascii="宋体" w:hAnsi="宋体"/>
      <w:sz w:val="24"/>
      <w:szCs w:val="20"/>
    </w:rPr>
  </w:style>
  <w:style w:type="paragraph" w:customStyle="1" w:styleId="114">
    <w:name w:val="Char Char Char"/>
    <w:basedOn w:val="1"/>
    <w:qFormat/>
    <w:uiPriority w:val="99"/>
    <w:pPr>
      <w:ind w:firstLine="360" w:firstLineChars="150"/>
    </w:pPr>
    <w:rPr>
      <w:rFonts w:ascii="Tahoma" w:hAnsi="Tahoma"/>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szCs w:val="20"/>
    </w:rPr>
  </w:style>
  <w:style w:type="paragraph" w:customStyle="1" w:styleId="116">
    <w:name w:val="legal 2"/>
    <w:basedOn w:val="105"/>
    <w:next w:val="105"/>
    <w:qFormat/>
    <w:uiPriority w:val="99"/>
    <w:pPr>
      <w:spacing w:after="120"/>
    </w:pPr>
    <w:rPr>
      <w:rFonts w:cs="Times New Roman"/>
      <w:color w:val="auto"/>
    </w:rPr>
  </w:style>
  <w:style w:type="paragraph" w:customStyle="1" w:styleId="117">
    <w:name w:val="列表延续"/>
    <w:basedOn w:val="1"/>
    <w:qFormat/>
    <w:uiPriority w:val="99"/>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18">
    <w:name w:val="Legal 5"/>
    <w:basedOn w:val="105"/>
    <w:next w:val="105"/>
    <w:qFormat/>
    <w:uiPriority w:val="99"/>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99"/>
    <w:pPr>
      <w:spacing w:after="120"/>
    </w:pPr>
    <w:rPr>
      <w:rFonts w:cs="Times New Roman"/>
      <w:color w:val="auto"/>
    </w:rPr>
  </w:style>
  <w:style w:type="paragraph" w:customStyle="1" w:styleId="121">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99"/>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23">
    <w:name w:val="1"/>
    <w:basedOn w:val="1"/>
    <w:qFormat/>
    <w:uiPriority w:val="99"/>
    <w:rPr>
      <w:rFonts w:ascii="仿宋_GB2312" w:hAnsi="Times New Roman" w:eastAsia="仿宋_GB2312"/>
      <w:b/>
      <w:sz w:val="32"/>
      <w:szCs w:val="32"/>
    </w:rPr>
  </w:style>
  <w:style w:type="paragraph" w:customStyle="1" w:styleId="12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99"/>
    <w:pPr>
      <w:widowControl/>
      <w:spacing w:line="360" w:lineRule="auto"/>
      <w:ind w:left="-2" w:firstLine="2"/>
      <w:jc w:val="left"/>
    </w:pPr>
    <w:rPr>
      <w:rFonts w:ascii="宋体" w:hAnsi="宋体" w:cs="宋体"/>
      <w:kern w:val="0"/>
      <w:sz w:val="30"/>
      <w:szCs w:val="30"/>
    </w:rPr>
  </w:style>
  <w:style w:type="character" w:customStyle="1" w:styleId="126">
    <w:name w:val="apple-converted-space"/>
    <w:basedOn w:val="52"/>
    <w:qFormat/>
    <w:uiPriority w:val="99"/>
    <w:rPr>
      <w:rFonts w:ascii="Calibri" w:hAnsi="Calibri" w:eastAsia="宋体" w:cs="Times New Roman"/>
      <w:lang w:val="en-US" w:eastAsia="zh-CN" w:bidi="ar-SA"/>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4087</Words>
  <Characters>23302</Characters>
  <Lines>194</Lines>
  <Paragraphs>54</Paragraphs>
  <TotalTime>0</TotalTime>
  <ScaleCrop>false</ScaleCrop>
  <LinksUpToDate>false</LinksUpToDate>
  <CharactersWithSpaces>27335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2019-05-22T07:00:00Z</dcterms:created>
  <dc:creator>蔡磊明</dc:creator>
  <cp:lastModifiedBy>贾思勰</cp:lastModifiedBy>
  <cp:lastPrinted>2018-09-27T01:50:00Z</cp:lastPrinted>
  <dcterms:modified xsi:type="dcterms:W3CDTF">2019-05-28T09:38:35Z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