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TI、T2、T3航站楼区域桥载空调系统</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维护外包项目</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kern w:val="0"/>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2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p>
    <w:p>
      <w:pPr>
        <w:pStyle w:val="2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3</w:t>
      </w:r>
      <w:r>
        <w:rPr>
          <w:rFonts w:hint="eastAsia" w:ascii="黑体" w:hAnsi="黑体" w:eastAsia="黑体"/>
          <w:sz w:val="22"/>
          <w:szCs w:val="22"/>
        </w:rPr>
        <w:fldChar w:fldCharType="end"/>
      </w:r>
    </w:p>
    <w:p>
      <w:pPr>
        <w:pStyle w:val="2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服务内容及技术要求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12</w:t>
      </w:r>
      <w:r>
        <w:rPr>
          <w:rFonts w:hint="eastAsia" w:ascii="黑体" w:hAnsi="黑体" w:eastAsia="黑体"/>
          <w:sz w:val="22"/>
          <w:szCs w:val="22"/>
        </w:rPr>
        <w:fldChar w:fldCharType="end"/>
      </w:r>
    </w:p>
    <w:p>
      <w:pPr>
        <w:pStyle w:val="29"/>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12</w:t>
      </w:r>
      <w:r>
        <w:rPr>
          <w:rFonts w:hint="eastAsia" w:ascii="黑体" w:hAnsi="黑体" w:eastAsia="黑体"/>
          <w:sz w:val="22"/>
          <w:szCs w:val="22"/>
        </w:rPr>
        <w:fldChar w:fldCharType="end"/>
      </w:r>
    </w:p>
    <w:p>
      <w:pPr>
        <w:pStyle w:val="2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17</w:t>
      </w:r>
      <w:r>
        <w:rPr>
          <w:rFonts w:hint="eastAsia" w:ascii="黑体" w:hAnsi="黑体" w:eastAsia="黑体"/>
          <w:sz w:val="22"/>
          <w:szCs w:val="22"/>
        </w:rPr>
        <w:fldChar w:fldCharType="end"/>
      </w:r>
    </w:p>
    <w:p>
      <w:pPr>
        <w:pStyle w:val="2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28</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widowControl/>
        <w:jc w:val="left"/>
        <w:rPr>
          <w:b/>
          <w:kern w:val="0"/>
        </w:rPr>
        <w:sectPr>
          <w:pgSz w:w="11906" w:h="16838"/>
          <w:pgMar w:top="1440" w:right="1800" w:bottom="1440" w:left="1800" w:header="851" w:footer="992" w:gutter="0"/>
          <w:cols w:space="425" w:num="1"/>
          <w:docGrid w:type="lines" w:linePitch="312" w:charSpace="0"/>
        </w:sectPr>
      </w:pPr>
    </w:p>
    <w:p>
      <w:pPr>
        <w:pStyle w:val="35"/>
      </w:pPr>
      <w:bookmarkStart w:id="0" w:name="_Toc321925451"/>
      <w:r>
        <w:rPr>
          <w:rFonts w:hint="eastAsia"/>
        </w:rPr>
        <w:t>第一章招标公告</w:t>
      </w:r>
      <w:bookmarkEnd w:id="0"/>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一、招标范围及内容</w:t>
      </w:r>
    </w:p>
    <w:p>
      <w:pPr>
        <w:autoSpaceDE w:val="0"/>
        <w:autoSpaceDN w:val="0"/>
        <w:adjustRightInd w:val="0"/>
        <w:snapToGrid w:val="0"/>
        <w:spacing w:line="360" w:lineRule="auto"/>
        <w:ind w:firstLine="440" w:firstLineChars="200"/>
        <w:jc w:val="left"/>
        <w:textAlignment w:val="bottom"/>
        <w:rPr>
          <w:rFonts w:ascii="宋体" w:hAnsi="宋体" w:cs="Arial"/>
          <w:kern w:val="0"/>
          <w:sz w:val="22"/>
        </w:rPr>
      </w:pPr>
      <w:r>
        <w:rPr>
          <w:rFonts w:hint="eastAsia" w:ascii="宋体" w:hAnsi="宋体" w:cs="Arial"/>
          <w:kern w:val="0"/>
          <w:sz w:val="22"/>
        </w:rPr>
        <w:t>杭州萧山国际机场有限公司将对T1、T2、T3航站楼区域桥载空调系统的维护业务实施外包，邀请具有能力的投标商前来投标。</w:t>
      </w:r>
    </w:p>
    <w:p>
      <w:pPr>
        <w:autoSpaceDE w:val="0"/>
        <w:autoSpaceDN w:val="0"/>
        <w:adjustRightInd w:val="0"/>
        <w:snapToGrid w:val="0"/>
        <w:spacing w:line="360" w:lineRule="auto"/>
        <w:ind w:firstLine="440" w:firstLineChars="200"/>
        <w:jc w:val="left"/>
        <w:textAlignment w:val="bottom"/>
        <w:rPr>
          <w:rFonts w:ascii="宋体" w:hAnsi="宋体" w:cs="Arial"/>
          <w:kern w:val="0"/>
          <w:sz w:val="22"/>
        </w:rPr>
      </w:pPr>
      <w:r>
        <w:rPr>
          <w:rFonts w:hint="eastAsia" w:ascii="宋体" w:hAnsi="宋体" w:cs="Arial"/>
          <w:kern w:val="0"/>
          <w:sz w:val="22"/>
        </w:rPr>
        <w:t>服务期：合同有效期三年（1+2年），具体要求详情请见招标文件“第三章 服务内容及技术要求”。</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76"/>
          <w:rFonts w:hint="eastAsia" w:ascii="宋体" w:hAnsi="宋体" w:cs="宋体"/>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（3）投标人必须为专业桥载空调设备生产厂家或原生产厂家（厂家所生产的桥载空调设备须提供</w:t>
      </w:r>
      <w:r>
        <w:rPr>
          <w:rFonts w:hint="eastAsia" w:cs="Arial" w:asciiTheme="minorEastAsia" w:hAnsiTheme="minorEastAsia"/>
          <w:color w:val="000000" w:themeColor="text1"/>
          <w:kern w:val="0"/>
          <w:sz w:val="22"/>
          <w14:textFill>
            <w14:solidFill>
              <w14:schemeClr w14:val="tx1"/>
            </w14:solidFill>
          </w14:textFill>
        </w:rPr>
        <w:t>中国民用航空局颁发的现行有效的使用许可证或审定合格证，或质量一致性审核报告和民航局通告信息表</w:t>
      </w:r>
      <w:r>
        <w:rPr>
          <w:rFonts w:hint="eastAsia" w:ascii="宋体" w:hAnsi="宋体" w:cs="Arial"/>
          <w:kern w:val="0"/>
          <w:sz w:val="22"/>
        </w:rPr>
        <w:t>），或拥有国内民航机场桥载空调设备维护保养业绩（须提供合同复印件等相关证明材料，原件备查）。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（4）投标人具有一般纳税人资格，可提供税率为6%的增值税专用发票。（需提供税务机关出具的一般纳税人资格认定相关证明材料复印件并加盖投标人公章作为证明材料，原件备查）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Style w:val="37"/>
          <w:rFonts w:hint="eastAsia" w:ascii="宋体" w:hAnsi="宋体" w:cs="Arial"/>
          <w:color w:val="auto"/>
          <w:kern w:val="0"/>
          <w:sz w:val="22"/>
        </w:rPr>
        <w:t>http://www.hzairport.com/zbxx.aspx</w:t>
      </w:r>
      <w:r>
        <w:rPr>
          <w:rStyle w:val="37"/>
          <w:rFonts w:hint="eastAsia" w:ascii="宋体" w:hAnsi="宋体" w:cs="Arial"/>
          <w:color w:val="auto"/>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w:t>
      </w:r>
      <w:r>
        <w:rPr>
          <w:rFonts w:hint="eastAsia" w:ascii="宋体" w:hAnsi="宋体" w:cs="Arial"/>
          <w:kern w:val="0"/>
          <w:sz w:val="22"/>
        </w:rPr>
        <w:t>0分（北京时间）。投标文件在封口处加盖公章，并派专人于2019年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w:t>
      </w:r>
      <w:r>
        <w:rPr>
          <w:rFonts w:hint="eastAsia" w:ascii="宋体" w:hAnsi="宋体" w:cs="Arial"/>
          <w:kern w:val="0"/>
          <w:sz w:val="22"/>
        </w:rPr>
        <w:t>0分（北京时间）前送至杭州萧山国际机场翔越路综合服务楼区招标中心，逾期无效;若采用投递方式的，请于2019年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w:t>
      </w:r>
      <w:r>
        <w:rPr>
          <w:rFonts w:hint="eastAsia" w:ascii="宋体" w:hAnsi="宋体" w:cs="Arial"/>
          <w:kern w:val="0"/>
          <w:sz w:val="22"/>
        </w:rPr>
        <w:t>0分（北京时间）前投递至杭州萧山国际机场综合楼213室，逾期无效。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Style w:val="37"/>
          <w:rFonts w:hint="eastAsia" w:ascii="宋体" w:hAnsi="宋体"/>
          <w:color w:val="auto"/>
          <w:sz w:val="22"/>
        </w:rPr>
        <w:t>http://www.chinabidding.com.cn</w:t>
      </w:r>
      <w:r>
        <w:rPr>
          <w:rStyle w:val="37"/>
          <w:rFonts w:hint="eastAsia" w:ascii="宋体" w:hAnsi="宋体"/>
          <w:color w:val="auto"/>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w:t>
      </w:r>
      <w:r>
        <w:rPr>
          <w:rFonts w:hint="eastAsia" w:ascii="Times New Roman"/>
          <w:szCs w:val="21"/>
        </w:rPr>
        <w:t>贾思勰</w:t>
      </w:r>
      <w:r>
        <w:rPr>
          <w:rFonts w:hint="eastAsia" w:ascii="宋体" w:hAnsi="宋体"/>
          <w:sz w:val="22"/>
        </w:rPr>
        <w:t xml:space="preserve">         联系电话： 0571-8666</w:t>
      </w:r>
      <w:r>
        <w:rPr>
          <w:rFonts w:ascii="宋体" w:hAnsi="宋体"/>
          <w:sz w:val="22"/>
        </w:rPr>
        <w:t>2723</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招标监督人：闻晓丽         联系电话： 0571-86662132</w:t>
      </w:r>
    </w:p>
    <w:p>
      <w:pPr>
        <w:pStyle w:val="35"/>
      </w:pPr>
      <w:r>
        <w:rPr>
          <w:rFonts w:hint="eastAsia" w:ascii="宋体" w:hAnsi="宋体"/>
          <w:b w:val="0"/>
          <w:sz w:val="22"/>
          <w:szCs w:val="22"/>
        </w:rPr>
        <w:br w:type="page"/>
      </w:r>
      <w:bookmarkStart w:id="1" w:name="_Toc321925452"/>
      <w:r>
        <w:rPr>
          <w:rFonts w:hint="eastAsia"/>
        </w:rPr>
        <w:t>第二章投标人须知</w:t>
      </w:r>
      <w:bookmarkEnd w:id="1"/>
    </w:p>
    <w:p>
      <w:pPr>
        <w:pStyle w:val="24"/>
        <w:spacing w:line="240" w:lineRule="auto"/>
        <w:ind w:left="480" w:leftChars="0"/>
        <w:jc w:val="center"/>
        <w:rPr>
          <w:b/>
          <w:sz w:val="28"/>
          <w:szCs w:val="28"/>
        </w:rPr>
      </w:pPr>
      <w:r>
        <w:rPr>
          <w:rFonts w:hint="eastAsia"/>
          <w:b/>
          <w:sz w:val="28"/>
          <w:szCs w:val="28"/>
        </w:rPr>
        <w:t>投标人须知前附表</w:t>
      </w:r>
    </w:p>
    <w:tbl>
      <w:tblPr>
        <w:tblStyle w:val="3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条款号</w:t>
            </w:r>
          </w:p>
        </w:tc>
        <w:tc>
          <w:tcPr>
            <w:tcW w:w="200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条 款 名 称</w:t>
            </w:r>
          </w:p>
        </w:tc>
        <w:tc>
          <w:tcPr>
            <w:tcW w:w="6487"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sz w:val="22"/>
              </w:rPr>
              <w:t>1.1.1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项目名称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杭州萧山国际机场T1、T2、T3航站楼区域桥载空调系统维护外包项目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sz w:val="22"/>
              </w:rPr>
            </w:pPr>
            <w:r>
              <w:rPr>
                <w:rFonts w:hint="eastAsia" w:ascii="宋体" w:hAnsi="宋体" w:cs="Calibri"/>
                <w:sz w:val="22"/>
              </w:rPr>
              <w:t>1.1.2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sz w:val="22"/>
              </w:rPr>
            </w:pPr>
            <w:r>
              <w:rPr>
                <w:rFonts w:hint="eastAsia" w:ascii="宋体" w:hAnsi="宋体" w:cs="Calibri"/>
                <w:sz w:val="22"/>
              </w:rPr>
              <w:t>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资金来源</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Style w:val="76"/>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招标内容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见招标公告，具体要求详见第三章“</w:t>
            </w:r>
            <w:r>
              <w:rPr>
                <w:rFonts w:hint="eastAsia" w:ascii="宋体" w:hAnsi="宋体" w:cs="Arial"/>
                <w:kern w:val="0"/>
                <w:sz w:val="22"/>
              </w:rPr>
              <w:t>服务内容及技术要求</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招标方式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资格审查</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1.6</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投标人资质条件、能力和信誉</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1.7</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sz w:val="22"/>
              </w:rPr>
              <w:t>详见招标公告“招标范围及内容”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1.9</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踏勘现场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不组织</w:t>
            </w:r>
          </w:p>
          <w:p>
            <w:pPr>
              <w:autoSpaceDE w:val="0"/>
              <w:autoSpaceDN w:val="0"/>
              <w:adjustRightInd w:val="0"/>
              <w:snapToGrid w:val="0"/>
              <w:rPr>
                <w:rFonts w:ascii="宋体" w:hAnsi="宋体" w:cs="Calibri"/>
                <w:kern w:val="0"/>
                <w:sz w:val="22"/>
              </w:rPr>
            </w:pP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1.10</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投标预备会</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不召开</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投标人提出问题的截止时间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6</w:t>
            </w:r>
            <w:r>
              <w:rPr>
                <w:rFonts w:hint="eastAsia" w:ascii="宋体" w:hAnsi="宋体" w:cs="Calibri"/>
                <w:kern w:val="0"/>
                <w:sz w:val="22"/>
              </w:rPr>
              <w:t>月</w:t>
            </w:r>
            <w:r>
              <w:rPr>
                <w:rFonts w:hint="eastAsia" w:ascii="宋体" w:hAnsi="宋体" w:cs="Calibri"/>
                <w:kern w:val="0"/>
                <w:sz w:val="22"/>
                <w:lang w:val="en-US" w:eastAsia="zh-CN"/>
              </w:rPr>
              <w:t>10</w:t>
            </w:r>
            <w:bookmarkStart w:id="101" w:name="_GoBack"/>
            <w:bookmarkEnd w:id="101"/>
            <w:r>
              <w:rPr>
                <w:rFonts w:hint="eastAsia" w:ascii="宋体" w:hAnsi="宋体" w:cs="Calibri"/>
                <w:kern w:val="0"/>
                <w:sz w:val="22"/>
              </w:rPr>
              <w:t>日9点30分前，以书面加盖公章的形式通过E-mail或传真提交给招标人（投标联系人:贾思勰，电话0571-86662723；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投标截止时间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2019年</w:t>
            </w:r>
            <w:r>
              <w:rPr>
                <w:rFonts w:hint="eastAsia" w:ascii="宋体" w:hAnsi="宋体" w:cs="Arial"/>
                <w:kern w:val="0"/>
                <w:sz w:val="22"/>
                <w:lang w:val="en-US" w:eastAsia="zh-CN"/>
              </w:rPr>
              <w:t>6</w:t>
            </w:r>
            <w:r>
              <w:rPr>
                <w:rFonts w:hint="eastAsia" w:ascii="宋体" w:hAnsi="宋体" w:cs="Arial"/>
                <w:kern w:val="0"/>
                <w:sz w:val="22"/>
              </w:rPr>
              <w:t>月</w:t>
            </w:r>
            <w:r>
              <w:rPr>
                <w:rFonts w:hint="eastAsia" w:ascii="宋体" w:hAnsi="宋体" w:cs="Arial"/>
                <w:kern w:val="0"/>
                <w:sz w:val="22"/>
                <w:lang w:val="en-US" w:eastAsia="zh-CN"/>
              </w:rPr>
              <w:t>18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w:t>
            </w:r>
            <w:r>
              <w:rPr>
                <w:rFonts w:hint="eastAsia" w:ascii="宋体" w:hAnsi="宋体" w:cs="Arial"/>
                <w:kern w:val="0"/>
                <w:sz w:val="22"/>
                <w:lang w:val="en-US" w:eastAsia="zh-CN"/>
              </w:rPr>
              <w:t>0</w:t>
            </w:r>
            <w:r>
              <w:rPr>
                <w:rFonts w:hint="eastAsia" w:ascii="宋体" w:hAnsi="宋体" w:cs="Arial"/>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投标人确认收到招标文件澄清的时间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投标人确认收到招标文件修改的时间</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3. 1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投标有效期</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sz w:val="22"/>
              </w:rPr>
            </w:pPr>
            <w:r>
              <w:rPr>
                <w:rFonts w:hint="eastAsia" w:ascii="宋体" w:hAnsi="宋体"/>
                <w:sz w:val="22"/>
              </w:rPr>
              <w:t>投标保证金的形式：银行转账</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w:t>
            </w:r>
            <w:r>
              <w:rPr>
                <w:rFonts w:hint="eastAsia" w:ascii="宋体" w:hAnsi="宋体" w:cs="Calibri"/>
                <w:b/>
                <w:kern w:val="0"/>
                <w:sz w:val="22"/>
              </w:rPr>
              <w:t>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b/>
                <w:sz w:val="22"/>
              </w:rPr>
            </w:pPr>
            <w:r>
              <w:rPr>
                <w:rFonts w:hint="eastAsia" w:ascii="宋体" w:hAnsi="宋体" w:cs="Calibri"/>
                <w:b/>
                <w:kern w:val="0"/>
                <w:sz w:val="22"/>
              </w:rPr>
              <w:t>备注：需提供转账证明及投标人基本账户开户许可证复印件并加盖公章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签字或盖章要求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投标文件份数</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 xml:space="preserve">正本一份，副本二份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装订要求</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不分册装订</w:t>
            </w:r>
          </w:p>
          <w:p>
            <w:pPr>
              <w:autoSpaceDE w:val="0"/>
              <w:autoSpaceDN w:val="0"/>
              <w:adjustRightInd w:val="0"/>
              <w:snapToGrid w:val="0"/>
              <w:rPr>
                <w:rFonts w:ascii="宋体" w:hAns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hAnsi="宋体" w:cs="Calibri"/>
                <w:kern w:val="0"/>
                <w:sz w:val="22"/>
              </w:rPr>
            </w:pPr>
            <w:r>
              <w:rPr>
                <w:rFonts w:hint="eastAsia" w:ascii="宋体" w:hAnsi="宋体" w:cs="Calibri"/>
                <w:kern w:val="0"/>
                <w:sz w:val="22"/>
              </w:rPr>
              <w:t>每册采用</w:t>
            </w:r>
            <w:r>
              <w:rPr>
                <w:rFonts w:hint="eastAsia" w:ascii="宋体" w:hAnsi="宋体" w:cs="Calibri"/>
                <w:kern w:val="0"/>
                <w:sz w:val="22"/>
                <w:u w:val="single"/>
              </w:rPr>
              <w:t xml:space="preserve"> 胶装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封套上写明</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Arial"/>
                <w:kern w:val="0"/>
                <w:sz w:val="22"/>
                <w:u w:val="single"/>
              </w:rPr>
              <w:t>杭州萧山国际机场T1、T2、T3航站楼区域桥载空调系统维护外包项目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hint="eastAsia" w:ascii="宋体" w:hAnsi="宋体" w:cs="Calibri"/>
                <w:kern w:val="0"/>
                <w:sz w:val="22"/>
              </w:rPr>
              <w:t>在 年 月 日 时 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递交投标文件地点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rPr>
              <w:t>杭州萧山国际机场翔越路综合服务楼区招标中心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是否退还投标文件</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否</w:t>
            </w:r>
          </w:p>
          <w:p>
            <w:pPr>
              <w:autoSpaceDE w:val="0"/>
              <w:autoSpaceDN w:val="0"/>
              <w:adjustRightInd w:val="0"/>
              <w:snapToGrid w:val="0"/>
              <w:rPr>
                <w:rFonts w:ascii="宋体" w:hAns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5.1.1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开标时间和地点</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5.2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开标程序</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hint="eastAsia"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6.1.1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评标委员会的组建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7.1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是否授权评标委员会确定中标人</w:t>
            </w:r>
          </w:p>
        </w:tc>
        <w:tc>
          <w:tcPr>
            <w:tcW w:w="648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hint="eastAsia"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7.3.1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履约保证金</w:t>
            </w:r>
          </w:p>
        </w:tc>
        <w:tc>
          <w:tcPr>
            <w:tcW w:w="6487"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sz w:val="22"/>
              </w:rPr>
            </w:pPr>
            <w:r>
              <w:rPr>
                <w:rFonts w:hint="eastAsia" w:ascii="宋体" w:hAnsi="宋体"/>
                <w:sz w:val="22"/>
              </w:rPr>
              <w:t>履约担保的形式：银行转账</w:t>
            </w:r>
          </w:p>
          <w:p>
            <w:pPr>
              <w:snapToGrid w:val="0"/>
              <w:rPr>
                <w:rFonts w:ascii="宋体" w:hAnsi="宋体"/>
                <w:sz w:val="22"/>
              </w:rPr>
            </w:pPr>
            <w:r>
              <w:rPr>
                <w:rFonts w:hint="eastAsia" w:ascii="宋体" w:hAnsi="宋体"/>
                <w:sz w:val="22"/>
              </w:rPr>
              <w:t>履约担保的金额：投标人在接到中标通知书后的10个工作日内，递交首年合同金额的10%作为履约保证金。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p>
        </w:tc>
        <w:tc>
          <w:tcPr>
            <w:tcW w:w="8491"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snapToGrid w:val="0"/>
                <w:kern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rPr>
                <w:rFonts w:ascii="宋体" w:hAnsi="宋体" w:cs="Calibri"/>
                <w:sz w:val="22"/>
                <w:szCs w:val="22"/>
              </w:rPr>
            </w:pPr>
            <w:r>
              <w:rPr>
                <w:rFonts w:hint="eastAsia" w:ascii="宋体" w:hAnsi="宋体" w:cs="Calibri"/>
                <w:sz w:val="22"/>
                <w:szCs w:val="22"/>
              </w:rPr>
              <w:t>其他</w:t>
            </w:r>
          </w:p>
        </w:tc>
        <w:tc>
          <w:tcPr>
            <w:tcW w:w="6487"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hint="eastAsia"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top w:val="single" w:color="auto" w:sz="4" w:space="0"/>
              <w:left w:val="single" w:color="auto" w:sz="12" w:space="0"/>
              <w:bottom w:val="single" w:color="auto" w:sz="12" w:space="0"/>
              <w:right w:val="single" w:color="auto" w:sz="4" w:space="0"/>
            </w:tcBorders>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tcBorders>
              <w:top w:val="single" w:color="auto" w:sz="4" w:space="0"/>
              <w:left w:val="single" w:color="auto" w:sz="4" w:space="0"/>
              <w:bottom w:val="single" w:color="auto" w:sz="12" w:space="0"/>
              <w:right w:val="single" w:color="auto" w:sz="4" w:space="0"/>
            </w:tcBorders>
            <w:shd w:val="clear" w:color="auto" w:fill="auto"/>
            <w:vAlign w:val="center"/>
          </w:tcPr>
          <w:p>
            <w:pPr>
              <w:pStyle w:val="34"/>
            </w:pPr>
            <w:r>
              <w:rPr>
                <w:rFonts w:hint="eastAsia"/>
              </w:rPr>
              <w:t>备注</w:t>
            </w:r>
          </w:p>
        </w:tc>
        <w:tc>
          <w:tcPr>
            <w:tcW w:w="6487" w:type="dxa"/>
            <w:tcBorders>
              <w:top w:val="single" w:color="auto" w:sz="4" w:space="0"/>
              <w:left w:val="single" w:color="auto" w:sz="4" w:space="0"/>
              <w:bottom w:val="single" w:color="auto" w:sz="12" w:space="0"/>
              <w:right w:val="single" w:color="auto" w:sz="12" w:space="0"/>
            </w:tcBorders>
            <w:shd w:val="clear" w:color="auto" w:fill="FFFFFF"/>
            <w:vAlign w:val="center"/>
          </w:tcPr>
          <w:p>
            <w:pPr>
              <w:adjustRightInd w:val="0"/>
              <w:snapToGrid w:val="0"/>
              <w:rPr>
                <w:rFonts w:ascii="宋体" w:hAnsi="宋体" w:cs="Calibri"/>
                <w:snapToGrid w:val="0"/>
                <w:kern w:val="0"/>
                <w:sz w:val="22"/>
              </w:rPr>
            </w:pPr>
            <w:r>
              <w:rPr>
                <w:rFonts w:hint="eastAsia"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kern w:val="0"/>
        </w:rPr>
        <w:br w:type="page"/>
      </w:r>
      <w:bookmarkEnd w:id="2"/>
      <w:r>
        <w:rPr>
          <w:rFonts w:hint="eastAsia"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1.1 项目概况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1.1.2项目交货地点见投标人须知前附表。</w:t>
      </w:r>
    </w:p>
    <w:p>
      <w:pPr>
        <w:autoSpaceDE w:val="0"/>
        <w:autoSpaceDN w:val="0"/>
        <w:adjustRightInd w:val="0"/>
        <w:snapToGrid w:val="0"/>
        <w:spacing w:line="360" w:lineRule="exact"/>
        <w:rPr>
          <w:rFonts w:ascii="宋体" w:hAnsi="宋体" w:cs="Calibri"/>
          <w:b/>
          <w:bCs/>
          <w:kern w:val="0"/>
          <w:sz w:val="22"/>
        </w:rPr>
      </w:pPr>
      <w:bookmarkStart w:id="3" w:name="_Toc9136"/>
      <w:r>
        <w:rPr>
          <w:rFonts w:hint="eastAsia" w:ascii="宋体" w:hAnsi="宋体" w:cs="Calibri"/>
          <w:b/>
          <w:bCs/>
          <w:kern w:val="0"/>
          <w:sz w:val="22"/>
        </w:rPr>
        <w:t>1.2 资金来源</w:t>
      </w:r>
      <w:bookmarkEnd w:id="3"/>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hint="eastAsia" w:ascii="宋体" w:hAnsi="宋体" w:cs="Calibri"/>
          <w:b/>
          <w:bCs/>
          <w:kern w:val="0"/>
          <w:sz w:val="22"/>
        </w:rPr>
        <w:t>1.3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hint="eastAsia" w:ascii="宋体" w:hAnsi="宋体" w:cs="Calibri"/>
          <w:b/>
          <w:bCs/>
          <w:kern w:val="0"/>
          <w:sz w:val="22"/>
        </w:rPr>
        <w:t>1.4 招标方式</w:t>
      </w:r>
      <w:bookmarkEnd w:id="5"/>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hint="eastAsia" w:ascii="宋体" w:hAnsi="宋体" w:cs="Calibri"/>
          <w:b/>
          <w:bCs/>
          <w:kern w:val="0"/>
          <w:sz w:val="22"/>
        </w:rPr>
        <w:t>1.5 资格审查</w:t>
      </w:r>
      <w:bookmarkEnd w:id="6"/>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hint="eastAsia" w:ascii="宋体" w:hAnsi="宋体" w:cs="Calibri"/>
          <w:b/>
          <w:bCs/>
          <w:kern w:val="0"/>
          <w:sz w:val="22"/>
        </w:rPr>
        <w:t>1.6 投标人资质条件、能力和信誉</w:t>
      </w:r>
      <w:bookmarkEnd w:id="7"/>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hint="eastAsia" w:ascii="宋体" w:hAnsi="宋体" w:cs="Calibri"/>
          <w:b/>
          <w:bCs/>
          <w:kern w:val="0"/>
          <w:sz w:val="22"/>
        </w:rPr>
        <w:t>1.7服务期</w:t>
      </w:r>
      <w:bookmarkEnd w:id="8"/>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sz w:val="22"/>
        </w:rPr>
      </w:pPr>
      <w:bookmarkStart w:id="9" w:name="_Toc13907"/>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1.9 踏勘现场</w:t>
      </w:r>
      <w:bookmarkEnd w:id="9"/>
    </w:p>
    <w:p>
      <w:pPr>
        <w:adjustRightInd w:val="0"/>
        <w:snapToGrid w:val="0"/>
        <w:spacing w:line="360" w:lineRule="exact"/>
        <w:ind w:firstLine="440"/>
        <w:rPr>
          <w:rFonts w:ascii="宋体" w:hAnsi="宋体" w:cs="Calibri"/>
          <w:sz w:val="22"/>
        </w:rPr>
      </w:pPr>
      <w:r>
        <w:rPr>
          <w:rFonts w:hint="eastAsia" w:ascii="宋体" w:hAnsi="宋体" w:cs="Calibri"/>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sz w:val="22"/>
        </w:rPr>
      </w:pPr>
      <w:r>
        <w:rPr>
          <w:rFonts w:hint="eastAsia" w:ascii="宋体" w:hAnsi="宋体" w:cs="Calibri"/>
          <w:sz w:val="22"/>
        </w:rPr>
        <w:t>1.9.2 投标人踏勘现场发生的费用自理。</w:t>
      </w:r>
    </w:p>
    <w:p>
      <w:pPr>
        <w:adjustRightInd w:val="0"/>
        <w:snapToGrid w:val="0"/>
        <w:spacing w:line="360" w:lineRule="exact"/>
        <w:ind w:firstLine="440"/>
        <w:rPr>
          <w:rFonts w:ascii="宋体" w:hAnsi="宋体" w:cs="Calibri"/>
          <w:sz w:val="22"/>
        </w:rPr>
      </w:pPr>
      <w:r>
        <w:rPr>
          <w:rFonts w:hint="eastAsia" w:ascii="宋体" w:hAnsi="宋体" w:cs="Calibri"/>
          <w:sz w:val="22"/>
        </w:rPr>
        <w:t>1.9.3 投标人自行负责在踏勘现场中所发生的人员伤亡和财产损失。</w:t>
      </w:r>
    </w:p>
    <w:p>
      <w:pPr>
        <w:adjustRightInd w:val="0"/>
        <w:snapToGrid w:val="0"/>
        <w:spacing w:line="360" w:lineRule="exact"/>
        <w:ind w:firstLine="440"/>
        <w:rPr>
          <w:rFonts w:ascii="宋体" w:hAnsi="宋体" w:cs="Calibri"/>
          <w:sz w:val="22"/>
        </w:rPr>
      </w:pPr>
      <w:r>
        <w:rPr>
          <w:rFonts w:hint="eastAsia" w:ascii="宋体" w:hAnsi="宋体" w:cs="Calibri"/>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hint="eastAsia" w:ascii="宋体" w:hAnsi="宋体" w:cs="Calibri"/>
          <w:b/>
          <w:bCs/>
          <w:kern w:val="0"/>
          <w:sz w:val="22"/>
        </w:rPr>
        <w:t>1.10 投标预备会</w:t>
      </w:r>
      <w:bookmarkEnd w:id="10"/>
    </w:p>
    <w:p>
      <w:pPr>
        <w:adjustRightInd w:val="0"/>
        <w:snapToGrid w:val="0"/>
        <w:spacing w:line="360" w:lineRule="exact"/>
        <w:ind w:firstLine="440"/>
        <w:rPr>
          <w:rFonts w:ascii="宋体" w:hAnsi="宋体" w:cs="Calibri"/>
          <w:sz w:val="22"/>
        </w:rPr>
      </w:pPr>
      <w:r>
        <w:rPr>
          <w:rFonts w:hint="eastAsia"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hint="eastAsia" w:ascii="宋体" w:hAnsi="宋体" w:cs="Calibri"/>
          <w:b/>
          <w:bCs/>
          <w:kern w:val="0"/>
          <w:sz w:val="22"/>
        </w:rPr>
        <w:t>1.11 分包</w:t>
      </w:r>
      <w:bookmarkEnd w:id="11"/>
    </w:p>
    <w:p>
      <w:pPr>
        <w:adjustRightInd w:val="0"/>
        <w:snapToGrid w:val="0"/>
        <w:spacing w:line="360" w:lineRule="exact"/>
        <w:ind w:firstLine="440"/>
        <w:rPr>
          <w:rFonts w:ascii="宋体" w:hAns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hint="eastAsia" w:ascii="宋体" w:hAnsi="宋体" w:cs="Calibri"/>
          <w:b/>
          <w:bCs/>
          <w:kern w:val="0"/>
          <w:sz w:val="22"/>
        </w:rPr>
        <w:t>1.12 投标费用</w:t>
      </w:r>
      <w:bookmarkEnd w:id="12"/>
    </w:p>
    <w:p>
      <w:pPr>
        <w:adjustRightInd w:val="0"/>
        <w:snapToGrid w:val="0"/>
        <w:spacing w:line="360" w:lineRule="exact"/>
        <w:ind w:firstLine="440"/>
        <w:rPr>
          <w:rFonts w:ascii="宋体" w:hAnsi="宋体" w:cs="Calibri"/>
          <w:sz w:val="22"/>
        </w:rPr>
      </w:pPr>
      <w:r>
        <w:rPr>
          <w:rFonts w:hint="eastAsia"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hint="eastAsia"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hint="eastAsia"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（3）服务内容及技术要求</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（5）评标办法及标准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hint="eastAsia"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hint="eastAsia" w:ascii="宋体" w:hAnsi="宋体" w:cs="Calibri"/>
          <w:b/>
          <w:bCs/>
          <w:kern w:val="0"/>
          <w:sz w:val="22"/>
        </w:rPr>
        <w:t>2.2 招标文件的澄清</w:t>
      </w:r>
      <w:bookmarkEnd w:id="16"/>
    </w:p>
    <w:p>
      <w:pPr>
        <w:adjustRightInd w:val="0"/>
        <w:snapToGrid w:val="0"/>
        <w:spacing w:line="360" w:lineRule="exact"/>
        <w:ind w:firstLine="440"/>
        <w:rPr>
          <w:rFonts w:ascii="宋体" w:hAnsi="宋体" w:cs="Calibri"/>
          <w:sz w:val="22"/>
        </w:rPr>
      </w:pPr>
      <w:r>
        <w:rPr>
          <w:rFonts w:hint="eastAsia"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hint="eastAsia" w:ascii="宋体" w:hAnsi="宋体" w:cs="Calibri"/>
          <w:sz w:val="22"/>
        </w:rPr>
        <w:t>2.2.2</w:t>
      </w:r>
      <w:r>
        <w:rPr>
          <w:rFonts w:hint="eastAsia" w:cs="Calibri"/>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hint="eastAsia" w:ascii="宋体" w:hAnsi="宋体" w:cs="Calibri"/>
          <w:b/>
          <w:bCs/>
          <w:kern w:val="0"/>
          <w:sz w:val="22"/>
        </w:rPr>
        <w:t>2.3 招标文件的修改</w:t>
      </w:r>
      <w:bookmarkEnd w:id="17"/>
    </w:p>
    <w:p>
      <w:pPr>
        <w:adjustRightInd w:val="0"/>
        <w:snapToGrid w:val="0"/>
        <w:spacing w:line="360" w:lineRule="exact"/>
        <w:ind w:firstLine="440"/>
        <w:rPr>
          <w:rFonts w:ascii="宋体" w:hAnsi="宋体" w:cs="Calibri"/>
          <w:sz w:val="22"/>
        </w:rPr>
      </w:pPr>
      <w:r>
        <w:rPr>
          <w:rFonts w:hint="eastAsia" w:ascii="宋体" w:hAnsi="宋体" w:cs="Calibri"/>
          <w:kern w:val="0"/>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hint="eastAsia"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hint="eastAsia"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hint="eastAsia"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3.1.4招标文件中所指的“合同”除特别说明外，指 “维保合同”。</w:t>
      </w:r>
    </w:p>
    <w:p>
      <w:pPr>
        <w:autoSpaceDE w:val="0"/>
        <w:autoSpaceDN w:val="0"/>
        <w:adjustRightInd w:val="0"/>
        <w:snapToGrid w:val="0"/>
        <w:spacing w:line="360" w:lineRule="exact"/>
        <w:rPr>
          <w:rFonts w:ascii="宋体" w:hAnsi="宋体" w:cs="Calibri"/>
          <w:b/>
          <w:bCs/>
          <w:kern w:val="0"/>
          <w:sz w:val="22"/>
        </w:rPr>
      </w:pPr>
      <w:bookmarkStart w:id="21" w:name="_Toc1411"/>
      <w:r>
        <w:rPr>
          <w:rFonts w:hint="eastAsia" w:ascii="宋体" w:hAnsi="宋体" w:cs="Calibri"/>
          <w:b/>
          <w:bCs/>
          <w:kern w:val="0"/>
          <w:sz w:val="22"/>
        </w:rPr>
        <w:t>3.2 投标文件的组成</w:t>
      </w:r>
      <w:bookmarkEnd w:id="21"/>
    </w:p>
    <w:p>
      <w:pPr>
        <w:adjustRightInd w:val="0"/>
        <w:snapToGrid w:val="0"/>
        <w:spacing w:line="400" w:lineRule="exact"/>
        <w:ind w:firstLine="440" w:firstLineChars="200"/>
        <w:rPr>
          <w:rFonts w:ascii="宋体" w:hAnsi="宋体" w:cs="Calibri"/>
          <w:kern w:val="0"/>
          <w:sz w:val="22"/>
        </w:rPr>
      </w:pPr>
      <w:bookmarkStart w:id="22" w:name="_Toc32225"/>
      <w:r>
        <w:rPr>
          <w:rFonts w:hint="eastAsia" w:ascii="宋体" w:hAnsi="宋体" w:cs="Calibri"/>
          <w:kern w:val="0"/>
          <w:sz w:val="22"/>
        </w:rPr>
        <w:t>3.2.1投标函；</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3.2.2法定代表人资格证明书；</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3.2.3授权委托书；</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3.2.4商务部分；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3.2.5实施业务承包方案组织设计部分（技术部分）；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3.2.6资信部分；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3.2.7投标人认为应该提供的其他材料；</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hint="eastAsia" w:ascii="宋体" w:hAnsi="宋体" w:cs="Calibri"/>
          <w:sz w:val="22"/>
        </w:rPr>
        <w:t>3.3.1</w:t>
      </w:r>
      <w:r>
        <w:rPr>
          <w:rFonts w:hint="eastAsia" w:ascii="宋体" w:hAnsi="宋体" w:cs="宋体"/>
          <w:sz w:val="22"/>
        </w:rPr>
        <w:t>投标人递交的投标函及投标报价表中的投标价格必须一致。</w:t>
      </w:r>
      <w:r>
        <w:rPr>
          <w:rFonts w:hint="eastAsia" w:ascii="宋体" w:hAnsi="宋体" w:cs="Calibri"/>
          <w:sz w:val="22"/>
        </w:rPr>
        <w:t>投标人对该项目只允许有一个报价，招标人不接受任何有选择的报价及修正报价；</w:t>
      </w:r>
    </w:p>
    <w:p>
      <w:pPr>
        <w:adjustRightInd w:val="0"/>
        <w:snapToGrid w:val="0"/>
        <w:spacing w:line="360" w:lineRule="exact"/>
        <w:ind w:firstLine="440"/>
        <w:rPr>
          <w:rFonts w:ascii="宋体" w:hAnsi="宋体" w:cs="宋体"/>
          <w:sz w:val="22"/>
        </w:rPr>
      </w:pPr>
      <w:r>
        <w:rPr>
          <w:rFonts w:hint="eastAsia" w:ascii="宋体" w:hAnsi="宋体" w:cs="Calibri"/>
          <w:sz w:val="22"/>
        </w:rPr>
        <w:t>3.3.2</w:t>
      </w:r>
      <w:r>
        <w:rPr>
          <w:rFonts w:hint="eastAsia" w:ascii="宋体" w:hAnsi="宋体" w:cs="宋体"/>
          <w:sz w:val="22"/>
        </w:rPr>
        <w:t>投标人应按“投标报价表”的要求报价；</w:t>
      </w:r>
    </w:p>
    <w:p>
      <w:pPr>
        <w:adjustRightInd w:val="0"/>
        <w:snapToGrid w:val="0"/>
        <w:spacing w:line="360" w:lineRule="exact"/>
        <w:ind w:firstLine="440"/>
        <w:rPr>
          <w:rFonts w:ascii="宋体" w:hAnsi="宋体" w:cs="宋体"/>
          <w:sz w:val="22"/>
        </w:rPr>
      </w:pPr>
      <w:r>
        <w:rPr>
          <w:rFonts w:hint="eastAsia" w:ascii="宋体" w:hAnsi="宋体" w:cs="Calibri"/>
          <w:sz w:val="22"/>
        </w:rPr>
        <w:t>3.3.3</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3.3.4投标人(如中标)在投标文件中提供的服务报价将是签订合同的唯一依据，其报价在本次投标有效期内不能发生改变（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b/>
          <w:kern w:val="0"/>
          <w:sz w:val="22"/>
        </w:rPr>
      </w:pPr>
      <w:r>
        <w:rPr>
          <w:rFonts w:hint="eastAsia" w:ascii="宋体" w:hAnsi="宋体" w:cs="Calibri"/>
          <w:b/>
          <w:kern w:val="0"/>
          <w:sz w:val="22"/>
          <w:u w:val="single"/>
        </w:rPr>
        <w:t>3.3.5投标报价如有漏项，风险由投标人承担，即在评标时，按照最不利原则予以修正，但在签订合同时，认为这些漏项或者缺项已包含在投标报价的其他部分中，不再单独计价，也不因此增加合同价格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kern w:val="0"/>
          <w:sz w:val="22"/>
        </w:rPr>
        <w:t>。</w:t>
      </w:r>
    </w:p>
    <w:p>
      <w:pPr>
        <w:adjustRightInd w:val="0"/>
        <w:snapToGrid w:val="0"/>
        <w:ind w:firstLine="440"/>
        <w:rPr>
          <w:rFonts w:ascii="宋体" w:hAnsi="宋体" w:cs="Calibri"/>
          <w:b/>
          <w:kern w:val="0"/>
          <w:sz w:val="22"/>
        </w:rPr>
      </w:pPr>
      <w:r>
        <w:rPr>
          <w:rFonts w:hint="eastAsia" w:ascii="宋体" w:hAnsi="宋体" w:cs="Calibri"/>
          <w:b/>
          <w:kern w:val="0"/>
          <w:sz w:val="22"/>
        </w:rPr>
        <w:t>3.3.6本次招标投标报价包括且不限于如下内容：</w:t>
      </w:r>
    </w:p>
    <w:p>
      <w:pPr>
        <w:spacing w:line="276" w:lineRule="auto"/>
        <w:ind w:firstLine="440"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1</w:t>
      </w:r>
      <w:r>
        <w:rPr>
          <w:rFonts w:hint="eastAsia" w:ascii="宋体" w:hAnsi="宋体" w:cs="Calibri"/>
          <w:b/>
          <w:kern w:val="0"/>
          <w:sz w:val="22"/>
        </w:rPr>
        <w:t>）维保主体和标准、工具及专用工具等。</w:t>
      </w:r>
    </w:p>
    <w:p>
      <w:pPr>
        <w:spacing w:line="276" w:lineRule="auto"/>
        <w:ind w:firstLine="440"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）维保项目的运行管理、维护、人员费用、安装调试、检验、技术服务、培训等所需的各种费用；</w:t>
      </w:r>
    </w:p>
    <w:p>
      <w:pPr>
        <w:spacing w:line="276" w:lineRule="auto"/>
        <w:ind w:firstLine="440" w:firstLineChars="200"/>
        <w:rPr>
          <w:rFonts w:ascii="宋体" w:hAnsi="宋体" w:cs="Calibri"/>
          <w:b/>
          <w:kern w:val="0"/>
          <w:sz w:val="22"/>
        </w:rPr>
      </w:pPr>
      <w:r>
        <w:rPr>
          <w:rFonts w:hint="eastAsia" w:ascii="宋体" w:hAnsi="宋体" w:cs="Calibri"/>
          <w:b/>
          <w:kern w:val="0"/>
          <w:sz w:val="22"/>
        </w:rPr>
        <w:t>（</w:t>
      </w:r>
      <w:r>
        <w:rPr>
          <w:rFonts w:ascii="宋体" w:hAnsi="宋体" w:cs="Calibri"/>
          <w:b/>
          <w:kern w:val="0"/>
          <w:sz w:val="22"/>
        </w:rPr>
        <w:t>3</w:t>
      </w:r>
      <w:r>
        <w:rPr>
          <w:rFonts w:hint="eastAsia" w:ascii="宋体" w:hAnsi="宋体" w:cs="Calibri"/>
          <w:b/>
          <w:kern w:val="0"/>
          <w:sz w:val="22"/>
        </w:rPr>
        <w:t>）保险费、税金、利润及中标服务费等所有潜在可能产生的费用。</w:t>
      </w:r>
    </w:p>
    <w:p>
      <w:pPr>
        <w:spacing w:line="276" w:lineRule="auto"/>
        <w:ind w:firstLine="420" w:firstLineChars="200"/>
        <w:rPr>
          <w:b/>
        </w:rPr>
      </w:pPr>
      <w:r>
        <w:rPr>
          <w:rFonts w:hint="eastAsia"/>
          <w:b/>
        </w:rPr>
        <w:t>3.3.7各投标人踏勘现场后，结合招标文件要求，充分考虑维保项目中所需的驻场人员数量、办公室、交通、通讯设备、车辆、住宿等所有费用，该费用一次性包干并计入投标总价，中标后，招标人不再另行支付。</w:t>
      </w:r>
    </w:p>
    <w:p>
      <w:pPr>
        <w:spacing w:line="276" w:lineRule="auto"/>
        <w:ind w:firstLine="440" w:firstLineChars="200"/>
        <w:rPr>
          <w:rFonts w:ascii="宋体" w:hAnsi="宋体" w:cs="Calibri"/>
          <w:kern w:val="0"/>
          <w:sz w:val="22"/>
        </w:rPr>
      </w:pPr>
      <w:r>
        <w:rPr>
          <w:rFonts w:hint="eastAsia" w:ascii="宋体" w:hAnsi="宋体" w:cs="Calibri"/>
          <w:kern w:val="0"/>
          <w:sz w:val="22"/>
        </w:rPr>
        <w:t>3.3.8投标人未单独列明的分项价将视为该项目的费用已包含在其他分项中，合同执行中不另予支付。</w:t>
      </w:r>
    </w:p>
    <w:p>
      <w:pPr>
        <w:spacing w:line="276" w:lineRule="auto"/>
        <w:ind w:firstLine="440" w:firstLineChars="200"/>
        <w:rPr>
          <w:rFonts w:ascii="宋体" w:hAnsi="宋体"/>
          <w:b/>
          <w:sz w:val="22"/>
        </w:rPr>
      </w:pPr>
      <w:r>
        <w:rPr>
          <w:rFonts w:hint="eastAsia" w:ascii="宋体" w:hAnsi="宋体"/>
          <w:b/>
          <w:sz w:val="22"/>
        </w:rPr>
        <w:t>3.3.9其它须在报价中考虑的因素：</w:t>
      </w:r>
    </w:p>
    <w:p>
      <w:pPr>
        <w:numPr>
          <w:ilvl w:val="0"/>
          <w:numId w:val="6"/>
        </w:numPr>
        <w:tabs>
          <w:tab w:val="left" w:pos="1080"/>
        </w:tabs>
        <w:spacing w:line="276" w:lineRule="auto"/>
        <w:ind w:left="0" w:firstLine="540"/>
        <w:rPr>
          <w:rFonts w:ascii="宋体" w:hAnsi="宋体"/>
          <w:b/>
          <w:snapToGrid w:val="0"/>
          <w:kern w:val="0"/>
          <w:sz w:val="22"/>
        </w:rPr>
      </w:pPr>
      <w:r>
        <w:rPr>
          <w:rFonts w:hint="eastAsia" w:ascii="宋体" w:hAnsi="宋体"/>
          <w:b/>
          <w:snapToGrid w:val="0"/>
          <w:kern w:val="0"/>
          <w:sz w:val="22"/>
        </w:rPr>
        <w:t>本项目在维保实施期间，应注意保护好招标人现有成品，如有损坏，须无条件修复至招标人满意，各投标人须自行考虑相关费用并计入投标总价且一次性包干。</w:t>
      </w:r>
    </w:p>
    <w:p>
      <w:pPr>
        <w:numPr>
          <w:ilvl w:val="0"/>
          <w:numId w:val="6"/>
        </w:numPr>
        <w:tabs>
          <w:tab w:val="left" w:pos="1080"/>
        </w:tabs>
        <w:spacing w:line="276" w:lineRule="auto"/>
        <w:ind w:left="0" w:firstLine="540"/>
        <w:rPr>
          <w:rFonts w:ascii="宋体" w:hAnsi="宋体"/>
          <w:b/>
          <w:snapToGrid w:val="0"/>
          <w:kern w:val="0"/>
          <w:sz w:val="22"/>
        </w:rPr>
      </w:pPr>
      <w:r>
        <w:rPr>
          <w:rFonts w:hint="eastAsia" w:ascii="宋体" w:hAnsi="宋体"/>
          <w:b/>
          <w:snapToGrid w:val="0"/>
          <w:kern w:val="0"/>
          <w:sz w:val="22"/>
        </w:rPr>
        <w:t>中标人在维保过程中所产生的各种垃圾、废弃物及旧材料应进行妥善处置，及时清理，并严格控制施工噪音，杜绝影响行政办公的任何行为。</w:t>
      </w:r>
    </w:p>
    <w:p>
      <w:pPr>
        <w:numPr>
          <w:ilvl w:val="0"/>
          <w:numId w:val="6"/>
        </w:numPr>
        <w:tabs>
          <w:tab w:val="left" w:pos="1080"/>
        </w:tabs>
        <w:spacing w:line="276" w:lineRule="auto"/>
        <w:ind w:left="0" w:firstLine="540"/>
        <w:rPr>
          <w:rFonts w:ascii="宋体" w:hAnsi="宋体"/>
          <w:b/>
          <w:snapToGrid w:val="0"/>
          <w:kern w:val="0"/>
          <w:sz w:val="22"/>
        </w:rPr>
      </w:pPr>
      <w:r>
        <w:rPr>
          <w:rFonts w:hint="eastAsia" w:ascii="宋体" w:hAnsi="宋体"/>
          <w:b/>
          <w:snapToGrid w:val="0"/>
          <w:kern w:val="0"/>
          <w:sz w:val="22"/>
        </w:rPr>
        <w:t>维保项目内容之外所产生的费用由投标人自行考虑解决。</w:t>
      </w:r>
    </w:p>
    <w:p>
      <w:pPr>
        <w:numPr>
          <w:ilvl w:val="0"/>
          <w:numId w:val="6"/>
        </w:numPr>
        <w:tabs>
          <w:tab w:val="left" w:pos="1080"/>
        </w:tabs>
        <w:spacing w:line="276" w:lineRule="auto"/>
        <w:ind w:left="0" w:firstLine="540"/>
        <w:rPr>
          <w:rFonts w:ascii="宋体" w:hAnsi="宋体"/>
          <w:b/>
          <w:snapToGrid w:val="0"/>
          <w:kern w:val="0"/>
          <w:sz w:val="22"/>
        </w:rPr>
      </w:pPr>
      <w:r>
        <w:rPr>
          <w:rFonts w:hint="eastAsia" w:ascii="宋体" w:hAnsi="宋体"/>
          <w:b/>
          <w:snapToGrid w:val="0"/>
          <w:kern w:val="0"/>
          <w:sz w:val="22"/>
        </w:rPr>
        <w:t>投标人在维保过程中需负责现场维保人员的生命、财产安全，解决与现场维保人员的劳务关系纠纷。</w:t>
      </w:r>
    </w:p>
    <w:p>
      <w:pPr>
        <w:tabs>
          <w:tab w:val="left" w:pos="1080"/>
        </w:tabs>
        <w:spacing w:line="276" w:lineRule="auto"/>
        <w:rPr>
          <w:rFonts w:ascii="宋体" w:hAnsi="宋体"/>
          <w:b/>
          <w:snapToGrid w:val="0"/>
          <w:kern w:val="0"/>
          <w:sz w:val="22"/>
        </w:rPr>
      </w:pPr>
      <w:r>
        <w:rPr>
          <w:rFonts w:hint="eastAsia" w:ascii="宋体" w:hAnsi="宋体"/>
          <w:b/>
          <w:snapToGrid w:val="0"/>
          <w:kern w:val="0"/>
          <w:sz w:val="22"/>
        </w:rPr>
        <w:t xml:space="preserve">     （</w:t>
      </w:r>
      <w:r>
        <w:rPr>
          <w:rFonts w:ascii="宋体" w:hAnsi="宋体"/>
          <w:b/>
          <w:snapToGrid w:val="0"/>
          <w:kern w:val="0"/>
          <w:sz w:val="22"/>
        </w:rPr>
        <w:t>5</w:t>
      </w:r>
      <w:r>
        <w:rPr>
          <w:rFonts w:hint="eastAsia" w:ascii="宋体" w:hAnsi="宋体"/>
          <w:b/>
          <w:snapToGrid w:val="0"/>
          <w:kern w:val="0"/>
          <w:sz w:val="22"/>
        </w:rPr>
        <w:t>）</w:t>
      </w:r>
      <w:r>
        <w:rPr>
          <w:rFonts w:ascii="宋体" w:hAnsi="宋体"/>
          <w:b/>
          <w:snapToGrid w:val="0"/>
          <w:kern w:val="0"/>
          <w:sz w:val="22"/>
        </w:rPr>
        <w:tab/>
      </w:r>
      <w:r>
        <w:rPr>
          <w:rFonts w:hint="eastAsia" w:ascii="宋体" w:hAnsi="宋体"/>
          <w:b/>
          <w:snapToGrid w:val="0"/>
          <w:kern w:val="0"/>
          <w:sz w:val="22"/>
        </w:rPr>
        <w:t>中标人在维保作业时应采用必要的安全措施，维护过程中若有产生异味，就避免对环境及旅客产生影响，严格按照招标人要求做好安全作业并无条件服从甲方的安排。</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hint="eastAsia"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3.5.1投标人在递交投标文件的同时，应按投标人须知前附表规定的金额、担保形式和第六章“投标文件格式”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3.5.2招标人与中标人签订合同书后5日内，应当向未中标的投标人和中标人</w:t>
      </w:r>
      <w:r>
        <w:rPr>
          <w:rFonts w:hint="eastAsia" w:ascii="宋体" w:hAnsi="宋体"/>
          <w:sz w:val="22"/>
        </w:rPr>
        <w:t>无息</w:t>
      </w:r>
      <w:r>
        <w:rPr>
          <w:rFonts w:hint="eastAsia"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hint="eastAsia" w:ascii="宋体" w:hAnsi="宋体" w:cs="Calibri"/>
          <w:kern w:val="0"/>
          <w:sz w:val="22"/>
        </w:rPr>
        <w:t>（2）中标人在收到中标通知书后，无正当理由拒签合同协议书或未按招标文件规定提交履约担保，或因投标人在投标文件中未如实填报或隐瞒不报投标人的行贿犯罪记录导致取消中标资格的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hint="eastAsia"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hint="eastAsia" w:ascii="宋体" w:hAnsi="宋体" w:cs="Calibri"/>
          <w:sz w:val="22"/>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hint="eastAsia" w:ascii="宋体" w:hAnsi="宋体" w:cs="Calibri"/>
          <w:sz w:val="22"/>
        </w:rPr>
        <w:t xml:space="preserve">3.6.2 </w:t>
      </w:r>
      <w:r>
        <w:rPr>
          <w:rFonts w:hint="eastAsia" w:ascii="宋体" w:hAnsi="宋体" w:cs="Calibri"/>
          <w:kern w:val="0"/>
          <w:sz w:val="22"/>
        </w:rPr>
        <w:t>投标文件应对招标文件有关服务期、投标有效期、招标内容等实质性内容作出响应。</w:t>
      </w:r>
    </w:p>
    <w:p>
      <w:pPr>
        <w:adjustRightInd w:val="0"/>
        <w:snapToGrid w:val="0"/>
        <w:spacing w:line="360" w:lineRule="exact"/>
        <w:ind w:firstLine="440"/>
        <w:rPr>
          <w:rFonts w:ascii="宋体" w:hAnsi="宋体" w:cs="Calibri"/>
          <w:kern w:val="0"/>
          <w:sz w:val="22"/>
        </w:rPr>
      </w:pPr>
      <w:r>
        <w:rPr>
          <w:rFonts w:hint="eastAsia"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3.6.4投标文件正本一份， 副本份数见投标人须知前附表。正本、副本的封面上应清楚地标记</w:t>
      </w:r>
      <w:r>
        <w:rPr>
          <w:rFonts w:hint="eastAsia" w:ascii="宋体" w:hAnsi="宋体" w:cs="Calibri"/>
          <w:b/>
          <w:bCs/>
          <w:sz w:val="22"/>
        </w:rPr>
        <w:t>“正本</w:t>
      </w:r>
      <w:r>
        <w:rPr>
          <w:rFonts w:hint="eastAsia" w:ascii="宋体" w:hAnsi="宋体" w:cs="Calibri"/>
          <w:sz w:val="22"/>
        </w:rPr>
        <w:t>”或“</w:t>
      </w:r>
      <w:r>
        <w:rPr>
          <w:rFonts w:hint="eastAsia" w:ascii="宋体" w:hAnsi="宋体" w:cs="Calibri"/>
          <w:b/>
          <w:bCs/>
          <w:sz w:val="22"/>
        </w:rPr>
        <w:t>副本</w:t>
      </w:r>
      <w:r>
        <w:rPr>
          <w:rFonts w:hint="eastAsia"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hint="eastAsia"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hint="eastAsia"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hint="eastAsia"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hint="eastAsia" w:ascii="宋体" w:hAnsi="宋体" w:cs="Calibri"/>
          <w:sz w:val="22"/>
        </w:rPr>
        <w:t>4.1.1</w:t>
      </w:r>
      <w:r>
        <w:rPr>
          <w:rFonts w:hint="eastAsia" w:ascii="宋体" w:hAnsi="宋体" w:cs="Calibri"/>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hint="eastAsia"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hint="eastAsia"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hint="eastAsia"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hint="eastAsia"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hint="eastAsia"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hint="eastAsia" w:ascii="宋体" w:hAnsi="宋体" w:cs="Calibri"/>
          <w:sz w:val="22"/>
        </w:rPr>
        <w:t>4.2.4逾期送达的或者未送达指定地点的投标文件，招标人不予受理。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hint="eastAsia"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hint="eastAsia"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hint="eastAsia"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hint="eastAsia" w:ascii="宋体" w:hAnsi="宋体" w:cs="Calibri"/>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hint="eastAsia" w:ascii="宋体" w:hAnsi="宋体" w:cs="Calibri"/>
          <w:sz w:val="22"/>
        </w:rPr>
        <w:t>5.1.2投标人在投标时应随身携带下列资料提交招标人</w:t>
      </w:r>
    </w:p>
    <w:p>
      <w:pPr>
        <w:adjustRightInd w:val="0"/>
        <w:snapToGrid w:val="0"/>
        <w:spacing w:line="360" w:lineRule="exact"/>
        <w:ind w:firstLine="440"/>
        <w:rPr>
          <w:rFonts w:ascii="宋体" w:hAnsi="宋体" w:cs="Calibri"/>
          <w:sz w:val="22"/>
        </w:rPr>
      </w:pPr>
      <w:r>
        <w:rPr>
          <w:rFonts w:hint="eastAsia" w:ascii="宋体" w:hAnsi="宋体" w:cs="Calibri"/>
          <w:sz w:val="22"/>
        </w:rPr>
        <w:t>（1）委托代理人的身份证、法定代表人授权委托书（装订在投标文件内亦可）；</w:t>
      </w:r>
    </w:p>
    <w:p>
      <w:pPr>
        <w:adjustRightInd w:val="0"/>
        <w:snapToGrid w:val="0"/>
        <w:spacing w:line="360" w:lineRule="exact"/>
        <w:ind w:firstLine="440"/>
        <w:rPr>
          <w:rFonts w:ascii="宋体" w:hAnsi="宋体" w:cs="Calibri"/>
          <w:sz w:val="22"/>
        </w:rPr>
      </w:pPr>
      <w:r>
        <w:rPr>
          <w:rFonts w:hint="eastAsia" w:ascii="宋体" w:hAnsi="宋体" w:cs="Calibri"/>
          <w:sz w:val="22"/>
        </w:rPr>
        <w:t>（2）投标保证金收执证明或汇款凭证或银行回单（装订在投标文件内亦可）。</w:t>
      </w:r>
    </w:p>
    <w:p>
      <w:pPr>
        <w:autoSpaceDE w:val="0"/>
        <w:autoSpaceDN w:val="0"/>
        <w:adjustRightInd w:val="0"/>
        <w:snapToGrid w:val="0"/>
        <w:spacing w:line="360" w:lineRule="exact"/>
        <w:rPr>
          <w:rFonts w:ascii="宋体" w:hAnsi="宋体" w:cs="Calibri"/>
          <w:b/>
          <w:bCs/>
          <w:kern w:val="0"/>
          <w:sz w:val="22"/>
        </w:rPr>
      </w:pPr>
      <w:bookmarkStart w:id="33" w:name="_Toc7101"/>
      <w:r>
        <w:rPr>
          <w:rFonts w:hint="eastAsia"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（5）按照投标人须知前附表的规定确定并宣布投标文件开标顺序；</w:t>
      </w:r>
    </w:p>
    <w:p>
      <w:pPr>
        <w:adjustRightInd w:val="0"/>
        <w:snapToGrid w:val="0"/>
        <w:spacing w:line="360" w:lineRule="exact"/>
        <w:ind w:firstLine="550" w:firstLineChars="250"/>
        <w:rPr>
          <w:rFonts w:ascii="宋体" w:hAnsi="宋体" w:cs="Calibri"/>
          <w:kern w:val="0"/>
          <w:sz w:val="22"/>
        </w:rPr>
      </w:pPr>
      <w:r>
        <w:rPr>
          <w:rFonts w:hint="eastAsia" w:ascii="宋体" w:hAnsi="宋体" w:cs="Calibri"/>
          <w:kern w:val="0"/>
          <w:sz w:val="22"/>
        </w:rPr>
        <w:t>(6）设有标底的，公布标底；</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（8）投标人代表、招标人代表、监标人、记录人等有关人员在开标记录上签字确认；</w:t>
      </w:r>
    </w:p>
    <w:p>
      <w:pPr>
        <w:spacing w:line="360" w:lineRule="auto"/>
        <w:ind w:firstLine="420" w:firstLineChars="200"/>
        <w:rPr>
          <w:rFonts w:ascii="宋体" w:hAnsi="宋体"/>
          <w:b/>
          <w:szCs w:val="21"/>
        </w:rPr>
      </w:pPr>
      <w:r>
        <w:rPr>
          <w:rFonts w:hint="eastAsia" w:ascii="宋体" w:hAnsi="宋体"/>
          <w:b/>
          <w:szCs w:val="21"/>
        </w:rPr>
        <w:t>注：依据“投标函”相关内容进行唱标，如大写金额与小写金额不一致时，以大写金额为准。</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（9）开标结束。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hint="eastAsia"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hint="eastAsia"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hint="eastAsia"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hint="eastAsia"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hint="eastAsia"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hint="eastAsia"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0" w:name="_Toc14573"/>
      <w:r>
        <w:rPr>
          <w:rFonts w:hint="eastAsia"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hint="eastAsia" w:ascii="宋体" w:hAnsi="宋体" w:cs="Calibri"/>
          <w:b/>
          <w:bCs/>
          <w:kern w:val="0"/>
          <w:sz w:val="22"/>
        </w:rPr>
        <w:t>7.3 履约保证金</w:t>
      </w:r>
      <w:bookmarkEnd w:id="41"/>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hint="eastAsia"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hint="eastAsia" w:ascii="宋体" w:hAnsi="宋体" w:cs="Calibri"/>
          <w:sz w:val="22"/>
        </w:rPr>
        <w:t>7</w:t>
      </w:r>
      <w:bookmarkStart w:id="43" w:name="_Toc219809801"/>
      <w:bookmarkStart w:id="44" w:name="_Toc220123241"/>
      <w:bookmarkStart w:id="45" w:name="_Toc11806"/>
      <w:r>
        <w:rPr>
          <w:rFonts w:hint="eastAsia" w:ascii="宋体" w:hAnsi="宋体" w:cs="Calibri"/>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kern w:val="0"/>
          <w:sz w:val="22"/>
        </w:rPr>
      </w:pPr>
      <w:r>
        <w:rPr>
          <w:rFonts w:hint="eastAsia" w:ascii="宋体" w:hAnsi="宋体" w:cs="Calibri"/>
          <w:kern w:val="0"/>
          <w:sz w:val="22"/>
        </w:rPr>
        <w:t xml:space="preserve">7.4.3 </w:t>
      </w:r>
      <w:r>
        <w:rPr>
          <w:rFonts w:hint="eastAsia" w:ascii="宋体" w:hAnsi="宋体" w:cs="Calibri"/>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 xml:space="preserve">7.4.4 </w:t>
      </w:r>
      <w:r>
        <w:rPr>
          <w:rFonts w:hint="eastAsia" w:ascii="宋体" w:hAnsi="宋体" w:cs="Calibri"/>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hint="eastAsia"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hint="eastAsia" w:ascii="宋体" w:hAnsi="宋体" w:cs="Calibri"/>
          <w:b/>
          <w:kern w:val="0"/>
          <w:sz w:val="22"/>
        </w:rPr>
        <w:t>（2）所有投标人的报价均偏高，招标人无法接受的；</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（3）经评标委员会评审后否决所有投标的。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hint="eastAsia"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hint="eastAsia"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hint="eastAsia"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hint="eastAsia"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sz w:val="22"/>
        </w:rPr>
      </w:pPr>
      <w:r>
        <w:rPr>
          <w:rFonts w:hint="eastAsia"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10820"/>
      <w:bookmarkStart w:id="60" w:name="_Toc220123246"/>
      <w:bookmarkStart w:id="61" w:name="_Toc219809806"/>
      <w:r>
        <w:rPr>
          <w:rFonts w:hint="eastAsia"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sz w:val="22"/>
        </w:rPr>
      </w:pPr>
      <w:r>
        <w:rPr>
          <w:rFonts w:hint="eastAsia"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hint="eastAsia"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sz w:val="22"/>
        </w:rPr>
      </w:pPr>
      <w:r>
        <w:rPr>
          <w:rFonts w:hint="eastAsia"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hint="eastAsia"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sz w:val="22"/>
        </w:rPr>
      </w:pPr>
      <w:r>
        <w:rPr>
          <w:rFonts w:hint="eastAsia"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hint="eastAsia"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sz w:val="22"/>
        </w:rPr>
      </w:pPr>
      <w:r>
        <w:rPr>
          <w:rFonts w:hint="eastAsia"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hint="eastAsia"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sz w:val="22"/>
        </w:rPr>
      </w:pPr>
      <w:r>
        <w:rPr>
          <w:rFonts w:hint="eastAsia" w:ascii="宋体" w:hAnsi="宋体" w:cs="Calibri"/>
          <w:sz w:val="22"/>
        </w:rPr>
        <w:t>需要补充的其他内容：见投标人须知前附表。</w:t>
      </w:r>
    </w:p>
    <w:p>
      <w:pPr>
        <w:spacing w:line="560" w:lineRule="exact"/>
      </w:pPr>
    </w:p>
    <w:p>
      <w:pPr>
        <w:spacing w:line="560" w:lineRule="exact"/>
        <w:jc w:val="center"/>
      </w:pPr>
    </w:p>
    <w:p>
      <w:pPr>
        <w:pStyle w:val="35"/>
      </w:pPr>
      <w:r>
        <w:rPr>
          <w:b w:val="0"/>
          <w:bCs w:val="0"/>
        </w:rPr>
        <w:br w:type="page"/>
      </w:r>
      <w:bookmarkStart w:id="72" w:name="_Toc321925453"/>
      <w:r>
        <w:rPr>
          <w:rFonts w:hint="eastAsia"/>
        </w:rPr>
        <w:t>第三章</w:t>
      </w:r>
      <w:bookmarkEnd w:id="72"/>
      <w:r>
        <w:rPr>
          <w:rFonts w:hint="eastAsia"/>
        </w:rPr>
        <w:t>服务内容及技术要求</w:t>
      </w:r>
    </w:p>
    <w:p>
      <w:pPr>
        <w:numPr>
          <w:ilvl w:val="0"/>
          <w:numId w:val="7"/>
        </w:numPr>
        <w:snapToGrid w:val="0"/>
        <w:rPr>
          <w:rFonts w:ascii="宋体" w:hAnsi="宋体"/>
          <w:b/>
          <w:sz w:val="22"/>
        </w:rPr>
      </w:pPr>
      <w:bookmarkStart w:id="73" w:name="_Toc321925454"/>
      <w:r>
        <w:rPr>
          <w:rFonts w:ascii="宋体" w:hAnsi="宋体"/>
          <w:b/>
          <w:sz w:val="22"/>
        </w:rPr>
        <w:t>总则</w:t>
      </w:r>
    </w:p>
    <w:p>
      <w:pPr>
        <w:numPr>
          <w:ilvl w:val="1"/>
          <w:numId w:val="7"/>
        </w:numPr>
        <w:tabs>
          <w:tab w:val="left" w:pos="709"/>
        </w:tabs>
        <w:snapToGrid w:val="0"/>
        <w:ind w:left="515" w:right="-34" w:hanging="515"/>
        <w:rPr>
          <w:rFonts w:ascii="宋体" w:hAnsi="宋体"/>
          <w:sz w:val="22"/>
        </w:rPr>
      </w:pPr>
      <w:r>
        <w:rPr>
          <w:rFonts w:ascii="宋体" w:hAnsi="宋体"/>
          <w:sz w:val="22"/>
        </w:rPr>
        <w:t>说明</w:t>
      </w:r>
    </w:p>
    <w:p>
      <w:pPr>
        <w:numPr>
          <w:ilvl w:val="2"/>
          <w:numId w:val="7"/>
        </w:numPr>
        <w:tabs>
          <w:tab w:val="left" w:pos="851"/>
        </w:tabs>
        <w:snapToGrid w:val="0"/>
        <w:ind w:left="851" w:right="-34" w:hanging="851"/>
        <w:rPr>
          <w:rFonts w:ascii="宋体" w:hAnsi="宋体"/>
          <w:sz w:val="22"/>
        </w:rPr>
      </w:pPr>
      <w:r>
        <w:rPr>
          <w:rFonts w:ascii="宋体" w:hAnsi="宋体"/>
          <w:sz w:val="22"/>
        </w:rPr>
        <w:t>招标内容为</w:t>
      </w:r>
      <w:r>
        <w:rPr>
          <w:rFonts w:hint="eastAsia" w:ascii="宋体" w:hAnsi="宋体" w:cs="Arial"/>
          <w:kern w:val="0"/>
          <w:sz w:val="22"/>
        </w:rPr>
        <w:t>杭州萧山国际机场T1、T2、T3航站楼区域桥载空调系统维护外包项目</w:t>
      </w:r>
      <w:r>
        <w:rPr>
          <w:rFonts w:ascii="宋体" w:hAnsi="宋体"/>
          <w:sz w:val="22"/>
        </w:rPr>
        <w:t>，</w:t>
      </w:r>
      <w:r>
        <w:rPr>
          <w:rFonts w:hint="eastAsia" w:ascii="宋体" w:hAnsi="宋体"/>
          <w:sz w:val="22"/>
        </w:rPr>
        <w:t>合同为三年(1+2年)。</w:t>
      </w:r>
    </w:p>
    <w:p>
      <w:pPr>
        <w:numPr>
          <w:ilvl w:val="2"/>
          <w:numId w:val="7"/>
        </w:numPr>
        <w:tabs>
          <w:tab w:val="left" w:pos="851"/>
        </w:tabs>
        <w:snapToGrid w:val="0"/>
        <w:ind w:left="851" w:right="-34" w:hanging="851"/>
        <w:rPr>
          <w:rFonts w:ascii="宋体" w:hAnsi="宋体"/>
          <w:sz w:val="22"/>
        </w:rPr>
      </w:pPr>
      <w:r>
        <w:rPr>
          <w:rFonts w:ascii="宋体" w:hAnsi="宋体"/>
          <w:sz w:val="22"/>
        </w:rPr>
        <w:t>投标方必须按招标文件各条款的内容和顺序逐条、逐项作出实质性应答，如实填写列表各项内容，以保证维护保养服务的质量为先决条件，提供合理的维护及服务价格，禁止人为比价、压价。</w:t>
      </w:r>
    </w:p>
    <w:p>
      <w:pPr>
        <w:numPr>
          <w:ilvl w:val="2"/>
          <w:numId w:val="7"/>
        </w:numPr>
        <w:tabs>
          <w:tab w:val="left" w:pos="851"/>
        </w:tabs>
        <w:snapToGrid w:val="0"/>
        <w:ind w:left="851" w:right="-34" w:hanging="851"/>
        <w:rPr>
          <w:rFonts w:ascii="宋体" w:hAnsi="宋体"/>
          <w:sz w:val="22"/>
        </w:rPr>
      </w:pPr>
      <w:r>
        <w:rPr>
          <w:rFonts w:ascii="宋体" w:hAnsi="宋体"/>
          <w:sz w:val="22"/>
        </w:rPr>
        <w:t>本技术规格中带“（*）”的条款为重要条款，如其中一条不满足将导致废标，对带“（*）”的条款必须在投标文件中提供技术支持材料。其他一般条款如超出3项不满足，也将承担被废标的风险。</w:t>
      </w:r>
    </w:p>
    <w:p>
      <w:pPr>
        <w:numPr>
          <w:ilvl w:val="2"/>
          <w:numId w:val="7"/>
        </w:numPr>
        <w:tabs>
          <w:tab w:val="left" w:pos="851"/>
        </w:tabs>
        <w:snapToGrid w:val="0"/>
        <w:ind w:left="851" w:right="-34" w:hanging="851"/>
        <w:rPr>
          <w:rFonts w:ascii="宋体" w:hAnsi="宋体"/>
          <w:sz w:val="22"/>
        </w:rPr>
      </w:pPr>
      <w:r>
        <w:rPr>
          <w:rFonts w:ascii="宋体" w:hAnsi="宋体"/>
          <w:sz w:val="22"/>
        </w:rPr>
        <w:t>投标方提供的投标价为含税价格，报价中必须明确税率。</w:t>
      </w:r>
    </w:p>
    <w:p>
      <w:pPr>
        <w:numPr>
          <w:ilvl w:val="2"/>
          <w:numId w:val="7"/>
        </w:numPr>
        <w:tabs>
          <w:tab w:val="left" w:pos="851"/>
        </w:tabs>
        <w:snapToGrid w:val="0"/>
        <w:ind w:left="851" w:right="-34" w:hanging="851"/>
        <w:rPr>
          <w:rFonts w:ascii="宋体" w:hAnsi="宋体"/>
          <w:sz w:val="22"/>
        </w:rPr>
      </w:pPr>
      <w:r>
        <w:rPr>
          <w:rFonts w:ascii="宋体" w:hAnsi="宋体"/>
          <w:sz w:val="22"/>
        </w:rPr>
        <w:t>中标方的投标价将作为最终的合同价，因投标方原因造成漏报、少报，则产生的相关费用由投标方承担。</w:t>
      </w:r>
    </w:p>
    <w:p>
      <w:pPr>
        <w:numPr>
          <w:ilvl w:val="2"/>
          <w:numId w:val="7"/>
        </w:numPr>
        <w:tabs>
          <w:tab w:val="left" w:pos="851"/>
        </w:tabs>
        <w:snapToGrid w:val="0"/>
        <w:ind w:left="851" w:right="-34" w:hanging="851"/>
        <w:rPr>
          <w:rFonts w:ascii="宋体" w:hAnsi="宋体"/>
          <w:sz w:val="22"/>
        </w:rPr>
      </w:pPr>
      <w:r>
        <w:rPr>
          <w:rFonts w:ascii="宋体" w:hAnsi="宋体"/>
          <w:sz w:val="22"/>
        </w:rPr>
        <w:t>杭州萧山国际机场T1、T2、T3航站楼</w:t>
      </w:r>
      <w:r>
        <w:rPr>
          <w:rFonts w:hint="eastAsia" w:ascii="宋体" w:hAnsi="宋体"/>
          <w:sz w:val="22"/>
        </w:rPr>
        <w:t>区域</w:t>
      </w:r>
      <w:r>
        <w:rPr>
          <w:rFonts w:ascii="宋体" w:hAnsi="宋体"/>
          <w:sz w:val="22"/>
        </w:rPr>
        <w:t>桥载空调设备系统维护</w:t>
      </w:r>
      <w:r>
        <w:rPr>
          <w:rFonts w:hint="eastAsia" w:ascii="宋体" w:hAnsi="宋体"/>
          <w:sz w:val="22"/>
        </w:rPr>
        <w:t>外包</w:t>
      </w:r>
      <w:r>
        <w:rPr>
          <w:rFonts w:ascii="宋体" w:hAnsi="宋体"/>
          <w:sz w:val="22"/>
        </w:rPr>
        <w:t>项目的安全责任由中标方自己承担。</w:t>
      </w:r>
    </w:p>
    <w:p>
      <w:pPr>
        <w:numPr>
          <w:ilvl w:val="2"/>
          <w:numId w:val="7"/>
        </w:numPr>
        <w:tabs>
          <w:tab w:val="left" w:pos="851"/>
        </w:tabs>
        <w:snapToGrid w:val="0"/>
        <w:ind w:left="851" w:right="-34" w:hanging="851"/>
        <w:rPr>
          <w:rFonts w:ascii="宋体" w:hAnsi="宋体"/>
          <w:sz w:val="22"/>
        </w:rPr>
      </w:pPr>
      <w:r>
        <w:rPr>
          <w:rFonts w:ascii="宋体" w:hAnsi="宋体"/>
          <w:sz w:val="22"/>
        </w:rPr>
        <w:t>本招标书是杭州萧山国际机场T1、T2、T3航站楼</w:t>
      </w:r>
      <w:r>
        <w:rPr>
          <w:rFonts w:hint="eastAsia" w:ascii="宋体" w:hAnsi="宋体"/>
          <w:sz w:val="22"/>
        </w:rPr>
        <w:t>区域</w:t>
      </w:r>
      <w:r>
        <w:rPr>
          <w:rFonts w:ascii="宋体" w:hAnsi="宋体"/>
          <w:sz w:val="22"/>
        </w:rPr>
        <w:t>桥载空调设备系统维护</w:t>
      </w:r>
      <w:r>
        <w:rPr>
          <w:rFonts w:hint="eastAsia" w:ascii="宋体" w:hAnsi="宋体"/>
          <w:sz w:val="22"/>
        </w:rPr>
        <w:t>外包</w:t>
      </w:r>
      <w:r>
        <w:rPr>
          <w:rFonts w:ascii="宋体" w:hAnsi="宋体"/>
          <w:sz w:val="22"/>
        </w:rPr>
        <w:t>项目维护内容、要求及承包方式的文件，是合同文件的组成部分，并作为正式合同的附件之一，与合同具有同等的法律效力。</w:t>
      </w:r>
      <w:r>
        <w:rPr>
          <w:rFonts w:hint="eastAsia" w:ascii="宋体" w:hAnsi="宋体"/>
          <w:sz w:val="22"/>
        </w:rPr>
        <w:t>杭州萧山国际机场</w:t>
      </w:r>
      <w:r>
        <w:rPr>
          <w:rFonts w:ascii="宋体" w:hAnsi="宋体"/>
          <w:sz w:val="22"/>
        </w:rPr>
        <w:t>有限公司拟采用招投标的方式，在公平、公正、公开的原则上，择优选维护承包单位。</w:t>
      </w:r>
    </w:p>
    <w:p>
      <w:pPr>
        <w:numPr>
          <w:ilvl w:val="2"/>
          <w:numId w:val="7"/>
        </w:numPr>
        <w:tabs>
          <w:tab w:val="left" w:pos="851"/>
        </w:tabs>
        <w:snapToGrid w:val="0"/>
        <w:ind w:left="851" w:right="-34" w:hanging="851"/>
        <w:rPr>
          <w:rFonts w:ascii="宋体" w:hAnsi="宋体"/>
          <w:sz w:val="22"/>
        </w:rPr>
      </w:pPr>
      <w:r>
        <w:rPr>
          <w:rFonts w:ascii="宋体" w:hAnsi="宋体"/>
          <w:sz w:val="22"/>
        </w:rPr>
        <w:t>（*）</w:t>
      </w:r>
      <w:r>
        <w:rPr>
          <w:rFonts w:hint="eastAsia" w:ascii="宋体" w:hAnsi="宋体"/>
          <w:sz w:val="22"/>
        </w:rPr>
        <w:t>外包</w:t>
      </w:r>
      <w:r>
        <w:rPr>
          <w:rFonts w:ascii="宋体" w:hAnsi="宋体"/>
          <w:sz w:val="22"/>
        </w:rPr>
        <w:t>期的前三个月为试用期，试用期结束时，业主有权因承包单位所提供的服务不合格而终止合约。</w:t>
      </w:r>
    </w:p>
    <w:p>
      <w:pPr>
        <w:tabs>
          <w:tab w:val="left" w:pos="993"/>
        </w:tabs>
        <w:snapToGrid w:val="0"/>
        <w:ind w:left="993" w:right="-34"/>
        <w:rPr>
          <w:rFonts w:ascii="宋体" w:hAnsi="宋体"/>
          <w:sz w:val="22"/>
        </w:rPr>
      </w:pPr>
    </w:p>
    <w:p>
      <w:pPr>
        <w:numPr>
          <w:ilvl w:val="0"/>
          <w:numId w:val="7"/>
        </w:numPr>
        <w:snapToGrid w:val="0"/>
        <w:rPr>
          <w:rFonts w:ascii="宋体" w:hAnsi="宋体"/>
          <w:b/>
          <w:sz w:val="22"/>
        </w:rPr>
      </w:pPr>
      <w:r>
        <w:rPr>
          <w:rFonts w:ascii="宋体" w:hAnsi="宋体"/>
          <w:b/>
          <w:sz w:val="22"/>
        </w:rPr>
        <w:t xml:space="preserve">投标方的资质要求 </w:t>
      </w:r>
    </w:p>
    <w:p>
      <w:pPr>
        <w:numPr>
          <w:ilvl w:val="1"/>
          <w:numId w:val="7"/>
        </w:numPr>
        <w:tabs>
          <w:tab w:val="left" w:pos="709"/>
        </w:tabs>
        <w:snapToGrid w:val="0"/>
        <w:ind w:left="709" w:right="-34" w:hanging="709"/>
        <w:rPr>
          <w:rFonts w:ascii="宋体" w:hAnsi="宋体"/>
          <w:sz w:val="22"/>
        </w:rPr>
      </w:pPr>
      <w:r>
        <w:rPr>
          <w:rFonts w:hint="eastAsia" w:ascii="宋体" w:hAnsi="宋体"/>
          <w:sz w:val="22"/>
        </w:rPr>
        <w:t>具有三年以上独立法人资格，持有有效营业执照；</w:t>
      </w:r>
    </w:p>
    <w:p>
      <w:pPr>
        <w:numPr>
          <w:ilvl w:val="1"/>
          <w:numId w:val="7"/>
        </w:numPr>
        <w:tabs>
          <w:tab w:val="left" w:pos="709"/>
        </w:tabs>
        <w:snapToGrid w:val="0"/>
        <w:ind w:left="709" w:right="-34" w:hanging="709"/>
        <w:rPr>
          <w:rFonts w:ascii="宋体" w:hAnsi="宋体"/>
          <w:sz w:val="22"/>
        </w:rPr>
      </w:pPr>
      <w:r>
        <w:rPr>
          <w:rFonts w:hint="eastAsia" w:ascii="宋体" w:hAnsi="宋体" w:cs="Arial"/>
          <w:kern w:val="0"/>
          <w:sz w:val="22"/>
        </w:rPr>
        <w:t>能独立承担民事责任和履行合同能力，具有良好的商业信誉和健全的财务会计管理制度，有依法缴纳税收和社会保障资金的良好记录，在本次招标前三年内的经营活动中没有重大违法记录和不良记录；</w:t>
      </w:r>
    </w:p>
    <w:p>
      <w:pPr>
        <w:numPr>
          <w:ilvl w:val="1"/>
          <w:numId w:val="7"/>
        </w:numPr>
        <w:tabs>
          <w:tab w:val="left" w:pos="709"/>
        </w:tabs>
        <w:snapToGrid w:val="0"/>
        <w:ind w:left="709" w:right="-34" w:hanging="709"/>
        <w:rPr>
          <w:rFonts w:ascii="宋体" w:hAnsi="宋体"/>
          <w:sz w:val="22"/>
        </w:rPr>
      </w:pPr>
      <w:r>
        <w:rPr>
          <w:rFonts w:hint="eastAsia" w:ascii="宋体" w:hAnsi="宋体" w:cs="Arial"/>
          <w:kern w:val="0"/>
          <w:sz w:val="22"/>
        </w:rPr>
        <w:t>投标人必须为专业桥载空调设备生产厂家或原生产厂家，拥有国内民航机场桥载空调设备维护保养业绩。（须提供合同复印件等相关证明材料，原件备查）</w:t>
      </w:r>
    </w:p>
    <w:p>
      <w:pPr>
        <w:numPr>
          <w:ilvl w:val="1"/>
          <w:numId w:val="7"/>
        </w:numPr>
        <w:tabs>
          <w:tab w:val="left" w:pos="709"/>
        </w:tabs>
        <w:snapToGrid w:val="0"/>
        <w:ind w:left="709" w:right="-34" w:hanging="709"/>
        <w:rPr>
          <w:rFonts w:ascii="宋体" w:hAnsi="宋体"/>
          <w:sz w:val="22"/>
        </w:rPr>
      </w:pPr>
      <w:r>
        <w:rPr>
          <w:rFonts w:hint="eastAsia" w:ascii="宋体" w:hAnsi="宋体" w:cs="Arial"/>
          <w:kern w:val="0"/>
          <w:sz w:val="22"/>
        </w:rPr>
        <w:t>投标人具有一般纳税人资格，可提供税率为6%的增值税专用发票。（需提供增值税一般纳税人资格登记表复印件并加盖公章，原件备查）</w:t>
      </w:r>
    </w:p>
    <w:p>
      <w:pPr>
        <w:numPr>
          <w:ilvl w:val="1"/>
          <w:numId w:val="7"/>
        </w:numPr>
        <w:tabs>
          <w:tab w:val="left" w:pos="709"/>
        </w:tabs>
        <w:snapToGrid w:val="0"/>
        <w:ind w:left="709" w:right="-34" w:hanging="709"/>
        <w:rPr>
          <w:rFonts w:ascii="宋体" w:hAnsi="宋体"/>
          <w:sz w:val="22"/>
        </w:rPr>
      </w:pPr>
      <w:r>
        <w:rPr>
          <w:rFonts w:hint="eastAsia" w:ascii="宋体" w:hAnsi="宋体"/>
          <w:sz w:val="22"/>
        </w:rPr>
        <w:t>本次招标不接受联合体投标</w:t>
      </w:r>
      <w:r>
        <w:rPr>
          <w:rFonts w:hint="eastAsia" w:ascii="宋体" w:hAnsi="宋体" w:cs="Arial"/>
          <w:kern w:val="0"/>
          <w:sz w:val="22"/>
        </w:rPr>
        <w:t>。</w:t>
      </w:r>
    </w:p>
    <w:p>
      <w:pPr>
        <w:pStyle w:val="20"/>
        <w:ind w:left="0" w:leftChars="0"/>
        <w:rPr>
          <w:rFonts w:hAnsi="宋体"/>
          <w:b/>
          <w:bCs/>
          <w:sz w:val="22"/>
          <w:szCs w:val="22"/>
        </w:rPr>
      </w:pPr>
      <w:r>
        <w:rPr>
          <w:rFonts w:hAnsi="宋体"/>
          <w:b/>
          <w:bCs/>
          <w:sz w:val="22"/>
          <w:szCs w:val="22"/>
        </w:rPr>
        <w:t>3、技术要求</w:t>
      </w:r>
    </w:p>
    <w:p>
      <w:pPr>
        <w:pStyle w:val="20"/>
        <w:ind w:left="0" w:leftChars="0"/>
        <w:rPr>
          <w:rFonts w:hAnsi="宋体"/>
          <w:b/>
          <w:bCs/>
          <w:sz w:val="22"/>
          <w:szCs w:val="22"/>
        </w:rPr>
      </w:pPr>
      <w:r>
        <w:rPr>
          <w:rFonts w:hAnsi="宋体"/>
          <w:b/>
          <w:bCs/>
          <w:sz w:val="22"/>
          <w:szCs w:val="22"/>
        </w:rPr>
        <w:t xml:space="preserve">3.1 </w:t>
      </w:r>
      <w:r>
        <w:rPr>
          <w:rFonts w:ascii="宋体" w:hAnsi="宋体"/>
          <w:sz w:val="22"/>
          <w:szCs w:val="22"/>
        </w:rPr>
        <w:t>杭州萧山国际机场T1、T2、T3航站楼</w:t>
      </w:r>
      <w:r>
        <w:rPr>
          <w:rFonts w:hint="eastAsia" w:ascii="宋体" w:hAnsi="宋体"/>
          <w:sz w:val="22"/>
          <w:szCs w:val="22"/>
        </w:rPr>
        <w:t>区域</w:t>
      </w:r>
      <w:r>
        <w:rPr>
          <w:rFonts w:ascii="宋体" w:hAnsi="宋体"/>
          <w:sz w:val="22"/>
          <w:szCs w:val="22"/>
        </w:rPr>
        <w:t>桥载空调设备系统维护</w:t>
      </w:r>
      <w:r>
        <w:rPr>
          <w:rFonts w:hint="eastAsia" w:ascii="宋体" w:hAnsi="宋体"/>
          <w:sz w:val="22"/>
          <w:szCs w:val="22"/>
        </w:rPr>
        <w:t>外包</w:t>
      </w:r>
      <w:r>
        <w:rPr>
          <w:rFonts w:ascii="宋体" w:hAnsi="宋体"/>
          <w:sz w:val="22"/>
          <w:szCs w:val="22"/>
        </w:rPr>
        <w:t>项目</w:t>
      </w:r>
    </w:p>
    <w:p>
      <w:pPr>
        <w:snapToGrid w:val="0"/>
        <w:rPr>
          <w:rFonts w:ascii="宋体" w:hAnsi="宋体"/>
          <w:b/>
          <w:sz w:val="22"/>
        </w:rPr>
      </w:pPr>
      <w:r>
        <w:rPr>
          <w:rFonts w:ascii="宋体" w:hAnsi="宋体"/>
          <w:b/>
          <w:sz w:val="22"/>
        </w:rPr>
        <w:t>3.1.1 总则</w:t>
      </w:r>
    </w:p>
    <w:p>
      <w:pPr>
        <w:pStyle w:val="138"/>
        <w:adjustRightInd w:val="0"/>
        <w:snapToGrid w:val="0"/>
        <w:ind w:left="909" w:hanging="909" w:hangingChars="413"/>
        <w:rPr>
          <w:rFonts w:ascii="宋体" w:hAnsi="宋体"/>
          <w:sz w:val="22"/>
          <w:szCs w:val="22"/>
        </w:rPr>
      </w:pPr>
      <w:r>
        <w:rPr>
          <w:rFonts w:ascii="宋体" w:hAnsi="宋体"/>
          <w:sz w:val="22"/>
          <w:szCs w:val="22"/>
        </w:rPr>
        <w:t>3.1.1.1杭州萧山国际机场T1、T2、T3航站楼</w:t>
      </w:r>
      <w:r>
        <w:rPr>
          <w:rFonts w:hint="eastAsia" w:ascii="宋体" w:hAnsi="宋体"/>
          <w:sz w:val="22"/>
          <w:szCs w:val="22"/>
        </w:rPr>
        <w:t>区域</w:t>
      </w:r>
      <w:r>
        <w:rPr>
          <w:rFonts w:ascii="宋体" w:hAnsi="宋体"/>
          <w:sz w:val="22"/>
          <w:szCs w:val="22"/>
        </w:rPr>
        <w:t>桥载空调设备系统维护</w:t>
      </w:r>
      <w:r>
        <w:rPr>
          <w:rFonts w:hint="eastAsia" w:ascii="宋体" w:hAnsi="宋体"/>
          <w:sz w:val="22"/>
          <w:szCs w:val="22"/>
        </w:rPr>
        <w:t>外包</w:t>
      </w:r>
      <w:r>
        <w:rPr>
          <w:rFonts w:ascii="宋体" w:hAnsi="宋体"/>
          <w:sz w:val="22"/>
          <w:szCs w:val="22"/>
        </w:rPr>
        <w:t>项目的目的是引进社会化管理方式，由投标方技术人员对T1、T2、T3航站楼</w:t>
      </w:r>
      <w:r>
        <w:rPr>
          <w:rFonts w:hint="eastAsia" w:ascii="宋体" w:hAnsi="宋体"/>
          <w:sz w:val="22"/>
          <w:szCs w:val="22"/>
        </w:rPr>
        <w:t>区域</w:t>
      </w:r>
      <w:r>
        <w:rPr>
          <w:rFonts w:ascii="宋体" w:hAnsi="宋体"/>
          <w:sz w:val="22"/>
          <w:szCs w:val="22"/>
        </w:rPr>
        <w:t>桥载空调系统设备进行平时巡检、</w:t>
      </w:r>
      <w:r>
        <w:rPr>
          <w:rFonts w:hint="eastAsia" w:ascii="宋体" w:hAnsi="宋体"/>
          <w:sz w:val="22"/>
          <w:szCs w:val="22"/>
        </w:rPr>
        <w:t>维修维护</w:t>
      </w:r>
      <w:r>
        <w:rPr>
          <w:rFonts w:ascii="宋体" w:hAnsi="宋体"/>
          <w:sz w:val="22"/>
          <w:szCs w:val="22"/>
        </w:rPr>
        <w:t>、</w:t>
      </w:r>
      <w:r>
        <w:rPr>
          <w:rFonts w:hint="eastAsia" w:ascii="宋体" w:hAnsi="宋体"/>
          <w:sz w:val="22"/>
          <w:szCs w:val="22"/>
        </w:rPr>
        <w:t>安装、更换、</w:t>
      </w:r>
      <w:r>
        <w:rPr>
          <w:rFonts w:ascii="宋体" w:hAnsi="宋体"/>
          <w:sz w:val="22"/>
          <w:szCs w:val="22"/>
        </w:rPr>
        <w:t>应急抢修、一年</w:t>
      </w:r>
      <w:r>
        <w:rPr>
          <w:rFonts w:hint="eastAsia" w:ascii="宋体" w:hAnsi="宋体"/>
          <w:sz w:val="22"/>
          <w:szCs w:val="22"/>
        </w:rPr>
        <w:t>两</w:t>
      </w:r>
      <w:r>
        <w:rPr>
          <w:rFonts w:ascii="宋体" w:hAnsi="宋体"/>
          <w:sz w:val="22"/>
          <w:szCs w:val="22"/>
        </w:rPr>
        <w:t>次深度保养、设备适应性改造等工作 。</w:t>
      </w:r>
    </w:p>
    <w:p>
      <w:pPr>
        <w:pStyle w:val="138"/>
        <w:adjustRightInd w:val="0"/>
        <w:snapToGrid w:val="0"/>
        <w:ind w:left="909" w:hanging="909" w:hangingChars="413"/>
        <w:rPr>
          <w:rFonts w:ascii="宋体" w:hAnsi="宋体"/>
          <w:sz w:val="22"/>
          <w:szCs w:val="22"/>
        </w:rPr>
      </w:pPr>
      <w:r>
        <w:rPr>
          <w:rFonts w:ascii="宋体" w:hAnsi="宋体"/>
          <w:sz w:val="22"/>
          <w:szCs w:val="22"/>
        </w:rPr>
        <w:t>3.1.1.2投标方必须按甲方的要求提供相应的维保管理方案，该方案必须得到甲方的批准，该维保管理方案的内容满足桥载空调系统运行的要求。</w:t>
      </w:r>
    </w:p>
    <w:p>
      <w:pPr>
        <w:pStyle w:val="138"/>
        <w:adjustRightInd w:val="0"/>
        <w:snapToGrid w:val="0"/>
        <w:ind w:left="909" w:hanging="909" w:hangingChars="413"/>
        <w:rPr>
          <w:rFonts w:ascii="宋体" w:hAnsi="宋体"/>
          <w:sz w:val="22"/>
          <w:szCs w:val="22"/>
        </w:rPr>
      </w:pPr>
      <w:r>
        <w:rPr>
          <w:rFonts w:ascii="宋体" w:hAnsi="宋体"/>
          <w:sz w:val="22"/>
          <w:szCs w:val="22"/>
        </w:rPr>
        <w:t>3.1.1.3（*）本技术规格书所列的工作要求仅为主要要求，投标方必须无条件的接受甲方指派的与桥载空调</w:t>
      </w:r>
      <w:r>
        <w:rPr>
          <w:rFonts w:hint="eastAsia" w:ascii="宋体" w:hAnsi="宋体"/>
          <w:sz w:val="22"/>
          <w:szCs w:val="22"/>
        </w:rPr>
        <w:t>系统</w:t>
      </w:r>
      <w:r>
        <w:rPr>
          <w:rFonts w:ascii="宋体" w:hAnsi="宋体"/>
          <w:sz w:val="22"/>
          <w:szCs w:val="22"/>
        </w:rPr>
        <w:t>相关的其它任何工作。</w:t>
      </w:r>
    </w:p>
    <w:p>
      <w:pPr>
        <w:pStyle w:val="138"/>
        <w:adjustRightInd w:val="0"/>
        <w:snapToGrid w:val="0"/>
        <w:ind w:left="909" w:hanging="909" w:hangingChars="413"/>
        <w:rPr>
          <w:rFonts w:ascii="宋体" w:hAnsi="宋体"/>
          <w:sz w:val="22"/>
          <w:szCs w:val="22"/>
        </w:rPr>
      </w:pPr>
      <w:r>
        <w:rPr>
          <w:rFonts w:ascii="宋体" w:hAnsi="宋体"/>
          <w:sz w:val="22"/>
          <w:szCs w:val="22"/>
        </w:rPr>
        <w:t>3.1.1.4投标方必须满足以下条款或规定：</w:t>
      </w:r>
    </w:p>
    <w:p>
      <w:pPr>
        <w:pStyle w:val="138"/>
        <w:adjustRightInd w:val="0"/>
        <w:snapToGrid w:val="0"/>
        <w:ind w:left="909" w:hanging="909" w:hangingChars="413"/>
        <w:rPr>
          <w:rFonts w:ascii="宋体" w:hAnsi="宋体"/>
          <w:sz w:val="22"/>
          <w:szCs w:val="22"/>
        </w:rPr>
      </w:pPr>
      <w:r>
        <w:rPr>
          <w:rFonts w:ascii="宋体" w:hAnsi="宋体"/>
          <w:sz w:val="22"/>
          <w:szCs w:val="22"/>
        </w:rPr>
        <w:t>3.1.1.5投标方应保证在整个外包服务过程中，不损坏机场任何设备、设施。</w:t>
      </w:r>
    </w:p>
    <w:p>
      <w:pPr>
        <w:pStyle w:val="138"/>
        <w:adjustRightInd w:val="0"/>
        <w:snapToGrid w:val="0"/>
        <w:ind w:left="909" w:hanging="909" w:hangingChars="413"/>
        <w:rPr>
          <w:rFonts w:ascii="宋体" w:hAnsi="宋体"/>
          <w:sz w:val="22"/>
          <w:szCs w:val="22"/>
        </w:rPr>
      </w:pPr>
      <w:r>
        <w:rPr>
          <w:rFonts w:ascii="宋体" w:hAnsi="宋体"/>
          <w:sz w:val="22"/>
          <w:szCs w:val="22"/>
        </w:rPr>
        <w:t>3.1.1.6投标方应保证在整个外包服务过程中严格遵守机场的空防安全制度、交通运输规定和通行规定等各项规章制度。</w:t>
      </w:r>
    </w:p>
    <w:p>
      <w:pPr>
        <w:widowControl/>
        <w:adjustRightInd w:val="0"/>
        <w:snapToGrid w:val="0"/>
        <w:ind w:right="-74"/>
        <w:jc w:val="left"/>
        <w:rPr>
          <w:rFonts w:ascii="宋体" w:hAnsi="宋体"/>
          <w:b/>
          <w:sz w:val="22"/>
        </w:rPr>
      </w:pPr>
      <w:r>
        <w:rPr>
          <w:rFonts w:ascii="宋体" w:hAnsi="宋体"/>
          <w:b/>
          <w:sz w:val="22"/>
        </w:rPr>
        <w:t>3.1.2服务要求</w:t>
      </w:r>
    </w:p>
    <w:p>
      <w:pPr>
        <w:pStyle w:val="20"/>
        <w:widowControl/>
        <w:adjustRightInd w:val="0"/>
        <w:ind w:left="0" w:leftChars="0" w:right="-74"/>
        <w:rPr>
          <w:rFonts w:hAnsi="宋体"/>
          <w:kern w:val="3"/>
          <w:sz w:val="22"/>
          <w:szCs w:val="22"/>
        </w:rPr>
      </w:pPr>
      <w:r>
        <w:rPr>
          <w:rFonts w:hAnsi="宋体"/>
          <w:kern w:val="3"/>
          <w:sz w:val="22"/>
          <w:szCs w:val="22"/>
        </w:rPr>
        <w:t>3.1.2.1投标方应接受甲方的管理、监督、协调。甲方将不定期地对投标方的工作进行检查，投标方应予以配合。</w:t>
      </w:r>
    </w:p>
    <w:p>
      <w:pPr>
        <w:pStyle w:val="20"/>
        <w:widowControl/>
        <w:adjustRightInd w:val="0"/>
        <w:ind w:left="0" w:leftChars="0" w:right="-74"/>
        <w:rPr>
          <w:rFonts w:hAnsi="宋体"/>
          <w:kern w:val="3"/>
          <w:sz w:val="22"/>
          <w:szCs w:val="22"/>
        </w:rPr>
      </w:pPr>
      <w:r>
        <w:rPr>
          <w:rFonts w:hAnsi="宋体"/>
          <w:kern w:val="3"/>
          <w:sz w:val="22"/>
          <w:szCs w:val="22"/>
        </w:rPr>
        <w:t>3.1.2.2若投标方在执行维护和检测服务中，发现设备设施发生故障，第一时间</w:t>
      </w:r>
      <w:r>
        <w:rPr>
          <w:rFonts w:hint="eastAsia" w:hAnsi="宋体"/>
          <w:kern w:val="3"/>
          <w:sz w:val="22"/>
          <w:szCs w:val="22"/>
        </w:rPr>
        <w:t>组织技术人员将故障排除</w:t>
      </w:r>
      <w:r>
        <w:rPr>
          <w:rFonts w:hAnsi="宋体"/>
          <w:kern w:val="3"/>
          <w:sz w:val="22"/>
          <w:szCs w:val="22"/>
        </w:rPr>
        <w:t>。</w:t>
      </w:r>
    </w:p>
    <w:p>
      <w:pPr>
        <w:pStyle w:val="20"/>
        <w:widowControl/>
        <w:adjustRightInd w:val="0"/>
        <w:ind w:left="0" w:leftChars="0" w:right="-72"/>
        <w:rPr>
          <w:rFonts w:hAnsi="宋体"/>
          <w:kern w:val="3"/>
          <w:sz w:val="22"/>
          <w:szCs w:val="22"/>
        </w:rPr>
      </w:pPr>
      <w:r>
        <w:rPr>
          <w:rFonts w:hAnsi="宋体"/>
          <w:kern w:val="3"/>
          <w:sz w:val="22"/>
          <w:szCs w:val="22"/>
        </w:rPr>
        <w:t>3.1.2.3</w:t>
      </w:r>
      <w:r>
        <w:rPr>
          <w:rFonts w:hAnsi="宋体"/>
          <w:sz w:val="22"/>
          <w:szCs w:val="22"/>
        </w:rPr>
        <w:t>（*）</w:t>
      </w:r>
      <w:r>
        <w:rPr>
          <w:rFonts w:hAnsi="宋体"/>
          <w:kern w:val="3"/>
          <w:sz w:val="22"/>
          <w:szCs w:val="22"/>
        </w:rPr>
        <w:t>投标方在执行</w:t>
      </w:r>
      <w:r>
        <w:rPr>
          <w:rFonts w:hAnsi="宋体"/>
          <w:sz w:val="22"/>
          <w:szCs w:val="22"/>
        </w:rPr>
        <w:t>T1、T2、T3航站楼</w:t>
      </w:r>
      <w:r>
        <w:rPr>
          <w:rFonts w:hint="eastAsia" w:hAnsi="宋体"/>
          <w:sz w:val="22"/>
          <w:szCs w:val="22"/>
        </w:rPr>
        <w:t>区域</w:t>
      </w:r>
      <w:r>
        <w:rPr>
          <w:rFonts w:hAnsi="宋体"/>
          <w:sz w:val="22"/>
          <w:szCs w:val="22"/>
        </w:rPr>
        <w:t>桥载空调</w:t>
      </w:r>
      <w:r>
        <w:rPr>
          <w:rFonts w:hint="eastAsia" w:hAnsi="宋体"/>
          <w:sz w:val="22"/>
          <w:szCs w:val="22"/>
        </w:rPr>
        <w:t>系统</w:t>
      </w:r>
      <w:r>
        <w:rPr>
          <w:rFonts w:ascii="宋体" w:hAnsi="宋体"/>
          <w:sz w:val="22"/>
          <w:szCs w:val="22"/>
        </w:rPr>
        <w:t>维</w:t>
      </w:r>
      <w:r>
        <w:rPr>
          <w:rFonts w:hint="eastAsia" w:ascii="宋体" w:hAnsi="宋体"/>
          <w:sz w:val="22"/>
          <w:szCs w:val="22"/>
        </w:rPr>
        <w:t>修维</w:t>
      </w:r>
      <w:r>
        <w:rPr>
          <w:rFonts w:ascii="宋体" w:hAnsi="宋体"/>
          <w:sz w:val="22"/>
          <w:szCs w:val="22"/>
        </w:rPr>
        <w:t>护</w:t>
      </w:r>
      <w:r>
        <w:rPr>
          <w:rFonts w:hint="eastAsia" w:ascii="宋体" w:hAnsi="宋体"/>
          <w:sz w:val="22"/>
          <w:szCs w:val="22"/>
        </w:rPr>
        <w:t>外包</w:t>
      </w:r>
      <w:r>
        <w:rPr>
          <w:rFonts w:hAnsi="宋体"/>
          <w:sz w:val="22"/>
          <w:szCs w:val="22"/>
        </w:rPr>
        <w:t>项目</w:t>
      </w:r>
      <w:r>
        <w:rPr>
          <w:rFonts w:hAnsi="宋体"/>
          <w:kern w:val="3"/>
          <w:sz w:val="22"/>
          <w:szCs w:val="22"/>
        </w:rPr>
        <w:t>过程中，不存在其他额外费用。</w:t>
      </w:r>
    </w:p>
    <w:p>
      <w:pPr>
        <w:pStyle w:val="20"/>
        <w:widowControl/>
        <w:adjustRightInd w:val="0"/>
        <w:ind w:left="0" w:leftChars="0" w:right="-72"/>
        <w:rPr>
          <w:rFonts w:hAnsi="宋体"/>
          <w:kern w:val="3"/>
          <w:sz w:val="22"/>
          <w:szCs w:val="22"/>
        </w:rPr>
      </w:pPr>
      <w:r>
        <w:rPr>
          <w:rFonts w:hAnsi="宋体"/>
          <w:kern w:val="3"/>
          <w:sz w:val="22"/>
          <w:szCs w:val="22"/>
        </w:rPr>
        <w:t>3.1.2.4投标方对任何设备、系统作变动、修改时，必须事先报甲方，做好有关图纸、文件的修改、变更、说明工作并得到同意后方可实施；未经同意擅自修改、变更设备（包括调换不同型号的设备、组件）的，应对因此给</w:t>
      </w:r>
      <w:r>
        <w:rPr>
          <w:rFonts w:hint="eastAsia" w:hAnsi="宋体"/>
          <w:kern w:val="3"/>
          <w:sz w:val="22"/>
          <w:szCs w:val="22"/>
        </w:rPr>
        <w:t>招标方</w:t>
      </w:r>
      <w:r>
        <w:rPr>
          <w:rFonts w:hAnsi="宋体"/>
          <w:kern w:val="3"/>
          <w:sz w:val="22"/>
          <w:szCs w:val="22"/>
        </w:rPr>
        <w:t>或任何第三方造成的损失承担赔偿责任。</w:t>
      </w:r>
    </w:p>
    <w:p>
      <w:pPr>
        <w:pStyle w:val="20"/>
        <w:widowControl/>
        <w:adjustRightInd w:val="0"/>
        <w:ind w:left="0" w:leftChars="0" w:right="-72"/>
        <w:rPr>
          <w:rFonts w:hAnsi="宋体"/>
          <w:kern w:val="3"/>
          <w:sz w:val="22"/>
          <w:szCs w:val="22"/>
        </w:rPr>
      </w:pPr>
      <w:r>
        <w:rPr>
          <w:rFonts w:hAnsi="宋体"/>
          <w:kern w:val="3"/>
          <w:sz w:val="22"/>
          <w:szCs w:val="22"/>
        </w:rPr>
        <w:t>3.1.2.5对由于投标方管理不善、违反操作规程等投标方原因引起的设备事故或造成严重后果的，</w:t>
      </w:r>
      <w:r>
        <w:rPr>
          <w:rFonts w:hint="eastAsia" w:hAnsi="宋体"/>
          <w:kern w:val="3"/>
          <w:sz w:val="22"/>
          <w:szCs w:val="22"/>
        </w:rPr>
        <w:t>招标方</w:t>
      </w:r>
      <w:r>
        <w:rPr>
          <w:rFonts w:hAnsi="宋体"/>
          <w:kern w:val="3"/>
          <w:sz w:val="22"/>
          <w:szCs w:val="22"/>
        </w:rPr>
        <w:t>有权追究其法律责任和经济赔偿责任。</w:t>
      </w:r>
    </w:p>
    <w:p>
      <w:pPr>
        <w:pStyle w:val="138"/>
        <w:adjustRightInd w:val="0"/>
        <w:snapToGrid w:val="0"/>
        <w:ind w:left="909" w:hanging="909" w:hangingChars="413"/>
        <w:rPr>
          <w:rFonts w:ascii="宋体" w:hAnsi="宋体"/>
          <w:b/>
          <w:kern w:val="3"/>
          <w:sz w:val="22"/>
          <w:szCs w:val="22"/>
        </w:rPr>
      </w:pPr>
      <w:r>
        <w:rPr>
          <w:rFonts w:ascii="宋体" w:hAnsi="宋体"/>
          <w:kern w:val="3"/>
          <w:sz w:val="22"/>
          <w:szCs w:val="22"/>
        </w:rPr>
        <w:t>3.1.2.6因投标方责任原因造成重大故障而影响航班正常运行的事故为零。</w:t>
      </w:r>
    </w:p>
    <w:p>
      <w:pPr>
        <w:pStyle w:val="138"/>
        <w:adjustRightInd w:val="0"/>
        <w:snapToGrid w:val="0"/>
        <w:ind w:left="909" w:hanging="909" w:hangingChars="413"/>
        <w:rPr>
          <w:rFonts w:ascii="宋体" w:hAnsi="宋体"/>
          <w:kern w:val="3"/>
          <w:sz w:val="22"/>
          <w:szCs w:val="22"/>
        </w:rPr>
      </w:pPr>
      <w:r>
        <w:rPr>
          <w:rFonts w:ascii="宋体" w:hAnsi="宋体"/>
          <w:kern w:val="3"/>
          <w:sz w:val="22"/>
          <w:szCs w:val="22"/>
        </w:rPr>
        <w:t>3.1.2.7用户单位有效投诉0起。</w:t>
      </w:r>
    </w:p>
    <w:p>
      <w:pPr>
        <w:pStyle w:val="20"/>
        <w:widowControl/>
        <w:adjustRightInd w:val="0"/>
        <w:ind w:left="0" w:leftChars="0" w:right="-72"/>
        <w:rPr>
          <w:rFonts w:hAnsi="宋体"/>
          <w:kern w:val="3"/>
          <w:sz w:val="22"/>
          <w:szCs w:val="22"/>
        </w:rPr>
      </w:pPr>
      <w:r>
        <w:rPr>
          <w:rFonts w:hAnsi="宋体"/>
          <w:kern w:val="3"/>
          <w:sz w:val="22"/>
          <w:szCs w:val="22"/>
        </w:rPr>
        <w:t>3.1.2.</w:t>
      </w:r>
      <w:r>
        <w:rPr>
          <w:rFonts w:hint="eastAsia" w:hAnsi="宋体"/>
          <w:kern w:val="3"/>
          <w:sz w:val="22"/>
          <w:szCs w:val="22"/>
        </w:rPr>
        <w:t>8</w:t>
      </w:r>
      <w:r>
        <w:rPr>
          <w:rFonts w:hAnsi="宋体"/>
          <w:kern w:val="3"/>
          <w:sz w:val="22"/>
          <w:szCs w:val="22"/>
        </w:rPr>
        <w:t>春运、暑运、国庆、五一、重大会议、防台、防汛、大面积航班延误期间，投标方必须无条件配合甲方增加现场保障人员数量和力量，做好现场设备的保障工作。</w:t>
      </w:r>
    </w:p>
    <w:p>
      <w:pPr>
        <w:adjustRightInd w:val="0"/>
        <w:snapToGrid w:val="0"/>
        <w:rPr>
          <w:rFonts w:ascii="宋体" w:hAnsi="宋体"/>
          <w:b/>
          <w:snapToGrid w:val="0"/>
          <w:sz w:val="22"/>
        </w:rPr>
      </w:pPr>
      <w:r>
        <w:rPr>
          <w:rFonts w:ascii="宋体" w:hAnsi="宋体"/>
          <w:b/>
          <w:snapToGrid w:val="0"/>
          <w:sz w:val="22"/>
        </w:rPr>
        <w:t>3.1.3工作范围和内容及要求</w:t>
      </w:r>
    </w:p>
    <w:p>
      <w:pPr>
        <w:adjustRightInd w:val="0"/>
        <w:snapToGrid w:val="0"/>
        <w:rPr>
          <w:rFonts w:ascii="宋体" w:hAnsi="宋体"/>
          <w:snapToGrid w:val="0"/>
          <w:sz w:val="22"/>
        </w:rPr>
      </w:pPr>
      <w:r>
        <w:rPr>
          <w:rFonts w:ascii="宋体" w:hAnsi="宋体"/>
          <w:snapToGrid w:val="0"/>
          <w:sz w:val="22"/>
        </w:rPr>
        <w:t>3.1.3.1</w:t>
      </w:r>
      <w:r>
        <w:rPr>
          <w:rFonts w:ascii="宋体" w:hAnsi="宋体"/>
          <w:sz w:val="22"/>
        </w:rPr>
        <w:t>（*）范围、</w:t>
      </w:r>
      <w:r>
        <w:rPr>
          <w:rFonts w:ascii="宋体" w:hAnsi="宋体"/>
          <w:snapToGrid w:val="0"/>
          <w:sz w:val="22"/>
        </w:rPr>
        <w:t>内容</w:t>
      </w:r>
    </w:p>
    <w:p>
      <w:pPr>
        <w:adjustRightInd w:val="0"/>
        <w:snapToGrid w:val="0"/>
        <w:spacing w:line="240" w:lineRule="atLeast"/>
        <w:ind w:firstLine="440" w:firstLineChars="200"/>
        <w:rPr>
          <w:rFonts w:ascii="宋体" w:hAnsi="宋体"/>
          <w:sz w:val="22"/>
        </w:rPr>
      </w:pPr>
      <w:r>
        <w:rPr>
          <w:rFonts w:hint="eastAsia" w:ascii="宋体" w:hAnsi="宋体"/>
          <w:sz w:val="22"/>
        </w:rPr>
        <w:t>本项目为</w:t>
      </w:r>
      <w:r>
        <w:rPr>
          <w:rFonts w:hAnsi="宋体"/>
          <w:sz w:val="22"/>
        </w:rPr>
        <w:t>T1、T2、T3航站楼</w:t>
      </w:r>
      <w:r>
        <w:rPr>
          <w:rFonts w:hint="eastAsia" w:hAnsi="宋体"/>
          <w:sz w:val="22"/>
        </w:rPr>
        <w:t>区域</w:t>
      </w:r>
      <w:r>
        <w:rPr>
          <w:rFonts w:hAnsi="宋体"/>
          <w:sz w:val="22"/>
        </w:rPr>
        <w:t>桥载空调</w:t>
      </w:r>
      <w:r>
        <w:rPr>
          <w:rFonts w:hint="eastAsia" w:hAnsi="宋体"/>
          <w:sz w:val="22"/>
        </w:rPr>
        <w:t>系统</w:t>
      </w:r>
      <w:r>
        <w:rPr>
          <w:rFonts w:ascii="宋体" w:hAnsi="宋体"/>
          <w:sz w:val="22"/>
        </w:rPr>
        <w:t>维护</w:t>
      </w:r>
      <w:r>
        <w:rPr>
          <w:rFonts w:hint="eastAsia" w:ascii="宋体" w:hAnsi="宋体"/>
          <w:sz w:val="22"/>
        </w:rPr>
        <w:t>外包项目，主要系统内容包括：</w:t>
      </w:r>
    </w:p>
    <w:tbl>
      <w:tblPr>
        <w:tblStyle w:val="39"/>
        <w:tblW w:w="8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653"/>
        <w:gridCol w:w="2326"/>
        <w:gridCol w:w="119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设备名称</w:t>
            </w:r>
          </w:p>
        </w:tc>
        <w:tc>
          <w:tcPr>
            <w:tcW w:w="1653"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制造厂家</w:t>
            </w:r>
          </w:p>
        </w:tc>
        <w:tc>
          <w:tcPr>
            <w:tcW w:w="232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型号</w:t>
            </w:r>
          </w:p>
        </w:tc>
        <w:tc>
          <w:tcPr>
            <w:tcW w:w="1195"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数量</w:t>
            </w:r>
          </w:p>
        </w:tc>
        <w:tc>
          <w:tcPr>
            <w:tcW w:w="1680"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restart"/>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桥载空调</w:t>
            </w:r>
          </w:p>
        </w:tc>
        <w:tc>
          <w:tcPr>
            <w:tcW w:w="1653" w:type="dxa"/>
            <w:shd w:val="clear" w:color="auto" w:fill="auto"/>
          </w:tcPr>
          <w:p>
            <w:pPr>
              <w:autoSpaceDE w:val="0"/>
              <w:autoSpaceDN w:val="0"/>
              <w:adjustRightInd w:val="0"/>
              <w:snapToGrid w:val="0"/>
              <w:spacing w:line="360" w:lineRule="exact"/>
              <w:rPr>
                <w:rFonts w:hAnsi="宋体"/>
                <w:kern w:val="3"/>
                <w:sz w:val="22"/>
              </w:rPr>
            </w:pPr>
            <w:r>
              <w:rPr>
                <w:rFonts w:hint="eastAsia" w:hAnsi="宋体"/>
                <w:kern w:val="3"/>
                <w:sz w:val="22"/>
              </w:rPr>
              <w:t>四川华胜强制冷设备有限责任公司</w:t>
            </w:r>
          </w:p>
        </w:tc>
        <w:tc>
          <w:tcPr>
            <w:tcW w:w="232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HDK-210（60冷吨）</w:t>
            </w:r>
          </w:p>
        </w:tc>
        <w:tc>
          <w:tcPr>
            <w:tcW w:w="1195"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Ansi="宋体"/>
                <w:kern w:val="3"/>
                <w:sz w:val="22"/>
              </w:rPr>
              <w:t>1</w:t>
            </w:r>
            <w:r>
              <w:rPr>
                <w:rFonts w:hint="eastAsia" w:hAnsi="宋体"/>
                <w:kern w:val="3"/>
                <w:sz w:val="22"/>
              </w:rPr>
              <w:t>8</w:t>
            </w:r>
          </w:p>
        </w:tc>
        <w:tc>
          <w:tcPr>
            <w:tcW w:w="1680"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均桥挂式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continue"/>
            <w:shd w:val="clear" w:color="auto" w:fill="auto"/>
          </w:tcPr>
          <w:p>
            <w:pPr>
              <w:autoSpaceDE w:val="0"/>
              <w:autoSpaceDN w:val="0"/>
              <w:adjustRightInd w:val="0"/>
              <w:snapToGrid w:val="0"/>
              <w:spacing w:line="360" w:lineRule="exact"/>
              <w:rPr>
                <w:rFonts w:hAnsi="宋体"/>
                <w:kern w:val="3"/>
                <w:sz w:val="22"/>
              </w:rPr>
            </w:pPr>
          </w:p>
        </w:tc>
        <w:tc>
          <w:tcPr>
            <w:tcW w:w="1653" w:type="dxa"/>
            <w:vMerge w:val="restart"/>
            <w:shd w:val="clear" w:color="auto" w:fill="auto"/>
          </w:tcPr>
          <w:p>
            <w:pPr>
              <w:autoSpaceDE w:val="0"/>
              <w:autoSpaceDN w:val="0"/>
              <w:adjustRightInd w:val="0"/>
              <w:snapToGrid w:val="0"/>
              <w:spacing w:line="360" w:lineRule="exact"/>
              <w:rPr>
                <w:rFonts w:hAnsi="宋体"/>
                <w:kern w:val="3"/>
                <w:sz w:val="22"/>
              </w:rPr>
            </w:pPr>
            <w:r>
              <w:rPr>
                <w:rFonts w:hint="eastAsia" w:hAnsi="宋体"/>
                <w:kern w:val="3"/>
                <w:sz w:val="22"/>
              </w:rPr>
              <w:t>广东申菱环境系统股份有限公司</w:t>
            </w:r>
          </w:p>
        </w:tc>
        <w:tc>
          <w:tcPr>
            <w:tcW w:w="232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AC215XBR（60冷吨）</w:t>
            </w:r>
          </w:p>
        </w:tc>
        <w:tc>
          <w:tcPr>
            <w:tcW w:w="1195"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24</w:t>
            </w:r>
          </w:p>
        </w:tc>
        <w:tc>
          <w:tcPr>
            <w:tcW w:w="1680"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1台落地安装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continue"/>
            <w:shd w:val="clear" w:color="auto" w:fill="auto"/>
          </w:tcPr>
          <w:p>
            <w:pPr>
              <w:autoSpaceDE w:val="0"/>
              <w:autoSpaceDN w:val="0"/>
              <w:adjustRightInd w:val="0"/>
              <w:snapToGrid w:val="0"/>
              <w:spacing w:line="360" w:lineRule="exact"/>
              <w:rPr>
                <w:rFonts w:hAnsi="宋体"/>
                <w:kern w:val="3"/>
                <w:sz w:val="22"/>
              </w:rPr>
            </w:pPr>
          </w:p>
        </w:tc>
        <w:tc>
          <w:tcPr>
            <w:tcW w:w="1653" w:type="dxa"/>
            <w:vMerge w:val="continue"/>
            <w:shd w:val="clear" w:color="auto" w:fill="auto"/>
          </w:tcPr>
          <w:p>
            <w:pPr>
              <w:autoSpaceDE w:val="0"/>
              <w:autoSpaceDN w:val="0"/>
              <w:adjustRightInd w:val="0"/>
              <w:snapToGrid w:val="0"/>
              <w:spacing w:line="360" w:lineRule="exact"/>
              <w:rPr>
                <w:rFonts w:hAnsi="宋体"/>
                <w:kern w:val="3"/>
                <w:sz w:val="22"/>
              </w:rPr>
            </w:pPr>
          </w:p>
        </w:tc>
        <w:tc>
          <w:tcPr>
            <w:tcW w:w="232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AC315XBR（90冷吨）</w:t>
            </w:r>
          </w:p>
        </w:tc>
        <w:tc>
          <w:tcPr>
            <w:tcW w:w="1195"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10</w:t>
            </w:r>
          </w:p>
        </w:tc>
        <w:tc>
          <w:tcPr>
            <w:tcW w:w="1680"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2台落地安装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continue"/>
            <w:shd w:val="clear" w:color="auto" w:fill="auto"/>
          </w:tcPr>
          <w:p>
            <w:pPr>
              <w:autoSpaceDE w:val="0"/>
              <w:autoSpaceDN w:val="0"/>
              <w:adjustRightInd w:val="0"/>
              <w:snapToGrid w:val="0"/>
              <w:spacing w:line="360" w:lineRule="exact"/>
              <w:rPr>
                <w:rFonts w:hAnsi="宋体"/>
                <w:kern w:val="3"/>
                <w:sz w:val="22"/>
              </w:rPr>
            </w:pPr>
          </w:p>
        </w:tc>
        <w:tc>
          <w:tcPr>
            <w:tcW w:w="1653" w:type="dxa"/>
            <w:vMerge w:val="continue"/>
            <w:shd w:val="clear" w:color="auto" w:fill="auto"/>
          </w:tcPr>
          <w:p>
            <w:pPr>
              <w:autoSpaceDE w:val="0"/>
              <w:autoSpaceDN w:val="0"/>
              <w:adjustRightInd w:val="0"/>
              <w:snapToGrid w:val="0"/>
              <w:spacing w:line="360" w:lineRule="exact"/>
              <w:rPr>
                <w:rFonts w:hAnsi="宋体"/>
                <w:kern w:val="3"/>
                <w:sz w:val="22"/>
              </w:rPr>
            </w:pPr>
          </w:p>
        </w:tc>
        <w:tc>
          <w:tcPr>
            <w:tcW w:w="232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AC385XBR（110冷吨）</w:t>
            </w:r>
          </w:p>
        </w:tc>
        <w:tc>
          <w:tcPr>
            <w:tcW w:w="1195"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5</w:t>
            </w:r>
          </w:p>
        </w:tc>
        <w:tc>
          <w:tcPr>
            <w:tcW w:w="1680"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均落地安装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continue"/>
            <w:shd w:val="clear" w:color="auto" w:fill="auto"/>
          </w:tcPr>
          <w:p>
            <w:pPr>
              <w:autoSpaceDE w:val="0"/>
              <w:autoSpaceDN w:val="0"/>
              <w:adjustRightInd w:val="0"/>
              <w:snapToGrid w:val="0"/>
              <w:spacing w:line="360" w:lineRule="exact"/>
              <w:rPr>
                <w:rFonts w:hAnsi="宋体"/>
                <w:kern w:val="3"/>
                <w:sz w:val="22"/>
              </w:rPr>
            </w:pPr>
          </w:p>
        </w:tc>
        <w:tc>
          <w:tcPr>
            <w:tcW w:w="1653" w:type="dxa"/>
            <w:shd w:val="clear" w:color="auto" w:fill="auto"/>
          </w:tcPr>
          <w:p>
            <w:pPr>
              <w:autoSpaceDE w:val="0"/>
              <w:autoSpaceDN w:val="0"/>
              <w:adjustRightInd w:val="0"/>
              <w:snapToGrid w:val="0"/>
              <w:spacing w:line="360" w:lineRule="exact"/>
              <w:rPr>
                <w:rFonts w:hAnsi="宋体"/>
                <w:kern w:val="3"/>
                <w:sz w:val="22"/>
              </w:rPr>
            </w:pPr>
            <w:r>
              <w:rPr>
                <w:rFonts w:hint="eastAsia" w:hAnsi="宋体"/>
                <w:kern w:val="3"/>
                <w:sz w:val="22"/>
              </w:rPr>
              <w:t>深圳中集天达吉荣航空制冷有限公司</w:t>
            </w:r>
          </w:p>
        </w:tc>
        <w:tc>
          <w:tcPr>
            <w:tcW w:w="232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JDFX160（冷量154KW）</w:t>
            </w:r>
          </w:p>
        </w:tc>
        <w:tc>
          <w:tcPr>
            <w:tcW w:w="1195"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2</w:t>
            </w:r>
          </w:p>
        </w:tc>
        <w:tc>
          <w:tcPr>
            <w:tcW w:w="1680"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均桥挂式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空调管存放车</w:t>
            </w:r>
          </w:p>
        </w:tc>
        <w:tc>
          <w:tcPr>
            <w:tcW w:w="1653"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定制</w:t>
            </w:r>
          </w:p>
        </w:tc>
        <w:tc>
          <w:tcPr>
            <w:tcW w:w="232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定制</w:t>
            </w:r>
          </w:p>
        </w:tc>
        <w:tc>
          <w:tcPr>
            <w:tcW w:w="1195"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59</w:t>
            </w:r>
          </w:p>
        </w:tc>
        <w:tc>
          <w:tcPr>
            <w:tcW w:w="1680"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加长管小车</w:t>
            </w:r>
          </w:p>
        </w:tc>
        <w:tc>
          <w:tcPr>
            <w:tcW w:w="1653"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定制</w:t>
            </w:r>
          </w:p>
        </w:tc>
        <w:tc>
          <w:tcPr>
            <w:tcW w:w="2326"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定制</w:t>
            </w:r>
          </w:p>
        </w:tc>
        <w:tc>
          <w:tcPr>
            <w:tcW w:w="1195"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4</w:t>
            </w:r>
          </w:p>
        </w:tc>
        <w:tc>
          <w:tcPr>
            <w:tcW w:w="1680" w:type="dxa"/>
            <w:shd w:val="clear" w:color="auto" w:fill="auto"/>
            <w:vAlign w:val="center"/>
          </w:tcPr>
          <w:p>
            <w:pPr>
              <w:autoSpaceDE w:val="0"/>
              <w:autoSpaceDN w:val="0"/>
              <w:adjustRightInd w:val="0"/>
              <w:snapToGrid w:val="0"/>
              <w:spacing w:line="360" w:lineRule="exact"/>
              <w:jc w:val="center"/>
              <w:rPr>
                <w:rFonts w:hAnsi="宋体"/>
                <w:kern w:val="3"/>
                <w:sz w:val="22"/>
              </w:rPr>
            </w:pPr>
            <w:r>
              <w:rPr>
                <w:rFonts w:hint="eastAsia" w:hAnsi="宋体"/>
                <w:kern w:val="3"/>
                <w:sz w:val="22"/>
              </w:rPr>
              <w:t>-----</w:t>
            </w:r>
          </w:p>
        </w:tc>
      </w:tr>
    </w:tbl>
    <w:p>
      <w:pPr>
        <w:adjustRightInd w:val="0"/>
        <w:snapToGrid w:val="0"/>
        <w:ind w:firstLine="440" w:firstLineChars="200"/>
        <w:rPr>
          <w:rFonts w:ascii="宋体" w:hAnsi="宋体"/>
          <w:sz w:val="22"/>
        </w:rPr>
      </w:pPr>
      <w:r>
        <w:rPr>
          <w:rFonts w:ascii="宋体" w:hAnsi="宋体"/>
          <w:sz w:val="22"/>
        </w:rPr>
        <w:t>投标方需要完成T1、T2、T3航站楼</w:t>
      </w:r>
      <w:r>
        <w:rPr>
          <w:rFonts w:hint="eastAsia" w:ascii="宋体" w:hAnsi="宋体"/>
          <w:sz w:val="22"/>
        </w:rPr>
        <w:t>区域59</w:t>
      </w:r>
      <w:r>
        <w:rPr>
          <w:rFonts w:ascii="宋体" w:hAnsi="宋体"/>
          <w:sz w:val="22"/>
        </w:rPr>
        <w:t>台桥载空调</w:t>
      </w:r>
      <w:r>
        <w:rPr>
          <w:rFonts w:hint="eastAsia" w:ascii="宋体" w:hAnsi="宋体"/>
          <w:sz w:val="22"/>
        </w:rPr>
        <w:t>（含8台落地安装空调）以及空调管存放车、加长管小车</w:t>
      </w:r>
      <w:r>
        <w:rPr>
          <w:rFonts w:ascii="宋体" w:hAnsi="宋体"/>
          <w:sz w:val="22"/>
        </w:rPr>
        <w:t>的巡检、维</w:t>
      </w:r>
      <w:r>
        <w:rPr>
          <w:rFonts w:hint="eastAsia" w:ascii="宋体" w:hAnsi="宋体"/>
          <w:sz w:val="22"/>
        </w:rPr>
        <w:t>修维</w:t>
      </w:r>
      <w:r>
        <w:rPr>
          <w:rFonts w:ascii="宋体" w:hAnsi="宋体"/>
          <w:sz w:val="22"/>
        </w:rPr>
        <w:t>护、安装、更换、</w:t>
      </w:r>
      <w:r>
        <w:rPr>
          <w:rFonts w:hint="eastAsia" w:ascii="宋体" w:hAnsi="宋体"/>
          <w:sz w:val="22"/>
        </w:rPr>
        <w:t>应急抢修、</w:t>
      </w:r>
      <w:r>
        <w:rPr>
          <w:rFonts w:ascii="宋体" w:hAnsi="宋体"/>
          <w:sz w:val="22"/>
        </w:rPr>
        <w:t>年度</w:t>
      </w:r>
      <w:r>
        <w:rPr>
          <w:rFonts w:hint="eastAsia" w:ascii="宋体" w:hAnsi="宋体"/>
          <w:sz w:val="22"/>
        </w:rPr>
        <w:t>两</w:t>
      </w:r>
      <w:r>
        <w:rPr>
          <w:rFonts w:ascii="宋体" w:hAnsi="宋体"/>
          <w:sz w:val="22"/>
        </w:rPr>
        <w:t>次保养、清洁、除锈、涂刷油漆等工作，所有需更换的零配件及所需材料由甲方提供。定期内对设备的机械活动部件及电气设备进行</w:t>
      </w:r>
      <w:r>
        <w:rPr>
          <w:rFonts w:ascii="宋体" w:hAnsi="宋体"/>
          <w:kern w:val="0"/>
          <w:sz w:val="22"/>
        </w:rPr>
        <w:t>清洁、润滑、紧固、调整、测试。具体内容</w:t>
      </w:r>
      <w:r>
        <w:rPr>
          <w:rFonts w:hint="eastAsia" w:ascii="宋体" w:hAnsi="宋体"/>
          <w:kern w:val="0"/>
          <w:sz w:val="22"/>
        </w:rPr>
        <w:t>根据</w:t>
      </w:r>
      <w:r>
        <w:rPr>
          <w:rFonts w:ascii="宋体" w:hAnsi="宋体"/>
          <w:kern w:val="0"/>
          <w:sz w:val="22"/>
        </w:rPr>
        <w:t>维修手册实施，对检查出有安全隐患的零部件和</w:t>
      </w:r>
      <w:r>
        <w:rPr>
          <w:rFonts w:ascii="宋体" w:hAnsi="宋体"/>
          <w:sz w:val="22"/>
        </w:rPr>
        <w:t>电气元气件应及时更换，保养结束后必须对设备进行评估。</w:t>
      </w:r>
    </w:p>
    <w:tbl>
      <w:tblPr>
        <w:tblStyle w:val="39"/>
        <w:tblW w:w="833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序号</w:t>
            </w:r>
          </w:p>
        </w:tc>
        <w:tc>
          <w:tcPr>
            <w:tcW w:w="7492" w:type="dxa"/>
          </w:tcPr>
          <w:p>
            <w:pPr>
              <w:snapToGrid w:val="0"/>
              <w:ind w:left="-8" w:leftChars="-51" w:hanging="99" w:hangingChars="45"/>
              <w:rPr>
                <w:rFonts w:ascii="宋体" w:hAnsi="宋体"/>
                <w:sz w:val="22"/>
              </w:rPr>
            </w:pPr>
            <w:r>
              <w:rPr>
                <w:rFonts w:ascii="宋体" w:hAnsi="宋体"/>
                <w:sz w:val="22"/>
              </w:rPr>
              <w:t>飞机专用空调日常维护保养项目(包括但不仅限于以下内容)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w:t>
            </w:r>
          </w:p>
        </w:tc>
        <w:tc>
          <w:tcPr>
            <w:tcW w:w="7492" w:type="dxa"/>
          </w:tcPr>
          <w:p>
            <w:pPr>
              <w:snapToGrid w:val="0"/>
              <w:ind w:left="-8" w:leftChars="-51" w:hanging="99" w:hangingChars="45"/>
              <w:rPr>
                <w:rFonts w:ascii="宋体" w:hAnsi="宋体"/>
                <w:sz w:val="22"/>
              </w:rPr>
            </w:pPr>
            <w:r>
              <w:rPr>
                <w:rFonts w:ascii="宋体" w:hAnsi="宋体"/>
                <w:sz w:val="22"/>
              </w:rPr>
              <w:t>空调主机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2</w:t>
            </w:r>
          </w:p>
        </w:tc>
        <w:tc>
          <w:tcPr>
            <w:tcW w:w="7492" w:type="dxa"/>
          </w:tcPr>
          <w:p>
            <w:pPr>
              <w:snapToGrid w:val="0"/>
              <w:ind w:left="-8" w:leftChars="-51" w:hanging="99" w:hangingChars="45"/>
              <w:rPr>
                <w:rFonts w:ascii="宋体" w:hAnsi="宋体"/>
                <w:sz w:val="22"/>
              </w:rPr>
            </w:pPr>
            <w:r>
              <w:rPr>
                <w:rFonts w:ascii="宋体" w:hAnsi="宋体"/>
                <w:sz w:val="22"/>
              </w:rPr>
              <w:t>各类阀门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3</w:t>
            </w:r>
          </w:p>
        </w:tc>
        <w:tc>
          <w:tcPr>
            <w:tcW w:w="7492" w:type="dxa"/>
          </w:tcPr>
          <w:p>
            <w:pPr>
              <w:snapToGrid w:val="0"/>
              <w:ind w:left="-8" w:leftChars="-51" w:hanging="99" w:hangingChars="45"/>
              <w:rPr>
                <w:rFonts w:ascii="宋体" w:hAnsi="宋体"/>
                <w:sz w:val="22"/>
              </w:rPr>
            </w:pPr>
            <w:r>
              <w:rPr>
                <w:rFonts w:ascii="宋体" w:hAnsi="宋体"/>
                <w:sz w:val="22"/>
              </w:rPr>
              <w:t>空调进风管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4</w:t>
            </w:r>
          </w:p>
        </w:tc>
        <w:tc>
          <w:tcPr>
            <w:tcW w:w="7492" w:type="dxa"/>
          </w:tcPr>
          <w:p>
            <w:pPr>
              <w:snapToGrid w:val="0"/>
              <w:ind w:left="-8" w:leftChars="-51" w:hanging="99" w:hangingChars="45"/>
              <w:rPr>
                <w:rFonts w:ascii="宋体" w:hAnsi="宋体"/>
                <w:sz w:val="22"/>
              </w:rPr>
            </w:pPr>
            <w:r>
              <w:rPr>
                <w:rFonts w:ascii="宋体" w:hAnsi="宋体"/>
                <w:sz w:val="22"/>
              </w:rPr>
              <w:t>空调出风管道(含接头、固定管道)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5</w:t>
            </w:r>
          </w:p>
        </w:tc>
        <w:tc>
          <w:tcPr>
            <w:tcW w:w="7492" w:type="dxa"/>
          </w:tcPr>
          <w:p>
            <w:pPr>
              <w:snapToGrid w:val="0"/>
              <w:ind w:left="-8" w:leftChars="-51" w:hanging="99" w:hangingChars="45"/>
              <w:rPr>
                <w:rFonts w:ascii="宋体" w:hAnsi="宋体"/>
                <w:sz w:val="22"/>
              </w:rPr>
            </w:pPr>
            <w:r>
              <w:rPr>
                <w:rFonts w:ascii="宋体" w:hAnsi="宋体"/>
                <w:sz w:val="22"/>
              </w:rPr>
              <w:t>各类继电器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6</w:t>
            </w:r>
          </w:p>
        </w:tc>
        <w:tc>
          <w:tcPr>
            <w:tcW w:w="7492" w:type="dxa"/>
          </w:tcPr>
          <w:p>
            <w:pPr>
              <w:snapToGrid w:val="0"/>
              <w:ind w:left="-8" w:leftChars="-51" w:hanging="99" w:hangingChars="45"/>
              <w:rPr>
                <w:rFonts w:ascii="宋体" w:hAnsi="宋体"/>
                <w:sz w:val="22"/>
              </w:rPr>
            </w:pPr>
            <w:r>
              <w:rPr>
                <w:rFonts w:ascii="宋体" w:hAnsi="宋体"/>
                <w:sz w:val="22"/>
              </w:rPr>
              <w:t>各类开关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7</w:t>
            </w:r>
          </w:p>
        </w:tc>
        <w:tc>
          <w:tcPr>
            <w:tcW w:w="7492" w:type="dxa"/>
          </w:tcPr>
          <w:p>
            <w:pPr>
              <w:snapToGrid w:val="0"/>
              <w:ind w:left="-8" w:leftChars="-51" w:hanging="99" w:hangingChars="45"/>
              <w:rPr>
                <w:rFonts w:ascii="宋体" w:hAnsi="宋体"/>
                <w:sz w:val="22"/>
              </w:rPr>
            </w:pPr>
            <w:r>
              <w:rPr>
                <w:rFonts w:ascii="宋体" w:hAnsi="宋体"/>
                <w:sz w:val="22"/>
              </w:rPr>
              <w:t>各类温感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8</w:t>
            </w:r>
          </w:p>
        </w:tc>
        <w:tc>
          <w:tcPr>
            <w:tcW w:w="7492" w:type="dxa"/>
          </w:tcPr>
          <w:p>
            <w:pPr>
              <w:snapToGrid w:val="0"/>
              <w:ind w:left="-8" w:leftChars="-51" w:hanging="99" w:hangingChars="45"/>
              <w:rPr>
                <w:rFonts w:ascii="宋体" w:hAnsi="宋体"/>
                <w:sz w:val="22"/>
              </w:rPr>
            </w:pPr>
            <w:r>
              <w:rPr>
                <w:rFonts w:ascii="宋体" w:hAnsi="宋体"/>
                <w:sz w:val="22"/>
              </w:rPr>
              <w:t>各类电气部件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9</w:t>
            </w:r>
          </w:p>
        </w:tc>
        <w:tc>
          <w:tcPr>
            <w:tcW w:w="7492" w:type="dxa"/>
          </w:tcPr>
          <w:p>
            <w:pPr>
              <w:snapToGrid w:val="0"/>
              <w:ind w:left="-8" w:leftChars="-51" w:hanging="99" w:hangingChars="45"/>
              <w:rPr>
                <w:rFonts w:ascii="宋体" w:hAnsi="宋体"/>
                <w:sz w:val="22"/>
              </w:rPr>
            </w:pPr>
            <w:r>
              <w:rPr>
                <w:rFonts w:ascii="宋体" w:hAnsi="宋体"/>
                <w:sz w:val="22"/>
              </w:rPr>
              <w:t>各类控制灯光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10</w:t>
            </w:r>
          </w:p>
        </w:tc>
        <w:tc>
          <w:tcPr>
            <w:tcW w:w="7492" w:type="dxa"/>
          </w:tcPr>
          <w:p>
            <w:pPr>
              <w:snapToGrid w:val="0"/>
              <w:ind w:left="-8" w:leftChars="-51" w:hanging="99" w:hangingChars="45"/>
              <w:rPr>
                <w:rFonts w:ascii="宋体" w:hAnsi="宋体"/>
                <w:sz w:val="22"/>
              </w:rPr>
            </w:pPr>
            <w:r>
              <w:rPr>
                <w:rFonts w:ascii="宋体" w:hAnsi="宋体"/>
                <w:sz w:val="22"/>
              </w:rPr>
              <w:t>各类按钮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11</w:t>
            </w:r>
          </w:p>
        </w:tc>
        <w:tc>
          <w:tcPr>
            <w:tcW w:w="7492" w:type="dxa"/>
          </w:tcPr>
          <w:p>
            <w:pPr>
              <w:snapToGrid w:val="0"/>
              <w:ind w:left="-8" w:leftChars="-51" w:hanging="99" w:hangingChars="45"/>
              <w:rPr>
                <w:rFonts w:ascii="宋体" w:hAnsi="宋体"/>
                <w:sz w:val="22"/>
              </w:rPr>
            </w:pPr>
            <w:r>
              <w:rPr>
                <w:rFonts w:ascii="宋体" w:hAnsi="宋体"/>
                <w:sz w:val="22"/>
              </w:rPr>
              <w:t>操作控制面板、防护罩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12</w:t>
            </w:r>
          </w:p>
        </w:tc>
        <w:tc>
          <w:tcPr>
            <w:tcW w:w="7492" w:type="dxa"/>
          </w:tcPr>
          <w:p>
            <w:pPr>
              <w:snapToGrid w:val="0"/>
              <w:ind w:left="-8" w:leftChars="-51" w:hanging="99" w:hangingChars="45"/>
              <w:rPr>
                <w:rFonts w:ascii="宋体" w:hAnsi="宋体"/>
                <w:sz w:val="22"/>
              </w:rPr>
            </w:pPr>
            <w:r>
              <w:rPr>
                <w:rFonts w:ascii="宋体" w:hAnsi="宋体"/>
                <w:sz w:val="22"/>
              </w:rPr>
              <w:t>各类网兜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13</w:t>
            </w:r>
          </w:p>
        </w:tc>
        <w:tc>
          <w:tcPr>
            <w:tcW w:w="7492" w:type="dxa"/>
          </w:tcPr>
          <w:p>
            <w:pPr>
              <w:snapToGrid w:val="0"/>
              <w:ind w:left="-8" w:leftChars="-51" w:hanging="99" w:hangingChars="45"/>
              <w:rPr>
                <w:rFonts w:ascii="宋体" w:hAnsi="宋体"/>
                <w:sz w:val="22"/>
              </w:rPr>
            </w:pPr>
            <w:r>
              <w:rPr>
                <w:rFonts w:ascii="宋体" w:hAnsi="宋体"/>
                <w:sz w:val="22"/>
              </w:rPr>
              <w:t>各类卡箍、螺丝、螺帽、封条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14</w:t>
            </w:r>
          </w:p>
        </w:tc>
        <w:tc>
          <w:tcPr>
            <w:tcW w:w="7492" w:type="dxa"/>
          </w:tcPr>
          <w:p>
            <w:pPr>
              <w:snapToGrid w:val="0"/>
              <w:ind w:left="-8" w:leftChars="-51" w:hanging="99" w:hangingChars="45"/>
              <w:rPr>
                <w:rFonts w:ascii="宋体" w:hAnsi="宋体"/>
                <w:sz w:val="22"/>
              </w:rPr>
            </w:pPr>
            <w:r>
              <w:rPr>
                <w:rFonts w:ascii="宋体" w:hAnsi="宋体"/>
                <w:sz w:val="22"/>
              </w:rPr>
              <w:t>空调辅助件（管道存放篮、扎带、链条、挂钩、存放篮轮子、管道加长管存放车、存放车轮子等）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15</w:t>
            </w:r>
          </w:p>
        </w:tc>
        <w:tc>
          <w:tcPr>
            <w:tcW w:w="7492" w:type="dxa"/>
          </w:tcPr>
          <w:p>
            <w:pPr>
              <w:snapToGrid w:val="0"/>
              <w:ind w:left="-8" w:leftChars="-51" w:hanging="99" w:hangingChars="45"/>
              <w:rPr>
                <w:rFonts w:ascii="宋体" w:hAnsi="宋体"/>
                <w:sz w:val="22"/>
              </w:rPr>
            </w:pPr>
            <w:r>
              <w:rPr>
                <w:rFonts w:ascii="宋体" w:hAnsi="宋体"/>
                <w:sz w:val="22"/>
              </w:rPr>
              <w:t>收费系统（桥载设备部份）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16</w:t>
            </w:r>
          </w:p>
        </w:tc>
        <w:tc>
          <w:tcPr>
            <w:tcW w:w="7492" w:type="dxa"/>
          </w:tcPr>
          <w:p>
            <w:pPr>
              <w:snapToGrid w:val="0"/>
              <w:ind w:left="-8" w:leftChars="-51" w:hanging="99" w:hangingChars="45"/>
              <w:rPr>
                <w:rFonts w:ascii="宋体" w:hAnsi="宋体"/>
                <w:sz w:val="22"/>
              </w:rPr>
            </w:pPr>
            <w:r>
              <w:rPr>
                <w:rFonts w:ascii="宋体" w:hAnsi="宋体"/>
                <w:sz w:val="22"/>
              </w:rPr>
              <w:t>设备清洁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17</w:t>
            </w:r>
          </w:p>
        </w:tc>
        <w:tc>
          <w:tcPr>
            <w:tcW w:w="7492" w:type="dxa"/>
          </w:tcPr>
          <w:p>
            <w:pPr>
              <w:snapToGrid w:val="0"/>
              <w:ind w:left="-8" w:leftChars="-51" w:hanging="99" w:hangingChars="45"/>
              <w:rPr>
                <w:rFonts w:ascii="宋体" w:hAnsi="宋体"/>
                <w:sz w:val="22"/>
              </w:rPr>
            </w:pPr>
            <w:r>
              <w:rPr>
                <w:rFonts w:ascii="宋体" w:hAnsi="宋体"/>
                <w:sz w:val="22"/>
              </w:rPr>
              <w:t>添加飞机空调氟利昂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tcPr>
          <w:p>
            <w:pPr>
              <w:snapToGrid w:val="0"/>
              <w:ind w:left="-8" w:leftChars="-51" w:hanging="99" w:hangingChars="45"/>
              <w:jc w:val="center"/>
              <w:rPr>
                <w:rFonts w:ascii="宋体" w:hAnsi="宋体"/>
                <w:sz w:val="22"/>
              </w:rPr>
            </w:pPr>
            <w:r>
              <w:rPr>
                <w:rFonts w:ascii="宋体" w:hAnsi="宋体"/>
                <w:sz w:val="22"/>
              </w:rPr>
              <w:t>18</w:t>
            </w:r>
          </w:p>
        </w:tc>
        <w:tc>
          <w:tcPr>
            <w:tcW w:w="7492" w:type="dxa"/>
          </w:tcPr>
          <w:p>
            <w:pPr>
              <w:snapToGrid w:val="0"/>
              <w:ind w:left="-8" w:leftChars="-51" w:hanging="99" w:hangingChars="45"/>
              <w:rPr>
                <w:rFonts w:ascii="宋体" w:hAnsi="宋体"/>
                <w:sz w:val="22"/>
              </w:rPr>
            </w:pPr>
            <w:r>
              <w:rPr>
                <w:rFonts w:ascii="宋体" w:hAnsi="宋体"/>
                <w:sz w:val="22"/>
              </w:rPr>
              <w:t>更换压缩机</w:t>
            </w:r>
            <w:r>
              <w:rPr>
                <w:rFonts w:hint="eastAsia" w:ascii="宋体" w:hAnsi="宋体"/>
                <w:sz w:val="22"/>
              </w:rPr>
              <w:t>油</w:t>
            </w:r>
            <w:r>
              <w:rPr>
                <w:rFonts w:ascii="宋体" w:hAnsi="宋体"/>
                <w:sz w:val="22"/>
              </w:rPr>
              <w:t>及补漏</w:t>
            </w:r>
          </w:p>
        </w:tc>
      </w:tr>
    </w:tbl>
    <w:p>
      <w:pPr>
        <w:adjustRightInd w:val="0"/>
        <w:snapToGrid w:val="0"/>
        <w:rPr>
          <w:rFonts w:ascii="宋体" w:hAnsi="宋体"/>
          <w:sz w:val="22"/>
        </w:rPr>
      </w:pPr>
      <w:r>
        <w:rPr>
          <w:rFonts w:ascii="宋体" w:hAnsi="宋体"/>
          <w:snapToGrid w:val="0"/>
          <w:sz w:val="22"/>
        </w:rPr>
        <w:t>3.1.3.2</w:t>
      </w:r>
      <w:r>
        <w:rPr>
          <w:rFonts w:ascii="宋体" w:hAnsi="宋体"/>
          <w:sz w:val="22"/>
        </w:rPr>
        <w:t>日常检查要求：</w:t>
      </w:r>
    </w:p>
    <w:p>
      <w:pPr>
        <w:pStyle w:val="138"/>
        <w:adjustRightInd w:val="0"/>
        <w:snapToGrid w:val="0"/>
        <w:ind w:firstLine="440"/>
        <w:rPr>
          <w:rFonts w:ascii="宋体" w:hAnsi="宋体"/>
          <w:sz w:val="22"/>
          <w:szCs w:val="22"/>
        </w:rPr>
      </w:pPr>
      <w:r>
        <w:rPr>
          <w:rFonts w:ascii="宋体" w:hAnsi="宋体"/>
          <w:sz w:val="22"/>
          <w:szCs w:val="22"/>
        </w:rPr>
        <w:t>投标方驻场维修人员必须按设备保养手册要求，每天对桥载空调</w:t>
      </w:r>
      <w:r>
        <w:rPr>
          <w:rFonts w:hint="eastAsia" w:ascii="宋体" w:hAnsi="宋体"/>
          <w:sz w:val="22"/>
          <w:szCs w:val="22"/>
        </w:rPr>
        <w:t>（含8台落地安装空调以及空调管存放车、加长管小车</w:t>
      </w:r>
      <w:r>
        <w:rPr>
          <w:rFonts w:ascii="宋体" w:hAnsi="宋体"/>
          <w:sz w:val="22"/>
          <w:szCs w:val="22"/>
        </w:rPr>
        <w:t>进行一次巡视</w:t>
      </w:r>
      <w:r>
        <w:rPr>
          <w:rFonts w:hint="eastAsia" w:ascii="宋体" w:hAnsi="宋体"/>
          <w:sz w:val="22"/>
          <w:szCs w:val="22"/>
        </w:rPr>
        <w:t>，对</w:t>
      </w:r>
      <w:r>
        <w:rPr>
          <w:rFonts w:ascii="宋体" w:hAnsi="宋体"/>
          <w:sz w:val="22"/>
          <w:szCs w:val="22"/>
        </w:rPr>
        <w:t>设备及附件的</w:t>
      </w:r>
      <w:r>
        <w:rPr>
          <w:rFonts w:hint="eastAsia" w:ascii="宋体" w:hAnsi="宋体"/>
          <w:sz w:val="22"/>
          <w:szCs w:val="22"/>
        </w:rPr>
        <w:t>进行</w:t>
      </w:r>
      <w:r>
        <w:rPr>
          <w:rFonts w:ascii="宋体" w:hAnsi="宋体"/>
          <w:sz w:val="22"/>
          <w:szCs w:val="22"/>
        </w:rPr>
        <w:t>清洁工作，根据月度计划重点对</w:t>
      </w:r>
      <w:r>
        <w:rPr>
          <w:rFonts w:hint="eastAsia" w:ascii="宋体" w:hAnsi="宋体"/>
          <w:sz w:val="22"/>
          <w:szCs w:val="22"/>
        </w:rPr>
        <w:t>7</w:t>
      </w:r>
      <w:r>
        <w:rPr>
          <w:rFonts w:ascii="宋体" w:hAnsi="宋体"/>
          <w:sz w:val="22"/>
          <w:szCs w:val="22"/>
        </w:rPr>
        <w:t>座桥的桥载空调系统进行日常检查。发现设备有异常，应</w:t>
      </w:r>
      <w:r>
        <w:rPr>
          <w:rFonts w:hint="eastAsia" w:ascii="宋体" w:hAnsi="宋体"/>
          <w:sz w:val="22"/>
          <w:szCs w:val="22"/>
        </w:rPr>
        <w:t>立即组织维修人员，并</w:t>
      </w:r>
      <w:r>
        <w:rPr>
          <w:rFonts w:ascii="宋体" w:hAnsi="宋体"/>
          <w:sz w:val="22"/>
          <w:szCs w:val="22"/>
        </w:rPr>
        <w:t>在当天的航班间隙</w:t>
      </w:r>
      <w:r>
        <w:rPr>
          <w:rFonts w:hint="eastAsia" w:ascii="宋体" w:hAnsi="宋体"/>
          <w:sz w:val="22"/>
          <w:szCs w:val="22"/>
        </w:rPr>
        <w:t>安排人员</w:t>
      </w:r>
      <w:r>
        <w:rPr>
          <w:rFonts w:ascii="宋体" w:hAnsi="宋体"/>
          <w:sz w:val="22"/>
          <w:szCs w:val="22"/>
        </w:rPr>
        <w:t>维修或航后维修，同时做好维修记录，检查工作情况及时上报给甲方。</w:t>
      </w:r>
    </w:p>
    <w:p>
      <w:pPr>
        <w:pStyle w:val="138"/>
        <w:adjustRightInd w:val="0"/>
        <w:snapToGrid w:val="0"/>
        <w:ind w:firstLine="0" w:firstLineChars="0"/>
        <w:rPr>
          <w:rFonts w:ascii="宋体" w:hAnsi="宋体"/>
          <w:sz w:val="22"/>
          <w:szCs w:val="22"/>
        </w:rPr>
      </w:pPr>
      <w:r>
        <w:rPr>
          <w:rFonts w:hint="eastAsia" w:ascii="宋体" w:hAnsi="宋体"/>
          <w:sz w:val="22"/>
          <w:szCs w:val="22"/>
        </w:rPr>
        <w:t>3.1.3.3 维修要求：</w:t>
      </w:r>
    </w:p>
    <w:p>
      <w:pPr>
        <w:pStyle w:val="138"/>
        <w:adjustRightInd w:val="0"/>
        <w:snapToGrid w:val="0"/>
        <w:ind w:left="990" w:hanging="990" w:hangingChars="450"/>
        <w:rPr>
          <w:rFonts w:ascii="宋体" w:hAnsi="宋体"/>
          <w:sz w:val="22"/>
          <w:szCs w:val="22"/>
        </w:rPr>
      </w:pPr>
      <w:r>
        <w:rPr>
          <w:rFonts w:hint="eastAsia" w:ascii="宋体" w:hAnsi="宋体"/>
          <w:sz w:val="22"/>
          <w:szCs w:val="22"/>
        </w:rPr>
        <w:t>3.1.3.3.1投标方必须保证接到报修后十五分钟内赶到现场排故，并确保报修电话</w:t>
      </w:r>
      <w:r>
        <w:rPr>
          <w:rFonts w:ascii="宋体" w:hAnsi="宋体"/>
          <w:sz w:val="22"/>
          <w:szCs w:val="22"/>
        </w:rPr>
        <w:t>24</w:t>
      </w:r>
      <w:r>
        <w:rPr>
          <w:rFonts w:hint="eastAsia" w:ascii="宋体" w:hAnsi="宋体"/>
          <w:sz w:val="22"/>
          <w:szCs w:val="22"/>
        </w:rPr>
        <w:t>小时畅通。</w:t>
      </w:r>
    </w:p>
    <w:p>
      <w:pPr>
        <w:pStyle w:val="138"/>
        <w:adjustRightInd w:val="0"/>
        <w:snapToGrid w:val="0"/>
        <w:ind w:left="990" w:hanging="990" w:hangingChars="450"/>
        <w:rPr>
          <w:rFonts w:ascii="宋体" w:hAnsi="宋体"/>
          <w:sz w:val="22"/>
          <w:szCs w:val="22"/>
        </w:rPr>
      </w:pPr>
      <w:r>
        <w:rPr>
          <w:rFonts w:ascii="宋体" w:hAnsi="宋体"/>
          <w:sz w:val="22"/>
          <w:szCs w:val="22"/>
        </w:rPr>
        <w:t>3.1.3.</w:t>
      </w:r>
      <w:r>
        <w:rPr>
          <w:rFonts w:hint="eastAsia" w:ascii="宋体" w:hAnsi="宋体"/>
          <w:sz w:val="22"/>
          <w:szCs w:val="22"/>
        </w:rPr>
        <w:t>3</w:t>
      </w:r>
      <w:r>
        <w:rPr>
          <w:rFonts w:ascii="宋体" w:hAnsi="宋体"/>
          <w:sz w:val="22"/>
          <w:szCs w:val="22"/>
        </w:rPr>
        <w:t>.2</w:t>
      </w:r>
      <w:r>
        <w:rPr>
          <w:rFonts w:hint="eastAsia" w:ascii="宋体" w:hAnsi="宋体"/>
          <w:sz w:val="22"/>
          <w:szCs w:val="22"/>
        </w:rPr>
        <w:t>桥载空调每月完好率不低于</w:t>
      </w:r>
      <w:r>
        <w:rPr>
          <w:rFonts w:ascii="宋体" w:hAnsi="宋体"/>
          <w:sz w:val="22"/>
          <w:szCs w:val="22"/>
        </w:rPr>
        <w:t>98%</w:t>
      </w:r>
      <w:r>
        <w:rPr>
          <w:rFonts w:hint="eastAsia" w:ascii="宋体" w:hAnsi="宋体"/>
          <w:sz w:val="22"/>
          <w:szCs w:val="22"/>
        </w:rPr>
        <w:t>。</w:t>
      </w:r>
    </w:p>
    <w:p>
      <w:pPr>
        <w:ind w:left="860" w:leftChars="200" w:hanging="440" w:hangingChars="200"/>
        <w:rPr>
          <w:rFonts w:ascii="宋体" w:hAnsi="宋体"/>
          <w:sz w:val="22"/>
        </w:rPr>
      </w:pPr>
      <w:r>
        <w:rPr>
          <w:rFonts w:hint="eastAsia" w:ascii="宋体" w:hAnsi="宋体"/>
          <w:sz w:val="22"/>
        </w:rPr>
        <w:t>注：</w:t>
      </w:r>
      <w:r>
        <w:rPr>
          <w:rFonts w:ascii="宋体" w:hAnsi="宋体"/>
          <w:sz w:val="22"/>
        </w:rPr>
        <w:t>日完好率=（</w:t>
      </w:r>
      <w:r>
        <w:rPr>
          <w:rFonts w:hint="eastAsia" w:ascii="宋体" w:hAnsi="宋体"/>
          <w:sz w:val="22"/>
        </w:rPr>
        <w:t>招标</w:t>
      </w:r>
      <w:r>
        <w:rPr>
          <w:rFonts w:ascii="宋体" w:hAnsi="宋体"/>
          <w:sz w:val="22"/>
        </w:rPr>
        <w:t>方</w:t>
      </w:r>
      <w:r>
        <w:rPr>
          <w:rFonts w:hint="eastAsia" w:ascii="宋体" w:hAnsi="宋体"/>
          <w:sz w:val="22"/>
        </w:rPr>
        <w:t>桥载空调</w:t>
      </w:r>
      <w:r>
        <w:rPr>
          <w:rFonts w:ascii="宋体" w:hAnsi="宋体"/>
          <w:sz w:val="22"/>
        </w:rPr>
        <w:t>总数-每日在修</w:t>
      </w:r>
      <w:r>
        <w:rPr>
          <w:rFonts w:hint="eastAsia" w:ascii="宋体" w:hAnsi="宋体"/>
          <w:sz w:val="22"/>
        </w:rPr>
        <w:t>桥载空调</w:t>
      </w:r>
      <w:r>
        <w:rPr>
          <w:rFonts w:ascii="宋体" w:hAnsi="宋体"/>
          <w:sz w:val="22"/>
        </w:rPr>
        <w:t>数）/</w:t>
      </w:r>
      <w:r>
        <w:rPr>
          <w:rFonts w:hint="eastAsia" w:ascii="宋体" w:hAnsi="宋体"/>
          <w:sz w:val="22"/>
        </w:rPr>
        <w:t>招标方桥载空调</w:t>
      </w:r>
      <w:r>
        <w:rPr>
          <w:rFonts w:ascii="宋体" w:hAnsi="宋体"/>
          <w:sz w:val="22"/>
        </w:rPr>
        <w:t>总数×100</w:t>
      </w:r>
      <w:r>
        <w:rPr>
          <w:rFonts w:hint="eastAsia" w:ascii="宋体" w:hAnsi="宋体"/>
          <w:sz w:val="22"/>
        </w:rPr>
        <w:t>％</w:t>
      </w:r>
    </w:p>
    <w:p>
      <w:pPr>
        <w:ind w:left="840" w:leftChars="400"/>
        <w:rPr>
          <w:rFonts w:ascii="宋体" w:hAnsi="宋体"/>
          <w:sz w:val="22"/>
        </w:rPr>
      </w:pPr>
      <w:r>
        <w:rPr>
          <w:rFonts w:ascii="宋体" w:hAnsi="宋体"/>
          <w:sz w:val="22"/>
        </w:rPr>
        <w:t>月完好率=当月日完好率之和/当月天数×100％</w:t>
      </w:r>
    </w:p>
    <w:p>
      <w:pPr>
        <w:ind w:left="840" w:leftChars="400"/>
        <w:rPr>
          <w:rFonts w:ascii="宋体" w:hAnsi="宋体"/>
          <w:sz w:val="22"/>
        </w:rPr>
      </w:pPr>
      <w:r>
        <w:rPr>
          <w:rFonts w:hint="eastAsia" w:ascii="宋体" w:hAnsi="宋体"/>
          <w:sz w:val="22"/>
        </w:rPr>
        <w:t>招标方设备监管人员每日15:30需要与投标方确认当日的日完好率。</w:t>
      </w:r>
    </w:p>
    <w:p>
      <w:pPr>
        <w:pStyle w:val="138"/>
        <w:adjustRightInd w:val="0"/>
        <w:snapToGrid w:val="0"/>
        <w:ind w:left="990" w:hanging="990" w:hangingChars="450"/>
        <w:rPr>
          <w:rFonts w:ascii="宋体" w:hAnsi="宋体"/>
          <w:sz w:val="22"/>
          <w:szCs w:val="22"/>
        </w:rPr>
      </w:pPr>
      <w:r>
        <w:rPr>
          <w:rFonts w:hint="eastAsia" w:ascii="宋体" w:hAnsi="宋体"/>
          <w:sz w:val="22"/>
          <w:szCs w:val="22"/>
        </w:rPr>
        <w:t>3.1.3.3.3因投标方原因当日无法故障恢复需按流程报招标方设备监管人员，并制定解决方案。</w:t>
      </w:r>
    </w:p>
    <w:p>
      <w:pPr>
        <w:pStyle w:val="138"/>
        <w:adjustRightInd w:val="0"/>
        <w:snapToGrid w:val="0"/>
        <w:ind w:left="990" w:hanging="990" w:hangingChars="450"/>
        <w:rPr>
          <w:rFonts w:ascii="宋体" w:hAnsi="宋体"/>
          <w:sz w:val="22"/>
          <w:szCs w:val="22"/>
        </w:rPr>
      </w:pPr>
      <w:r>
        <w:rPr>
          <w:rFonts w:hint="eastAsia" w:ascii="宋体" w:hAnsi="宋体"/>
          <w:sz w:val="22"/>
          <w:szCs w:val="22"/>
        </w:rPr>
        <w:t>3.1.3.3.4重大故障（包括影响设备安全运行、设备损坏、影响航班服务质量等）发生后，投标方需尽快采取措施减少损失并降低影响；立即向招标方设备监管人员汇报现场状态；尽快查明原因并及时汇报原因和解决方案。投标方应在重大故障抢修结束1个工作日内将事情经过、故障原因，解决措施等详细书面报告交招标方设备监管人员，并经双方签字确认。</w:t>
      </w:r>
    </w:p>
    <w:p>
      <w:pPr>
        <w:pStyle w:val="138"/>
        <w:adjustRightInd w:val="0"/>
        <w:snapToGrid w:val="0"/>
        <w:ind w:left="990" w:hanging="990" w:hangingChars="450"/>
        <w:rPr>
          <w:rFonts w:ascii="宋体" w:hAnsi="宋体"/>
          <w:sz w:val="22"/>
          <w:szCs w:val="22"/>
        </w:rPr>
      </w:pPr>
      <w:r>
        <w:rPr>
          <w:rFonts w:hint="eastAsia" w:ascii="宋体" w:hAnsi="宋体"/>
          <w:sz w:val="22"/>
          <w:szCs w:val="22"/>
        </w:rPr>
        <w:t>3.1.3.3.5投标方须做好故障记录台账、零备件更换统计。台账记录字迹清晰、完整、规范，每条故障都因闭环。</w:t>
      </w:r>
    </w:p>
    <w:p>
      <w:pPr>
        <w:snapToGrid w:val="0"/>
        <w:ind w:left="990" w:hanging="990" w:hangingChars="450"/>
        <w:rPr>
          <w:rFonts w:ascii="宋体" w:hAnsi="宋体"/>
          <w:sz w:val="22"/>
        </w:rPr>
      </w:pPr>
      <w:r>
        <w:rPr>
          <w:rFonts w:hint="eastAsia" w:ascii="宋体" w:hAnsi="宋体"/>
          <w:sz w:val="22"/>
        </w:rPr>
        <w:t>3.1.3.3.6投标方投标时须根据维修工作要求制定并提交维修管理文件及维修数据登记表。</w:t>
      </w:r>
    </w:p>
    <w:p>
      <w:pPr>
        <w:pStyle w:val="138"/>
        <w:adjustRightInd w:val="0"/>
        <w:snapToGrid w:val="0"/>
        <w:ind w:left="990" w:hanging="990" w:hangingChars="450"/>
        <w:rPr>
          <w:rFonts w:ascii="宋体" w:hAnsi="宋体"/>
          <w:sz w:val="22"/>
          <w:szCs w:val="22"/>
        </w:rPr>
      </w:pPr>
      <w:r>
        <w:rPr>
          <w:rFonts w:hint="eastAsia" w:ascii="宋体" w:hAnsi="宋体"/>
          <w:sz w:val="22"/>
          <w:szCs w:val="22"/>
        </w:rPr>
        <w:t>3.1.3.3.7投标方须制定突发事件应急处理故障制度及流程。</w:t>
      </w:r>
    </w:p>
    <w:p>
      <w:pPr>
        <w:pStyle w:val="138"/>
        <w:adjustRightInd w:val="0"/>
        <w:snapToGrid w:val="0"/>
        <w:ind w:left="387" w:hanging="387" w:hangingChars="176"/>
        <w:rPr>
          <w:rFonts w:ascii="宋体" w:hAnsi="宋体"/>
          <w:sz w:val="22"/>
          <w:szCs w:val="22"/>
        </w:rPr>
      </w:pPr>
      <w:r>
        <w:rPr>
          <w:rFonts w:ascii="宋体" w:hAnsi="宋体"/>
          <w:snapToGrid w:val="0"/>
          <w:sz w:val="22"/>
          <w:szCs w:val="22"/>
        </w:rPr>
        <w:t>3.1.3.</w:t>
      </w:r>
      <w:r>
        <w:rPr>
          <w:rFonts w:hint="eastAsia" w:ascii="宋体" w:hAnsi="宋体"/>
          <w:snapToGrid w:val="0"/>
          <w:sz w:val="22"/>
          <w:szCs w:val="22"/>
        </w:rPr>
        <w:t>4</w:t>
      </w:r>
      <w:r>
        <w:rPr>
          <w:rFonts w:ascii="宋体" w:hAnsi="宋体"/>
          <w:sz w:val="22"/>
          <w:szCs w:val="22"/>
        </w:rPr>
        <w:t>保养要求：</w:t>
      </w:r>
    </w:p>
    <w:p>
      <w:pPr>
        <w:pStyle w:val="138"/>
        <w:adjustRightInd w:val="0"/>
        <w:snapToGrid w:val="0"/>
        <w:ind w:left="1034" w:hanging="1034" w:hangingChars="470"/>
        <w:rPr>
          <w:rFonts w:ascii="宋体" w:hAnsi="宋体"/>
          <w:sz w:val="22"/>
          <w:szCs w:val="22"/>
        </w:rPr>
      </w:pPr>
      <w:r>
        <w:rPr>
          <w:rFonts w:ascii="宋体" w:hAnsi="宋体"/>
          <w:snapToGrid w:val="0"/>
          <w:sz w:val="22"/>
          <w:szCs w:val="22"/>
        </w:rPr>
        <w:t>3.1.3.</w:t>
      </w:r>
      <w:r>
        <w:rPr>
          <w:rFonts w:hint="eastAsia" w:ascii="宋体" w:hAnsi="宋体"/>
          <w:snapToGrid w:val="0"/>
          <w:sz w:val="22"/>
          <w:szCs w:val="22"/>
        </w:rPr>
        <w:t>4</w:t>
      </w:r>
      <w:r>
        <w:rPr>
          <w:rFonts w:ascii="宋体" w:hAnsi="宋体"/>
          <w:snapToGrid w:val="0"/>
          <w:sz w:val="22"/>
          <w:szCs w:val="22"/>
        </w:rPr>
        <w:t>.1</w:t>
      </w:r>
      <w:r>
        <w:rPr>
          <w:rFonts w:ascii="宋体" w:hAnsi="宋体"/>
          <w:sz w:val="22"/>
          <w:szCs w:val="22"/>
        </w:rPr>
        <w:t>投标方应按设备保养手册要求，每年</w:t>
      </w:r>
      <w:r>
        <w:rPr>
          <w:rFonts w:hint="eastAsia" w:ascii="宋体" w:hAnsi="宋体"/>
          <w:sz w:val="22"/>
          <w:szCs w:val="22"/>
        </w:rPr>
        <w:t>两</w:t>
      </w:r>
      <w:r>
        <w:rPr>
          <w:rFonts w:ascii="宋体" w:hAnsi="宋体"/>
          <w:sz w:val="22"/>
          <w:szCs w:val="22"/>
        </w:rPr>
        <w:t>次对T1、T2、T3桥载空调</w:t>
      </w:r>
      <w:r>
        <w:rPr>
          <w:rFonts w:hint="eastAsia" w:ascii="宋体" w:hAnsi="宋体"/>
          <w:sz w:val="22"/>
          <w:szCs w:val="22"/>
        </w:rPr>
        <w:t>（含8台落地安装空调）</w:t>
      </w:r>
      <w:r>
        <w:rPr>
          <w:rFonts w:ascii="宋体" w:hAnsi="宋体"/>
          <w:sz w:val="22"/>
          <w:szCs w:val="22"/>
        </w:rPr>
        <w:t>进行保养。</w:t>
      </w:r>
    </w:p>
    <w:p>
      <w:pPr>
        <w:pStyle w:val="138"/>
        <w:adjustRightInd w:val="0"/>
        <w:snapToGrid w:val="0"/>
        <w:ind w:left="1034" w:hanging="1034" w:hangingChars="470"/>
        <w:rPr>
          <w:rFonts w:ascii="宋体" w:hAnsi="宋体"/>
          <w:sz w:val="22"/>
          <w:szCs w:val="22"/>
        </w:rPr>
      </w:pPr>
      <w:r>
        <w:rPr>
          <w:rFonts w:ascii="宋体" w:hAnsi="宋体"/>
          <w:snapToGrid w:val="0"/>
          <w:sz w:val="22"/>
          <w:szCs w:val="22"/>
        </w:rPr>
        <w:t>3.1.3.</w:t>
      </w:r>
      <w:r>
        <w:rPr>
          <w:rFonts w:hint="eastAsia" w:ascii="宋体" w:hAnsi="宋体"/>
          <w:snapToGrid w:val="0"/>
          <w:sz w:val="22"/>
          <w:szCs w:val="22"/>
        </w:rPr>
        <w:t>4</w:t>
      </w:r>
      <w:r>
        <w:rPr>
          <w:rFonts w:ascii="宋体" w:hAnsi="宋体"/>
          <w:snapToGrid w:val="0"/>
          <w:sz w:val="22"/>
          <w:szCs w:val="22"/>
        </w:rPr>
        <w:t>.2</w:t>
      </w:r>
      <w:r>
        <w:rPr>
          <w:rFonts w:ascii="宋体" w:hAnsi="宋体"/>
          <w:sz w:val="22"/>
          <w:szCs w:val="22"/>
        </w:rPr>
        <w:t>投标方应提前2周提供保养计划书给</w:t>
      </w:r>
      <w:r>
        <w:rPr>
          <w:rFonts w:hint="eastAsia" w:ascii="宋体" w:hAnsi="宋体"/>
          <w:sz w:val="22"/>
          <w:szCs w:val="22"/>
        </w:rPr>
        <w:t>招标</w:t>
      </w:r>
      <w:r>
        <w:rPr>
          <w:rFonts w:ascii="宋体" w:hAnsi="宋体"/>
          <w:sz w:val="22"/>
          <w:szCs w:val="22"/>
        </w:rPr>
        <w:t>方，同时提出保养工作所需用品书面申请。计划得到甲方批准后，设备保养工作即按计划开始进行。</w:t>
      </w:r>
    </w:p>
    <w:p>
      <w:pPr>
        <w:pStyle w:val="138"/>
        <w:adjustRightInd w:val="0"/>
        <w:snapToGrid w:val="0"/>
        <w:ind w:left="1034" w:hanging="1034" w:hangingChars="470"/>
        <w:rPr>
          <w:rFonts w:ascii="宋体" w:hAnsi="宋体"/>
          <w:sz w:val="22"/>
          <w:szCs w:val="22"/>
        </w:rPr>
      </w:pPr>
      <w:r>
        <w:rPr>
          <w:rFonts w:ascii="宋体" w:hAnsi="宋体"/>
          <w:snapToGrid w:val="0"/>
          <w:sz w:val="22"/>
          <w:szCs w:val="22"/>
        </w:rPr>
        <w:t>3.1.3.</w:t>
      </w:r>
      <w:r>
        <w:rPr>
          <w:rFonts w:hint="eastAsia" w:ascii="宋体" w:hAnsi="宋体"/>
          <w:snapToGrid w:val="0"/>
          <w:sz w:val="22"/>
          <w:szCs w:val="22"/>
        </w:rPr>
        <w:t>4</w:t>
      </w:r>
      <w:r>
        <w:rPr>
          <w:rFonts w:ascii="宋体" w:hAnsi="宋体"/>
          <w:snapToGrid w:val="0"/>
          <w:sz w:val="22"/>
          <w:szCs w:val="22"/>
        </w:rPr>
        <w:t>.3</w:t>
      </w:r>
      <w:r>
        <w:rPr>
          <w:rFonts w:ascii="宋体" w:hAnsi="宋体"/>
          <w:sz w:val="22"/>
          <w:szCs w:val="22"/>
        </w:rPr>
        <w:t>保养工作结束后，需提供下列报告：</w:t>
      </w:r>
    </w:p>
    <w:p>
      <w:pPr>
        <w:pStyle w:val="138"/>
        <w:numPr>
          <w:ilvl w:val="0"/>
          <w:numId w:val="8"/>
        </w:numPr>
        <w:adjustRightInd w:val="0"/>
        <w:snapToGrid w:val="0"/>
        <w:ind w:left="1701" w:hanging="567" w:firstLineChars="0"/>
        <w:rPr>
          <w:rFonts w:ascii="宋体" w:hAnsi="宋体"/>
          <w:sz w:val="22"/>
          <w:szCs w:val="22"/>
        </w:rPr>
      </w:pPr>
      <w:r>
        <w:rPr>
          <w:rFonts w:ascii="宋体" w:hAnsi="宋体"/>
          <w:sz w:val="22"/>
          <w:szCs w:val="22"/>
        </w:rPr>
        <w:t>设备保养工作总结报告（具体保养工作内容完成情况及效果）。</w:t>
      </w:r>
    </w:p>
    <w:p>
      <w:pPr>
        <w:pStyle w:val="138"/>
        <w:numPr>
          <w:ilvl w:val="0"/>
          <w:numId w:val="9"/>
        </w:numPr>
        <w:adjustRightInd w:val="0"/>
        <w:snapToGrid w:val="0"/>
        <w:ind w:left="1701" w:hanging="567" w:firstLineChars="0"/>
        <w:rPr>
          <w:rFonts w:ascii="宋体" w:hAnsi="宋体"/>
          <w:sz w:val="22"/>
          <w:szCs w:val="22"/>
        </w:rPr>
      </w:pPr>
      <w:r>
        <w:rPr>
          <w:rFonts w:ascii="宋体" w:hAnsi="宋体"/>
          <w:sz w:val="22"/>
          <w:szCs w:val="22"/>
        </w:rPr>
        <w:t>每台空调整体性能测试报告（反应、分析保养后设备性能现状并提出改良建议）。</w:t>
      </w:r>
    </w:p>
    <w:p>
      <w:pPr>
        <w:pStyle w:val="138"/>
        <w:numPr>
          <w:ilvl w:val="0"/>
          <w:numId w:val="8"/>
        </w:numPr>
        <w:adjustRightInd w:val="0"/>
        <w:snapToGrid w:val="0"/>
        <w:ind w:left="1701" w:hanging="567" w:firstLineChars="0"/>
        <w:rPr>
          <w:rFonts w:ascii="宋体" w:hAnsi="宋体"/>
          <w:sz w:val="22"/>
          <w:szCs w:val="22"/>
        </w:rPr>
      </w:pPr>
      <w:r>
        <w:rPr>
          <w:rFonts w:ascii="宋体" w:hAnsi="宋体"/>
          <w:sz w:val="22"/>
          <w:szCs w:val="22"/>
        </w:rPr>
        <w:t>保养工作完成后,未解决的设备问题需有《遗留问题建议解决方案备忘录》。</w:t>
      </w:r>
    </w:p>
    <w:p>
      <w:pPr>
        <w:pStyle w:val="138"/>
        <w:adjustRightInd w:val="0"/>
        <w:snapToGrid w:val="0"/>
        <w:ind w:left="1034" w:hanging="1034" w:hangingChars="470"/>
        <w:rPr>
          <w:rFonts w:ascii="宋体" w:hAnsi="宋体"/>
          <w:sz w:val="22"/>
          <w:szCs w:val="22"/>
        </w:rPr>
      </w:pPr>
      <w:r>
        <w:rPr>
          <w:rFonts w:ascii="宋体" w:hAnsi="宋体"/>
          <w:snapToGrid w:val="0"/>
          <w:sz w:val="22"/>
          <w:szCs w:val="22"/>
        </w:rPr>
        <w:t>3.1.3.4.4</w:t>
      </w:r>
      <w:r>
        <w:rPr>
          <w:rFonts w:ascii="宋体" w:hAnsi="宋体"/>
          <w:sz w:val="22"/>
          <w:szCs w:val="22"/>
        </w:rPr>
        <w:t>待</w:t>
      </w:r>
      <w:r>
        <w:rPr>
          <w:rFonts w:hint="eastAsia" w:ascii="宋体" w:hAnsi="宋体"/>
          <w:sz w:val="22"/>
          <w:szCs w:val="22"/>
        </w:rPr>
        <w:t>招标</w:t>
      </w:r>
      <w:r>
        <w:rPr>
          <w:rFonts w:ascii="宋体" w:hAnsi="宋体"/>
          <w:sz w:val="22"/>
          <w:szCs w:val="22"/>
        </w:rPr>
        <w:t>方设备监管人员确认整体保养工作已按要求达标后，保养工作正式结束。</w:t>
      </w:r>
    </w:p>
    <w:p>
      <w:pPr>
        <w:pStyle w:val="138"/>
        <w:adjustRightInd w:val="0"/>
        <w:snapToGrid w:val="0"/>
        <w:ind w:left="1034" w:hanging="1034" w:hangingChars="470"/>
        <w:rPr>
          <w:rFonts w:ascii="宋体" w:hAnsi="宋体"/>
          <w:sz w:val="22"/>
          <w:szCs w:val="22"/>
        </w:rPr>
      </w:pPr>
      <w:r>
        <w:rPr>
          <w:rFonts w:ascii="宋体" w:hAnsi="宋体"/>
          <w:snapToGrid w:val="0"/>
          <w:sz w:val="22"/>
          <w:szCs w:val="22"/>
        </w:rPr>
        <w:t>3.1.3.4.5</w:t>
      </w:r>
      <w:r>
        <w:rPr>
          <w:rFonts w:ascii="宋体" w:hAnsi="宋体"/>
          <w:sz w:val="22"/>
          <w:szCs w:val="22"/>
        </w:rPr>
        <w:t>投标方必须完成一年两次的桥载</w:t>
      </w:r>
      <w:r>
        <w:rPr>
          <w:rFonts w:hint="eastAsia" w:ascii="宋体" w:hAnsi="宋体"/>
          <w:sz w:val="22"/>
          <w:szCs w:val="22"/>
        </w:rPr>
        <w:t>空调</w:t>
      </w:r>
      <w:r>
        <w:rPr>
          <w:rFonts w:ascii="宋体" w:hAnsi="宋体"/>
          <w:sz w:val="22"/>
          <w:szCs w:val="22"/>
        </w:rPr>
        <w:t>外部整体清洗工作。</w:t>
      </w:r>
    </w:p>
    <w:p>
      <w:pPr>
        <w:pStyle w:val="138"/>
        <w:adjustRightInd w:val="0"/>
        <w:snapToGrid w:val="0"/>
        <w:ind w:left="1034" w:hanging="1034" w:hangingChars="470"/>
        <w:rPr>
          <w:rFonts w:ascii="宋体" w:hAnsi="宋体"/>
          <w:sz w:val="22"/>
          <w:szCs w:val="22"/>
        </w:rPr>
      </w:pPr>
      <w:r>
        <w:rPr>
          <w:rFonts w:ascii="宋体" w:hAnsi="宋体"/>
          <w:snapToGrid w:val="0"/>
          <w:sz w:val="22"/>
          <w:szCs w:val="22"/>
        </w:rPr>
        <w:t>3.1.3.4.6</w:t>
      </w:r>
      <w:r>
        <w:rPr>
          <w:rFonts w:ascii="宋体" w:hAnsi="宋体"/>
          <w:sz w:val="22"/>
          <w:szCs w:val="22"/>
        </w:rPr>
        <w:t>投标方必须完成桥载</w:t>
      </w:r>
      <w:r>
        <w:rPr>
          <w:rFonts w:hint="eastAsia" w:ascii="宋体" w:hAnsi="宋体"/>
          <w:sz w:val="22"/>
          <w:szCs w:val="22"/>
        </w:rPr>
        <w:t>空调</w:t>
      </w:r>
      <w:r>
        <w:rPr>
          <w:rFonts w:ascii="宋体" w:hAnsi="宋体"/>
          <w:sz w:val="22"/>
          <w:szCs w:val="22"/>
        </w:rPr>
        <w:t>外部整体除锈涂刷油漆工作，油漆工作需按标准工艺实施。必须一年对T1、T2、T3所有桥载空调</w:t>
      </w:r>
      <w:r>
        <w:rPr>
          <w:rFonts w:hint="eastAsia" w:ascii="宋体" w:hAnsi="宋体"/>
          <w:sz w:val="22"/>
          <w:szCs w:val="22"/>
        </w:rPr>
        <w:t>（含8台落地安装空调）</w:t>
      </w:r>
      <w:r>
        <w:rPr>
          <w:rFonts w:ascii="宋体" w:hAnsi="宋体"/>
          <w:sz w:val="22"/>
          <w:szCs w:val="22"/>
        </w:rPr>
        <w:t>的翅片进行一次清洗，在清洗翅片期间，日常工作不得停止。</w:t>
      </w:r>
    </w:p>
    <w:p>
      <w:pPr>
        <w:pStyle w:val="138"/>
        <w:widowControl/>
        <w:adjustRightInd w:val="0"/>
        <w:snapToGrid w:val="0"/>
        <w:ind w:left="1034" w:hanging="1034" w:hangingChars="470"/>
        <w:rPr>
          <w:rFonts w:ascii="宋体" w:hAnsi="宋体"/>
          <w:sz w:val="22"/>
          <w:szCs w:val="22"/>
        </w:rPr>
      </w:pPr>
      <w:r>
        <w:rPr>
          <w:rFonts w:ascii="宋体" w:hAnsi="宋体"/>
          <w:snapToGrid w:val="0"/>
          <w:sz w:val="22"/>
          <w:szCs w:val="22"/>
        </w:rPr>
        <w:t>3.1.3.4.7</w:t>
      </w:r>
      <w:r>
        <w:rPr>
          <w:rFonts w:ascii="宋体" w:hAnsi="宋体"/>
          <w:sz w:val="22"/>
          <w:szCs w:val="22"/>
        </w:rPr>
        <w:t>设备保养工作,投标方必须安排</w:t>
      </w:r>
      <w:r>
        <w:rPr>
          <w:rFonts w:hint="eastAsia" w:ascii="宋体" w:hAnsi="宋体"/>
          <w:sz w:val="22"/>
          <w:szCs w:val="22"/>
        </w:rPr>
        <w:t>5</w:t>
      </w:r>
      <w:r>
        <w:rPr>
          <w:rFonts w:ascii="宋体" w:hAnsi="宋体"/>
          <w:sz w:val="22"/>
          <w:szCs w:val="22"/>
        </w:rPr>
        <w:t>名及以上维修人员，根据工作内容可增加维修人员。</w:t>
      </w:r>
    </w:p>
    <w:p>
      <w:pPr>
        <w:widowControl/>
        <w:adjustRightInd w:val="0"/>
        <w:snapToGrid w:val="0"/>
        <w:rPr>
          <w:rFonts w:ascii="宋体" w:hAnsi="宋体"/>
          <w:snapToGrid w:val="0"/>
          <w:sz w:val="22"/>
        </w:rPr>
      </w:pPr>
      <w:r>
        <w:rPr>
          <w:rFonts w:ascii="宋体" w:hAnsi="宋体"/>
          <w:b/>
          <w:snapToGrid w:val="0"/>
          <w:sz w:val="22"/>
        </w:rPr>
        <w:t>3.1.4人员要求</w:t>
      </w:r>
    </w:p>
    <w:p>
      <w:pPr>
        <w:adjustRightInd w:val="0"/>
        <w:snapToGrid w:val="0"/>
        <w:ind w:left="1034" w:hanging="1034" w:hangingChars="470"/>
        <w:rPr>
          <w:rFonts w:ascii="宋体" w:hAnsi="宋体"/>
          <w:sz w:val="22"/>
        </w:rPr>
      </w:pPr>
      <w:r>
        <w:rPr>
          <w:rFonts w:ascii="宋体" w:hAnsi="宋体"/>
          <w:snapToGrid w:val="0"/>
          <w:sz w:val="22"/>
        </w:rPr>
        <w:t>3.1.4.1</w:t>
      </w:r>
      <w:r>
        <w:rPr>
          <w:rFonts w:ascii="宋体" w:hAnsi="宋体"/>
          <w:sz w:val="22"/>
        </w:rPr>
        <w:t>（*）人员配置：</w:t>
      </w:r>
    </w:p>
    <w:p>
      <w:pPr>
        <w:adjustRightInd w:val="0"/>
        <w:snapToGrid w:val="0"/>
        <w:ind w:firstLine="770" w:firstLineChars="350"/>
        <w:rPr>
          <w:rFonts w:ascii="宋体" w:hAnsi="宋体"/>
          <w:sz w:val="22"/>
        </w:rPr>
      </w:pPr>
      <w:r>
        <w:rPr>
          <w:rFonts w:hint="eastAsia" w:ascii="宋体" w:hAnsi="宋体"/>
          <w:sz w:val="22"/>
        </w:rPr>
        <w:t>参加本项目人员采用轮班制，人员总量最低配置不得少于6人（含项目管理人员1名）；</w:t>
      </w:r>
    </w:p>
    <w:p>
      <w:pPr>
        <w:adjustRightInd w:val="0"/>
        <w:snapToGrid w:val="0"/>
        <w:rPr>
          <w:rFonts w:ascii="宋体" w:hAnsi="宋体"/>
          <w:sz w:val="22"/>
        </w:rPr>
      </w:pPr>
      <w:r>
        <w:rPr>
          <w:rFonts w:ascii="宋体" w:hAnsi="宋体"/>
          <w:snapToGrid w:val="0"/>
          <w:sz w:val="22"/>
        </w:rPr>
        <w:t>3.1.4..2</w:t>
      </w:r>
      <w:r>
        <w:rPr>
          <w:rFonts w:ascii="宋体" w:hAnsi="宋体"/>
          <w:sz w:val="22"/>
        </w:rPr>
        <w:t>（*）人员要求：</w:t>
      </w:r>
    </w:p>
    <w:p>
      <w:pPr>
        <w:adjustRightInd w:val="0"/>
        <w:snapToGrid w:val="0"/>
        <w:ind w:firstLine="440" w:firstLineChars="200"/>
        <w:rPr>
          <w:rFonts w:ascii="宋体" w:hAnsi="宋体"/>
          <w:sz w:val="22"/>
        </w:rPr>
      </w:pPr>
      <w:r>
        <w:rPr>
          <w:rFonts w:hint="eastAsia" w:ascii="宋体" w:hAnsi="宋体"/>
          <w:sz w:val="22"/>
        </w:rPr>
        <w:t>乙方提供的项目管理人员必须专科以上学历及相关专业，身体健康；爱岗敬业，责任心强，有较强的组织能力和协调能力，能及时处理突发应急事件。</w:t>
      </w:r>
      <w:r>
        <w:rPr>
          <w:rFonts w:ascii="宋体" w:hAnsi="宋体"/>
          <w:sz w:val="22"/>
        </w:rPr>
        <w:t>所有人员需具备电工操作证，</w:t>
      </w:r>
      <w:r>
        <w:rPr>
          <w:rFonts w:hint="eastAsia" w:ascii="宋体" w:hAnsi="宋体"/>
          <w:sz w:val="22"/>
        </w:rPr>
        <w:t>具有制冷维修证书或中专以上制冷专业毕业，一名焊工（具有气焊操作证），项目管理人员</w:t>
      </w:r>
      <w:r>
        <w:rPr>
          <w:rFonts w:ascii="宋体" w:hAnsi="宋体"/>
          <w:sz w:val="22"/>
        </w:rPr>
        <w:t>具有</w:t>
      </w:r>
      <w:r>
        <w:rPr>
          <w:rFonts w:hint="eastAsia" w:ascii="宋体" w:hAnsi="宋体"/>
          <w:sz w:val="22"/>
        </w:rPr>
        <w:t>国内</w:t>
      </w:r>
      <w:r>
        <w:rPr>
          <w:rFonts w:ascii="宋体" w:hAnsi="宋体"/>
          <w:sz w:val="22"/>
        </w:rPr>
        <w:t>机场桥载</w:t>
      </w:r>
      <w:r>
        <w:rPr>
          <w:rFonts w:hint="eastAsia" w:ascii="宋体" w:hAnsi="宋体"/>
          <w:sz w:val="22"/>
        </w:rPr>
        <w:t>空调</w:t>
      </w:r>
      <w:r>
        <w:rPr>
          <w:rFonts w:ascii="宋体" w:hAnsi="宋体"/>
          <w:sz w:val="22"/>
        </w:rPr>
        <w:t>维修的工作经历。</w:t>
      </w:r>
    </w:p>
    <w:p>
      <w:pPr>
        <w:adjustRightInd w:val="0"/>
        <w:snapToGrid w:val="0"/>
        <w:ind w:left="1034" w:hanging="1034" w:hangingChars="470"/>
        <w:rPr>
          <w:rFonts w:ascii="宋体" w:hAnsi="宋体"/>
          <w:sz w:val="22"/>
        </w:rPr>
      </w:pPr>
      <w:r>
        <w:rPr>
          <w:rFonts w:ascii="宋体" w:hAnsi="宋体"/>
          <w:snapToGrid w:val="0"/>
          <w:sz w:val="22"/>
        </w:rPr>
        <w:t>3.1.4.3</w:t>
      </w:r>
      <w:r>
        <w:rPr>
          <w:rFonts w:ascii="宋体" w:hAnsi="宋体"/>
          <w:sz w:val="22"/>
        </w:rPr>
        <w:t>上述专职人员必须在投标方投标时，把所有相关学历、技术等级证明（网上可查）</w:t>
      </w:r>
      <w:r>
        <w:rPr>
          <w:rFonts w:hint="eastAsia" w:ascii="宋体" w:hAnsi="宋体"/>
          <w:sz w:val="22"/>
        </w:rPr>
        <w:t>及</w:t>
      </w:r>
      <w:r>
        <w:rPr>
          <w:rFonts w:ascii="宋体" w:hAnsi="宋体"/>
          <w:sz w:val="22"/>
        </w:rPr>
        <w:t>电工操作证同时作为附件提交甲方备案，如有不符投标方将承担废标的风险。</w:t>
      </w:r>
    </w:p>
    <w:p>
      <w:pPr>
        <w:adjustRightInd w:val="0"/>
        <w:snapToGrid w:val="0"/>
        <w:ind w:left="1034" w:hanging="1034" w:hangingChars="470"/>
        <w:rPr>
          <w:rFonts w:ascii="宋体" w:hAnsi="宋体"/>
          <w:sz w:val="22"/>
        </w:rPr>
      </w:pPr>
      <w:r>
        <w:rPr>
          <w:rFonts w:ascii="宋体" w:hAnsi="宋体"/>
          <w:snapToGrid w:val="0"/>
          <w:sz w:val="22"/>
        </w:rPr>
        <w:t>3.1.4.4</w:t>
      </w:r>
      <w:r>
        <w:rPr>
          <w:rFonts w:hint="eastAsia" w:ascii="宋体" w:hAnsi="宋体"/>
          <w:sz w:val="22"/>
        </w:rPr>
        <w:t>未经甲方同意，不得擅自调换经选定的人员。若要调动驻场人员，需提前1个月以书面形式提出申请，经甲方认可后，方可执行。</w:t>
      </w:r>
    </w:p>
    <w:p>
      <w:pPr>
        <w:adjustRightInd w:val="0"/>
        <w:snapToGrid w:val="0"/>
        <w:ind w:left="1034" w:hanging="1034" w:hangingChars="470"/>
        <w:rPr>
          <w:rFonts w:ascii="宋体" w:hAnsi="宋体"/>
          <w:sz w:val="22"/>
        </w:rPr>
      </w:pPr>
      <w:r>
        <w:rPr>
          <w:rFonts w:ascii="宋体" w:hAnsi="宋体"/>
          <w:snapToGrid w:val="0"/>
          <w:sz w:val="22"/>
        </w:rPr>
        <w:t>3.1.4.5</w:t>
      </w:r>
      <w:r>
        <w:rPr>
          <w:rFonts w:ascii="宋体" w:hAnsi="宋体"/>
          <w:sz w:val="22"/>
        </w:rPr>
        <w:t xml:space="preserve"> 投标方应无条件服从甲方一切规章制度，包括按实际工作需要而新添加的相关规定及要求。</w:t>
      </w:r>
    </w:p>
    <w:p>
      <w:pPr>
        <w:adjustRightInd w:val="0"/>
        <w:snapToGrid w:val="0"/>
        <w:ind w:left="1034" w:hanging="1034" w:hangingChars="470"/>
        <w:rPr>
          <w:rFonts w:ascii="宋体" w:hAnsi="宋体"/>
          <w:sz w:val="22"/>
        </w:rPr>
      </w:pPr>
      <w:r>
        <w:rPr>
          <w:rFonts w:ascii="宋体" w:hAnsi="宋体"/>
          <w:snapToGrid w:val="0"/>
          <w:sz w:val="22"/>
        </w:rPr>
        <w:t>3.1.4.6</w:t>
      </w:r>
      <w:r>
        <w:rPr>
          <w:rFonts w:ascii="宋体" w:hAnsi="宋体"/>
          <w:sz w:val="22"/>
        </w:rPr>
        <w:t xml:space="preserve">甲方对违反管理规定的情况和个人，有权提出批评并要求投标方整改，如投标方驻场人员不服从管理，甲方有权要求投标方更换人员。 </w:t>
      </w:r>
    </w:p>
    <w:p>
      <w:pPr>
        <w:adjustRightInd w:val="0"/>
        <w:snapToGrid w:val="0"/>
        <w:ind w:left="1034" w:hanging="1034" w:hangingChars="470"/>
        <w:rPr>
          <w:rFonts w:ascii="宋体" w:hAnsi="宋体"/>
          <w:sz w:val="22"/>
        </w:rPr>
      </w:pPr>
      <w:r>
        <w:rPr>
          <w:rFonts w:ascii="宋体" w:hAnsi="宋体"/>
          <w:snapToGrid w:val="0"/>
          <w:sz w:val="22"/>
        </w:rPr>
        <w:t>3.1.4.8</w:t>
      </w:r>
      <w:r>
        <w:rPr>
          <w:rFonts w:ascii="宋体" w:hAnsi="宋体"/>
          <w:sz w:val="22"/>
        </w:rPr>
        <w:t>投标方维修人员必须统一着装，并按甲方规定自行配备相应的劳防用品。</w:t>
      </w:r>
    </w:p>
    <w:p>
      <w:pPr>
        <w:pStyle w:val="138"/>
        <w:widowControl/>
        <w:adjustRightInd w:val="0"/>
        <w:snapToGrid w:val="0"/>
        <w:ind w:firstLine="0" w:firstLineChars="0"/>
        <w:rPr>
          <w:rFonts w:ascii="宋体" w:hAnsi="宋体"/>
          <w:b/>
          <w:snapToGrid w:val="0"/>
          <w:sz w:val="22"/>
          <w:szCs w:val="22"/>
        </w:rPr>
      </w:pPr>
      <w:r>
        <w:rPr>
          <w:rFonts w:ascii="宋体" w:hAnsi="宋体"/>
          <w:b/>
          <w:snapToGrid w:val="0"/>
          <w:sz w:val="22"/>
          <w:szCs w:val="22"/>
        </w:rPr>
        <w:t>3.1.</w:t>
      </w:r>
      <w:r>
        <w:rPr>
          <w:rFonts w:hint="eastAsia" w:ascii="宋体" w:hAnsi="宋体"/>
          <w:b/>
          <w:snapToGrid w:val="0"/>
          <w:sz w:val="22"/>
          <w:szCs w:val="22"/>
        </w:rPr>
        <w:t>5</w:t>
      </w:r>
      <w:r>
        <w:rPr>
          <w:rFonts w:ascii="宋体" w:hAnsi="宋体"/>
          <w:b/>
          <w:snapToGrid w:val="0"/>
          <w:sz w:val="22"/>
          <w:szCs w:val="22"/>
        </w:rPr>
        <w:t>双方责任</w:t>
      </w:r>
    </w:p>
    <w:p>
      <w:pPr>
        <w:adjustRightInd w:val="0"/>
        <w:snapToGrid w:val="0"/>
        <w:ind w:left="1034" w:hanging="1034" w:hangingChars="470"/>
        <w:rPr>
          <w:rFonts w:ascii="宋体" w:hAnsi="宋体"/>
          <w:snapToGrid w:val="0"/>
          <w:sz w:val="22"/>
        </w:rPr>
      </w:pPr>
      <w:r>
        <w:rPr>
          <w:rFonts w:ascii="宋体" w:hAnsi="宋体"/>
          <w:snapToGrid w:val="0"/>
          <w:sz w:val="22"/>
        </w:rPr>
        <w:t>3.1.</w:t>
      </w:r>
      <w:r>
        <w:rPr>
          <w:rFonts w:hint="eastAsia" w:ascii="宋体" w:hAnsi="宋体"/>
          <w:snapToGrid w:val="0"/>
          <w:sz w:val="22"/>
        </w:rPr>
        <w:t>5</w:t>
      </w:r>
      <w:r>
        <w:rPr>
          <w:rFonts w:ascii="宋体" w:hAnsi="宋体"/>
          <w:snapToGrid w:val="0"/>
          <w:sz w:val="22"/>
        </w:rPr>
        <w:t>.1投标方责任</w:t>
      </w:r>
    </w:p>
    <w:p>
      <w:pPr>
        <w:adjustRightInd w:val="0"/>
        <w:snapToGrid w:val="0"/>
        <w:ind w:left="1034" w:hanging="1034" w:hangingChars="470"/>
        <w:rPr>
          <w:rFonts w:ascii="宋体" w:hAnsi="宋体"/>
          <w:snapToGrid w:val="0"/>
          <w:sz w:val="22"/>
        </w:rPr>
      </w:pPr>
      <w:r>
        <w:rPr>
          <w:rFonts w:ascii="宋体" w:hAnsi="宋体"/>
          <w:snapToGrid w:val="0"/>
          <w:sz w:val="22"/>
        </w:rPr>
        <w:t>3.1.</w:t>
      </w:r>
      <w:r>
        <w:rPr>
          <w:rFonts w:hint="eastAsia" w:ascii="宋体" w:hAnsi="宋体"/>
          <w:snapToGrid w:val="0"/>
          <w:sz w:val="22"/>
        </w:rPr>
        <w:t>5</w:t>
      </w:r>
      <w:r>
        <w:rPr>
          <w:rFonts w:ascii="宋体" w:hAnsi="宋体"/>
          <w:snapToGrid w:val="0"/>
          <w:sz w:val="22"/>
        </w:rPr>
        <w:t>.1.1无空防安全责任事故。</w:t>
      </w:r>
    </w:p>
    <w:p>
      <w:pPr>
        <w:adjustRightInd w:val="0"/>
        <w:snapToGrid w:val="0"/>
        <w:ind w:left="1034" w:hanging="1034" w:hangingChars="470"/>
        <w:rPr>
          <w:rFonts w:ascii="宋体" w:hAnsi="宋体"/>
          <w:snapToGrid w:val="0"/>
          <w:sz w:val="22"/>
        </w:rPr>
      </w:pPr>
      <w:r>
        <w:rPr>
          <w:rFonts w:ascii="宋体" w:hAnsi="宋体"/>
          <w:snapToGrid w:val="0"/>
          <w:sz w:val="22"/>
        </w:rPr>
        <w:t>3.1.</w:t>
      </w:r>
      <w:r>
        <w:rPr>
          <w:rFonts w:hint="eastAsia" w:ascii="宋体" w:hAnsi="宋体"/>
          <w:snapToGrid w:val="0"/>
          <w:sz w:val="22"/>
        </w:rPr>
        <w:t>5</w:t>
      </w:r>
      <w:r>
        <w:rPr>
          <w:rFonts w:ascii="宋体" w:hAnsi="宋体"/>
          <w:snapToGrid w:val="0"/>
          <w:sz w:val="22"/>
        </w:rPr>
        <w:t>.1.2无重大消防责任事故。</w:t>
      </w:r>
    </w:p>
    <w:p>
      <w:pPr>
        <w:adjustRightInd w:val="0"/>
        <w:snapToGrid w:val="0"/>
        <w:ind w:left="1034" w:hanging="1034" w:hangingChars="470"/>
        <w:rPr>
          <w:rFonts w:ascii="宋体" w:hAnsi="宋体"/>
          <w:snapToGrid w:val="0"/>
          <w:sz w:val="22"/>
        </w:rPr>
      </w:pPr>
      <w:r>
        <w:rPr>
          <w:rFonts w:hint="eastAsia" w:ascii="宋体" w:hAnsi="宋体"/>
          <w:snapToGrid w:val="0"/>
          <w:sz w:val="22"/>
        </w:rPr>
        <w:t>3.1.5.1.3无事故征候及以上等级。</w:t>
      </w:r>
    </w:p>
    <w:p>
      <w:pPr>
        <w:adjustRightInd w:val="0"/>
        <w:snapToGrid w:val="0"/>
        <w:ind w:left="1034" w:hanging="1034" w:hangingChars="470"/>
        <w:rPr>
          <w:rFonts w:ascii="宋体" w:hAnsi="宋体"/>
          <w:sz w:val="22"/>
        </w:rPr>
      </w:pPr>
      <w:r>
        <w:rPr>
          <w:rFonts w:ascii="宋体" w:hAnsi="宋体"/>
          <w:snapToGrid w:val="0"/>
          <w:sz w:val="22"/>
        </w:rPr>
        <w:t>3.1.</w:t>
      </w:r>
      <w:r>
        <w:rPr>
          <w:rFonts w:hint="eastAsia" w:ascii="宋体" w:hAnsi="宋体"/>
          <w:snapToGrid w:val="0"/>
          <w:sz w:val="22"/>
        </w:rPr>
        <w:t>5</w:t>
      </w:r>
      <w:r>
        <w:rPr>
          <w:rFonts w:ascii="宋体" w:hAnsi="宋体"/>
          <w:snapToGrid w:val="0"/>
          <w:sz w:val="22"/>
        </w:rPr>
        <w:t>.1.</w:t>
      </w:r>
      <w:r>
        <w:rPr>
          <w:rFonts w:hint="eastAsia" w:ascii="宋体" w:hAnsi="宋体"/>
          <w:snapToGrid w:val="0"/>
          <w:sz w:val="22"/>
        </w:rPr>
        <w:t>4</w:t>
      </w:r>
      <w:r>
        <w:rPr>
          <w:rFonts w:ascii="宋体" w:hAnsi="宋体"/>
          <w:snapToGrid w:val="0"/>
          <w:sz w:val="22"/>
        </w:rPr>
        <w:t>无人身安全责任事故，工伤</w:t>
      </w:r>
      <w:r>
        <w:rPr>
          <w:rFonts w:ascii="宋体" w:hAnsi="宋体"/>
          <w:sz w:val="22"/>
        </w:rPr>
        <w:t>事故为零。</w:t>
      </w:r>
    </w:p>
    <w:p>
      <w:pPr>
        <w:pStyle w:val="138"/>
        <w:adjustRightInd w:val="0"/>
        <w:snapToGrid w:val="0"/>
        <w:ind w:left="1164" w:hanging="1164" w:hangingChars="529"/>
        <w:rPr>
          <w:rFonts w:ascii="宋体" w:hAnsi="宋体"/>
          <w:sz w:val="22"/>
          <w:szCs w:val="22"/>
        </w:rPr>
      </w:pPr>
      <w:r>
        <w:rPr>
          <w:rFonts w:ascii="宋体" w:hAnsi="宋体"/>
          <w:sz w:val="22"/>
          <w:szCs w:val="22"/>
        </w:rPr>
        <w:t>3.1.</w:t>
      </w:r>
      <w:r>
        <w:rPr>
          <w:rFonts w:hint="eastAsia" w:ascii="宋体" w:hAnsi="宋体"/>
          <w:sz w:val="22"/>
          <w:szCs w:val="22"/>
        </w:rPr>
        <w:t>5</w:t>
      </w:r>
      <w:r>
        <w:rPr>
          <w:rFonts w:ascii="宋体" w:hAnsi="宋体"/>
          <w:sz w:val="22"/>
          <w:szCs w:val="22"/>
        </w:rPr>
        <w:t>.1.</w:t>
      </w:r>
      <w:r>
        <w:rPr>
          <w:rFonts w:hint="eastAsia" w:ascii="宋体" w:hAnsi="宋体"/>
          <w:sz w:val="22"/>
          <w:szCs w:val="22"/>
        </w:rPr>
        <w:t>5</w:t>
      </w:r>
      <w:r>
        <w:rPr>
          <w:rFonts w:ascii="宋体" w:hAnsi="宋体"/>
          <w:sz w:val="22"/>
          <w:szCs w:val="22"/>
        </w:rPr>
        <w:t>由于违章操作造成设备的一般事故为零。</w:t>
      </w:r>
    </w:p>
    <w:p>
      <w:pPr>
        <w:pStyle w:val="138"/>
        <w:adjustRightInd w:val="0"/>
        <w:snapToGrid w:val="0"/>
        <w:ind w:left="1164" w:hanging="1164" w:hangingChars="529"/>
        <w:rPr>
          <w:rFonts w:ascii="宋体" w:hAnsi="宋体"/>
          <w:sz w:val="22"/>
          <w:szCs w:val="22"/>
        </w:rPr>
      </w:pPr>
      <w:r>
        <w:rPr>
          <w:rFonts w:ascii="宋体" w:hAnsi="宋体"/>
          <w:sz w:val="22"/>
          <w:szCs w:val="22"/>
        </w:rPr>
        <w:t>3.1.</w:t>
      </w:r>
      <w:r>
        <w:rPr>
          <w:rFonts w:hint="eastAsia" w:ascii="宋体" w:hAnsi="宋体"/>
          <w:sz w:val="22"/>
          <w:szCs w:val="22"/>
        </w:rPr>
        <w:t>5</w:t>
      </w:r>
      <w:r>
        <w:rPr>
          <w:rFonts w:ascii="宋体" w:hAnsi="宋体"/>
          <w:sz w:val="22"/>
          <w:szCs w:val="22"/>
        </w:rPr>
        <w:t>.1.</w:t>
      </w:r>
      <w:r>
        <w:rPr>
          <w:rFonts w:hint="eastAsia" w:ascii="宋体" w:hAnsi="宋体"/>
          <w:sz w:val="22"/>
          <w:szCs w:val="22"/>
        </w:rPr>
        <w:t>6</w:t>
      </w:r>
      <w:r>
        <w:rPr>
          <w:rFonts w:ascii="宋体" w:hAnsi="宋体"/>
          <w:sz w:val="22"/>
          <w:szCs w:val="22"/>
        </w:rPr>
        <w:t>严格遵守国家和</w:t>
      </w:r>
      <w:r>
        <w:rPr>
          <w:rFonts w:hint="eastAsia" w:ascii="宋体" w:hAnsi="宋体"/>
          <w:sz w:val="22"/>
          <w:szCs w:val="22"/>
        </w:rPr>
        <w:t>浙江省杭州</w:t>
      </w:r>
      <w:r>
        <w:rPr>
          <w:rFonts w:ascii="宋体" w:hAnsi="宋体"/>
          <w:sz w:val="22"/>
          <w:szCs w:val="22"/>
        </w:rPr>
        <w:t>市制定的各种法律、法规。</w:t>
      </w:r>
    </w:p>
    <w:p>
      <w:pPr>
        <w:pStyle w:val="138"/>
        <w:adjustRightInd w:val="0"/>
        <w:snapToGrid w:val="0"/>
        <w:ind w:left="1164" w:hanging="1164" w:hangingChars="529"/>
        <w:rPr>
          <w:rFonts w:ascii="宋体" w:hAnsi="宋体"/>
          <w:sz w:val="22"/>
          <w:szCs w:val="22"/>
        </w:rPr>
      </w:pPr>
      <w:r>
        <w:rPr>
          <w:rFonts w:ascii="宋体" w:hAnsi="宋体"/>
          <w:sz w:val="22"/>
          <w:szCs w:val="22"/>
        </w:rPr>
        <w:t>3.1.</w:t>
      </w:r>
      <w:r>
        <w:rPr>
          <w:rFonts w:hint="eastAsia" w:ascii="宋体" w:hAnsi="宋体"/>
          <w:sz w:val="22"/>
          <w:szCs w:val="22"/>
        </w:rPr>
        <w:t>5</w:t>
      </w:r>
      <w:r>
        <w:rPr>
          <w:rFonts w:ascii="宋体" w:hAnsi="宋体"/>
          <w:sz w:val="22"/>
          <w:szCs w:val="22"/>
        </w:rPr>
        <w:t>.1.</w:t>
      </w:r>
      <w:r>
        <w:rPr>
          <w:rFonts w:hint="eastAsia" w:ascii="宋体" w:hAnsi="宋体"/>
          <w:sz w:val="22"/>
          <w:szCs w:val="22"/>
        </w:rPr>
        <w:t>7</w:t>
      </w:r>
      <w:r>
        <w:rPr>
          <w:rFonts w:ascii="宋体" w:hAnsi="宋体"/>
          <w:sz w:val="22"/>
          <w:szCs w:val="22"/>
        </w:rPr>
        <w:t>（*）投标方在做季度保养时投标方白天工作人员不得少于</w:t>
      </w:r>
      <w:r>
        <w:rPr>
          <w:rFonts w:hint="eastAsia" w:ascii="宋体" w:hAnsi="宋体"/>
          <w:sz w:val="22"/>
          <w:szCs w:val="22"/>
        </w:rPr>
        <w:t>4</w:t>
      </w:r>
      <w:r>
        <w:rPr>
          <w:rFonts w:ascii="宋体" w:hAnsi="宋体"/>
          <w:sz w:val="22"/>
          <w:szCs w:val="22"/>
        </w:rPr>
        <w:t>人，投标方在非季度保养时白天日常工作人员不得少于</w:t>
      </w:r>
      <w:r>
        <w:rPr>
          <w:rFonts w:hint="eastAsia" w:ascii="宋体" w:hAnsi="宋体"/>
          <w:sz w:val="22"/>
          <w:szCs w:val="22"/>
        </w:rPr>
        <w:t>3</w:t>
      </w:r>
      <w:r>
        <w:rPr>
          <w:rFonts w:ascii="宋体" w:hAnsi="宋体"/>
          <w:sz w:val="22"/>
          <w:szCs w:val="22"/>
        </w:rPr>
        <w:t>人，投标方每天应该至少保证有</w:t>
      </w:r>
      <w:r>
        <w:rPr>
          <w:rFonts w:hint="eastAsia" w:ascii="宋体" w:hAnsi="宋体"/>
          <w:sz w:val="22"/>
          <w:szCs w:val="22"/>
        </w:rPr>
        <w:t>2</w:t>
      </w:r>
      <w:r>
        <w:rPr>
          <w:rFonts w:ascii="宋体" w:hAnsi="宋体"/>
          <w:sz w:val="22"/>
          <w:szCs w:val="22"/>
        </w:rPr>
        <w:t>人24小时现场值班。投标方在夜间抢修时必须从场外增派一名维修人员参与工作。</w:t>
      </w:r>
    </w:p>
    <w:p>
      <w:pPr>
        <w:pStyle w:val="138"/>
        <w:adjustRightInd w:val="0"/>
        <w:snapToGrid w:val="0"/>
        <w:ind w:left="1164" w:hanging="1164" w:hangingChars="529"/>
        <w:rPr>
          <w:rFonts w:ascii="宋体" w:hAnsi="宋体"/>
          <w:sz w:val="22"/>
          <w:szCs w:val="22"/>
        </w:rPr>
      </w:pPr>
      <w:r>
        <w:rPr>
          <w:rFonts w:ascii="宋体" w:hAnsi="宋体"/>
          <w:sz w:val="22"/>
          <w:szCs w:val="22"/>
        </w:rPr>
        <w:t>3.1.</w:t>
      </w:r>
      <w:r>
        <w:rPr>
          <w:rFonts w:hint="eastAsia" w:ascii="宋体" w:hAnsi="宋体"/>
          <w:sz w:val="22"/>
          <w:szCs w:val="22"/>
        </w:rPr>
        <w:t>5</w:t>
      </w:r>
      <w:r>
        <w:rPr>
          <w:rFonts w:ascii="宋体" w:hAnsi="宋体"/>
          <w:sz w:val="22"/>
          <w:szCs w:val="22"/>
        </w:rPr>
        <w:t>.1.</w:t>
      </w:r>
      <w:r>
        <w:rPr>
          <w:rFonts w:hint="eastAsia" w:ascii="宋体" w:hAnsi="宋体"/>
          <w:sz w:val="22"/>
          <w:szCs w:val="22"/>
        </w:rPr>
        <w:t>8</w:t>
      </w:r>
      <w:r>
        <w:rPr>
          <w:rFonts w:ascii="宋体" w:hAnsi="宋体"/>
          <w:sz w:val="22"/>
          <w:szCs w:val="22"/>
        </w:rPr>
        <w:t>投标方应保证在整个服务过程中，不损坏机场任何设备、设施。并严格遵守</w:t>
      </w:r>
      <w:r>
        <w:rPr>
          <w:rFonts w:ascii="宋体" w:hAnsi="宋体"/>
          <w:snapToGrid w:val="0"/>
          <w:sz w:val="22"/>
          <w:szCs w:val="22"/>
        </w:rPr>
        <w:t>甲方及国家民航管理方面的相关规章制度</w:t>
      </w:r>
      <w:r>
        <w:rPr>
          <w:rFonts w:ascii="宋体" w:hAnsi="宋体"/>
          <w:sz w:val="22"/>
          <w:szCs w:val="22"/>
        </w:rPr>
        <w:t>、禁区交通运输规定和通行规定，及</w:t>
      </w:r>
      <w:r>
        <w:rPr>
          <w:rFonts w:hint="eastAsia" w:ascii="宋体" w:hAnsi="宋体"/>
          <w:sz w:val="22"/>
          <w:szCs w:val="22"/>
        </w:rPr>
        <w:t>杭州萧山</w:t>
      </w:r>
      <w:r>
        <w:rPr>
          <w:rFonts w:ascii="宋体" w:hAnsi="宋体"/>
          <w:sz w:val="22"/>
          <w:szCs w:val="22"/>
        </w:rPr>
        <w:t>机场的其它有关安全规定和候机楼的一切在行管理规定。</w:t>
      </w:r>
    </w:p>
    <w:p>
      <w:pPr>
        <w:pStyle w:val="138"/>
        <w:adjustRightInd w:val="0"/>
        <w:snapToGrid w:val="0"/>
        <w:ind w:left="1164" w:hanging="1164" w:hangingChars="529"/>
        <w:rPr>
          <w:rFonts w:ascii="宋体" w:hAnsi="宋体"/>
          <w:sz w:val="22"/>
          <w:szCs w:val="22"/>
        </w:rPr>
      </w:pPr>
      <w:r>
        <w:rPr>
          <w:rFonts w:ascii="宋体" w:hAnsi="宋体"/>
          <w:sz w:val="22"/>
          <w:szCs w:val="22"/>
        </w:rPr>
        <w:t>3.1.</w:t>
      </w:r>
      <w:r>
        <w:rPr>
          <w:rFonts w:hint="eastAsia" w:ascii="宋体" w:hAnsi="宋体"/>
          <w:sz w:val="22"/>
          <w:szCs w:val="22"/>
        </w:rPr>
        <w:t>5</w:t>
      </w:r>
      <w:r>
        <w:rPr>
          <w:rFonts w:ascii="宋体" w:hAnsi="宋体"/>
          <w:sz w:val="22"/>
          <w:szCs w:val="22"/>
        </w:rPr>
        <w:t>.1.</w:t>
      </w:r>
      <w:r>
        <w:rPr>
          <w:rFonts w:hint="eastAsia" w:ascii="宋体" w:hAnsi="宋体"/>
          <w:sz w:val="22"/>
          <w:szCs w:val="22"/>
        </w:rPr>
        <w:t>9</w:t>
      </w:r>
      <w:r>
        <w:rPr>
          <w:rFonts w:ascii="宋体" w:hAnsi="宋体"/>
          <w:sz w:val="22"/>
          <w:szCs w:val="22"/>
        </w:rPr>
        <w:t>投标方必须接受甲方对投标方人员通行证的管理。</w:t>
      </w:r>
    </w:p>
    <w:p>
      <w:pPr>
        <w:pStyle w:val="138"/>
        <w:adjustRightInd w:val="0"/>
        <w:snapToGrid w:val="0"/>
        <w:ind w:left="1164" w:hanging="1164" w:hangingChars="529"/>
        <w:rPr>
          <w:rFonts w:ascii="宋体" w:hAnsi="宋体"/>
          <w:sz w:val="22"/>
          <w:szCs w:val="22"/>
        </w:rPr>
      </w:pPr>
      <w:r>
        <w:rPr>
          <w:rFonts w:ascii="宋体" w:hAnsi="宋体"/>
          <w:sz w:val="22"/>
          <w:szCs w:val="22"/>
        </w:rPr>
        <w:t>3.1.</w:t>
      </w:r>
      <w:r>
        <w:rPr>
          <w:rFonts w:hint="eastAsia" w:ascii="宋体" w:hAnsi="宋体"/>
          <w:sz w:val="22"/>
          <w:szCs w:val="22"/>
        </w:rPr>
        <w:t>5</w:t>
      </w:r>
      <w:r>
        <w:rPr>
          <w:rFonts w:ascii="宋体" w:hAnsi="宋体"/>
          <w:sz w:val="22"/>
          <w:szCs w:val="22"/>
        </w:rPr>
        <w:t>.1.</w:t>
      </w:r>
      <w:r>
        <w:rPr>
          <w:rFonts w:hint="eastAsia" w:ascii="宋体" w:hAnsi="宋体"/>
          <w:sz w:val="22"/>
          <w:szCs w:val="22"/>
        </w:rPr>
        <w:t>10</w:t>
      </w:r>
      <w:r>
        <w:rPr>
          <w:rFonts w:ascii="宋体" w:hAnsi="宋体"/>
          <w:sz w:val="22"/>
          <w:szCs w:val="22"/>
        </w:rPr>
        <w:t>投标方须自备常用的设备维修工具，若维修工具有缺损应及时更新。</w:t>
      </w:r>
    </w:p>
    <w:p>
      <w:pPr>
        <w:pStyle w:val="138"/>
        <w:adjustRightInd w:val="0"/>
        <w:snapToGrid w:val="0"/>
        <w:ind w:left="1164" w:hanging="1164" w:hangingChars="529"/>
        <w:rPr>
          <w:rFonts w:ascii="宋体" w:hAnsi="宋体"/>
          <w:sz w:val="22"/>
          <w:szCs w:val="22"/>
        </w:rPr>
      </w:pPr>
      <w:r>
        <w:rPr>
          <w:rFonts w:ascii="宋体" w:hAnsi="宋体"/>
          <w:sz w:val="22"/>
          <w:szCs w:val="22"/>
        </w:rPr>
        <w:t>3.1.</w:t>
      </w:r>
      <w:r>
        <w:rPr>
          <w:rFonts w:hint="eastAsia" w:ascii="宋体" w:hAnsi="宋体"/>
          <w:sz w:val="22"/>
          <w:szCs w:val="22"/>
        </w:rPr>
        <w:t>5</w:t>
      </w:r>
      <w:r>
        <w:rPr>
          <w:rFonts w:ascii="宋体" w:hAnsi="宋体"/>
          <w:sz w:val="22"/>
          <w:szCs w:val="22"/>
        </w:rPr>
        <w:t>.1.</w:t>
      </w:r>
      <w:r>
        <w:rPr>
          <w:rFonts w:hint="eastAsia" w:ascii="宋体" w:hAnsi="宋体"/>
          <w:sz w:val="22"/>
          <w:szCs w:val="22"/>
        </w:rPr>
        <w:t>11</w:t>
      </w:r>
      <w:r>
        <w:rPr>
          <w:rFonts w:ascii="宋体" w:hAnsi="宋体"/>
          <w:sz w:val="22"/>
          <w:szCs w:val="22"/>
        </w:rPr>
        <w:t>投标方须为投标方员工提供必要的劳动防护措施。</w:t>
      </w:r>
    </w:p>
    <w:p>
      <w:pPr>
        <w:adjustRightInd w:val="0"/>
        <w:snapToGrid w:val="0"/>
        <w:ind w:left="1034" w:hanging="1034" w:hangingChars="470"/>
        <w:rPr>
          <w:rFonts w:ascii="宋体" w:hAnsi="宋体"/>
          <w:b/>
          <w:snapToGrid w:val="0"/>
          <w:sz w:val="22"/>
        </w:rPr>
      </w:pPr>
      <w:r>
        <w:rPr>
          <w:rFonts w:ascii="宋体" w:hAnsi="宋体"/>
          <w:b/>
          <w:snapToGrid w:val="0"/>
          <w:sz w:val="22"/>
        </w:rPr>
        <w:t>3.1.</w:t>
      </w:r>
      <w:r>
        <w:rPr>
          <w:rFonts w:hint="eastAsia" w:ascii="宋体" w:hAnsi="宋体"/>
          <w:b/>
          <w:snapToGrid w:val="0"/>
          <w:sz w:val="22"/>
        </w:rPr>
        <w:t>5</w:t>
      </w:r>
      <w:r>
        <w:rPr>
          <w:rFonts w:ascii="宋体" w:hAnsi="宋体"/>
          <w:b/>
          <w:snapToGrid w:val="0"/>
          <w:sz w:val="22"/>
        </w:rPr>
        <w:t>.2</w:t>
      </w:r>
      <w:r>
        <w:rPr>
          <w:rFonts w:hint="eastAsia" w:ascii="宋体" w:hAnsi="宋体"/>
          <w:b/>
          <w:snapToGrid w:val="0"/>
          <w:sz w:val="22"/>
        </w:rPr>
        <w:t>招标</w:t>
      </w:r>
      <w:r>
        <w:rPr>
          <w:rFonts w:ascii="宋体" w:hAnsi="宋体"/>
          <w:b/>
          <w:snapToGrid w:val="0"/>
          <w:sz w:val="22"/>
        </w:rPr>
        <w:t>方责任</w:t>
      </w:r>
    </w:p>
    <w:p>
      <w:pPr>
        <w:adjustRightInd w:val="0"/>
        <w:snapToGrid w:val="0"/>
        <w:ind w:left="1034" w:hanging="1034" w:hangingChars="470"/>
        <w:rPr>
          <w:rFonts w:ascii="宋体" w:hAnsi="宋体"/>
          <w:snapToGrid w:val="0"/>
          <w:sz w:val="22"/>
        </w:rPr>
      </w:pPr>
      <w:r>
        <w:rPr>
          <w:rFonts w:ascii="宋体" w:hAnsi="宋体"/>
          <w:snapToGrid w:val="0"/>
          <w:sz w:val="22"/>
        </w:rPr>
        <w:t>3.1.</w:t>
      </w:r>
      <w:r>
        <w:rPr>
          <w:rFonts w:hint="eastAsia" w:ascii="宋体" w:hAnsi="宋体"/>
          <w:snapToGrid w:val="0"/>
          <w:sz w:val="22"/>
        </w:rPr>
        <w:t>5</w:t>
      </w:r>
      <w:r>
        <w:rPr>
          <w:rFonts w:ascii="宋体" w:hAnsi="宋体"/>
          <w:snapToGrid w:val="0"/>
          <w:sz w:val="22"/>
        </w:rPr>
        <w:t>.2.</w:t>
      </w:r>
      <w:r>
        <w:rPr>
          <w:rFonts w:hint="eastAsia" w:ascii="宋体" w:hAnsi="宋体"/>
          <w:snapToGrid w:val="0"/>
          <w:sz w:val="22"/>
        </w:rPr>
        <w:t>1协助</w:t>
      </w:r>
      <w:r>
        <w:rPr>
          <w:rFonts w:ascii="宋体" w:hAnsi="宋体"/>
          <w:snapToGrid w:val="0"/>
          <w:sz w:val="22"/>
        </w:rPr>
        <w:t>投标方</w:t>
      </w:r>
      <w:r>
        <w:rPr>
          <w:rFonts w:hint="eastAsia" w:ascii="宋体" w:hAnsi="宋体"/>
          <w:snapToGrid w:val="0"/>
          <w:sz w:val="22"/>
        </w:rPr>
        <w:t>租用</w:t>
      </w:r>
      <w:r>
        <w:rPr>
          <w:rFonts w:ascii="宋体" w:hAnsi="宋体"/>
          <w:snapToGrid w:val="0"/>
          <w:sz w:val="22"/>
        </w:rPr>
        <w:t>候机楼内员工办公室一间</w:t>
      </w:r>
      <w:r>
        <w:rPr>
          <w:rFonts w:hint="eastAsia" w:ascii="宋体" w:hAnsi="宋体"/>
          <w:snapToGrid w:val="0"/>
          <w:sz w:val="22"/>
        </w:rPr>
        <w:t>（费用由投标方支付）</w:t>
      </w:r>
      <w:r>
        <w:rPr>
          <w:rFonts w:ascii="宋体" w:hAnsi="宋体"/>
          <w:snapToGrid w:val="0"/>
          <w:sz w:val="22"/>
        </w:rPr>
        <w:t>，休息室内设置内话一门（电话机投标方自行采购）；投标方应自行负责看管存放于办公室的物品，投标方使用该办公室期间发生任何物品丢失或毁损的，</w:t>
      </w:r>
      <w:r>
        <w:rPr>
          <w:rFonts w:hint="eastAsia" w:ascii="宋体" w:hAnsi="宋体"/>
          <w:snapToGrid w:val="0"/>
          <w:sz w:val="22"/>
        </w:rPr>
        <w:t>招标</w:t>
      </w:r>
      <w:r>
        <w:rPr>
          <w:rFonts w:ascii="宋体" w:hAnsi="宋体"/>
          <w:snapToGrid w:val="0"/>
          <w:sz w:val="22"/>
        </w:rPr>
        <w:t>方不承担任何责任。</w:t>
      </w:r>
    </w:p>
    <w:p>
      <w:pPr>
        <w:adjustRightInd w:val="0"/>
        <w:snapToGrid w:val="0"/>
        <w:ind w:left="1034" w:hanging="1034" w:hangingChars="470"/>
        <w:rPr>
          <w:rFonts w:ascii="宋体" w:hAnsi="宋体"/>
          <w:snapToGrid w:val="0"/>
          <w:sz w:val="22"/>
        </w:rPr>
      </w:pPr>
      <w:r>
        <w:rPr>
          <w:rFonts w:ascii="宋体" w:hAnsi="宋体"/>
          <w:snapToGrid w:val="0"/>
          <w:sz w:val="22"/>
        </w:rPr>
        <w:t>3.1.</w:t>
      </w:r>
      <w:r>
        <w:rPr>
          <w:rFonts w:hint="eastAsia" w:ascii="宋体" w:hAnsi="宋体"/>
          <w:snapToGrid w:val="0"/>
          <w:sz w:val="22"/>
        </w:rPr>
        <w:t>5</w:t>
      </w:r>
      <w:r>
        <w:rPr>
          <w:rFonts w:ascii="宋体" w:hAnsi="宋体"/>
          <w:snapToGrid w:val="0"/>
          <w:sz w:val="22"/>
        </w:rPr>
        <w:t>.2.</w:t>
      </w:r>
      <w:r>
        <w:rPr>
          <w:rFonts w:hint="eastAsia" w:ascii="宋体" w:hAnsi="宋体"/>
          <w:snapToGrid w:val="0"/>
          <w:sz w:val="22"/>
        </w:rPr>
        <w:t>2</w:t>
      </w:r>
      <w:r>
        <w:rPr>
          <w:rFonts w:ascii="宋体" w:hAnsi="宋体"/>
          <w:snapToGrid w:val="0"/>
          <w:sz w:val="22"/>
        </w:rPr>
        <w:t>为投标方的维护、保养等工作提供设备的所有备件或材料（通用维修工具投标方承担）。</w:t>
      </w:r>
    </w:p>
    <w:p>
      <w:pPr>
        <w:adjustRightInd w:val="0"/>
        <w:snapToGrid w:val="0"/>
        <w:ind w:left="1034" w:hanging="1034" w:hangingChars="470"/>
        <w:rPr>
          <w:rFonts w:ascii="宋体" w:hAnsi="宋体"/>
          <w:snapToGrid w:val="0"/>
          <w:sz w:val="22"/>
        </w:rPr>
      </w:pPr>
      <w:r>
        <w:rPr>
          <w:rFonts w:ascii="宋体" w:hAnsi="宋体"/>
          <w:snapToGrid w:val="0"/>
          <w:sz w:val="22"/>
        </w:rPr>
        <w:t>3.1.</w:t>
      </w:r>
      <w:r>
        <w:rPr>
          <w:rFonts w:hint="eastAsia" w:ascii="宋体" w:hAnsi="宋体"/>
          <w:snapToGrid w:val="0"/>
          <w:sz w:val="22"/>
        </w:rPr>
        <w:t>5</w:t>
      </w:r>
      <w:r>
        <w:rPr>
          <w:rFonts w:ascii="宋体" w:hAnsi="宋体"/>
          <w:snapToGrid w:val="0"/>
          <w:sz w:val="22"/>
        </w:rPr>
        <w:t>.2.</w:t>
      </w:r>
      <w:r>
        <w:rPr>
          <w:rFonts w:hint="eastAsia" w:ascii="宋体" w:hAnsi="宋体"/>
          <w:snapToGrid w:val="0"/>
          <w:sz w:val="22"/>
        </w:rPr>
        <w:t>3</w:t>
      </w:r>
      <w:r>
        <w:rPr>
          <w:rFonts w:ascii="宋体" w:hAnsi="宋体"/>
          <w:snapToGrid w:val="0"/>
          <w:sz w:val="22"/>
        </w:rPr>
        <w:t>对投标方员工进行安全教育，协助办理禁区通行证。</w:t>
      </w:r>
    </w:p>
    <w:bookmarkEnd w:id="73"/>
    <w:p>
      <w:pPr>
        <w:pStyle w:val="133"/>
        <w:spacing w:line="520" w:lineRule="exact"/>
        <w:ind w:firstLine="723"/>
        <w:jc w:val="center"/>
        <w:rPr>
          <w:b/>
          <w:sz w:val="36"/>
          <w:szCs w:val="36"/>
        </w:rPr>
      </w:pPr>
      <w:bookmarkStart w:id="74" w:name="_Toc400804773"/>
      <w:bookmarkStart w:id="75" w:name="_Toc448002987"/>
      <w:bookmarkStart w:id="76" w:name="_Toc321925456"/>
      <w:bookmarkStart w:id="77" w:name="_Toc275274581"/>
    </w:p>
    <w:p>
      <w:pPr>
        <w:pStyle w:val="133"/>
        <w:spacing w:line="520" w:lineRule="exact"/>
        <w:ind w:firstLine="723"/>
        <w:jc w:val="center"/>
        <w:rPr>
          <w:b/>
          <w:sz w:val="36"/>
          <w:szCs w:val="36"/>
        </w:rPr>
      </w:pPr>
    </w:p>
    <w:p>
      <w:pPr>
        <w:pStyle w:val="133"/>
        <w:spacing w:line="520" w:lineRule="exact"/>
        <w:ind w:firstLine="723"/>
        <w:jc w:val="center"/>
        <w:rPr>
          <w:rFonts w:ascii="宋体" w:hAnsi="宋体"/>
          <w:b/>
          <w:sz w:val="36"/>
          <w:szCs w:val="36"/>
        </w:rPr>
      </w:pPr>
      <w:r>
        <w:rPr>
          <w:b/>
          <w:sz w:val="36"/>
          <w:szCs w:val="36"/>
        </w:rPr>
        <w:br w:type="page"/>
      </w:r>
      <w:r>
        <w:rPr>
          <w:rFonts w:hint="eastAsia"/>
          <w:b/>
          <w:sz w:val="36"/>
          <w:szCs w:val="36"/>
        </w:rPr>
        <w:t>第四章</w:t>
      </w:r>
      <w:r>
        <w:rPr>
          <w:b/>
          <w:sz w:val="36"/>
          <w:szCs w:val="36"/>
        </w:rPr>
        <w:t xml:space="preserve">  </w:t>
      </w:r>
      <w:r>
        <w:rPr>
          <w:rFonts w:hint="eastAsia"/>
          <w:b/>
          <w:sz w:val="36"/>
          <w:szCs w:val="36"/>
        </w:rPr>
        <w:t>合同基本条款</w:t>
      </w:r>
      <w:bookmarkEnd w:id="74"/>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甲方：杭州萧山国际机场有限公司</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住所地：杭州萧山国际机场内</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第一部分  协议书</w:t>
      </w:r>
    </w:p>
    <w:p>
      <w:pPr>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根据《中华人民共和国合同法》及有关法律规定，遵循平等、自愿、公平和诚实信用的原则，双方就</w:t>
      </w:r>
      <w:r>
        <w:rPr>
          <w:rFonts w:hint="eastAsia" w:ascii="仿宋_GB2312" w:hAnsi="仿宋_GB2312" w:eastAsia="仿宋_GB2312" w:cs="仿宋_GB2312"/>
          <w:sz w:val="28"/>
          <w:szCs w:val="28"/>
          <w:u w:val="single"/>
        </w:rPr>
        <w:t>乙方为甲方提供杭州萧山国际机场T1航站楼、T2航站楼、T3航站楼桥载空调维保服务</w:t>
      </w:r>
      <w:r>
        <w:rPr>
          <w:rFonts w:hint="eastAsia" w:ascii="仿宋_GB2312" w:hAnsi="仿宋_GB2312" w:eastAsia="仿宋_GB2312" w:cs="仿宋_GB2312"/>
          <w:sz w:val="28"/>
          <w:szCs w:val="28"/>
        </w:rPr>
        <w:t>项目及有关事项友好协商一致，共同达成如下协议：</w:t>
      </w:r>
      <w:r>
        <w:rPr>
          <w:rFonts w:hint="eastAsia" w:ascii="仿宋_GB2312" w:hAnsi="仿宋_GB2312" w:eastAsia="仿宋_GB2312" w:cs="仿宋_GB2312"/>
          <w:color w:val="000000"/>
          <w:sz w:val="28"/>
          <w:szCs w:val="28"/>
        </w:rPr>
        <w:t xml:space="preserve"> </w:t>
      </w:r>
    </w:p>
    <w:p>
      <w:pPr>
        <w:spacing w:line="560" w:lineRule="exact"/>
        <w:jc w:val="left"/>
        <w:rPr>
          <w:rFonts w:ascii="仿宋_GB2312" w:hAnsi="仿宋_GB2312" w:eastAsia="仿宋_GB2312" w:cs="仿宋_GB2312"/>
          <w:b/>
          <w:sz w:val="28"/>
          <w:szCs w:val="28"/>
        </w:rPr>
      </w:pPr>
    </w:p>
    <w:p>
      <w:pPr>
        <w:pStyle w:val="149"/>
        <w:widowControl/>
        <w:numPr>
          <w:ilvl w:val="0"/>
          <w:numId w:val="10"/>
        </w:numPr>
        <w:spacing w:line="560" w:lineRule="exact"/>
        <w:ind w:firstLineChars="0"/>
        <w:jc w:val="left"/>
        <w:rPr>
          <w:rFonts w:ascii="仿宋_GB2312" w:hAnsi="仿宋_GB2312" w:eastAsia="仿宋_GB2312" w:cs="仿宋_GB2312"/>
          <w:b/>
          <w:szCs w:val="28"/>
          <w:u w:val="single"/>
        </w:rPr>
      </w:pPr>
      <w:r>
        <w:rPr>
          <w:rFonts w:hint="eastAsia" w:ascii="仿宋_GB2312" w:hAnsi="仿宋_GB2312" w:eastAsia="仿宋_GB2312" w:cs="仿宋_GB2312"/>
          <w:b/>
          <w:szCs w:val="28"/>
        </w:rPr>
        <w:t>服务概况</w:t>
      </w:r>
    </w:p>
    <w:p>
      <w:pPr>
        <w:pStyle w:val="149"/>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1.服务内容： 乙方为甲方提供杭州萧山国际机场T1航站楼、T2航站楼、T3航站楼桥载空调维保服务</w:t>
      </w:r>
    </w:p>
    <w:p>
      <w:pPr>
        <w:pStyle w:val="149"/>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2.服务地点： 杭州萧山国际机场内</w:t>
      </w:r>
    </w:p>
    <w:p>
      <w:pPr>
        <w:pStyle w:val="149"/>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3.服务形式：外包方式</w:t>
      </w:r>
    </w:p>
    <w:p>
      <w:pPr>
        <w:pStyle w:val="149"/>
        <w:spacing w:line="560" w:lineRule="exact"/>
        <w:ind w:left="777" w:firstLine="0" w:firstLineChars="0"/>
        <w:jc w:val="left"/>
        <w:rPr>
          <w:rFonts w:ascii="仿宋_GB2312" w:hAnsi="仿宋_GB2312" w:eastAsia="仿宋_GB2312" w:cs="仿宋_GB2312"/>
          <w:szCs w:val="28"/>
        </w:rPr>
      </w:pPr>
    </w:p>
    <w:p>
      <w:pPr>
        <w:pStyle w:val="149"/>
        <w:widowControl/>
        <w:numPr>
          <w:ilvl w:val="0"/>
          <w:numId w:val="10"/>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服务期限</w:t>
      </w:r>
    </w:p>
    <w:p>
      <w:pPr>
        <w:pStyle w:val="149"/>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本项目服务期限采用第</w:t>
      </w:r>
      <w:r>
        <w:rPr>
          <w:rFonts w:hint="eastAsia" w:ascii="仿宋_GB2312" w:hAnsi="仿宋_GB2312" w:eastAsia="仿宋_GB2312" w:cs="仿宋_GB2312"/>
          <w:szCs w:val="28"/>
          <w:u w:val="single"/>
        </w:rPr>
        <w:t xml:space="preserve">    1  </w:t>
      </w:r>
      <w:r>
        <w:rPr>
          <w:rFonts w:hint="eastAsia" w:ascii="仿宋_GB2312" w:hAnsi="仿宋_GB2312" w:eastAsia="仿宋_GB2312" w:cs="仿宋_GB2312"/>
          <w:szCs w:val="28"/>
        </w:rPr>
        <w:t>种方式：</w:t>
      </w:r>
    </w:p>
    <w:p>
      <w:pPr>
        <w:pStyle w:val="149"/>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 xml:space="preserve">  1.本合同采用</w:t>
      </w:r>
      <w:r>
        <w:rPr>
          <w:rFonts w:hint="eastAsia" w:ascii="仿宋_GB2312" w:hAnsi="仿宋_GB2312" w:eastAsia="仿宋_GB2312" w:cs="仿宋_GB2312"/>
          <w:szCs w:val="28"/>
          <w:u w:val="single"/>
        </w:rPr>
        <w:t xml:space="preserve">  </w:t>
      </w:r>
      <w:r>
        <w:rPr>
          <w:rFonts w:ascii="仿宋_GB2312" w:hAnsi="仿宋_GB2312" w:eastAsia="仿宋_GB2312" w:cs="仿宋_GB2312"/>
          <w:szCs w:val="28"/>
          <w:u w:val="single"/>
        </w:rPr>
        <w:t>1+2</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模式，第一年为考核期，有效期限为</w:t>
      </w:r>
      <w:r>
        <w:rPr>
          <w:rFonts w:hint="eastAsia" w:ascii="仿宋_GB2312" w:hAnsi="仿宋_GB2312" w:eastAsia="仿宋_GB2312" w:cs="仿宋_GB2312"/>
          <w:szCs w:val="28"/>
          <w:u w:val="single"/>
        </w:rPr>
        <w:t xml:space="preserve">2019年7月1日至2020年6月30日止  </w:t>
      </w:r>
      <w:r>
        <w:rPr>
          <w:rFonts w:hint="eastAsia" w:ascii="仿宋_GB2312" w:hAnsi="仿宋_GB2312" w:eastAsia="仿宋_GB2312" w:cs="仿宋_GB2312"/>
          <w:szCs w:val="28"/>
        </w:rPr>
        <w:t>，第一年考核期限届满前60日前，由甲方按照附件【3】对乙方进行考核，经甲方考核后，乙方考核结果达到【85】视为考核合格，则同意乙方续约，合同有效期限自动顺延至【2022年6月30日】。</w:t>
      </w:r>
    </w:p>
    <w:p>
      <w:pPr>
        <w:pStyle w:val="149"/>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若经甲方考核后，乙方考核结果未达到【85】视为考核不合格，则不同意乙方续约，则本合同有效期限至【2020年6月30日】终止。</w:t>
      </w:r>
    </w:p>
    <w:p>
      <w:pPr>
        <w:pStyle w:val="149"/>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考核结果均以甲方确认的结果为准，乙方对此不得提出任何异议，并表示接受考核结果。</w:t>
      </w:r>
    </w:p>
    <w:p>
      <w:pPr>
        <w:pStyle w:val="149"/>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若经甲方考核合格后同意乙方续约，乙方未能在甲方通知乙方可以续约之日起【 7】日内提出书面不续约的申请，则视为乙方违约，甲方有权要求乙方承担相应违约责任。若在考核合格后，合同自动顺延期间，乙方提出书面不续约申请的，则按照本合同专用条款约定执行。并将乙方列入供应商黑名单。</w:t>
      </w:r>
    </w:p>
    <w:p>
      <w:pPr>
        <w:pStyle w:val="149"/>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2、本合同有效期限为固定期限，有效期限为</w:t>
      </w:r>
      <w:r>
        <w:rPr>
          <w:rFonts w:hint="eastAsia" w:ascii="仿宋_GB2312" w:hAnsi="仿宋_GB2312" w:eastAsia="仿宋_GB2312" w:cs="仿宋_GB2312"/>
          <w:szCs w:val="28"/>
          <w:u w:val="single"/>
        </w:rPr>
        <w:t xml:space="preserve">    /   </w:t>
      </w:r>
      <w:r>
        <w:rPr>
          <w:rFonts w:hint="eastAsia" w:ascii="仿宋_GB2312" w:hAnsi="仿宋_GB2312" w:eastAsia="仿宋_GB2312" w:cs="仿宋_GB2312"/>
          <w:szCs w:val="28"/>
        </w:rPr>
        <w:t>，合同有效期限届满后自本合同自动终止。</w:t>
      </w:r>
    </w:p>
    <w:p>
      <w:pPr>
        <w:widowControl/>
        <w:spacing w:line="560" w:lineRule="exact"/>
        <w:jc w:val="left"/>
        <w:rPr>
          <w:rFonts w:ascii="仿宋_GB2312" w:hAnsi="仿宋_GB2312" w:eastAsia="仿宋_GB2312" w:cs="仿宋_GB2312"/>
          <w:b/>
          <w:sz w:val="28"/>
          <w:szCs w:val="28"/>
        </w:rPr>
      </w:pPr>
    </w:p>
    <w:p>
      <w:pPr>
        <w:pStyle w:val="149"/>
        <w:widowControl/>
        <w:numPr>
          <w:ilvl w:val="0"/>
          <w:numId w:val="10"/>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签约合同价与计价方式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本合同采用下述第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种计价方式：</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（1）固定总价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（2）固定单价，预估总价，以实际发生结算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（3）固定总价+固定单价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签约合同价为：人民币（大写）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（1）固定总价部分：人民币（大写）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（2）固定单价部分：人民币（大写）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元)；预估总价，人民币（大写）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价格清单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（1）固定总价，其中：</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w:t>
      </w:r>
    </w:p>
    <w:tbl>
      <w:tblPr>
        <w:tblStyle w:val="39"/>
        <w:tblW w:w="81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品牌、型号</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预估数量</w:t>
            </w:r>
          </w:p>
        </w:tc>
        <w:tc>
          <w:tcPr>
            <w:tcW w:w="1421"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维保单价</w:t>
            </w:r>
          </w:p>
        </w:tc>
        <w:tc>
          <w:tcPr>
            <w:tcW w:w="1421"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8"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7102" w:type="dxa"/>
            <w:gridSpan w:val="5"/>
            <w:shd w:val="clear" w:color="auto" w:fill="auto"/>
          </w:tcPr>
          <w:p>
            <w:pPr>
              <w:widowControl/>
              <w:spacing w:line="560" w:lineRule="exact"/>
              <w:jc w:val="left"/>
              <w:rPr>
                <w:rFonts w:ascii="仿宋_GB2312" w:hAnsi="仿宋_GB2312" w:eastAsia="仿宋_GB2312" w:cs="仿宋_GB2312"/>
                <w:sz w:val="28"/>
                <w:szCs w:val="28"/>
              </w:rPr>
            </w:pPr>
          </w:p>
        </w:tc>
      </w:tr>
    </w:tbl>
    <w:p>
      <w:pPr>
        <w:widowControl/>
        <w:spacing w:line="560" w:lineRule="exact"/>
        <w:jc w:val="lef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4.以上外包费用已包含了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等所有费用。</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 其他约定: </w:t>
      </w:r>
      <w:r>
        <w:rPr>
          <w:rFonts w:hint="eastAsia" w:ascii="仿宋_GB2312" w:hAnsi="仿宋_GB2312" w:eastAsia="仿宋_GB2312" w:cs="仿宋_GB2312"/>
          <w:sz w:val="28"/>
          <w:szCs w:val="28"/>
          <w:u w:val="single"/>
        </w:rPr>
        <w:t xml:space="preserve">  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rPr>
          <w:rFonts w:ascii="仿宋_GB2312" w:hAnsi="仿宋_GB2312" w:eastAsia="仿宋_GB2312" w:cs="仿宋_GB2312"/>
          <w:sz w:val="28"/>
          <w:szCs w:val="28"/>
          <w:u w:val="single"/>
        </w:rPr>
      </w:pPr>
    </w:p>
    <w:p>
      <w:pPr>
        <w:widowControl/>
        <w:spacing w:line="560" w:lineRule="exact"/>
        <w:ind w:left="35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四、验收及考核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1、验收方式，本合同采用下属第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种验收方式；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（1）合同履行完毕一次性验收；</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（2）分期验收，每三个月验收一次；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（3）分期验收，每月验收一次；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（4）按实际完成工作节点验收；</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2、维保服务考核方式（不包括续约考核），本合同采用下属第</w:t>
      </w:r>
      <w:r>
        <w:rPr>
          <w:rFonts w:hint="eastAsia" w:ascii="仿宋_GB2312" w:hAnsi="仿宋_GB2312" w:eastAsia="仿宋_GB2312" w:cs="仿宋_GB2312"/>
          <w:sz w:val="28"/>
          <w:szCs w:val="28"/>
          <w:u w:val="single"/>
        </w:rPr>
        <w:t xml:space="preserve">  1-B    </w:t>
      </w:r>
      <w:r>
        <w:rPr>
          <w:rFonts w:hint="eastAsia" w:ascii="仿宋_GB2312" w:hAnsi="仿宋_GB2312" w:eastAsia="仿宋_GB2312" w:cs="仿宋_GB2312"/>
          <w:sz w:val="28"/>
          <w:szCs w:val="28"/>
        </w:rPr>
        <w:t>种维保服务考核方式：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（1）先服务后付款：</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A.合同履行完毕一次性考核；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B.分期考核，每三个月考核一次；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C.分期考核，每月考核一次；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D.按实际完成工作节点考核；</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E.其他：</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（2）先付款后服务：</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widowControl/>
        <w:numPr>
          <w:ilvl w:val="0"/>
          <w:numId w:val="11"/>
        </w:numPr>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验收标准分为设备验收与维保服务考核，具体标准详见本合同专用条款。</w:t>
      </w:r>
    </w:p>
    <w:p>
      <w:pPr>
        <w:widowControl/>
        <w:spacing w:line="560" w:lineRule="exact"/>
        <w:jc w:val="left"/>
        <w:rPr>
          <w:rFonts w:ascii="仿宋_GB2312" w:hAnsi="仿宋_GB2312" w:eastAsia="仿宋_GB2312" w:cs="仿宋_GB2312"/>
          <w:sz w:val="28"/>
          <w:szCs w:val="28"/>
        </w:rPr>
      </w:pPr>
    </w:p>
    <w:p>
      <w:pPr>
        <w:widowControl/>
        <w:spacing w:line="560" w:lineRule="exact"/>
        <w:ind w:firstLine="422" w:firstLineChars="1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五、结算与支付</w:t>
      </w:r>
    </w:p>
    <w:p>
      <w:pPr>
        <w:pStyle w:val="149"/>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1. 本合同外包服务费采用以下第</w:t>
      </w:r>
      <w:r>
        <w:rPr>
          <w:rFonts w:hint="eastAsia" w:ascii="仿宋_GB2312" w:hAnsi="仿宋_GB2312" w:eastAsia="仿宋_GB2312" w:cs="仿宋_GB2312"/>
          <w:szCs w:val="28"/>
          <w:u w:val="single"/>
        </w:rPr>
        <w:t xml:space="preserve">   3    </w:t>
      </w:r>
      <w:r>
        <w:rPr>
          <w:rFonts w:hint="eastAsia" w:ascii="仿宋_GB2312" w:hAnsi="仿宋_GB2312" w:eastAsia="仿宋_GB2312" w:cs="仿宋_GB2312"/>
          <w:szCs w:val="28"/>
        </w:rPr>
        <w:t>种结算方式：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（1）服务完成后一次性结算； </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（2）按实际完成服务内容结算：</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（3）按期结算，每期</w:t>
      </w:r>
      <w:r>
        <w:rPr>
          <w:rFonts w:hint="eastAsia" w:ascii="仿宋_GB2312" w:hAnsi="仿宋_GB2312" w:eastAsia="仿宋_GB2312" w:cs="仿宋_GB2312"/>
          <w:sz w:val="28"/>
          <w:szCs w:val="28"/>
          <w:u w:val="single"/>
        </w:rPr>
        <w:t xml:space="preserve">   三个    </w:t>
      </w:r>
      <w:r>
        <w:rPr>
          <w:rFonts w:hint="eastAsia" w:ascii="仿宋_GB2312" w:hAnsi="仿宋_GB2312" w:eastAsia="仿宋_GB2312" w:cs="仿宋_GB2312"/>
          <w:sz w:val="28"/>
          <w:szCs w:val="28"/>
        </w:rPr>
        <w:t>月，每期结算金额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（4）其它结算方式：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 支付比例或金额</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（1）预付款（本项目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 适用  </w:t>
      </w:r>
      <w:r>
        <w:rPr>
          <w:rFonts w:ascii="Wingdings 2" w:hAnsi="Wingdings 2" w:eastAsia="仿宋_GB2312"/>
          <w:b/>
          <w:szCs w:val="28"/>
        </w:rPr>
        <w:t></w:t>
      </w:r>
      <w:r>
        <w:rPr>
          <w:rFonts w:hint="eastAsia" w:ascii="仿宋_GB2312" w:hAnsi="仿宋_GB2312" w:eastAsia="仿宋_GB2312" w:cs="仿宋_GB2312"/>
          <w:sz w:val="28"/>
          <w:szCs w:val="28"/>
        </w:rPr>
        <w:t>不适用）</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支付比例或金额：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预付款支付期限：合同签订并提交收据后【】工作日内支付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预付款扣回的方式：</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甲方在支付乙方每期外包服务费时，由甲方根据附件【3】考核，且经验收考核后支付</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（3）其他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 w:val="28"/>
          <w:szCs w:val="28"/>
          <w:u w:val="single"/>
        </w:rPr>
        <w:t xml:space="preserve">                    </w:t>
      </w:r>
    </w:p>
    <w:p>
      <w:pPr>
        <w:pStyle w:val="149"/>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3. 支付时间及条件</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除另有约定外，</w:t>
      </w:r>
      <w:r>
        <w:rPr>
          <w:rFonts w:hint="eastAsia" w:ascii="仿宋_GB2312" w:hAnsi="仿宋_GB2312" w:eastAsia="仿宋_GB2312" w:cs="仿宋_GB2312"/>
          <w:color w:val="000000"/>
          <w:sz w:val="28"/>
          <w:szCs w:val="28"/>
        </w:rPr>
        <w:t>甲方在收到乙方提供的下列支付凭证后【10 】个工作日内支付</w:t>
      </w:r>
      <w:r>
        <w:rPr>
          <w:rFonts w:hint="eastAsia" w:ascii="仿宋_GB2312" w:hAnsi="仿宋_GB2312" w:eastAsia="仿宋_GB2312" w:cs="仿宋_GB2312"/>
          <w:sz w:val="28"/>
          <w:szCs w:val="28"/>
        </w:rPr>
        <w:t>，支付时扣除质保金</w:t>
      </w:r>
      <w:r>
        <w:rPr>
          <w:rFonts w:hint="eastAsia" w:ascii="仿宋_GB2312" w:hAnsi="仿宋_GB2312" w:eastAsia="仿宋_GB2312" w:cs="仿宋_GB2312"/>
          <w:color w:val="000000"/>
          <w:sz w:val="28"/>
          <w:szCs w:val="28"/>
        </w:rPr>
        <w:t>：</w:t>
      </w:r>
    </w:p>
    <w:p>
      <w:pPr>
        <w:pStyle w:val="149"/>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（1）付款申请书（含结算资料）</w:t>
      </w:r>
    </w:p>
    <w:p>
      <w:pPr>
        <w:pStyle w:val="149"/>
        <w:spacing w:line="560" w:lineRule="exact"/>
        <w:ind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（2）乙方开具的</w:t>
      </w:r>
      <w:r>
        <w:rPr>
          <w:rFonts w:hint="eastAsia" w:ascii="仿宋_GB2312" w:hAnsi="仿宋_GB2312" w:eastAsia="仿宋_GB2312" w:cs="仿宋_GB2312"/>
          <w:szCs w:val="28"/>
          <w:u w:val="single"/>
        </w:rPr>
        <w:t xml:space="preserve">  税率为6%的增值税专用发票   </w:t>
      </w:r>
      <w:r>
        <w:rPr>
          <w:rFonts w:hint="eastAsia" w:hAnsi="宋体"/>
          <w:sz w:val="21"/>
          <w:szCs w:val="21"/>
          <w:u w:val="single"/>
        </w:rPr>
        <w:t xml:space="preserve">         </w:t>
      </w:r>
      <w:r>
        <w:rPr>
          <w:rFonts w:hint="eastAsia" w:ascii="仿宋_GB2312" w:hAnsi="仿宋_GB2312" w:eastAsia="仿宋_GB2312" w:cs="仿宋_GB2312"/>
          <w:szCs w:val="28"/>
        </w:rPr>
        <w:t>;</w:t>
      </w:r>
    </w:p>
    <w:p>
      <w:pPr>
        <w:pStyle w:val="149"/>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 xml:space="preserve">（3）经甲乙双方项目负责人签字确认的《验收单》。 </w:t>
      </w:r>
    </w:p>
    <w:p>
      <w:pPr>
        <w:pStyle w:val="149"/>
        <w:spacing w:line="560" w:lineRule="exact"/>
        <w:ind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（4）其他</w:t>
      </w:r>
      <w:r>
        <w:rPr>
          <w:rFonts w:hint="eastAsia" w:ascii="仿宋_GB2312" w:hAnsi="仿宋_GB2312" w:eastAsia="仿宋_GB2312" w:cs="仿宋_GB2312"/>
          <w:szCs w:val="28"/>
          <w:u w:val="single"/>
        </w:rPr>
        <w:t xml:space="preserve">         /            </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4.乙方的基本账户信息：</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账号：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5.其他约定：</w:t>
      </w:r>
      <w:r>
        <w:rPr>
          <w:rFonts w:hint="eastAsia" w:ascii="仿宋_GB2312" w:hAnsi="仿宋_GB2312" w:eastAsia="仿宋_GB2312" w:cs="仿宋_GB2312"/>
          <w:sz w:val="28"/>
          <w:szCs w:val="28"/>
          <w:u w:val="single"/>
        </w:rPr>
        <w:t xml:space="preserve">                                                         </w:t>
      </w:r>
    </w:p>
    <w:p>
      <w:pPr>
        <w:spacing w:line="560" w:lineRule="exact"/>
        <w:jc w:val="left"/>
        <w:rPr>
          <w:rFonts w:ascii="仿宋_GB2312" w:hAnsi="仿宋_GB2312" w:eastAsia="仿宋_GB2312" w:cs="仿宋_GB2312"/>
          <w:sz w:val="28"/>
          <w:szCs w:val="28"/>
          <w:u w:val="single"/>
        </w:rPr>
      </w:pPr>
    </w:p>
    <w:p>
      <w:pPr>
        <w:pStyle w:val="150"/>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六、履约担保</w:t>
      </w:r>
    </w:p>
    <w:p>
      <w:pPr>
        <w:pStyle w:val="150"/>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ascii="Wingdings 2" w:hAnsi="Wingdings 2" w:eastAsia="仿宋_GB2312"/>
          <w:b/>
          <w:szCs w:val="28"/>
        </w:rPr>
        <w:t></w:t>
      </w:r>
      <w:r>
        <w:rPr>
          <w:rFonts w:hint="eastAsia" w:ascii="仿宋_GB2312" w:hAnsi="仿宋_GB2312" w:eastAsia="仿宋_GB2312" w:cs="仿宋_GB2312"/>
          <w:b/>
          <w:szCs w:val="28"/>
        </w:rPr>
        <w:t xml:space="preserve">   不适用  </w:t>
      </w:r>
      <w:r>
        <w:rPr>
          <w:rFonts w:hint="eastAsia" w:ascii="仿宋_GB2312" w:hAnsi="仿宋_GB2312" w:eastAsia="仿宋_GB2312" w:cs="仿宋_GB2312"/>
          <w:b/>
          <w:szCs w:val="28"/>
        </w:rPr>
        <w:sym w:font="Wingdings" w:char="F0A8"/>
      </w:r>
    </w:p>
    <w:p>
      <w:pPr>
        <w:spacing w:line="560" w:lineRule="exact"/>
        <w:ind w:firstLine="315"/>
        <w:rPr>
          <w:rFonts w:ascii="仿宋_GB2312" w:hAnsi="仿宋_GB2312" w:eastAsia="仿宋_GB2312" w:cs="仿宋_GB2312"/>
          <w:sz w:val="28"/>
          <w:szCs w:val="28"/>
        </w:rPr>
      </w:pPr>
      <w:r>
        <w:rPr>
          <w:rFonts w:hint="eastAsia" w:ascii="仿宋_GB2312" w:hAnsi="仿宋_GB2312" w:eastAsia="仿宋_GB2312" w:cs="仿宋_GB2312"/>
          <w:sz w:val="28"/>
          <w:szCs w:val="28"/>
        </w:rPr>
        <w:t>1. 乙方提交履约担保的形式为：</w:t>
      </w:r>
      <w:r>
        <w:rPr>
          <w:rFonts w:hint="eastAsia" w:ascii="仿宋_GB2312" w:hAnsi="仿宋_GB2312" w:eastAsia="仿宋_GB2312" w:cs="仿宋_GB2312"/>
          <w:sz w:val="28"/>
          <w:szCs w:val="28"/>
          <w:u w:val="single"/>
        </w:rPr>
        <w:t xml:space="preserve">   银行转账   </w:t>
      </w:r>
      <w:r>
        <w:rPr>
          <w:rFonts w:hint="eastAsia" w:ascii="仿宋_GB2312" w:hAnsi="仿宋_GB2312" w:eastAsia="仿宋_GB2312" w:cs="仿宋_GB2312"/>
          <w:sz w:val="28"/>
          <w:szCs w:val="28"/>
        </w:rPr>
        <w:t>；</w:t>
      </w:r>
    </w:p>
    <w:p>
      <w:pPr>
        <w:pStyle w:val="150"/>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2. 履约担保金额为：人民币（大写）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元) （首年外包服务费总额的</w:t>
      </w:r>
      <w:r>
        <w:rPr>
          <w:rFonts w:hint="eastAsia" w:ascii="仿宋_GB2312" w:hAnsi="仿宋_GB2312" w:eastAsia="仿宋_GB2312" w:cs="仿宋_GB2312"/>
          <w:szCs w:val="28"/>
          <w:u w:val="single"/>
        </w:rPr>
        <w:t xml:space="preserve"> 10 </w:t>
      </w:r>
      <w:r>
        <w:rPr>
          <w:rFonts w:hint="eastAsia" w:ascii="仿宋_GB2312" w:hAnsi="仿宋_GB2312" w:eastAsia="仿宋_GB2312" w:cs="仿宋_GB2312"/>
          <w:szCs w:val="28"/>
        </w:rPr>
        <w:t>%）；其中廉洁保证金占履约担保的10%。</w:t>
      </w:r>
    </w:p>
    <w:p>
      <w:pPr>
        <w:pStyle w:val="150"/>
        <w:spacing w:line="560" w:lineRule="exact"/>
        <w:ind w:left="360"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3. 担保期限为：待本合同约定的服务内容及服务期限全部履行完毕后6个月。</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149"/>
        <w:spacing w:line="560" w:lineRule="exact"/>
        <w:ind w:left="360" w:firstLine="0" w:firstLineChars="0"/>
        <w:rPr>
          <w:rFonts w:ascii="仿宋_GB2312" w:hAnsi="仿宋_GB2312" w:eastAsia="仿宋_GB2312" w:cs="仿宋_GB2312"/>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七、保修期</w:t>
      </w:r>
    </w:p>
    <w:p>
      <w:pPr>
        <w:pStyle w:val="149"/>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hint="eastAsia" w:ascii="仿宋_GB2312" w:hAnsi="仿宋_GB2312" w:eastAsia="仿宋_GB2312" w:cs="仿宋_GB2312"/>
          <w:b/>
          <w:szCs w:val="28"/>
        </w:rPr>
        <w:sym w:font="Wingdings" w:char="F0A8"/>
      </w:r>
      <w:r>
        <w:rPr>
          <w:rFonts w:hint="eastAsia" w:ascii="仿宋_GB2312" w:hAnsi="仿宋_GB2312" w:eastAsia="仿宋_GB2312" w:cs="仿宋_GB2312"/>
          <w:b/>
          <w:szCs w:val="28"/>
        </w:rPr>
        <w:t xml:space="preserve">    不适用  </w:t>
      </w:r>
      <w:r>
        <w:rPr>
          <w:rFonts w:ascii="Wingdings 2" w:hAnsi="Wingdings 2" w:eastAsia="仿宋_GB2312"/>
          <w:b/>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1.保修期为正式验收合格之日起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2.保修期内，乙方应在接到甲方通知后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小时内到达现场并修复缺陷或损坏。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3.保修期内发生的维修服务，若修复后经维修的项目的保修期不足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的，则该项目的保修期延长至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4.具体保修内容以专用条款为准。</w:t>
      </w:r>
    </w:p>
    <w:p>
      <w:pPr>
        <w:spacing w:line="560" w:lineRule="exact"/>
        <w:ind w:firstLine="405"/>
        <w:rPr>
          <w:rFonts w:ascii="仿宋_GB2312" w:hAnsi="仿宋_GB2312" w:eastAsia="仿宋_GB2312" w:cs="仿宋_GB2312"/>
          <w:sz w:val="28"/>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八、保险 </w:t>
      </w:r>
    </w:p>
    <w:p>
      <w:pPr>
        <w:spacing w:line="560" w:lineRule="exact"/>
        <w:ind w:firstLine="405"/>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本合同是否适用：适用 </w:t>
      </w:r>
      <w:r>
        <w:rPr>
          <w:rFonts w:ascii="Wingdings 2" w:hAnsi="Wingdings 2" w:eastAsia="仿宋_GB2312"/>
          <w:b/>
          <w:sz w:val="28"/>
          <w:szCs w:val="28"/>
        </w:rPr>
        <w:t></w:t>
      </w:r>
      <w:r>
        <w:rPr>
          <w:rFonts w:hint="eastAsia" w:ascii="仿宋_GB2312" w:hAnsi="仿宋_GB2312" w:eastAsia="仿宋_GB2312" w:cs="仿宋_GB2312"/>
          <w:b/>
          <w:bCs/>
          <w:sz w:val="28"/>
          <w:szCs w:val="28"/>
        </w:rPr>
        <w:t xml:space="preserve">    不适用  </w:t>
      </w:r>
      <w:r>
        <w:rPr>
          <w:rFonts w:hint="eastAsia" w:ascii="仿宋_GB2312" w:hAnsi="仿宋_GB2312" w:eastAsia="仿宋_GB2312" w:cs="仿宋_GB2312"/>
          <w:b/>
          <w:bCs/>
          <w:sz w:val="28"/>
          <w:szCs w:val="28"/>
        </w:rPr>
        <w:sym w:font="Wingdings" w:char="F0A8"/>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1.乙方应遵循本合同中，合同通用条款 第一部分 第</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条 之约定，办理为完成合同所需之一切保险事务。</w:t>
      </w:r>
    </w:p>
    <w:p>
      <w:pPr>
        <w:pStyle w:val="149"/>
        <w:spacing w:line="560" w:lineRule="exact"/>
        <w:ind w:left="360" w:firstLine="0" w:firstLineChars="0"/>
        <w:rPr>
          <w:rFonts w:ascii="仿宋_GB2312" w:hAnsi="仿宋_GB2312" w:eastAsia="仿宋_GB2312" w:cs="仿宋_GB2312"/>
          <w:color w:val="000000"/>
          <w:szCs w:val="28"/>
          <w:u w:val="single"/>
        </w:rPr>
      </w:pPr>
      <w:r>
        <w:rPr>
          <w:rFonts w:hint="eastAsia" w:ascii="仿宋_GB2312" w:hAnsi="仿宋_GB2312" w:eastAsia="仿宋_GB2312" w:cs="仿宋_GB2312"/>
          <w:color w:val="000000"/>
          <w:szCs w:val="28"/>
        </w:rPr>
        <w:t>2.本合同关于购买保险的具体险种:</w:t>
      </w:r>
      <w:r>
        <w:rPr>
          <w:rFonts w:hint="eastAsia" w:ascii="仿宋_GB2312" w:hAnsi="仿宋_GB2312" w:eastAsia="仿宋_GB2312" w:cs="仿宋_GB2312"/>
          <w:color w:val="000000"/>
          <w:szCs w:val="28"/>
          <w:u w:val="single"/>
        </w:rPr>
        <w:t xml:space="preserve">  为工作人员</w:t>
      </w:r>
      <w:r>
        <w:rPr>
          <w:rFonts w:ascii="仿宋_GB2312" w:hAnsi="仿宋_GB2312" w:eastAsia="仿宋_GB2312" w:cs="仿宋_GB2312"/>
          <w:color w:val="000000"/>
          <w:szCs w:val="28"/>
          <w:u w:val="single"/>
        </w:rPr>
        <w:t>办理</w:t>
      </w:r>
      <w:r>
        <w:rPr>
          <w:rFonts w:hint="eastAsia" w:ascii="仿宋_GB2312" w:hAnsi="仿宋_GB2312" w:eastAsia="仿宋_GB2312" w:cs="仿宋_GB2312"/>
          <w:color w:val="000000"/>
          <w:szCs w:val="28"/>
          <w:u w:val="single"/>
        </w:rPr>
        <w:t>“第三责任险”、“人身意外险”、</w:t>
      </w:r>
      <w:r>
        <w:rPr>
          <w:rFonts w:ascii="仿宋_GB2312" w:hAnsi="仿宋_GB2312" w:eastAsia="仿宋_GB2312" w:cs="仿宋_GB2312"/>
          <w:color w:val="000000"/>
          <w:szCs w:val="28"/>
          <w:u w:val="single"/>
        </w:rPr>
        <w:t>基本养老保险、医疗保险、失业保险、生育保险、工伤保险等手续，并缴纳保险费用。</w:t>
      </w:r>
      <w:r>
        <w:rPr>
          <w:rFonts w:hint="eastAsia" w:ascii="仿宋_GB2312" w:hAnsi="仿宋_GB2312" w:eastAsia="仿宋_GB2312" w:cs="仿宋_GB2312"/>
          <w:color w:val="000000"/>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3.具体投保内容以专用条款为准。</w:t>
      </w:r>
    </w:p>
    <w:p>
      <w:pPr>
        <w:pStyle w:val="149"/>
        <w:spacing w:line="560" w:lineRule="exact"/>
        <w:ind w:left="360" w:firstLine="0" w:firstLineChars="0"/>
        <w:rPr>
          <w:rFonts w:ascii="仿宋_GB2312" w:hAnsi="仿宋_GB2312" w:eastAsia="仿宋_GB2312" w:cs="仿宋_GB2312"/>
          <w:color w:val="000000"/>
          <w:szCs w:val="28"/>
          <w:u w:val="single"/>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九、补充约定</w:t>
      </w:r>
    </w:p>
    <w:p>
      <w:pPr>
        <w:spacing w:line="560" w:lineRule="exact"/>
        <w:ind w:firstLine="420" w:firstLineChars="1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20" w:firstLineChars="150"/>
        <w:rPr>
          <w:rFonts w:ascii="仿宋_GB2312" w:hAnsi="仿宋_GB2312" w:eastAsia="仿宋_GB2312" w:cs="仿宋_GB2312"/>
          <w:sz w:val="28"/>
          <w:szCs w:val="28"/>
        </w:rPr>
      </w:pPr>
    </w:p>
    <w:p>
      <w:pPr>
        <w:spacing w:line="560" w:lineRule="exact"/>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十、文件组成</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本合同所附下列文件是合同构成不可分割的部分：</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1、合同条款</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2、合同附件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3、招标文件、投标文件及其相应附件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如合同条款与上述文件表述不一，则按照上述文件优先顺序进行解释。</w:t>
      </w:r>
    </w:p>
    <w:p>
      <w:pPr>
        <w:spacing w:line="560" w:lineRule="exact"/>
        <w:ind w:firstLine="420" w:firstLineChars="150"/>
        <w:rPr>
          <w:rFonts w:ascii="仿宋_GB2312" w:hAnsi="仿宋_GB2312" w:eastAsia="仿宋_GB2312" w:cs="仿宋_GB2312"/>
          <w:sz w:val="28"/>
          <w:szCs w:val="28"/>
        </w:rPr>
      </w:pPr>
    </w:p>
    <w:p>
      <w:pPr>
        <w:pStyle w:val="149"/>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十一、其他</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1、本合同一式</w:t>
      </w:r>
      <w:r>
        <w:rPr>
          <w:rFonts w:hint="eastAsia" w:ascii="仿宋_GB2312" w:hAnsi="仿宋_GB2312" w:eastAsia="仿宋_GB2312" w:cs="仿宋_GB2312"/>
          <w:color w:val="000000"/>
          <w:sz w:val="28"/>
          <w:szCs w:val="28"/>
          <w:u w:val="single"/>
        </w:rPr>
        <w:t xml:space="preserve"> 陆 </w:t>
      </w:r>
      <w:r>
        <w:rPr>
          <w:rFonts w:hint="eastAsia" w:ascii="仿宋_GB2312" w:hAnsi="仿宋_GB2312" w:eastAsia="仿宋_GB2312" w:cs="仿宋_GB2312"/>
          <w:color w:val="000000"/>
          <w:sz w:val="28"/>
          <w:szCs w:val="28"/>
        </w:rPr>
        <w:t>份，甲方执</w:t>
      </w:r>
      <w:r>
        <w:rPr>
          <w:rFonts w:hint="eastAsia" w:ascii="仿宋_GB2312" w:hAnsi="仿宋_GB2312" w:eastAsia="仿宋_GB2312" w:cs="仿宋_GB2312"/>
          <w:color w:val="000000"/>
          <w:sz w:val="28"/>
          <w:szCs w:val="28"/>
          <w:u w:val="single"/>
        </w:rPr>
        <w:t xml:space="preserve"> 肆 </w:t>
      </w:r>
      <w:r>
        <w:rPr>
          <w:rFonts w:hint="eastAsia" w:ascii="仿宋_GB2312" w:hAnsi="仿宋_GB2312" w:eastAsia="仿宋_GB2312" w:cs="仿宋_GB2312"/>
          <w:color w:val="000000"/>
          <w:sz w:val="28"/>
          <w:szCs w:val="28"/>
        </w:rPr>
        <w:t>份，乙方执</w:t>
      </w:r>
      <w:r>
        <w:rPr>
          <w:rFonts w:hint="eastAsia" w:ascii="仿宋_GB2312" w:hAnsi="仿宋_GB2312" w:eastAsia="仿宋_GB2312" w:cs="仿宋_GB2312"/>
          <w:color w:val="000000"/>
          <w:sz w:val="28"/>
          <w:szCs w:val="28"/>
          <w:u w:val="single"/>
        </w:rPr>
        <w:t xml:space="preserve"> 贰 </w:t>
      </w:r>
      <w:r>
        <w:rPr>
          <w:rFonts w:hint="eastAsia" w:ascii="仿宋_GB2312" w:hAnsi="仿宋_GB2312" w:eastAsia="仿宋_GB2312" w:cs="仿宋_GB2312"/>
          <w:color w:val="000000"/>
          <w:sz w:val="28"/>
          <w:szCs w:val="28"/>
        </w:rPr>
        <w:t>份，自双方盖章以及法定代表人或授权代表签字之日起生效。本合同于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日，在杭州萧山国际机场内签订。</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2、若双方在本合同有效期间内发生争议，则协商解决。若无法协商一致，则任何一方均有权向甲方所在的人民法院起诉。</w:t>
      </w:r>
    </w:p>
    <w:p>
      <w:pPr>
        <w:spacing w:line="560" w:lineRule="exact"/>
        <w:ind w:firstLine="420" w:firstLineChars="150"/>
        <w:rPr>
          <w:rFonts w:ascii="仿宋_GB2312" w:hAnsi="仿宋_GB2312" w:eastAsia="仿宋_GB2312" w:cs="仿宋_GB2312"/>
          <w:color w:val="000000"/>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  (公章)                          乙方：  (公章)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              法定代表人或其委托代理人：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通用条款</w:t>
      </w:r>
    </w:p>
    <w:p>
      <w:pPr>
        <w:adjustRightInd w:val="0"/>
        <w:snapToGrid w:val="0"/>
        <w:spacing w:line="560" w:lineRule="exact"/>
        <w:jc w:val="center"/>
        <w:rPr>
          <w:rFonts w:ascii="仿宋_GB2312" w:hAnsi="仿宋_GB2312" w:eastAsia="仿宋_GB2312" w:cs="仿宋_GB2312"/>
          <w:b/>
          <w:sz w:val="28"/>
          <w:szCs w:val="28"/>
        </w:rPr>
      </w:pPr>
    </w:p>
    <w:p>
      <w:pPr>
        <w:pStyle w:val="151"/>
        <w:numPr>
          <w:ilvl w:val="0"/>
          <w:numId w:val="12"/>
        </w:numPr>
        <w:adjustRightInd w:val="0"/>
        <w:snapToGrid w:val="0"/>
        <w:spacing w:line="560" w:lineRule="exact"/>
        <w:ind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服务期限及进度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乙方应当在服务期限内完成所有工作内容。如该服务有进度要求的，应当符合进度要求。</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项目负责人</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各方应指派一名项目负责人作为现场管理、沟通的代表，负责合同履行的各项事宜。</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3.1乙方从事本项目应当进行的一切保险（包括但不限于对雇员的保险）由乙方自理。并处理与之有关的所有保险索赔及其他一切事项。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3.2乙方应当按甲方要求，出示根据合同要求应当购买的保险的所有保险单或保险证明以及保险费的收据。</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3.3所需的全部保险费均已包含在合同价中，甲方不另行支付。</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4.1乙方提供服务应当符合本合同专用条款及其附件的要求。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4.2服务时间、地点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（1）乙方提供服务的时间应当满足甲方运营需要。所有法定节假日、重大事件及自然灾害等因素均不能作为中断服务的理由。</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4.3人员管理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（1）乙方应当为本项目成立专门的管理机构或配置管理岗管理乙方的工作人员。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（2）乙方应当建立一套完善、全面的管理制度，对乙方工作人员依照管理制度进行管理，乙方制度应当符合甲方相关制度、规则及各项安全规范。</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（3）乙方在进行服务期间，应按照合同要求配发和穿戴劳保防护用品。除合同另有约定外，所有参与本项目的工作人员应统一着装。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4.4培训要求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（1）乙方为本合同服务所配备人员在上岗前进行岗前培训，内容包括但不限于安全、服务要求、设备设施使用、规章制度以及其他与本项目有关的内容。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（2）乙方工作人员应当具备工作技能、达到上岗要求后方能上岗工作。</w:t>
      </w:r>
    </w:p>
    <w:p>
      <w:pPr>
        <w:adjustRightInd w:val="0"/>
        <w:snapToGrid w:val="0"/>
        <w:spacing w:line="560" w:lineRule="exact"/>
        <w:rPr>
          <w:rFonts w:ascii="仿宋_GB2312" w:hAnsi="仿宋_GB2312" w:eastAsia="仿宋_GB2312" w:cs="仿宋_GB2312"/>
          <w:b/>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（1）在合同期限内，甲方应该向乙方提供必要的与项目有关的资料、文件供乙方使用，乙方在本合同履行完毕后应将上述所有资料、文件等退还甲方。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（2）甲方应在乙方为履行本合同义务而提出合理要求时尽力提供协助。</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（3）甲方应当按时向乙方支付外包服务费。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（5）甲方对乙方执行本合同时所使用的工具、消耗的备品、备件及各类生产物料的品牌、型号、数量等进行审核、监督。</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（7）因乙方服务人员的工作失误、失职造成甲方财产损失的，甲方有权要求乙方消除影响并赔偿因此造成的经济损失。情节严重的，甲方有权解除合同，不承担任何责任。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（8）甲方尊重乙方服务人员的工作，对乙方服务人员履行职责的行为予以支持、配合；</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（2）对于国家、地方的法律法规或甲方要求必须持证上岗的岗位，乙方必须按照安排具有相应上岗证的人员上岗工作，严禁无证操作。</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（4）乙方提供的备品、备件及物料均应有合格证和质保书，符合国家规定的技术质量标准和甲方要求。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（8）乙方工作人员必须服从甲方的管理。乙方工作人员开始工作前，应先通告甲方。未经甲方同意，乙方工作人员不得进入甲方限制进入的区域。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（9）乙方应当采取一切合理措施保护现场附近的环境，以避免引起的污染、噪声和其它因素对公众或公众财产等造成伤害或妨碍。</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（12）乙方应当按照法律法规的规定，安排工作人员休息和休假，为工作人员提供必要的劳动保护和劳动条件。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乙方工作人员的更换及增减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6.1乙方应保持工作人员稳定。乙方工作人员需调换岗位，需提前书面通知甲方，在不影响服务职能正常实现的情况下，经甲方同意后进行岗位调整。</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（1）严重违反机场运营及甲方规章制度；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（2）严重失职，营私舞弊，对甲方利益造成重大损害的；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（3）被依法追究刑事责任的；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（4）有其他侵害甲方或第三人权益行为的；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（5）有其他造成或险些造成严重后果行为的。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6.3甲方根据机场运营需要，要求乙方增加或减少人员，乙方应予以接受。增加或减少人员的，合同价格根据单价调整。</w:t>
      </w:r>
    </w:p>
    <w:p>
      <w:pPr>
        <w:adjustRightInd w:val="0"/>
        <w:snapToGrid w:val="0"/>
        <w:spacing w:line="560" w:lineRule="exact"/>
        <w:rPr>
          <w:rFonts w:ascii="仿宋_GB2312" w:hAnsi="仿宋_GB2312" w:eastAsia="仿宋_GB2312" w:cs="仿宋_GB2312"/>
          <w:b/>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服务质量验收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7.1甲方将对乙方服务进行监督、检查，记录并验收乙方工作人员的服务质量。甲方对乙方服务填写《验收单》。</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7.2甲方根据乙方服务质量验收结果确定乙方服务水平，核算外包服务费，扣除不达指标的外包服务费或要求乙方承担违约金。</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乙方可以向甲方提出为改进服务质量、效率和安全性方面的变更建议，但最终变更需甲方书面同意。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结算</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9.1乙方应根据合同约定，向甲方提出结算请求。乙方应当提供结算所需的凭证与资料，以供双方核对。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9.2若甲方要求乙方承担违约责任或向乙方要求索赔，甲方中止结算，待双方确定违约责任及赔偿金额重新结算。</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10.1甲方完成结算且收到乙方提供的发票后按合同约定向乙方支付价款。</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10.2乙方付款申请填写错误或相关材料缺失的，应修正或补充材料后重新提交。</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退场和移交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11.2乙方退场时应当与甲方办理移交手续，将属于甲方的设备、工器具、物料、备品备件、资料、文件等移交甲方或甲方指定的第三方。</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12.1发生以下情形时，视为乙方违约：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（1）乙方未按约定时间提供服务或单方停止履行合同；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（2）乙方所提供的服务不符合合同要求；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（3）乙方工作人员违反安全法律法规、机场安全守则、甲方相关管理规定以及合同约定的相关规定，导致发生或险些发生安全事故的。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（4）乙方不听从甲方管理，或经甲方指出错误后仍不改正的。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（5）乙方连续两个月考核未达标或当年累计三个月考核未达标。</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（6）乙方侵犯甲方知识产权或违反保密义务的。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（7）乙方将合同范围内的工作内容转包或擅自分包给其他单位或个人，或者与第三方合作。</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（8）乙方发生重大管理及工作失职，受到政府有关部门批评或导致媒体负面报道的。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（9）乙方工作人员发生示威、游行、罢工等行为的。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（10）乙方未按期缴纳或补足履约担保金额的。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（11）乙方未达到合同专用条款对人数的要求的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（12）乙方未按照本合同其它条款履行义务的。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adjustRightInd w:val="0"/>
        <w:snapToGrid w:val="0"/>
        <w:spacing w:line="560" w:lineRule="exact"/>
        <w:rPr>
          <w:rFonts w:ascii="仿宋_GB2312" w:hAnsi="仿宋_GB2312" w:eastAsia="仿宋_GB2312" w:cs="仿宋_GB2312"/>
          <w:sz w:val="28"/>
          <w:szCs w:val="28"/>
        </w:rPr>
      </w:pPr>
    </w:p>
    <w:p>
      <w:pPr>
        <w:pStyle w:val="151"/>
        <w:numPr>
          <w:ilvl w:val="0"/>
          <w:numId w:val="12"/>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13.1本合同约定的所有事项完成或期限届满或者双方协商一致时，双方的合同关系自然终止。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（2）乙方违反保密承诺书；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（3）乙方违反廉洁自律承诺书；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（4）其他专用条款中约定。</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（1）假冒他人的注册商标，擅自使用他人的企业名称或者姓名，伪造或者冒用认证标志、名优标志等</w:t>
      </w:r>
      <w:r>
        <w:rPr>
          <w:rFonts w:ascii="Calibri" w:hAnsi="Calibri" w:eastAsia="宋体" w:cs="Times New Roman"/>
          <w:sz w:val="24"/>
          <w:szCs w:val="24"/>
        </w:rP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rPr>
          <w:rFonts w:ascii="Calibri" w:hAnsi="Calibri" w:eastAsia="宋体" w:cs="Times New Roman"/>
          <w:sz w:val="24"/>
          <w:szCs w:val="24"/>
        </w:rPr>
        <w:fldChar w:fldCharType="separate"/>
      </w:r>
      <w:r>
        <w:rPr>
          <w:rFonts w:hint="eastAsia" w:ascii="仿宋_GB2312" w:hAnsi="仿宋_GB2312" w:eastAsia="仿宋_GB2312" w:cs="仿宋_GB2312"/>
          <w:sz w:val="28"/>
          <w:szCs w:val="28"/>
        </w:rPr>
        <w:t>质量标志</w:t>
      </w:r>
      <w:r>
        <w:rPr>
          <w:rFonts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，伪造产地，对商品质量作引人误解的虚假表示的；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（2）产品中掺杂、掺假，以假充真，以次充好，以副厂产品冒充原厂产品的，或者以不合格产品冒充合格产品；</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（4）其他违反国家相关法律、法规、规定的情形；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（5）其他专用条款中约定。</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13.4甲方可在任何时候提前一个月向乙方发出书面解除合同的通知，从发出之日起第一个月到期日即为解除合同之日。</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第三部分 专用条款</w:t>
      </w:r>
    </w:p>
    <w:p>
      <w:pPr>
        <w:pStyle w:val="151"/>
        <w:adjustRightInd w:val="0"/>
        <w:snapToGrid w:val="0"/>
        <w:spacing w:line="560" w:lineRule="exact"/>
        <w:ind w:firstLine="0" w:firstLineChars="0"/>
        <w:rPr>
          <w:rFonts w:ascii="仿宋_GB2312" w:hAnsi="仿宋_GB2312" w:eastAsia="仿宋_GB2312" w:cs="仿宋_GB2312"/>
          <w:b/>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1.服务期限及进度</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1.2服务进度要求：</w:t>
      </w:r>
      <w:r>
        <w:rPr>
          <w:rFonts w:hint="eastAsia" w:ascii="仿宋_GB2312" w:hAnsi="仿宋_GB2312" w:eastAsia="仿宋_GB2312" w:cs="仿宋_GB2312"/>
          <w:sz w:val="28"/>
          <w:szCs w:val="28"/>
          <w:u w:val="single"/>
        </w:rPr>
        <w:t xml:space="preserve">乙方应当在服务期限内完成所有工作内容。                                      </w:t>
      </w:r>
    </w:p>
    <w:p>
      <w:pPr>
        <w:adjustRightInd w:val="0"/>
        <w:snapToGrid w:val="0"/>
        <w:spacing w:line="560" w:lineRule="exact"/>
        <w:rPr>
          <w:rFonts w:ascii="仿宋_GB2312" w:hAnsi="仿宋_GB2312" w:eastAsia="仿宋_GB2312" w:cs="仿宋_GB2312"/>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2.项目负责人</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2.1项目负责人基本信息：</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2.2项目负责人职责：</w:t>
      </w:r>
      <w:r>
        <w:rPr>
          <w:rFonts w:hint="eastAsia" w:ascii="仿宋_GB2312" w:hAnsi="仿宋_GB2312" w:eastAsia="仿宋_GB2312" w:cs="仿宋_GB2312"/>
          <w:sz w:val="28"/>
          <w:szCs w:val="28"/>
          <w:u w:val="single"/>
        </w:rPr>
        <w:t xml:space="preserve">                                       </w:t>
      </w:r>
    </w:p>
    <w:p>
      <w:pPr>
        <w:pStyle w:val="151"/>
        <w:adjustRightInd w:val="0"/>
        <w:snapToGrid w:val="0"/>
        <w:spacing w:line="560" w:lineRule="exact"/>
        <w:ind w:firstLine="0" w:firstLineChars="0"/>
        <w:rPr>
          <w:rFonts w:ascii="仿宋_GB2312" w:hAnsi="仿宋_GB2312" w:eastAsia="仿宋_GB2312" w:cs="仿宋_GB2312"/>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3.1乙方投保的保险要求与内容：</w:t>
      </w:r>
      <w:r>
        <w:rPr>
          <w:rFonts w:hint="eastAsia" w:ascii="仿宋_GB2312" w:hAnsi="仿宋_GB2312" w:eastAsia="仿宋_GB2312" w:cs="仿宋_GB2312"/>
          <w:color w:val="000000"/>
          <w:sz w:val="28"/>
          <w:szCs w:val="28"/>
          <w:u w:val="single"/>
        </w:rPr>
        <w:t>为工作人员</w:t>
      </w:r>
      <w:r>
        <w:rPr>
          <w:rFonts w:ascii="仿宋_GB2312" w:hAnsi="仿宋_GB2312" w:eastAsia="仿宋_GB2312" w:cs="仿宋_GB2312"/>
          <w:color w:val="000000"/>
          <w:sz w:val="28"/>
          <w:szCs w:val="28"/>
          <w:u w:val="single"/>
        </w:rPr>
        <w:t>办理</w:t>
      </w:r>
      <w:r>
        <w:rPr>
          <w:rFonts w:hint="eastAsia" w:ascii="仿宋_GB2312" w:hAnsi="仿宋_GB2312" w:eastAsia="仿宋_GB2312" w:cs="仿宋_GB2312"/>
          <w:color w:val="000000"/>
          <w:sz w:val="28"/>
          <w:szCs w:val="28"/>
          <w:u w:val="single"/>
        </w:rPr>
        <w:t>第三责任险、人身意外险、</w:t>
      </w:r>
      <w:r>
        <w:rPr>
          <w:rFonts w:ascii="仿宋_GB2312" w:hAnsi="仿宋_GB2312" w:eastAsia="仿宋_GB2312" w:cs="仿宋_GB2312"/>
          <w:color w:val="000000"/>
          <w:sz w:val="28"/>
          <w:szCs w:val="28"/>
          <w:u w:val="single"/>
        </w:rPr>
        <w:t>基本养老保险、医疗保险、失业保险、生育保险、工伤保险等手续，并缴纳保险费用。</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3.2乙方向甲方提交保单凭证的时间：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3.4其他约定：</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3.4.1第三者责任保险</w:t>
      </w:r>
    </w:p>
    <w:p>
      <w:pPr>
        <w:spacing w:line="560" w:lineRule="exact"/>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乙方应对承包区域的工作人员投保，以保证在承包期间人员和财产意外遭受损失时得到补偿。</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3.4.2员工人身意外保险</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 xml:space="preserve">    在承包期内，乙方应对其员工投保人身意外险，以保证甲方在乙方工作人员索偿时不受任何责任的约束。</w:t>
      </w:r>
    </w:p>
    <w:p>
      <w:pPr>
        <w:spacing w:line="560" w:lineRule="exac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3.4.3相关控制措施</w:t>
      </w:r>
    </w:p>
    <w:p>
      <w:pPr>
        <w:spacing w:line="560" w:lineRule="exact"/>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即便有上述保险存在，在合同中约定承包范围内发生意外事故，导致财产或人身受到损失，而保险公司不予理赔或者理赔额度不足以赔偿损失时，相关费用和责任全部由乙方负责承担。</w:t>
      </w:r>
    </w:p>
    <w:p>
      <w:pPr>
        <w:pStyle w:val="151"/>
        <w:adjustRightInd w:val="0"/>
        <w:snapToGrid w:val="0"/>
        <w:spacing w:line="560" w:lineRule="exact"/>
        <w:ind w:firstLine="0" w:firstLineChars="0"/>
        <w:rPr>
          <w:rFonts w:ascii="仿宋_GB2312" w:hAnsi="仿宋_GB2312" w:eastAsia="仿宋_GB2312" w:cs="仿宋_GB2312"/>
          <w:b/>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4.服务要求</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4.1乙方提供服务的要求：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4.1.1乙方必须聘请一位项目经理（负责人），全权代表乙方并保证承包区域的经营业务的正常运作并与甲方保持密切联系。更换项目经理需经甲方批准，否则视为违约。</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4.1.2在承包区域经营必须有足够的人员配备。</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4.1.3乙方必须确保为甲方提供优质、高效的专业服务，甲方有权要求乙方改变不满意的服务状况。</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4.1.4乙方应向员工提供培训专业技能的途径，保证员工有较高的业务能力，满足各种需求。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4.1.5乙方必须遵守机场当局创建一流机场的有关规定。并接受有关部门的监督与检查。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4.1.6日常检查、维修及保养</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4.1.7在承包期内乙方应保证承包区域内的设施、设备良好的运营状况和环境状况。</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4.1.8乙方应允许甲方或其授权人员进入承包范围内视察设施、设备的维修和保养状况。对由乙方引起或造成设施、设备的损坏及环境卫生不理想状况，甲方将书面通知乙方修复或整改，在书面通知下达一周后，仍未按要求修复或整改，甲方将自行或委托第三方完成这一工作，所需费用全部由乙方承担。</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4.1.9乙方在承包区域增加机械、电力设备及设施应征得甲方同意方可施工，并聘请有资格的承造商进行安装、保养并将施工安装保养记录手册和图纸，交甲方备案。</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4.2服务时间要求：</w:t>
      </w:r>
      <w:r>
        <w:rPr>
          <w:rFonts w:hint="eastAsia" w:ascii="仿宋_GB2312" w:hAnsi="仿宋_GB2312" w:eastAsia="仿宋_GB2312" w:cs="仿宋_GB2312"/>
          <w:sz w:val="28"/>
          <w:szCs w:val="28"/>
          <w:u w:val="single"/>
        </w:rPr>
        <w:t xml:space="preserve"> 在承包区域经营服务，其工作时间必须满足甲方的营运要求，包括星期天及公众假期，无论乙方有什么理由，都不可以停止工作。</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4.3人员管理要求：</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4.3.1乙方及其员工应遵守机场的一切行政管理规定和制度。</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4.3.2乙方应遵守消防安全的规定，保证承包区域的消防设施能正常使用，消防通道畅通。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4.3.3遇突发事件或安全检查时，乙方必须完全配合有关当局执行公务，并指定专职人员协助工作，直至完成。</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4.3.4服从甲方考核结果。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4.3.5乙方提供的服务人员，如发生违法、违纪及违规人员，应立即予以更换，投标方补充人员须在10个工作日内通过甲方考核并补充到位。</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4.3.6乙方人员执行合同约定工作时因投标方责任造成的甲方或任何第三方人身损害或财产损失或造成其他严重后果的，投标方应承担全部责任。</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4.3.7乙方人员与乙方之间的任何纠纷均由乙方负责解决。乙方人员因执行合同约定工作遭受损害的，乙方负责处理。若乙方员工由于违反机场规定和设备操作、维修规程造成的死亡、伤残责任由乙方承担。甲方对前述情形不承担任何责任。</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4.4培训要求：</w:t>
      </w:r>
      <w:r>
        <w:rPr>
          <w:rFonts w:hint="eastAsia" w:ascii="仿宋_GB2312" w:hAnsi="仿宋_GB2312" w:eastAsia="仿宋_GB2312" w:cs="仿宋_GB2312"/>
          <w:sz w:val="28"/>
          <w:szCs w:val="28"/>
          <w:u w:val="single"/>
        </w:rPr>
        <w:t xml:space="preserve">  聘用在承包区域工作的人员必须经乙方培训考核合格后持证上岗，员工培训费用由乙方负担。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4.5其他约定：</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b/>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5.双方权利和义务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5.1.1乙方的正常工作不受干扰。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5.1.2乙方要严格遵守合同条款，甲方应保证其正常工作不受干扰。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5.1.3甲方应负责协助乙方在承包期间办理各类禁区通行证件和许可证，保证乙方正常使用机场公共设施及服务项目。</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5.2.1经营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5.2.1.1不以任何形式转租、转让、抵押、分包承包区域。在承包范围内只能从事甲方认可的设备维保工作。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5.2.1.2甲方认为在适当情况下，乙方应允许甲方或其授权的人员对承包区域内维保服务质量控制检查。</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5.2.1.3在承包区域经营服务，其工作时间必须满足甲方的营运要求，包括星期天及公众假期，无论乙方有什么理由，都不可以停止工作。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5.2.1.4 工作人员上岗穿着由甲方确认的制服及甲方许可的装饰物品，费用和制作由乙方负担。</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5.2.1.5乙方必须出具或办理法律及甲方规定的与承包区域经营业务有关的执照和许可证，方可经营并遵守一切有关条例和规定。</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5.2.1.6 乙方用工必须遵守《中华人民共和国劳动法》、《中华人民共和国劳动合同法》及相关法律法规，</w:t>
      </w:r>
      <w:r>
        <w:rPr>
          <w:rFonts w:ascii="仿宋_GB2312" w:hAnsi="仿宋_GB2312" w:eastAsia="仿宋_GB2312" w:cs="仿宋_GB2312"/>
          <w:sz w:val="28"/>
          <w:szCs w:val="28"/>
          <w:u w:val="single"/>
        </w:rPr>
        <w:t>乙方依法</w:t>
      </w:r>
      <w:r>
        <w:rPr>
          <w:rFonts w:hint="eastAsia" w:ascii="仿宋_GB2312" w:hAnsi="仿宋_GB2312" w:eastAsia="仿宋_GB2312" w:cs="仿宋_GB2312"/>
          <w:sz w:val="28"/>
          <w:szCs w:val="28"/>
          <w:u w:val="single"/>
        </w:rPr>
        <w:t>为每位员工</w:t>
      </w:r>
      <w:r>
        <w:rPr>
          <w:rFonts w:ascii="仿宋_GB2312" w:hAnsi="仿宋_GB2312" w:eastAsia="仿宋_GB2312" w:cs="仿宋_GB2312"/>
          <w:sz w:val="28"/>
          <w:szCs w:val="28"/>
          <w:u w:val="single"/>
        </w:rPr>
        <w:t>办理基本养老保险、医疗保险、失业保险、生育保险、工伤保险等手续，并缴纳保险费用。</w:t>
      </w:r>
      <w:r>
        <w:rPr>
          <w:rFonts w:hint="eastAsia" w:ascii="仿宋_GB2312" w:hAnsi="仿宋_GB2312" w:eastAsia="仿宋_GB2312" w:cs="仿宋_GB2312"/>
          <w:sz w:val="28"/>
          <w:szCs w:val="28"/>
          <w:u w:val="single"/>
        </w:rPr>
        <w:t>乙方员工与乙方发生的一切劳动纠纷及其它纠纷乙方必须妥善处理，与甲方无任何关系。</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5.2.1.7乙方不得以甲方的名义从事任何经济活动。自行缴纳税务、工商部门的各项税款、费用，由此发生的一切债权、债务与甲方无关。</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5.2.1.8乙方不得以任何理由向甲方工作人员支付小费或赠送实物，违者将终止合同。</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5.2.1.9乙方应参加甲方认为有助于提高杭州萧山国际机场形象和经营业绩的宣传活动。</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5.2.1.10 服从甲方考核结果。</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5.2.1.11乙方提供的服务人员，如发生违法、违纪及违规人员，应立即予以更换，投标方补充人员须在10个工作日内通过甲方考核并补充到位。</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5.2.1.12乙方人员执行合同约定工作时因投标方责任造成的甲方或任何第三方人身损害或财产损失或造成其他严重后果的，投标方应承担全部责任。</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5.2.1.13乙方人员与乙方之间的任何纠纷均由乙方负责解决。乙方人员因执行合同约定工作遭受损害的，乙方负责处理。若乙方员工由于违反机场规定和设备操作、维修规程造成的死亡、伤残责任由乙方承担。甲方对前述情形不承担任何责任。</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5.2.2禁止事项</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5.2.2.1在承包区域内乙方工作人员或代理人员均不得以任何形式影响或贬低其他承包人的经营服务。</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5.2.2.2乙方工作人员或代理人员不得在承包区域从事非法活动，不允许他人在承包区域对甲方或其他第三方进行滋扰性的行为。</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5.2.2.3除经甲方批准进行必要的维护工程外，乙方不得损毁承包区域原有的设施和装潢，不得更改已铺设的电缆、电线或电力装置。</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5.2.2.4乙方工作人员或代理人员不得安装任何可能造成电缆负载过大的电器设备，以免无线电受干扰。</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5.2.2.5未获甲方书面同意，乙方任何时候都不能在承包区域存放易燃物品、挥发性大或气味浓烈的液体。</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5.2.2.6乙方或与其有关的公司，不得从事有损甲方或其他承包人利益的活动。</w:t>
      </w:r>
    </w:p>
    <w:p>
      <w:pPr>
        <w:spacing w:line="560" w:lineRule="exact"/>
        <w:ind w:firstLine="420" w:firstLineChars="200"/>
        <w:rPr>
          <w:rFonts w:ascii="宋体" w:hAnsi="宋体"/>
          <w:szCs w:val="21"/>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6.乙方工作人员的更换及增减</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其他约定：</w:t>
      </w:r>
      <w:r>
        <w:rPr>
          <w:rFonts w:hint="eastAsia" w:ascii="仿宋_GB2312" w:hAnsi="仿宋_GB2312" w:eastAsia="仿宋_GB2312" w:cs="仿宋_GB2312"/>
          <w:sz w:val="28"/>
          <w:szCs w:val="28"/>
          <w:u w:val="single"/>
        </w:rPr>
        <w:t xml:space="preserve"> 乙方工作人员变动需经甲方批准，且必须达到合同专用条款对人数的要求 。                                                       </w:t>
      </w:r>
    </w:p>
    <w:p>
      <w:pPr>
        <w:adjustRightInd w:val="0"/>
        <w:snapToGrid w:val="0"/>
        <w:spacing w:line="560" w:lineRule="exact"/>
        <w:rPr>
          <w:rFonts w:ascii="仿宋_GB2312" w:hAnsi="仿宋_GB2312" w:eastAsia="仿宋_GB2312" w:cs="仿宋_GB2312"/>
          <w:b/>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7、服务质量验收</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7.1甲方对乙方服务进行监督、检查的方式及要求：</w:t>
      </w:r>
      <w:r>
        <w:rPr>
          <w:rFonts w:hint="eastAsia" w:ascii="仿宋_GB2312" w:hAnsi="仿宋_GB2312" w:eastAsia="仿宋_GB2312" w:cs="仿宋_GB2312"/>
          <w:sz w:val="28"/>
          <w:szCs w:val="28"/>
          <w:u w:val="single"/>
        </w:rPr>
        <w:t xml:space="preserve"> 甲方对乙方服务进行每日监督、检查，每季度考核的方式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待甲方确认验收合格后对乙方服务填写《桥载设备外包单位季度工作评审表》（具体详见附件【4】）。</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7.2扣除不达指标的外包服务费或要求乙方承担违约金的标准：</w:t>
      </w:r>
      <w:r>
        <w:rPr>
          <w:rFonts w:hint="eastAsia" w:ascii="仿宋_GB2312" w:hAnsi="仿宋_GB2312" w:eastAsia="仿宋_GB2312" w:cs="仿宋_GB2312"/>
          <w:sz w:val="28"/>
          <w:szCs w:val="28"/>
          <w:u w:val="single"/>
        </w:rPr>
        <w:t xml:space="preserve">按照附件【3】执行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7.3验收标准：</w:t>
      </w:r>
      <w:r>
        <w:rPr>
          <w:rFonts w:hint="eastAsia" w:ascii="仿宋_GB2312" w:hAnsi="仿宋_GB2312" w:eastAsia="仿宋_GB2312" w:cs="仿宋_GB2312"/>
          <w:sz w:val="28"/>
          <w:szCs w:val="28"/>
          <w:u w:val="single"/>
        </w:rPr>
        <w:t xml:space="preserve">按照附件【3】执行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7.3.1设备验收标准：</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7.3.2维保服务考核标准：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按照附件【3】执行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7.4其他约定：</w:t>
      </w:r>
      <w:r>
        <w:rPr>
          <w:rFonts w:hint="eastAsia" w:ascii="仿宋_GB2312" w:hAnsi="仿宋_GB2312" w:eastAsia="仿宋_GB2312" w:cs="仿宋_GB2312"/>
          <w:sz w:val="28"/>
          <w:szCs w:val="28"/>
          <w:u w:val="single"/>
        </w:rPr>
        <w:t xml:space="preserve">                                 </w:t>
      </w:r>
    </w:p>
    <w:p>
      <w:pPr>
        <w:pStyle w:val="151"/>
        <w:adjustRightInd w:val="0"/>
        <w:snapToGrid w:val="0"/>
        <w:spacing w:line="560" w:lineRule="exact"/>
        <w:ind w:firstLine="0" w:firstLineChars="0"/>
        <w:rPr>
          <w:rFonts w:ascii="仿宋_GB2312" w:hAnsi="仿宋_GB2312" w:eastAsia="仿宋_GB2312" w:cs="仿宋_GB2312"/>
          <w:b/>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8.合同变更、终止与解除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除通用条款约定的情形外，补充约定下列内容：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9.结算</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9.1乙方应根据</w:t>
      </w:r>
      <w:r>
        <w:rPr>
          <w:rFonts w:hint="eastAsia" w:ascii="仿宋_GB2312" w:hAnsi="仿宋_GB2312" w:eastAsia="仿宋_GB2312" w:cs="仿宋_GB2312"/>
          <w:sz w:val="28"/>
          <w:szCs w:val="28"/>
          <w:u w:val="single"/>
        </w:rPr>
        <w:t xml:space="preserve"> 开具的税率为6%的增值税专用发票和甲方对乙方该季度考核结果 </w:t>
      </w:r>
      <w:r>
        <w:rPr>
          <w:rFonts w:hint="eastAsia" w:ascii="仿宋_GB2312" w:hAnsi="仿宋_GB2312" w:eastAsia="仿宋_GB2312" w:cs="仿宋_GB2312"/>
          <w:sz w:val="28"/>
          <w:szCs w:val="28"/>
        </w:rPr>
        <w:t>向甲方提出结算请求。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9.2双方确定违约责任及赔偿金额重新结算的时间要求：乙方提出结</w:t>
      </w:r>
      <w:r>
        <w:rPr>
          <w:rFonts w:hint="eastAsia" w:ascii="仿宋_GB2312" w:hAnsi="仿宋_GB2312" w:eastAsia="仿宋_GB2312" w:cs="仿宋_GB2312"/>
          <w:sz w:val="28"/>
          <w:szCs w:val="28"/>
          <w:u w:val="single"/>
        </w:rPr>
        <w:t xml:space="preserve">算请求后7个工作日内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9.3其他约定：</w:t>
      </w:r>
    </w:p>
    <w:p>
      <w:pPr>
        <w:adjustRightInd w:val="0"/>
        <w:snapToGrid w:val="0"/>
        <w:spacing w:line="560" w:lineRule="exact"/>
        <w:rPr>
          <w:rFonts w:ascii="仿宋_GB2312" w:hAnsi="仿宋_GB2312" w:eastAsia="仿宋_GB2312" w:cs="仿宋_GB2312"/>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10.支付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10.1甲方完成结算且收到乙方提供的发票后</w:t>
      </w:r>
      <w:r>
        <w:rPr>
          <w:rFonts w:hint="eastAsia" w:ascii="仿宋_GB2312" w:hAnsi="仿宋_GB2312" w:eastAsia="仿宋_GB2312" w:cs="仿宋_GB2312"/>
          <w:sz w:val="28"/>
          <w:szCs w:val="28"/>
          <w:u w:val="single"/>
        </w:rPr>
        <w:t xml:space="preserve">   于下个季度开始的10个工作日内         </w:t>
      </w:r>
      <w:r>
        <w:rPr>
          <w:rFonts w:hint="eastAsia" w:ascii="仿宋_GB2312" w:hAnsi="仿宋_GB2312" w:eastAsia="仿宋_GB2312" w:cs="仿宋_GB2312"/>
          <w:sz w:val="28"/>
          <w:szCs w:val="28"/>
        </w:rPr>
        <w:t>向乙方支付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10.2乙方付款申请填写错误或相关材料缺失的，应在</w:t>
      </w:r>
      <w:r>
        <w:rPr>
          <w:rFonts w:hint="eastAsia" w:ascii="仿宋_GB2312" w:hAnsi="仿宋_GB2312" w:eastAsia="仿宋_GB2312" w:cs="仿宋_GB2312"/>
          <w:sz w:val="28"/>
          <w:szCs w:val="28"/>
          <w:u w:val="single"/>
        </w:rPr>
        <w:t xml:space="preserve">    5个工作   日内</w:t>
      </w:r>
      <w:r>
        <w:rPr>
          <w:rFonts w:hint="eastAsia" w:ascii="仿宋_GB2312" w:hAnsi="仿宋_GB2312" w:eastAsia="仿宋_GB2312" w:cs="仿宋_GB2312"/>
          <w:sz w:val="28"/>
          <w:szCs w:val="28"/>
        </w:rPr>
        <w:t>修正或补充材料后重新提交。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10.3其他约定：</w:t>
      </w:r>
    </w:p>
    <w:p>
      <w:pPr>
        <w:pStyle w:val="151"/>
        <w:adjustRightInd w:val="0"/>
        <w:snapToGrid w:val="0"/>
        <w:spacing w:line="560" w:lineRule="exact"/>
        <w:ind w:firstLine="0" w:firstLineChars="0"/>
        <w:rPr>
          <w:rFonts w:ascii="仿宋_GB2312" w:hAnsi="仿宋_GB2312" w:eastAsia="仿宋_GB2312" w:cs="仿宋_GB2312"/>
          <w:b/>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11.退场和移交</w:t>
      </w:r>
    </w:p>
    <w:p>
      <w:pPr>
        <w:snapToGrid w:val="0"/>
        <w:rPr>
          <w:rFonts w:ascii="微软雅黑" w:hAnsi="微软雅黑" w:eastAsia="微软雅黑"/>
          <w:u w:val="single"/>
        </w:rPr>
      </w:pPr>
      <w:r>
        <w:rPr>
          <w:rFonts w:hint="eastAsia" w:ascii="仿宋_GB2312" w:hAnsi="仿宋_GB2312" w:eastAsia="仿宋_GB2312" w:cs="仿宋_GB2312"/>
          <w:sz w:val="28"/>
          <w:szCs w:val="28"/>
        </w:rPr>
        <w:t>11.1乙方退场和移交的时间：</w:t>
      </w:r>
      <w:r>
        <w:rPr>
          <w:rFonts w:hint="eastAsia" w:ascii="仿宋_GB2312" w:hAnsi="仿宋_GB2312" w:eastAsia="仿宋_GB2312" w:cs="仿宋_GB2312"/>
          <w:sz w:val="28"/>
          <w:szCs w:val="28"/>
          <w:u w:val="single"/>
        </w:rPr>
        <w:t>1、合同有效期截止后15日内办理退场和移交手续，经甲方准许后方可正式退场；2、因乙方考核不合格或乙方违约行为，导致甲方单方解除合同，乙方须继续执行本合同</w:t>
      </w:r>
      <w:r>
        <w:rPr>
          <w:rFonts w:ascii="仿宋_GB2312" w:hAnsi="仿宋_GB2312" w:eastAsia="仿宋_GB2312" w:cs="仿宋_GB2312"/>
          <w:sz w:val="28"/>
          <w:szCs w:val="28"/>
          <w:u w:val="single"/>
        </w:rPr>
        <w:t>60</w:t>
      </w:r>
      <w:r>
        <w:rPr>
          <w:rFonts w:hint="eastAsia" w:ascii="仿宋_GB2312" w:hAnsi="仿宋_GB2312" w:eastAsia="仿宋_GB2312" w:cs="仿宋_GB2312"/>
          <w:sz w:val="28"/>
          <w:szCs w:val="28"/>
          <w:u w:val="single"/>
        </w:rPr>
        <w:t>日，在办理退场和移交手续后，经甲方准许后方可正式退场，以便甲方有充裕时间调整人员安排。</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11.2乙方退场时与甲方办理移交手续的要求：1、乙方</w:t>
      </w:r>
      <w:r>
        <w:rPr>
          <w:rFonts w:hint="eastAsia" w:ascii="仿宋_GB2312" w:hAnsi="仿宋_GB2312" w:eastAsia="仿宋_GB2312" w:cs="仿宋_GB2312"/>
          <w:sz w:val="28"/>
          <w:szCs w:val="28"/>
          <w:u w:val="single"/>
        </w:rPr>
        <w:t>须提供合同范围内空调设备的运行评估报告；2、乙方须移交空调设备的日常巡检、重点检查、换季保养和维修履历等相关台账；3、乙方须完成办公室租赁、电费等所有费用的交纳；4、乙方须上交所有人员的杭州萧山国际机场控制区通行证。</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11.3若乙方未按照本合同约定退场和移交手续，乙方应向甲方承担违约责任：</w:t>
      </w:r>
      <w:r>
        <w:rPr>
          <w:rFonts w:hint="eastAsia" w:ascii="仿宋_GB2312" w:hAnsi="仿宋_GB2312" w:eastAsia="仿宋_GB2312" w:cs="仿宋_GB2312"/>
          <w:sz w:val="28"/>
          <w:szCs w:val="28"/>
          <w:u w:val="single"/>
        </w:rPr>
        <w:t xml:space="preserve">  乙方缴纳的履约保证金不予以退还。</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11.4其他约定：</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12.</w:t>
      </w: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12.1发生除通用条款约定之外的情形时，视为乙方违约：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u w:val="single"/>
        </w:rPr>
        <w:t>未按照本合同约定退场和移交手续；</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12.4 其他约定：</w:t>
      </w:r>
    </w:p>
    <w:p>
      <w:pPr>
        <w:adjustRightInd w:val="0"/>
        <w:snapToGrid w:val="0"/>
        <w:spacing w:line="560" w:lineRule="exact"/>
        <w:rPr>
          <w:rFonts w:ascii="仿宋_GB2312" w:hAnsi="仿宋_GB2312" w:eastAsia="仿宋_GB2312" w:cs="仿宋_GB2312"/>
          <w:sz w:val="28"/>
          <w:szCs w:val="28"/>
        </w:rPr>
      </w:pPr>
    </w:p>
    <w:p>
      <w:pPr>
        <w:pStyle w:val="151"/>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13.合同终止与解除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乙方原因导致发生重大空防安全责任事故。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u w:val="single"/>
        </w:rPr>
        <w:t>乙方原因导致发生重大消防责任事故。</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u w:val="single"/>
        </w:rPr>
        <w:t>乙方原因导致发生事故征候及以上等级。</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u w:val="single"/>
        </w:rPr>
        <w:t>乙方原因导致发生重大工伤事故。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13.5 其他约定：</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13.6 补充约定：</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1、廉洁自律承诺书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2、保密承诺书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3、考核标准细则</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4、桥载设备外包单位季度工作评审表</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5、杭州萧山国际机场T1、T2、T3航站楼区域桥载空调系统设备清单</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上述附件均是合同的组成部分，与合同具有同等法律效力。</w:t>
      </w:r>
    </w:p>
    <w:p>
      <w:pPr>
        <w:pStyle w:val="134"/>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附件1  杭州萧山国际机场有限公司廉洁自律承诺书</w:t>
      </w:r>
    </w:p>
    <w:p>
      <w:pPr>
        <w:pStyle w:val="134"/>
        <w:spacing w:line="560" w:lineRule="exact"/>
        <w:ind w:firstLine="562"/>
        <w:rPr>
          <w:rFonts w:ascii="仿宋_GB2312" w:hAnsi="仿宋_GB2312" w:eastAsia="仿宋_GB2312" w:cs="仿宋_GB2312"/>
          <w:b/>
          <w:color w:val="auto"/>
          <w:sz w:val="28"/>
          <w:szCs w:val="28"/>
        </w:rPr>
      </w:pPr>
    </w:p>
    <w:p>
      <w:pPr>
        <w:pStyle w:val="134"/>
        <w:spacing w:line="560" w:lineRule="exact"/>
        <w:ind w:firstLine="562"/>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杭州萧山国际机场有限公司廉洁自律承诺书</w:t>
      </w:r>
    </w:p>
    <w:p>
      <w:pPr>
        <w:pStyle w:val="116"/>
        <w:adjustRightInd w:val="0"/>
        <w:snapToGrid w:val="0"/>
        <w:spacing w:line="560" w:lineRule="exact"/>
        <w:ind w:firstLine="562"/>
        <w:jc w:val="left"/>
        <w:rPr>
          <w:rFonts w:ascii="仿宋_GB2312" w:hAnsi="仿宋_GB2312" w:eastAsia="仿宋_GB2312" w:cs="仿宋_GB2312"/>
          <w:b/>
          <w:sz w:val="28"/>
          <w:szCs w:val="28"/>
        </w:rPr>
      </w:pPr>
    </w:p>
    <w:p>
      <w:pPr>
        <w:pStyle w:val="116"/>
        <w:adjustRightInd w:val="0"/>
        <w:snapToGrid w:val="0"/>
        <w:spacing w:line="560" w:lineRule="exact"/>
        <w:ind w:firstLine="0" w:firstLineChars="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八、为约束廉洁自律行为从法律上提供保障措施，我方同意向贵公司缴纳的履约保证金中的10%作为廉洁自律担保金。</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如违反上述廉洁自律承诺，贵公司有权：</w:t>
      </w:r>
    </w:p>
    <w:p>
      <w:pPr>
        <w:pStyle w:val="116"/>
        <w:numPr>
          <w:ilvl w:val="0"/>
          <w:numId w:val="1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116"/>
        <w:numPr>
          <w:ilvl w:val="0"/>
          <w:numId w:val="1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廉洁自律担保金不予退还我单位；</w:t>
      </w:r>
    </w:p>
    <w:p>
      <w:pPr>
        <w:pStyle w:val="116"/>
        <w:numPr>
          <w:ilvl w:val="0"/>
          <w:numId w:val="1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116"/>
        <w:numPr>
          <w:ilvl w:val="0"/>
          <w:numId w:val="1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116"/>
        <w:adjustRightInd w:val="0"/>
        <w:snapToGrid w:val="0"/>
        <w:spacing w:line="560" w:lineRule="exact"/>
        <w:ind w:firstLine="0" w:firstLineChars="0"/>
        <w:jc w:val="left"/>
        <w:rPr>
          <w:rFonts w:ascii="仿宋_GB2312" w:hAnsi="仿宋_GB2312" w:eastAsia="仿宋_GB2312" w:cs="仿宋_GB2312"/>
          <w:sz w:val="28"/>
          <w:szCs w:val="28"/>
        </w:rPr>
      </w:pPr>
    </w:p>
    <w:p>
      <w:pPr>
        <w:pStyle w:val="116"/>
        <w:adjustRightInd w:val="0"/>
        <w:snapToGrid w:val="0"/>
        <w:spacing w:line="560" w:lineRule="exact"/>
        <w:ind w:firstLine="0" w:firstLineChars="0"/>
        <w:jc w:val="left"/>
        <w:rPr>
          <w:rFonts w:ascii="仿宋_GB2312" w:hAnsi="仿宋_GB2312" w:eastAsia="仿宋_GB2312" w:cs="仿宋_GB2312"/>
          <w:sz w:val="28"/>
          <w:szCs w:val="28"/>
        </w:rPr>
      </w:pPr>
    </w:p>
    <w:p>
      <w:pPr>
        <w:pStyle w:val="116"/>
        <w:adjustRightInd w:val="0"/>
        <w:snapToGrid w:val="0"/>
        <w:spacing w:line="560" w:lineRule="exact"/>
        <w:ind w:firstLine="0" w:firstLineChars="0"/>
        <w:jc w:val="left"/>
        <w:rPr>
          <w:rFonts w:ascii="仿宋_GB2312" w:hAnsi="仿宋_GB2312" w:eastAsia="仿宋_GB2312" w:cs="仿宋_GB2312"/>
          <w:sz w:val="28"/>
          <w:szCs w:val="28"/>
        </w:rPr>
      </w:pPr>
    </w:p>
    <w:p>
      <w:pPr>
        <w:pStyle w:val="116"/>
        <w:adjustRightInd w:val="0"/>
        <w:snapToGrid w:val="0"/>
        <w:spacing w:line="560" w:lineRule="exact"/>
        <w:ind w:firstLine="0" w:firstLineChars="0"/>
        <w:jc w:val="left"/>
        <w:rPr>
          <w:rFonts w:ascii="仿宋_GB2312" w:hAnsi="仿宋_GB2312" w:eastAsia="仿宋_GB2312" w:cs="仿宋_GB2312"/>
          <w:sz w:val="28"/>
          <w:szCs w:val="28"/>
        </w:rPr>
      </w:pP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承诺人单位名称（盖章）：            </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                    </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p>
      <w:pPr>
        <w:pStyle w:val="116"/>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p>
    <w:p>
      <w:pPr>
        <w:pStyle w:val="116"/>
        <w:adjustRightInd w:val="0"/>
        <w:snapToGrid w:val="0"/>
        <w:spacing w:line="560" w:lineRule="exact"/>
        <w:ind w:firstLine="562"/>
        <w:jc w:val="left"/>
        <w:rPr>
          <w:rFonts w:ascii="仿宋_GB2312" w:hAnsi="仿宋_GB2312" w:eastAsia="仿宋_GB2312" w:cs="仿宋_GB2312"/>
          <w:b/>
          <w:sz w:val="28"/>
          <w:szCs w:val="28"/>
        </w:rPr>
      </w:pPr>
    </w:p>
    <w:p>
      <w:pPr>
        <w:pStyle w:val="35"/>
        <w:spacing w:before="0" w:after="0" w:line="560" w:lineRule="exact"/>
        <w:rPr>
          <w:rFonts w:ascii="仿宋_GB2312" w:hAnsi="仿宋_GB2312" w:eastAsia="仿宋_GB2312" w:cs="仿宋_GB2312"/>
          <w:b w:val="0"/>
          <w:sz w:val="28"/>
          <w:szCs w:val="28"/>
        </w:rPr>
      </w:pPr>
      <w:bookmarkStart w:id="78" w:name="_Toc422638522"/>
      <w:bookmarkStart w:id="79" w:name="_Toc321925455"/>
      <w:r>
        <w:rPr>
          <w:rFonts w:hint="eastAsia" w:ascii="仿宋_GB2312" w:hAnsi="仿宋_GB2312" w:eastAsia="仿宋_GB2312" w:cs="仿宋_GB2312"/>
          <w:b w:val="0"/>
          <w:sz w:val="28"/>
          <w:szCs w:val="28"/>
        </w:rPr>
        <w:t xml:space="preserve">                           年     月     日</w:t>
      </w:r>
      <w:bookmarkEnd w:id="78"/>
      <w:bookmarkEnd w:id="79"/>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附件3：考核标准细则</w:t>
      </w:r>
    </w:p>
    <w:p>
      <w:pPr>
        <w:pStyle w:val="15"/>
        <w:spacing w:line="560" w:lineRule="exact"/>
        <w:ind w:right="72" w:firstLine="412" w:firstLineChars="147"/>
        <w:jc w:val="center"/>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考核标准细则</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1、季度考核</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考核标准采用100分制，各项分数累加，每季度按检查项进行考核。季度检查项达到95（含）分以上则通过阶段性考核，若低于95分，按照每低于1分扣1%当季款项的标准实施，并由投标方进行整改后报招标方进行再检查，当季低于80分甲方有权终止本合同。</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2、年度考核</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该考核主要与投标方是否能继续续约相挂钩及每年年度考核的情况。年终考核成绩为当年季度考核成绩的平均值，若年度考核低于85分，则招标方有权终止合同。</w:t>
      </w:r>
    </w:p>
    <w:p>
      <w:pPr>
        <w:autoSpaceDE w:val="0"/>
        <w:autoSpaceDN w:val="0"/>
        <w:snapToGrid w:val="0"/>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3、考核标准</w:t>
      </w:r>
    </w:p>
    <w:tbl>
      <w:tblPr>
        <w:tblStyle w:val="39"/>
        <w:tblW w:w="8386"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415"/>
        <w:gridCol w:w="840"/>
        <w:gridCol w:w="252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类别</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考核内容</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分值</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扣分标准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jc w:val="cente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一、否</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定</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指</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标</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1、无重大空防安全责任事故。</w:t>
            </w:r>
          </w:p>
        </w:tc>
        <w:tc>
          <w:tcPr>
            <w:tcW w:w="3360"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发生任何一项分值为0，甲方有权直接终止合同</w:t>
            </w:r>
          </w:p>
        </w:tc>
        <w:tc>
          <w:tcPr>
            <w:tcW w:w="854"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2、无重大消防责任事故。</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3、无事故征候及以上等级。</w:t>
            </w:r>
          </w:p>
        </w:tc>
        <w:tc>
          <w:tcPr>
            <w:tcW w:w="3360" w:type="dxa"/>
            <w:gridSpan w:val="2"/>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highlight w:val="yellow"/>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4、无重大工伤事故。</w:t>
            </w:r>
          </w:p>
        </w:tc>
        <w:tc>
          <w:tcPr>
            <w:tcW w:w="3360"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854" w:type="dxa"/>
            <w:vMerge w:val="continue"/>
            <w:tcBorders>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综</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合</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1、各类台帐、维修维护、报表记录齐全、完整、规范，维修记录是否如实录入甲方EAM系统。</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每一次不符合项扣2分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2、无人身安全责任事故，工伤事故为零。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发生一般事故扣3分，严重事故扣5分，重大事故扣10分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3、由于违章操作造成设备直接损失金额≥3万元的事故为零。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小于3万元的扣每发生一起扣1分，大于3万元的扣3分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4、严格遵守国家和地方制定的各种法律、法规。</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每违反一次扣5分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5、无员工偷盗行为，确保财产安全。</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发生偷盗行为的每次扣3分，情节严重的扣5分并责成乙方更换人员。</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6、违反航站楼管理规定、机场安全规定和机坪管理规定等规章制度。</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每发生一次违反规定的扣1分，严重的扣3分，重大违反的扣5分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服</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1、人员资质及到位率均需按照投标承诺履行。</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每发生一次不符合要求扣1分，严重影响工作开展的扣5分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2、工作场所、生产现场环境整洁、标识清晰。</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每次检查项不符合的扣1分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3、完成机场方安全、服务质量目标。</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四、</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运</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行</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1、按计划实施日常检查和保养。</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每次检查项不符合扣3分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2、保养质量：无异物、无明显积灰(保养后2天内)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每次检查项达不到扣1分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3、每月设备完好率不得低于98%</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完好率为98%（不含）-97%（含）扣3分，低于97%扣5分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4、由于乙方保养不当造成设备损坏</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5、因乙方原因造成的系统、设备重大故障而影响航班正常运行的事故。</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发生系统、设备重大故障影响航班正常运行的事故一次扣10分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757"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 xml:space="preserve"> 五、</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安</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全</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管</w:t>
            </w:r>
          </w:p>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理</w:t>
            </w: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1、有违法行为；</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每发生一次扣3分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2、经甲方考核不能胜任本项目工作；</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每次阶段性检查项不符合的扣2分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3、违反机场规章制度，发生空防不安全事件、消防不安全事件、事故征候以下等级的不安全事件；</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10分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每发生一次扣2分，一般性质的扣5分，较严重的扣10分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c>
          <w:tcPr>
            <w:tcW w:w="34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4、因责任原因造成系统设备故障，影响航班生产。</w:t>
            </w:r>
          </w:p>
        </w:tc>
        <w:tc>
          <w:tcPr>
            <w:tcW w:w="8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5分</w:t>
            </w:r>
          </w:p>
        </w:tc>
        <w:tc>
          <w:tcPr>
            <w:tcW w:w="25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r>
              <w:rPr>
                <w:rFonts w:hint="eastAsia" w:ascii="宋体" w:hAnsi="宋体" w:cs="Calibri"/>
                <w:bCs/>
                <w:color w:val="000000" w:themeColor="text1"/>
                <w:kern w:val="0"/>
                <w:sz w:val="22"/>
                <w14:textFill>
                  <w14:solidFill>
                    <w14:schemeClr w14:val="tx1"/>
                  </w14:solidFill>
                </w14:textFill>
              </w:rPr>
              <w:t>每发生一次扣5分</w:t>
            </w:r>
          </w:p>
        </w:tc>
        <w:tc>
          <w:tcPr>
            <w:tcW w:w="8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exact"/>
              <w:rPr>
                <w:rFonts w:ascii="宋体" w:hAnsi="宋体" w:cs="Calibri"/>
                <w:bCs/>
                <w:color w:val="000000" w:themeColor="text1"/>
                <w:kern w:val="0"/>
                <w:sz w:val="22"/>
                <w14:textFill>
                  <w14:solidFill>
                    <w14:schemeClr w14:val="tx1"/>
                  </w14:solidFill>
                </w14:textFill>
              </w:rPr>
            </w:pPr>
          </w:p>
        </w:tc>
      </w:tr>
    </w:tbl>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附件4：桥载设备外包单位季度工作评审表</w:t>
      </w:r>
    </w:p>
    <w:p>
      <w:pPr>
        <w:spacing w:line="360" w:lineRule="exact"/>
        <w:ind w:firstLine="13" w:firstLineChars="4"/>
        <w:jc w:val="center"/>
        <w:rPr>
          <w:rFonts w:ascii="楷体_GB2312" w:hAnsi="华文楷体" w:eastAsia="楷体_GB2312"/>
          <w:b/>
          <w:sz w:val="32"/>
          <w:szCs w:val="32"/>
        </w:rPr>
      </w:pPr>
    </w:p>
    <w:p>
      <w:pPr>
        <w:spacing w:line="360" w:lineRule="exact"/>
        <w:ind w:firstLine="13" w:firstLineChars="4"/>
        <w:jc w:val="center"/>
        <w:rPr>
          <w:rFonts w:ascii="楷体_GB2312" w:hAnsi="华文楷体" w:eastAsia="楷体_GB2312"/>
          <w:b/>
          <w:sz w:val="32"/>
          <w:szCs w:val="32"/>
        </w:rPr>
      </w:pPr>
      <w:r>
        <w:rPr>
          <w:rFonts w:hint="eastAsia" w:ascii="楷体_GB2312" w:hAnsi="华文楷体" w:eastAsia="楷体_GB2312"/>
          <w:b/>
          <w:sz w:val="32"/>
          <w:szCs w:val="32"/>
        </w:rPr>
        <w:t>桥载设备外包单位季度工作评审表</w:t>
      </w:r>
    </w:p>
    <w:p>
      <w:pPr>
        <w:spacing w:line="360" w:lineRule="exact"/>
        <w:ind w:firstLine="8" w:firstLineChars="4"/>
        <w:jc w:val="center"/>
        <w:rPr>
          <w:rFonts w:ascii="仿宋_GB2312" w:eastAsia="仿宋_GB2312"/>
        </w:rPr>
      </w:pPr>
    </w:p>
    <w:p>
      <w:pPr>
        <w:jc w:val="left"/>
        <w:rPr>
          <w:rFonts w:ascii="仿宋_GB2312" w:eastAsia="仿宋_GB2312"/>
        </w:rPr>
      </w:pPr>
      <w:r>
        <w:rPr>
          <w:rFonts w:hint="eastAsia" w:ascii="仿宋_GB2312" w:eastAsia="仿宋_GB2312"/>
        </w:rPr>
        <w:t xml:space="preserve">承包方：                                                时间： </w:t>
      </w:r>
    </w:p>
    <w:tbl>
      <w:tblPr>
        <w:tblStyle w:val="39"/>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1040"/>
        <w:gridCol w:w="614"/>
        <w:gridCol w:w="142"/>
        <w:gridCol w:w="1701"/>
        <w:gridCol w:w="1275"/>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评审项目</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满分</w:t>
            </w:r>
          </w:p>
        </w:tc>
        <w:tc>
          <w:tcPr>
            <w:tcW w:w="1701" w:type="dxa"/>
            <w:shd w:val="clear" w:color="auto" w:fill="auto"/>
          </w:tcPr>
          <w:p>
            <w:pPr>
              <w:jc w:val="center"/>
              <w:rPr>
                <w:rFonts w:ascii="仿宋_GB2312" w:eastAsia="仿宋_GB2312"/>
                <w:sz w:val="28"/>
                <w:szCs w:val="28"/>
              </w:rPr>
            </w:pPr>
            <w:r>
              <w:rPr>
                <w:rFonts w:hint="eastAsia" w:ascii="仿宋_GB2312" w:eastAsia="仿宋_GB2312"/>
                <w:sz w:val="28"/>
                <w:szCs w:val="28"/>
              </w:rPr>
              <w:t>得分</w:t>
            </w:r>
          </w:p>
        </w:tc>
        <w:tc>
          <w:tcPr>
            <w:tcW w:w="4019" w:type="dxa"/>
            <w:gridSpan w:val="2"/>
            <w:shd w:val="clear" w:color="auto" w:fill="auto"/>
          </w:tcPr>
          <w:p>
            <w:pPr>
              <w:jc w:val="center"/>
              <w:rPr>
                <w:rFonts w:ascii="仿宋_GB2312" w:eastAsia="仿宋_GB2312"/>
                <w:sz w:val="28"/>
                <w:szCs w:val="28"/>
              </w:rPr>
            </w:pPr>
            <w:r>
              <w:rPr>
                <w:rFonts w:hint="eastAsia" w:ascii="仿宋_GB2312" w:eastAsia="仿宋_GB2312"/>
                <w:sz w:val="28"/>
                <w:szCs w:val="28"/>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综合管理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35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服务管理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15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运行管理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25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left"/>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安全管理</w:t>
            </w:r>
          </w:p>
        </w:tc>
        <w:tc>
          <w:tcPr>
            <w:tcW w:w="1796"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25</w:t>
            </w:r>
          </w:p>
        </w:tc>
        <w:tc>
          <w:tcPr>
            <w:tcW w:w="1701" w:type="dxa"/>
            <w:shd w:val="clear" w:color="auto" w:fill="auto"/>
          </w:tcPr>
          <w:p>
            <w:pPr>
              <w:jc w:val="center"/>
              <w:rPr>
                <w:rFonts w:ascii="仿宋_GB2312" w:eastAsia="仿宋_GB2312"/>
                <w:sz w:val="28"/>
                <w:szCs w:val="28"/>
              </w:rPr>
            </w:pPr>
          </w:p>
        </w:tc>
        <w:tc>
          <w:tcPr>
            <w:tcW w:w="4019" w:type="dxa"/>
            <w:gridSpan w:val="2"/>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8" w:type="dxa"/>
            <w:shd w:val="clear" w:color="auto" w:fill="auto"/>
          </w:tcPr>
          <w:p>
            <w:pPr>
              <w:jc w:val="center"/>
              <w:rPr>
                <w:rFonts w:ascii="仿宋_GB2312" w:eastAsia="仿宋_GB2312"/>
                <w:sz w:val="28"/>
                <w:szCs w:val="28"/>
              </w:rPr>
            </w:pPr>
            <w:r>
              <w:rPr>
                <w:rFonts w:hint="eastAsia" w:ascii="仿宋_GB2312" w:eastAsia="仿宋_GB2312"/>
                <w:sz w:val="28"/>
                <w:szCs w:val="28"/>
              </w:rPr>
              <w:t>考评得分</w:t>
            </w:r>
          </w:p>
        </w:tc>
        <w:tc>
          <w:tcPr>
            <w:tcW w:w="7516" w:type="dxa"/>
            <w:gridSpan w:val="6"/>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重大空防安全责任事故</w:t>
            </w:r>
          </w:p>
        </w:tc>
        <w:tc>
          <w:tcPr>
            <w:tcW w:w="3118" w:type="dxa"/>
            <w:gridSpan w:val="3"/>
            <w:shd w:val="clear" w:color="auto" w:fill="auto"/>
          </w:tcPr>
          <w:p>
            <w:pPr>
              <w:jc w:val="center"/>
              <w:rPr>
                <w:rFonts w:ascii="仿宋_GB2312" w:eastAsia="仿宋_GB2312"/>
                <w:sz w:val="28"/>
                <w:szCs w:val="28"/>
              </w:rPr>
            </w:pPr>
          </w:p>
        </w:tc>
        <w:tc>
          <w:tcPr>
            <w:tcW w:w="2744" w:type="dxa"/>
            <w:vMerge w:val="restart"/>
            <w:shd w:val="clear" w:color="auto" w:fill="auto"/>
            <w:vAlign w:val="center"/>
          </w:tcPr>
          <w:p>
            <w:pPr>
              <w:jc w:val="center"/>
              <w:rPr>
                <w:rFonts w:ascii="仿宋_GB2312" w:eastAsia="仿宋_GB2312"/>
                <w:sz w:val="28"/>
                <w:szCs w:val="28"/>
              </w:rPr>
            </w:pPr>
            <w:r>
              <w:rPr>
                <w:rFonts w:hint="eastAsia" w:ascii="仿宋_GB2312" w:eastAsia="仿宋_GB2312"/>
                <w:sz w:val="28"/>
                <w:szCs w:val="28"/>
              </w:rPr>
              <w:t>否定指标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重大消防责任事故</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事故征候及以上等级</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32" w:type="dxa"/>
            <w:gridSpan w:val="3"/>
            <w:shd w:val="clear" w:color="auto" w:fill="auto"/>
          </w:tcPr>
          <w:p>
            <w:pPr>
              <w:jc w:val="center"/>
              <w:rPr>
                <w:rFonts w:ascii="仿宋_GB2312" w:eastAsia="仿宋_GB2312"/>
                <w:sz w:val="28"/>
                <w:szCs w:val="28"/>
              </w:rPr>
            </w:pPr>
            <w:r>
              <w:rPr>
                <w:rFonts w:hint="eastAsia" w:ascii="仿宋_GB2312" w:eastAsia="仿宋_GB2312"/>
                <w:sz w:val="28"/>
                <w:szCs w:val="28"/>
              </w:rPr>
              <w:t>重大工伤事故</w:t>
            </w:r>
          </w:p>
        </w:tc>
        <w:tc>
          <w:tcPr>
            <w:tcW w:w="3118" w:type="dxa"/>
            <w:gridSpan w:val="3"/>
            <w:shd w:val="clear" w:color="auto" w:fill="auto"/>
          </w:tcPr>
          <w:p>
            <w:pPr>
              <w:jc w:val="center"/>
              <w:rPr>
                <w:rFonts w:ascii="仿宋_GB2312" w:eastAsia="仿宋_GB2312"/>
                <w:sz w:val="28"/>
                <w:szCs w:val="28"/>
              </w:rPr>
            </w:pPr>
          </w:p>
        </w:tc>
        <w:tc>
          <w:tcPr>
            <w:tcW w:w="2744" w:type="dxa"/>
            <w:vMerge w:val="continue"/>
            <w:shd w:val="clear" w:color="auto" w:fill="auto"/>
          </w:tcPr>
          <w:p>
            <w:pPr>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承包方意见</w:t>
            </w:r>
          </w:p>
        </w:tc>
        <w:tc>
          <w:tcPr>
            <w:tcW w:w="3732" w:type="dxa"/>
            <w:gridSpan w:val="4"/>
            <w:shd w:val="clear" w:color="auto" w:fill="auto"/>
          </w:tcPr>
          <w:p>
            <w:pPr>
              <w:rPr>
                <w:rFonts w:ascii="仿宋_GB2312" w:eastAsia="仿宋_GB2312"/>
                <w:sz w:val="28"/>
                <w:szCs w:val="28"/>
              </w:rPr>
            </w:pPr>
          </w:p>
        </w:tc>
        <w:tc>
          <w:tcPr>
            <w:tcW w:w="2744" w:type="dxa"/>
            <w:shd w:val="clear" w:color="auto" w:fill="auto"/>
            <w:vAlign w:val="bottom"/>
          </w:tcPr>
          <w:p>
            <w:pPr>
              <w:rPr>
                <w:rFonts w:ascii="仿宋_GB2312" w:eastAsia="仿宋_GB2312"/>
              </w:rPr>
            </w:pPr>
            <w:r>
              <w:rPr>
                <w:rFonts w:hint="eastAsia" w:ascii="仿宋_GB2312" w:eastAsia="仿宋_GB2312"/>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主管科室意见</w:t>
            </w:r>
          </w:p>
        </w:tc>
        <w:tc>
          <w:tcPr>
            <w:tcW w:w="3732" w:type="dxa"/>
            <w:gridSpan w:val="4"/>
            <w:shd w:val="clear" w:color="auto" w:fill="auto"/>
          </w:tcPr>
          <w:p>
            <w:pPr>
              <w:rPr>
                <w:rFonts w:ascii="仿宋_GB2312" w:eastAsia="仿宋_GB2312"/>
                <w:sz w:val="28"/>
                <w:szCs w:val="28"/>
              </w:rPr>
            </w:pPr>
          </w:p>
        </w:tc>
        <w:tc>
          <w:tcPr>
            <w:tcW w:w="2744" w:type="dxa"/>
            <w:shd w:val="clear" w:color="auto" w:fill="auto"/>
            <w:vAlign w:val="bottom"/>
          </w:tcPr>
          <w:p>
            <w:pPr>
              <w:rPr>
                <w:rFonts w:ascii="仿宋_GB2312" w:eastAsia="仿宋_GB2312"/>
                <w:sz w:val="28"/>
                <w:szCs w:val="28"/>
              </w:rPr>
            </w:pPr>
            <w:r>
              <w:rPr>
                <w:rFonts w:hint="eastAsia" w:ascii="仿宋_GB2312" w:eastAsia="仿宋_GB231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机务维修工程公司分管领导意见</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vAlign w:val="bottom"/>
          </w:tcPr>
          <w:p>
            <w:pPr>
              <w:rPr>
                <w:rFonts w:ascii="仿宋_GB2312" w:eastAsia="仿宋_GB2312"/>
                <w:sz w:val="28"/>
                <w:szCs w:val="28"/>
              </w:rPr>
            </w:pPr>
            <w:r>
              <w:rPr>
                <w:rFonts w:hint="eastAsia" w:ascii="仿宋_GB2312" w:eastAsia="仿宋_GB231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机务维修工程公司总经理意见</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vAlign w:val="bottom"/>
          </w:tcPr>
          <w:p>
            <w:pPr>
              <w:rPr>
                <w:rFonts w:ascii="仿宋_GB2312" w:eastAsia="仿宋_GB2312"/>
              </w:rPr>
            </w:pPr>
          </w:p>
          <w:p>
            <w:pPr>
              <w:rPr>
                <w:rFonts w:ascii="仿宋_GB2312" w:eastAsia="仿宋_GB2312"/>
              </w:rPr>
            </w:pPr>
          </w:p>
          <w:p>
            <w:pPr>
              <w:rPr>
                <w:rFonts w:ascii="仿宋_GB2312" w:eastAsia="仿宋_GB2312"/>
              </w:rPr>
            </w:pPr>
            <w:r>
              <w:rPr>
                <w:rFonts w:hint="eastAsia" w:ascii="仿宋_GB2312" w:eastAsia="仿宋_GB2312"/>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2518" w:type="dxa"/>
            <w:gridSpan w:val="2"/>
            <w:shd w:val="clear" w:color="auto" w:fill="auto"/>
            <w:vAlign w:val="center"/>
          </w:tcPr>
          <w:p>
            <w:pPr>
              <w:jc w:val="center"/>
              <w:rPr>
                <w:rFonts w:ascii="仿宋_GB2312" w:eastAsia="仿宋_GB2312"/>
                <w:sz w:val="28"/>
                <w:szCs w:val="28"/>
              </w:rPr>
            </w:pPr>
            <w:r>
              <w:rPr>
                <w:rFonts w:hint="eastAsia" w:ascii="仿宋_GB2312" w:eastAsia="仿宋_GB2312"/>
                <w:sz w:val="28"/>
                <w:szCs w:val="28"/>
              </w:rPr>
              <w:t>备注</w:t>
            </w:r>
          </w:p>
        </w:tc>
        <w:tc>
          <w:tcPr>
            <w:tcW w:w="3732" w:type="dxa"/>
            <w:gridSpan w:val="4"/>
            <w:shd w:val="clear" w:color="auto" w:fill="auto"/>
          </w:tcPr>
          <w:p>
            <w:pPr>
              <w:jc w:val="center"/>
              <w:rPr>
                <w:rFonts w:ascii="仿宋_GB2312" w:eastAsia="仿宋_GB2312"/>
                <w:sz w:val="28"/>
                <w:szCs w:val="28"/>
              </w:rPr>
            </w:pPr>
          </w:p>
        </w:tc>
        <w:tc>
          <w:tcPr>
            <w:tcW w:w="2744" w:type="dxa"/>
            <w:shd w:val="clear" w:color="auto" w:fill="auto"/>
          </w:tcPr>
          <w:p>
            <w:pPr>
              <w:jc w:val="center"/>
              <w:rPr>
                <w:rFonts w:ascii="仿宋_GB2312" w:eastAsia="仿宋_GB2312"/>
                <w:sz w:val="28"/>
                <w:szCs w:val="28"/>
              </w:rPr>
            </w:pPr>
          </w:p>
        </w:tc>
      </w:tr>
    </w:tbl>
    <w:p>
      <w:pPr>
        <w:pStyle w:val="134"/>
        <w:spacing w:line="56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w:t>
      </w: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b w:val="0"/>
          <w:color w:val="auto"/>
          <w:sz w:val="28"/>
          <w:szCs w:val="28"/>
        </w:rPr>
        <w:t>杭州萧山国际机场</w:t>
      </w:r>
      <w:r>
        <w:rPr>
          <w:rFonts w:ascii="仿宋_GB2312" w:hAnsi="仿宋_GB2312" w:eastAsia="仿宋_GB2312" w:cs="仿宋_GB2312"/>
          <w:b w:val="0"/>
          <w:color w:val="auto"/>
          <w:sz w:val="28"/>
          <w:szCs w:val="28"/>
        </w:rPr>
        <w:t>T1、T2、T3航站楼</w:t>
      </w:r>
      <w:r>
        <w:rPr>
          <w:rFonts w:hint="eastAsia" w:ascii="仿宋_GB2312" w:hAnsi="仿宋_GB2312" w:eastAsia="仿宋_GB2312" w:cs="仿宋_GB2312"/>
          <w:b w:val="0"/>
          <w:color w:val="auto"/>
          <w:sz w:val="28"/>
          <w:szCs w:val="28"/>
        </w:rPr>
        <w:t>区域</w:t>
      </w:r>
    </w:p>
    <w:p>
      <w:pPr>
        <w:pStyle w:val="134"/>
        <w:spacing w:line="560" w:lineRule="exact"/>
        <w:ind w:firstLine="0" w:firstLineChars="0"/>
        <w:jc w:val="center"/>
        <w:rPr>
          <w:rFonts w:ascii="仿宋_GB2312" w:hAnsi="仿宋_GB2312" w:eastAsia="仿宋_GB2312" w:cs="仿宋_GB2312"/>
          <w:b w:val="0"/>
          <w:color w:val="auto"/>
          <w:sz w:val="28"/>
          <w:szCs w:val="28"/>
        </w:rPr>
      </w:pPr>
      <w:r>
        <w:rPr>
          <w:rFonts w:ascii="仿宋_GB2312" w:hAnsi="仿宋_GB2312" w:eastAsia="仿宋_GB2312" w:cs="仿宋_GB2312"/>
          <w:b w:val="0"/>
          <w:color w:val="auto"/>
          <w:sz w:val="28"/>
          <w:szCs w:val="28"/>
        </w:rPr>
        <w:t>桥载空调</w:t>
      </w:r>
      <w:r>
        <w:rPr>
          <w:rFonts w:hint="eastAsia" w:ascii="仿宋_GB2312" w:hAnsi="仿宋_GB2312" w:eastAsia="仿宋_GB2312" w:cs="仿宋_GB2312"/>
          <w:b w:val="0"/>
          <w:color w:val="auto"/>
          <w:sz w:val="28"/>
          <w:szCs w:val="28"/>
        </w:rPr>
        <w:t>系统设备清单</w:t>
      </w:r>
    </w:p>
    <w:p>
      <w:pPr>
        <w:pStyle w:val="134"/>
        <w:spacing w:line="560" w:lineRule="exact"/>
        <w:ind w:firstLine="0" w:firstLineChars="0"/>
        <w:jc w:val="left"/>
        <w:rPr>
          <w:rFonts w:ascii="仿宋_GB2312" w:hAnsi="仿宋_GB2312" w:eastAsia="仿宋_GB2312" w:cs="仿宋_GB2312"/>
          <w:color w:val="auto"/>
          <w:sz w:val="28"/>
          <w:szCs w:val="28"/>
        </w:rPr>
      </w:pPr>
    </w:p>
    <w:p>
      <w:pPr>
        <w:pStyle w:val="134"/>
        <w:spacing w:line="560" w:lineRule="exact"/>
        <w:ind w:firstLine="0" w:firstLineChars="0"/>
        <w:jc w:val="center"/>
        <w:rPr>
          <w:rFonts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杭州萧山国际机场</w:t>
      </w:r>
      <w:r>
        <w:rPr>
          <w:rFonts w:ascii="仿宋_GB2312" w:hAnsi="仿宋_GB2312" w:eastAsia="仿宋_GB2312" w:cs="仿宋_GB2312"/>
          <w:b w:val="0"/>
          <w:color w:val="auto"/>
          <w:sz w:val="28"/>
          <w:szCs w:val="28"/>
        </w:rPr>
        <w:t>T1、T2、T3航站楼</w:t>
      </w:r>
      <w:r>
        <w:rPr>
          <w:rFonts w:hint="eastAsia" w:ascii="仿宋_GB2312" w:hAnsi="仿宋_GB2312" w:eastAsia="仿宋_GB2312" w:cs="仿宋_GB2312"/>
          <w:b w:val="0"/>
          <w:color w:val="auto"/>
          <w:sz w:val="28"/>
          <w:szCs w:val="28"/>
        </w:rPr>
        <w:t>区域</w:t>
      </w:r>
      <w:r>
        <w:rPr>
          <w:rFonts w:ascii="仿宋_GB2312" w:hAnsi="仿宋_GB2312" w:eastAsia="仿宋_GB2312" w:cs="仿宋_GB2312"/>
          <w:b w:val="0"/>
          <w:color w:val="auto"/>
          <w:sz w:val="28"/>
          <w:szCs w:val="28"/>
        </w:rPr>
        <w:t>桥载空调</w:t>
      </w:r>
      <w:r>
        <w:rPr>
          <w:rFonts w:hint="eastAsia" w:ascii="仿宋_GB2312" w:hAnsi="仿宋_GB2312" w:eastAsia="仿宋_GB2312" w:cs="仿宋_GB2312"/>
          <w:b w:val="0"/>
          <w:color w:val="auto"/>
          <w:sz w:val="28"/>
          <w:szCs w:val="28"/>
        </w:rPr>
        <w:t>系统设备清单</w:t>
      </w:r>
    </w:p>
    <w:tbl>
      <w:tblPr>
        <w:tblStyle w:val="39"/>
        <w:tblW w:w="8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653"/>
        <w:gridCol w:w="2326"/>
        <w:gridCol w:w="119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设备名称</w:t>
            </w:r>
          </w:p>
        </w:tc>
        <w:tc>
          <w:tcPr>
            <w:tcW w:w="1653"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制造厂家</w:t>
            </w:r>
          </w:p>
        </w:tc>
        <w:tc>
          <w:tcPr>
            <w:tcW w:w="232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型号</w:t>
            </w:r>
          </w:p>
        </w:tc>
        <w:tc>
          <w:tcPr>
            <w:tcW w:w="1195"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数量</w:t>
            </w:r>
          </w:p>
        </w:tc>
        <w:tc>
          <w:tcPr>
            <w:tcW w:w="1680"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restart"/>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桥载空调</w:t>
            </w:r>
          </w:p>
        </w:tc>
        <w:tc>
          <w:tcPr>
            <w:tcW w:w="1653" w:type="dxa"/>
            <w:shd w:val="clear" w:color="auto" w:fill="auto"/>
          </w:tcPr>
          <w:p>
            <w:pPr>
              <w:autoSpaceDE w:val="0"/>
              <w:autoSpaceDN w:val="0"/>
              <w:adjustRightInd w:val="0"/>
              <w:snapToGrid w:val="0"/>
              <w:spacing w:line="360" w:lineRule="exact"/>
              <w:rPr>
                <w:rFonts w:ascii="宋体" w:hAnsi="宋体"/>
                <w:szCs w:val="21"/>
              </w:rPr>
            </w:pPr>
            <w:r>
              <w:rPr>
                <w:rFonts w:hint="eastAsia" w:ascii="宋体" w:hAnsi="宋体"/>
                <w:szCs w:val="21"/>
              </w:rPr>
              <w:t>四川华胜强制冷设备有限责任公司</w:t>
            </w:r>
          </w:p>
        </w:tc>
        <w:tc>
          <w:tcPr>
            <w:tcW w:w="232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HDK-210（60冷吨）</w:t>
            </w:r>
          </w:p>
        </w:tc>
        <w:tc>
          <w:tcPr>
            <w:tcW w:w="1195"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ascii="宋体" w:hAnsi="宋体"/>
                <w:szCs w:val="21"/>
              </w:rPr>
              <w:t>1</w:t>
            </w:r>
            <w:r>
              <w:rPr>
                <w:rFonts w:hint="eastAsia" w:ascii="宋体" w:hAnsi="宋体"/>
                <w:szCs w:val="21"/>
              </w:rPr>
              <w:t>8</w:t>
            </w:r>
          </w:p>
        </w:tc>
        <w:tc>
          <w:tcPr>
            <w:tcW w:w="1680"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均桥挂式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continue"/>
            <w:shd w:val="clear" w:color="auto" w:fill="auto"/>
          </w:tcPr>
          <w:p>
            <w:pPr>
              <w:autoSpaceDE w:val="0"/>
              <w:autoSpaceDN w:val="0"/>
              <w:adjustRightInd w:val="0"/>
              <w:snapToGrid w:val="0"/>
              <w:spacing w:line="360" w:lineRule="exact"/>
              <w:rPr>
                <w:rFonts w:ascii="宋体" w:hAnsi="宋体"/>
                <w:szCs w:val="21"/>
              </w:rPr>
            </w:pPr>
          </w:p>
        </w:tc>
        <w:tc>
          <w:tcPr>
            <w:tcW w:w="1653" w:type="dxa"/>
            <w:vMerge w:val="restart"/>
            <w:shd w:val="clear" w:color="auto" w:fill="auto"/>
          </w:tcPr>
          <w:p>
            <w:pPr>
              <w:autoSpaceDE w:val="0"/>
              <w:autoSpaceDN w:val="0"/>
              <w:adjustRightInd w:val="0"/>
              <w:snapToGrid w:val="0"/>
              <w:spacing w:line="360" w:lineRule="exact"/>
              <w:rPr>
                <w:rFonts w:ascii="宋体" w:hAnsi="宋体"/>
                <w:szCs w:val="21"/>
              </w:rPr>
            </w:pPr>
            <w:r>
              <w:rPr>
                <w:rFonts w:hint="eastAsia" w:ascii="宋体" w:hAnsi="宋体"/>
                <w:szCs w:val="21"/>
              </w:rPr>
              <w:t>广东申菱环境系统股份有限公司</w:t>
            </w:r>
          </w:p>
        </w:tc>
        <w:tc>
          <w:tcPr>
            <w:tcW w:w="232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AC215XBR（60冷吨）</w:t>
            </w:r>
          </w:p>
        </w:tc>
        <w:tc>
          <w:tcPr>
            <w:tcW w:w="1195"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24</w:t>
            </w:r>
          </w:p>
        </w:tc>
        <w:tc>
          <w:tcPr>
            <w:tcW w:w="1680"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1台落地安装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continue"/>
            <w:shd w:val="clear" w:color="auto" w:fill="auto"/>
          </w:tcPr>
          <w:p>
            <w:pPr>
              <w:autoSpaceDE w:val="0"/>
              <w:autoSpaceDN w:val="0"/>
              <w:adjustRightInd w:val="0"/>
              <w:snapToGrid w:val="0"/>
              <w:spacing w:line="360" w:lineRule="exact"/>
              <w:rPr>
                <w:rFonts w:ascii="宋体" w:hAnsi="宋体"/>
                <w:szCs w:val="21"/>
              </w:rPr>
            </w:pPr>
          </w:p>
        </w:tc>
        <w:tc>
          <w:tcPr>
            <w:tcW w:w="1653" w:type="dxa"/>
            <w:vMerge w:val="continue"/>
            <w:shd w:val="clear" w:color="auto" w:fill="auto"/>
          </w:tcPr>
          <w:p>
            <w:pPr>
              <w:autoSpaceDE w:val="0"/>
              <w:autoSpaceDN w:val="0"/>
              <w:adjustRightInd w:val="0"/>
              <w:snapToGrid w:val="0"/>
              <w:spacing w:line="360" w:lineRule="exact"/>
              <w:rPr>
                <w:rFonts w:ascii="宋体" w:hAnsi="宋体"/>
                <w:szCs w:val="21"/>
              </w:rPr>
            </w:pPr>
          </w:p>
        </w:tc>
        <w:tc>
          <w:tcPr>
            <w:tcW w:w="232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AC315XBR（90冷吨）</w:t>
            </w:r>
          </w:p>
        </w:tc>
        <w:tc>
          <w:tcPr>
            <w:tcW w:w="1195"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10</w:t>
            </w:r>
          </w:p>
        </w:tc>
        <w:tc>
          <w:tcPr>
            <w:tcW w:w="1680"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2台落地安装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continue"/>
            <w:shd w:val="clear" w:color="auto" w:fill="auto"/>
          </w:tcPr>
          <w:p>
            <w:pPr>
              <w:autoSpaceDE w:val="0"/>
              <w:autoSpaceDN w:val="0"/>
              <w:adjustRightInd w:val="0"/>
              <w:snapToGrid w:val="0"/>
              <w:spacing w:line="360" w:lineRule="exact"/>
              <w:rPr>
                <w:rFonts w:ascii="宋体" w:hAnsi="宋体"/>
                <w:szCs w:val="21"/>
              </w:rPr>
            </w:pPr>
          </w:p>
        </w:tc>
        <w:tc>
          <w:tcPr>
            <w:tcW w:w="1653" w:type="dxa"/>
            <w:vMerge w:val="continue"/>
            <w:shd w:val="clear" w:color="auto" w:fill="auto"/>
          </w:tcPr>
          <w:p>
            <w:pPr>
              <w:autoSpaceDE w:val="0"/>
              <w:autoSpaceDN w:val="0"/>
              <w:adjustRightInd w:val="0"/>
              <w:snapToGrid w:val="0"/>
              <w:spacing w:line="360" w:lineRule="exact"/>
              <w:rPr>
                <w:rFonts w:ascii="宋体" w:hAnsi="宋体"/>
                <w:szCs w:val="21"/>
              </w:rPr>
            </w:pPr>
          </w:p>
        </w:tc>
        <w:tc>
          <w:tcPr>
            <w:tcW w:w="232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AC385XBR（110冷吨）</w:t>
            </w:r>
          </w:p>
        </w:tc>
        <w:tc>
          <w:tcPr>
            <w:tcW w:w="1195"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5</w:t>
            </w:r>
          </w:p>
        </w:tc>
        <w:tc>
          <w:tcPr>
            <w:tcW w:w="1680"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均落地安装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vMerge w:val="continue"/>
            <w:shd w:val="clear" w:color="auto" w:fill="auto"/>
          </w:tcPr>
          <w:p>
            <w:pPr>
              <w:autoSpaceDE w:val="0"/>
              <w:autoSpaceDN w:val="0"/>
              <w:adjustRightInd w:val="0"/>
              <w:snapToGrid w:val="0"/>
              <w:spacing w:line="360" w:lineRule="exact"/>
              <w:rPr>
                <w:rFonts w:ascii="宋体" w:hAnsi="宋体"/>
                <w:szCs w:val="21"/>
              </w:rPr>
            </w:pPr>
          </w:p>
        </w:tc>
        <w:tc>
          <w:tcPr>
            <w:tcW w:w="1653" w:type="dxa"/>
            <w:shd w:val="clear" w:color="auto" w:fill="auto"/>
          </w:tcPr>
          <w:p>
            <w:pPr>
              <w:autoSpaceDE w:val="0"/>
              <w:autoSpaceDN w:val="0"/>
              <w:adjustRightInd w:val="0"/>
              <w:snapToGrid w:val="0"/>
              <w:spacing w:line="360" w:lineRule="exact"/>
              <w:rPr>
                <w:rFonts w:ascii="宋体" w:hAnsi="宋体"/>
                <w:szCs w:val="21"/>
              </w:rPr>
            </w:pPr>
            <w:r>
              <w:rPr>
                <w:rFonts w:hint="eastAsia" w:ascii="宋体" w:hAnsi="宋体"/>
                <w:szCs w:val="21"/>
              </w:rPr>
              <w:t>深圳中集天达吉荣航空制冷有限公司</w:t>
            </w:r>
          </w:p>
        </w:tc>
        <w:tc>
          <w:tcPr>
            <w:tcW w:w="232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JDFX160（冷量154KW）</w:t>
            </w:r>
          </w:p>
        </w:tc>
        <w:tc>
          <w:tcPr>
            <w:tcW w:w="1195"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2</w:t>
            </w:r>
          </w:p>
        </w:tc>
        <w:tc>
          <w:tcPr>
            <w:tcW w:w="1680"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均桥挂式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空调管存放车</w:t>
            </w:r>
          </w:p>
        </w:tc>
        <w:tc>
          <w:tcPr>
            <w:tcW w:w="1653"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定制</w:t>
            </w:r>
          </w:p>
        </w:tc>
        <w:tc>
          <w:tcPr>
            <w:tcW w:w="232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定制</w:t>
            </w:r>
          </w:p>
        </w:tc>
        <w:tc>
          <w:tcPr>
            <w:tcW w:w="1195"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59</w:t>
            </w:r>
          </w:p>
        </w:tc>
        <w:tc>
          <w:tcPr>
            <w:tcW w:w="1680"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加长管小车</w:t>
            </w:r>
          </w:p>
        </w:tc>
        <w:tc>
          <w:tcPr>
            <w:tcW w:w="1653"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定制</w:t>
            </w:r>
          </w:p>
        </w:tc>
        <w:tc>
          <w:tcPr>
            <w:tcW w:w="2326"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定制</w:t>
            </w:r>
          </w:p>
        </w:tc>
        <w:tc>
          <w:tcPr>
            <w:tcW w:w="1195"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4</w:t>
            </w:r>
          </w:p>
        </w:tc>
        <w:tc>
          <w:tcPr>
            <w:tcW w:w="1680" w:type="dxa"/>
            <w:shd w:val="clear" w:color="auto" w:fill="auto"/>
            <w:vAlign w:val="center"/>
          </w:tcPr>
          <w:p>
            <w:pPr>
              <w:autoSpaceDE w:val="0"/>
              <w:autoSpaceDN w:val="0"/>
              <w:adjustRightInd w:val="0"/>
              <w:snapToGrid w:val="0"/>
              <w:spacing w:line="360" w:lineRule="exact"/>
              <w:jc w:val="center"/>
              <w:rPr>
                <w:rFonts w:ascii="宋体" w:hAnsi="宋体"/>
                <w:szCs w:val="21"/>
              </w:rPr>
            </w:pPr>
            <w:r>
              <w:rPr>
                <w:rFonts w:hint="eastAsia" w:ascii="宋体" w:hAnsi="宋体"/>
                <w:szCs w:val="21"/>
              </w:rPr>
              <w:t>-----</w:t>
            </w:r>
          </w:p>
        </w:tc>
      </w:tr>
    </w:tbl>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ind w:left="480"/>
        <w:rPr>
          <w:rFonts w:eastAsia="黑体" w:cs="Calibri"/>
          <w:kern w:val="0"/>
          <w:sz w:val="32"/>
        </w:rPr>
      </w:pPr>
    </w:p>
    <w:p>
      <w:pPr>
        <w:rPr>
          <w:rFonts w:eastAsia="黑体" w:cs="Calibri"/>
          <w:kern w:val="0"/>
          <w:sz w:val="32"/>
        </w:rPr>
      </w:pPr>
    </w:p>
    <w:p>
      <w:pPr>
        <w:rPr>
          <w:rFonts w:eastAsia="黑体" w:cs="Calibri"/>
          <w:kern w:val="0"/>
          <w:sz w:val="32"/>
        </w:rPr>
      </w:pPr>
    </w:p>
    <w:p>
      <w:pPr>
        <w:rPr>
          <w:rFonts w:eastAsia="黑体" w:cs="Calibri"/>
          <w:kern w:val="0"/>
          <w:sz w:val="32"/>
        </w:rPr>
      </w:pPr>
    </w:p>
    <w:p>
      <w:pPr>
        <w:ind w:left="480"/>
        <w:jc w:val="center"/>
        <w:rPr>
          <w:rFonts w:eastAsia="黑体" w:cs="Calibri"/>
          <w:kern w:val="0"/>
          <w:sz w:val="32"/>
        </w:rPr>
      </w:pPr>
      <w:r>
        <w:rPr>
          <w:rFonts w:hint="eastAsia" w:eastAsia="黑体" w:cs="Calibri"/>
          <w:kern w:val="0"/>
          <w:sz w:val="32"/>
        </w:rPr>
        <w:t>第五章评标方法及标准</w:t>
      </w:r>
      <w:bookmarkEnd w:id="75"/>
      <w:bookmarkEnd w:id="76"/>
    </w:p>
    <w:p>
      <w:pPr>
        <w:pStyle w:val="22"/>
        <w:spacing w:line="360" w:lineRule="exact"/>
        <w:ind w:firstLine="420"/>
        <w:rPr>
          <w:rFonts w:hAnsi="宋体" w:cs="Calibri"/>
          <w:bCs/>
          <w:sz w:val="22"/>
          <w:szCs w:val="22"/>
        </w:rPr>
      </w:pPr>
      <w:bookmarkStart w:id="80" w:name="_Toc321925457"/>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2"/>
        <w:spacing w:line="360" w:lineRule="exact"/>
        <w:rPr>
          <w:rFonts w:hAnsi="宋体" w:cs="Calibri"/>
          <w:b/>
          <w:bCs/>
          <w:sz w:val="22"/>
          <w:szCs w:val="22"/>
        </w:rPr>
      </w:pPr>
      <w:r>
        <w:rPr>
          <w:rFonts w:hint="eastAsia" w:hAnsi="宋体" w:cs="Calibri"/>
          <w:b/>
          <w:bCs/>
          <w:sz w:val="22"/>
          <w:szCs w:val="22"/>
        </w:rPr>
        <w:t>一、评标原则</w:t>
      </w:r>
    </w:p>
    <w:p>
      <w:pPr>
        <w:pStyle w:val="22"/>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22"/>
        <w:spacing w:line="360" w:lineRule="exact"/>
        <w:rPr>
          <w:rFonts w:hAnsi="宋体" w:cs="Calibri"/>
          <w:b/>
          <w:bCs/>
          <w:sz w:val="22"/>
          <w:szCs w:val="22"/>
        </w:rPr>
      </w:pPr>
      <w:r>
        <w:rPr>
          <w:rFonts w:hint="eastAsia" w:hAnsi="宋体" w:cs="Calibri"/>
          <w:b/>
          <w:bCs/>
          <w:sz w:val="22"/>
          <w:szCs w:val="22"/>
        </w:rPr>
        <w:t>二、评标组织</w:t>
      </w:r>
    </w:p>
    <w:p>
      <w:pPr>
        <w:pStyle w:val="22"/>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评标工作由招标人依法组建的评标委员会（小组）负责。评标委员会成员为3人及以上单数，</w:t>
      </w:r>
      <w:r>
        <w:rPr>
          <w:rFonts w:hint="eastAsia" w:hAnsi="宋体"/>
          <w:sz w:val="22"/>
          <w:szCs w:val="22"/>
        </w:rPr>
        <w:t>评标委员会成员由招标人自行组建。</w:t>
      </w:r>
    </w:p>
    <w:p>
      <w:pPr>
        <w:pStyle w:val="22"/>
        <w:spacing w:line="360" w:lineRule="exact"/>
        <w:rPr>
          <w:rFonts w:hAnsi="宋体" w:cs="Calibri"/>
          <w:b/>
          <w:bCs/>
          <w:sz w:val="22"/>
          <w:szCs w:val="22"/>
        </w:rPr>
      </w:pPr>
      <w:r>
        <w:rPr>
          <w:rFonts w:hint="eastAsia" w:hAnsi="宋体" w:cs="Calibri"/>
          <w:b/>
          <w:bCs/>
          <w:sz w:val="22"/>
          <w:szCs w:val="22"/>
        </w:rPr>
        <w:t>三、投标文件的评审</w:t>
      </w:r>
    </w:p>
    <w:p>
      <w:pPr>
        <w:pStyle w:val="22"/>
        <w:spacing w:line="360" w:lineRule="exact"/>
        <w:ind w:firstLine="442" w:firstLineChars="200"/>
        <w:rPr>
          <w:rFonts w:hAnsi="宋体" w:cs="Calibri"/>
          <w:b/>
          <w:sz w:val="22"/>
          <w:szCs w:val="22"/>
        </w:rPr>
      </w:pPr>
      <w:r>
        <w:rPr>
          <w:rFonts w:hint="eastAsia"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hint="eastAsia" w:ascii="宋体" w:hAnsi="宋体" w:cs="Calibri"/>
          <w:bCs/>
          <w:kern w:val="0"/>
          <w:sz w:val="22"/>
        </w:rPr>
        <w:t>3.1.1评标委员会应依照招标文件的要求和规定首先对投标人的投标资格和投标文件进行符合性审查，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作否决处理，</w:t>
      </w:r>
      <w:r>
        <w:rPr>
          <w:rFonts w:hint="eastAsia" w:ascii="宋体" w:hAnsi="宋体" w:cs="Calibri"/>
          <w:bCs/>
          <w:kern w:val="0"/>
          <w:sz w:val="22"/>
        </w:rPr>
        <w:t>不再进行详细评审：</w:t>
      </w:r>
    </w:p>
    <w:p>
      <w:pPr>
        <w:spacing w:line="360" w:lineRule="exact"/>
        <w:ind w:firstLine="471" w:firstLineChars="214"/>
        <w:rPr>
          <w:rFonts w:ascii="宋体" w:hAnsi="宋体" w:cs="Calibri"/>
          <w:sz w:val="22"/>
        </w:rPr>
      </w:pPr>
      <w:r>
        <w:rPr>
          <w:rFonts w:hint="eastAsia" w:ascii="宋体" w:hAnsi="宋体" w:cs="Calibri"/>
          <w:sz w:val="22"/>
        </w:rPr>
        <w:t>1、</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hint="eastAsia"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hint="eastAsia"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hint="eastAsia"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hint="eastAsia" w:ascii="宋体" w:hAnsi="宋体" w:cs="Calibri"/>
          <w:sz w:val="22"/>
        </w:rPr>
        <w:t>5、供货期不满足招标文件要求的；</w:t>
      </w:r>
    </w:p>
    <w:p>
      <w:pPr>
        <w:spacing w:line="360" w:lineRule="exact"/>
        <w:ind w:firstLine="471" w:firstLineChars="214"/>
        <w:rPr>
          <w:rFonts w:ascii="宋体" w:hAnsi="宋体" w:cs="Calibri"/>
          <w:kern w:val="0"/>
          <w:sz w:val="22"/>
        </w:rPr>
      </w:pPr>
      <w:r>
        <w:rPr>
          <w:rFonts w:hint="eastAsia" w:ascii="宋体" w:hAnsi="宋体" w:cs="Calibri"/>
          <w:sz w:val="22"/>
        </w:rPr>
        <w:t>6、不</w:t>
      </w:r>
      <w:r>
        <w:rPr>
          <w:rFonts w:hint="eastAsia" w:ascii="宋体" w:hAnsi="宋体" w:cs="Calibri"/>
          <w:kern w:val="0"/>
          <w:sz w:val="22"/>
        </w:rPr>
        <w:t>响应招标文件规定的实质性要求（技术需求中打★部分）</w:t>
      </w:r>
    </w:p>
    <w:p>
      <w:pPr>
        <w:spacing w:line="360" w:lineRule="exact"/>
        <w:ind w:firstLine="471" w:firstLineChars="214"/>
        <w:rPr>
          <w:rFonts w:ascii="宋体" w:hAnsi="宋体" w:cs="Calibri"/>
          <w:sz w:val="22"/>
        </w:rPr>
      </w:pPr>
      <w:r>
        <w:rPr>
          <w:rFonts w:hint="eastAsia"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hint="eastAsia"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9、存在法律、法规、规章规定的其它无效投标情况的。</w:t>
      </w:r>
    </w:p>
    <w:p>
      <w:pPr>
        <w:widowControl/>
        <w:tabs>
          <w:tab w:val="left" w:pos="709"/>
        </w:tabs>
        <w:snapToGrid w:val="0"/>
        <w:spacing w:line="360" w:lineRule="exact"/>
        <w:ind w:firstLine="444" w:firstLineChars="202"/>
        <w:rPr>
          <w:rFonts w:ascii="宋体" w:hAnsi="宋体" w:cs="Calibri"/>
          <w:b/>
          <w:sz w:val="22"/>
        </w:rPr>
      </w:pPr>
      <w:r>
        <w:rPr>
          <w:rFonts w:hint="eastAsia" w:ascii="宋体" w:hAnsi="宋体" w:cs="Calibri"/>
          <w:b/>
          <w:sz w:val="22"/>
        </w:rPr>
        <w:t>3.1.2 报价算术性修正</w:t>
      </w:r>
    </w:p>
    <w:p>
      <w:pPr>
        <w:pStyle w:val="22"/>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22"/>
        <w:numPr>
          <w:ilvl w:val="0"/>
          <w:numId w:val="14"/>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22"/>
        <w:numPr>
          <w:ilvl w:val="0"/>
          <w:numId w:val="14"/>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22"/>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否决投标处理</w:t>
      </w:r>
      <w:r>
        <w:rPr>
          <w:rFonts w:hint="eastAsia" w:hAnsi="宋体" w:cs="Calibri"/>
          <w:sz w:val="22"/>
          <w:szCs w:val="22"/>
        </w:rPr>
        <w:t>。</w:t>
      </w:r>
    </w:p>
    <w:p>
      <w:pPr>
        <w:pStyle w:val="22"/>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22"/>
        <w:spacing w:line="360" w:lineRule="exact"/>
        <w:ind w:firstLine="442" w:firstLineChars="200"/>
        <w:rPr>
          <w:rFonts w:hAnsi="宋体" w:cs="Calibri"/>
          <w:b/>
          <w:sz w:val="22"/>
          <w:szCs w:val="22"/>
        </w:rPr>
      </w:pPr>
      <w:r>
        <w:rPr>
          <w:rFonts w:hint="eastAsia" w:hAnsi="宋体" w:cs="Calibri"/>
          <w:b/>
          <w:sz w:val="22"/>
          <w:szCs w:val="22"/>
        </w:rPr>
        <w:t>3.2 投标文件的澄清和补正</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3.2.2澄清、说明和补正不得改变投标文件的实质性内容（算术性错误修正的除外）。投标人的书面澄清、说明和补正属于投标文件的组成部分。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sz w:val="22"/>
        </w:rPr>
      </w:pPr>
      <w:r>
        <w:rPr>
          <w:rFonts w:hint="eastAsia" w:ascii="宋体" w:hAnsi="宋体" w:cs="Calibri"/>
          <w:b/>
          <w:sz w:val="22"/>
        </w:rPr>
        <w:t>3.3</w:t>
      </w:r>
      <w:r>
        <w:rPr>
          <w:rFonts w:hint="eastAsia" w:ascii="宋体" w:hAnsi="宋体"/>
          <w:b/>
          <w:sz w:val="22"/>
        </w:rPr>
        <w:t>评标细则</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w:t>
      </w:r>
      <w:r>
        <w:rPr>
          <w:rFonts w:hint="eastAsia" w:hAnsi="宋体" w:cs="Calibri"/>
          <w:b/>
          <w:sz w:val="22"/>
          <w:szCs w:val="22"/>
        </w:rPr>
        <w:t>综合评估法</w:t>
      </w: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2"/>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每个投标人最终得分=商务报价分+技术评分</w:t>
      </w:r>
    </w:p>
    <w:p>
      <w:pPr>
        <w:pStyle w:val="22"/>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3.3.1商务报价分满分70分</w:t>
      </w:r>
    </w:p>
    <w:p>
      <w:pPr>
        <w:pStyle w:val="22"/>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满分30分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39"/>
        <w:tblW w:w="8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85"/>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vAlign w:val="center"/>
          </w:tcPr>
          <w:p>
            <w:pPr>
              <w:pStyle w:val="146"/>
              <w:adjustRightInd w:val="0"/>
              <w:snapToGrid w:val="0"/>
              <w:spacing w:line="240" w:lineRule="auto"/>
              <w:ind w:firstLine="240"/>
              <w:jc w:val="center"/>
              <w:rPr>
                <w:rFonts w:ascii="宋体" w:hAnsi="宋体" w:eastAsia="宋体" w:cs="宋体"/>
                <w:b/>
                <w:sz w:val="21"/>
                <w:szCs w:val="21"/>
              </w:rPr>
            </w:pPr>
            <w:r>
              <w:rPr>
                <w:rFonts w:hint="eastAsia" w:ascii="宋体" w:hAnsi="宋体" w:eastAsia="宋体" w:cs="宋体"/>
                <w:b/>
                <w:sz w:val="21"/>
                <w:szCs w:val="21"/>
              </w:rPr>
              <w:t>项目</w:t>
            </w:r>
          </w:p>
        </w:tc>
        <w:tc>
          <w:tcPr>
            <w:tcW w:w="1085" w:type="dxa"/>
            <w:tcBorders>
              <w:top w:val="single" w:color="auto" w:sz="4" w:space="0"/>
              <w:left w:val="single" w:color="auto" w:sz="4" w:space="0"/>
              <w:bottom w:val="single" w:color="auto" w:sz="4" w:space="0"/>
              <w:right w:val="single" w:color="auto" w:sz="4" w:space="0"/>
            </w:tcBorders>
            <w:vAlign w:val="center"/>
          </w:tcPr>
          <w:p>
            <w:pPr>
              <w:pStyle w:val="146"/>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分值范围</w:t>
            </w:r>
          </w:p>
        </w:tc>
        <w:tc>
          <w:tcPr>
            <w:tcW w:w="5745" w:type="dxa"/>
            <w:tcBorders>
              <w:top w:val="single" w:color="auto" w:sz="4" w:space="0"/>
              <w:left w:val="single" w:color="auto" w:sz="4" w:space="0"/>
              <w:bottom w:val="single" w:color="auto" w:sz="4" w:space="0"/>
              <w:right w:val="single" w:color="auto" w:sz="4" w:space="0"/>
            </w:tcBorders>
            <w:vAlign w:val="center"/>
          </w:tcPr>
          <w:p>
            <w:pPr>
              <w:pStyle w:val="146"/>
              <w:adjustRightInd w:val="0"/>
              <w:snapToGrid w:val="0"/>
              <w:spacing w:line="240" w:lineRule="auto"/>
              <w:jc w:val="center"/>
              <w:rPr>
                <w:rFonts w:ascii="宋体" w:hAnsi="宋体" w:eastAsia="宋体" w:cs="宋体"/>
                <w:b/>
                <w:sz w:val="21"/>
                <w:szCs w:val="21"/>
              </w:rPr>
            </w:pPr>
            <w:r>
              <w:rPr>
                <w:rFonts w:hint="eastAsia" w:ascii="宋体" w:hAnsi="宋体" w:eastAsia="宋体" w:cs="宋体"/>
                <w:b/>
                <w:sz w:val="21"/>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598" w:type="dxa"/>
            <w:vMerge w:val="restart"/>
            <w:tcBorders>
              <w:top w:val="single" w:color="auto" w:sz="4" w:space="0"/>
              <w:left w:val="single" w:color="auto" w:sz="4" w:space="0"/>
              <w:right w:val="single" w:color="auto" w:sz="4" w:space="0"/>
            </w:tcBorders>
            <w:vAlign w:val="center"/>
          </w:tcPr>
          <w:p>
            <w:pPr>
              <w:pStyle w:val="146"/>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资信及技术情况</w:t>
            </w:r>
          </w:p>
          <w:p>
            <w:pPr>
              <w:pStyle w:val="146"/>
              <w:snapToGrid w:val="0"/>
              <w:jc w:val="center"/>
              <w:rPr>
                <w:rFonts w:ascii="宋体" w:hAnsi="宋体" w:eastAsia="宋体" w:cs="宋体"/>
                <w:sz w:val="21"/>
                <w:szCs w:val="21"/>
              </w:rPr>
            </w:pPr>
            <w:r>
              <w:rPr>
                <w:rFonts w:hint="eastAsia" w:ascii="宋体" w:hAnsi="宋体" w:eastAsia="宋体" w:cs="宋体"/>
                <w:sz w:val="21"/>
                <w:szCs w:val="21"/>
              </w:rPr>
              <w:t>（滿分30分）</w:t>
            </w:r>
          </w:p>
          <w:p>
            <w:pPr>
              <w:pStyle w:val="146"/>
              <w:snapToGrid w:val="0"/>
              <w:jc w:val="center"/>
              <w:rPr>
                <w:rFonts w:ascii="宋体" w:hAnsi="宋体" w:eastAsia="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46"/>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0-2分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用户满意评价，每一个机场用户满意评价得1分，最高得2分。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598" w:type="dxa"/>
            <w:vMerge w:val="continue"/>
            <w:tcBorders>
              <w:left w:val="single" w:color="auto" w:sz="4" w:space="0"/>
              <w:right w:val="single" w:color="auto" w:sz="4" w:space="0"/>
            </w:tcBorders>
            <w:vAlign w:val="center"/>
          </w:tcPr>
          <w:p>
            <w:pPr>
              <w:pStyle w:val="146"/>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46"/>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0～3分</w:t>
            </w:r>
          </w:p>
        </w:tc>
        <w:tc>
          <w:tcPr>
            <w:tcW w:w="5745" w:type="dxa"/>
            <w:tcBorders>
              <w:top w:val="single" w:color="auto" w:sz="4" w:space="0"/>
              <w:left w:val="single" w:color="auto" w:sz="4" w:space="0"/>
              <w:right w:val="single" w:color="auto" w:sz="4" w:space="0"/>
            </w:tcBorders>
            <w:vAlign w:val="center"/>
          </w:tcPr>
          <w:p>
            <w:pPr>
              <w:pStyle w:val="22"/>
              <w:widowControl/>
              <w:rPr>
                <w:rFonts w:cs="宋体"/>
                <w:sz w:val="21"/>
              </w:rPr>
            </w:pPr>
            <w:r>
              <w:rPr>
                <w:rFonts w:hint="eastAsia" w:hAnsi="宋体" w:cs="宋体"/>
                <w:sz w:val="21"/>
              </w:rPr>
              <w:t>投标人企业规模、得奖情况；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598" w:type="dxa"/>
            <w:vMerge w:val="continue"/>
            <w:tcBorders>
              <w:left w:val="single" w:color="auto" w:sz="4" w:space="0"/>
              <w:right w:val="single" w:color="auto" w:sz="4" w:space="0"/>
            </w:tcBorders>
            <w:vAlign w:val="center"/>
          </w:tcPr>
          <w:p>
            <w:pPr>
              <w:pStyle w:val="146"/>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46"/>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0～8分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ind w:left="315" w:hanging="315" w:hangingChars="150"/>
              <w:rPr>
                <w:rFonts w:ascii="宋体" w:hAnsi="宋体"/>
                <w:szCs w:val="21"/>
              </w:rPr>
            </w:pPr>
            <w:r>
              <w:rPr>
                <w:rFonts w:hint="eastAsia" w:ascii="宋体" w:hAnsi="宋体"/>
                <w:szCs w:val="21"/>
              </w:rPr>
              <w:t>以往类似项目经验0-8分，</w:t>
            </w:r>
          </w:p>
          <w:p>
            <w:pPr>
              <w:spacing w:line="340" w:lineRule="exact"/>
              <w:rPr>
                <w:rFonts w:ascii="宋体" w:hAnsi="宋体"/>
                <w:szCs w:val="21"/>
              </w:rPr>
            </w:pPr>
            <w:r>
              <w:rPr>
                <w:rFonts w:hint="eastAsia" w:ascii="宋体" w:hAnsi="宋体"/>
                <w:szCs w:val="21"/>
              </w:rPr>
              <w:t>提供近三年</w:t>
            </w:r>
            <w:r>
              <w:rPr>
                <w:rFonts w:hint="eastAsia" w:ascii="宋体" w:hAnsi="宋体"/>
                <w:kern w:val="0"/>
                <w:szCs w:val="21"/>
              </w:rPr>
              <w:t>（自2016年1月1日起）</w:t>
            </w:r>
            <w:r>
              <w:rPr>
                <w:rFonts w:hint="eastAsia" w:ascii="宋体" w:hAnsi="宋体"/>
                <w:szCs w:val="21"/>
              </w:rPr>
              <w:t>内在民用机场有类似项目合作成功案例，每一个项目得2分，得分合计不超过8分；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598" w:type="dxa"/>
            <w:vMerge w:val="continue"/>
            <w:tcBorders>
              <w:left w:val="single" w:color="auto" w:sz="4" w:space="0"/>
              <w:right w:val="single" w:color="auto" w:sz="4" w:space="0"/>
            </w:tcBorders>
            <w:vAlign w:val="center"/>
          </w:tcPr>
          <w:p>
            <w:pPr>
              <w:pStyle w:val="146"/>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47"/>
              <w:rPr>
                <w:color w:val="auto"/>
                <w:kern w:val="2"/>
                <w:sz w:val="21"/>
              </w:rPr>
            </w:pPr>
            <w:r>
              <w:rPr>
                <w:rFonts w:hint="eastAsia"/>
                <w:color w:val="auto"/>
                <w:kern w:val="2"/>
                <w:sz w:val="21"/>
              </w:rPr>
              <w:t>0～8分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kern w:val="0"/>
                <w:szCs w:val="21"/>
              </w:rPr>
            </w:pPr>
            <w:r>
              <w:rPr>
                <w:rFonts w:hint="eastAsia" w:ascii="宋体" w:hAnsi="宋体"/>
                <w:szCs w:val="21"/>
              </w:rPr>
              <w:t>日常检查、维修及保养方案制定的科学性，合理性，由评标专家横向比较后打分；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jc w:val="center"/>
        </w:trPr>
        <w:tc>
          <w:tcPr>
            <w:tcW w:w="1598" w:type="dxa"/>
            <w:vMerge w:val="continue"/>
            <w:tcBorders>
              <w:left w:val="single" w:color="auto" w:sz="4" w:space="0"/>
              <w:right w:val="single" w:color="auto" w:sz="4" w:space="0"/>
            </w:tcBorders>
            <w:vAlign w:val="center"/>
          </w:tcPr>
          <w:p>
            <w:pPr>
              <w:pStyle w:val="146"/>
              <w:snapToGrid w:val="0"/>
              <w:jc w:val="center"/>
              <w:rPr>
                <w:rFonts w:ascii="宋体" w:hAnsi="宋体" w:cs="宋体"/>
                <w:sz w:val="21"/>
                <w:szCs w:val="21"/>
              </w:rPr>
            </w:pPr>
          </w:p>
        </w:tc>
        <w:tc>
          <w:tcPr>
            <w:tcW w:w="1085" w:type="dxa"/>
            <w:tcBorders>
              <w:top w:val="single" w:color="auto" w:sz="4" w:space="0"/>
              <w:left w:val="single" w:color="auto" w:sz="4" w:space="0"/>
              <w:bottom w:val="single" w:color="auto" w:sz="4" w:space="0"/>
              <w:right w:val="single" w:color="auto" w:sz="4" w:space="0"/>
            </w:tcBorders>
            <w:vAlign w:val="center"/>
          </w:tcPr>
          <w:p>
            <w:pPr>
              <w:pStyle w:val="147"/>
              <w:rPr>
                <w:color w:val="auto"/>
                <w:kern w:val="2"/>
                <w:sz w:val="21"/>
              </w:rPr>
            </w:pPr>
            <w:r>
              <w:rPr>
                <w:rFonts w:hint="eastAsia"/>
                <w:color w:val="auto"/>
                <w:kern w:val="2"/>
                <w:sz w:val="21"/>
              </w:rPr>
              <w:t>0～5分</w:t>
            </w:r>
          </w:p>
        </w:tc>
        <w:tc>
          <w:tcPr>
            <w:tcW w:w="5745"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szCs w:val="21"/>
              </w:rPr>
            </w:pPr>
            <w:r>
              <w:rPr>
                <w:rFonts w:hint="eastAsia" w:ascii="宋体" w:hAnsi="宋体"/>
                <w:szCs w:val="21"/>
              </w:rPr>
              <w:t>根据投标人员工培训计划、内部管理考核制度和质量保证措施的完善性、合理性等进行打分。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1598" w:type="dxa"/>
            <w:vMerge w:val="continue"/>
            <w:tcBorders>
              <w:left w:val="single" w:color="auto" w:sz="4" w:space="0"/>
              <w:right w:val="single" w:color="auto" w:sz="4" w:space="0"/>
            </w:tcBorders>
            <w:vAlign w:val="center"/>
          </w:tcPr>
          <w:p>
            <w:pPr>
              <w:pStyle w:val="146"/>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46"/>
              <w:adjustRightInd w:val="0"/>
              <w:snapToGrid w:val="0"/>
              <w:rPr>
                <w:rFonts w:ascii="宋体" w:hAnsi="宋体" w:eastAsia="宋体" w:cs="宋体"/>
                <w:sz w:val="21"/>
                <w:szCs w:val="21"/>
              </w:rPr>
            </w:pPr>
            <w:r>
              <w:rPr>
                <w:rFonts w:hint="eastAsia" w:ascii="宋体" w:hAnsi="宋体" w:eastAsia="宋体" w:cs="宋体"/>
                <w:sz w:val="21"/>
                <w:szCs w:val="21"/>
              </w:rPr>
              <w:t xml:space="preserve"> </w:t>
            </w:r>
            <w:r>
              <w:rPr>
                <w:sz w:val="21"/>
                <w:szCs w:val="21"/>
              </w:rPr>
              <w:t>0</w:t>
            </w:r>
            <w:r>
              <w:rPr>
                <w:rFonts w:hint="eastAsia"/>
                <w:sz w:val="21"/>
                <w:szCs w:val="21"/>
              </w:rPr>
              <w:t>～2分</w:t>
            </w:r>
          </w:p>
        </w:tc>
        <w:tc>
          <w:tcPr>
            <w:tcW w:w="5745" w:type="dxa"/>
            <w:tcBorders>
              <w:top w:val="single" w:color="auto" w:sz="4" w:space="0"/>
              <w:left w:val="single" w:color="auto" w:sz="4" w:space="0"/>
              <w:right w:val="single" w:color="auto" w:sz="4" w:space="0"/>
            </w:tcBorders>
            <w:vAlign w:val="center"/>
          </w:tcPr>
          <w:p>
            <w:pPr>
              <w:rPr>
                <w:rFonts w:ascii="宋体" w:hAnsi="宋体"/>
                <w:szCs w:val="21"/>
              </w:rPr>
            </w:pPr>
            <w:r>
              <w:rPr>
                <w:rFonts w:hint="eastAsia" w:ascii="宋体" w:hAnsi="宋体" w:cs="宋体"/>
                <w:kern w:val="0"/>
                <w:szCs w:val="21"/>
              </w:rPr>
              <w:t>拟派项目负责人和</w:t>
            </w:r>
            <w:r>
              <w:rPr>
                <w:rFonts w:hint="eastAsia" w:ascii="宋体" w:hAnsi="宋体" w:cs="Calibri"/>
                <w:szCs w:val="21"/>
              </w:rPr>
              <w:t>主要参与服务人员</w:t>
            </w:r>
            <w:r>
              <w:rPr>
                <w:rFonts w:hint="eastAsia" w:ascii="宋体" w:hAnsi="宋体" w:cs="宋体"/>
                <w:kern w:val="0"/>
                <w:szCs w:val="21"/>
              </w:rPr>
              <w:t>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1598" w:type="dxa"/>
            <w:vMerge w:val="continue"/>
            <w:tcBorders>
              <w:left w:val="single" w:color="auto" w:sz="4" w:space="0"/>
              <w:right w:val="single" w:color="auto" w:sz="4" w:space="0"/>
            </w:tcBorders>
            <w:vAlign w:val="center"/>
          </w:tcPr>
          <w:p>
            <w:pPr>
              <w:pStyle w:val="146"/>
              <w:snapToGrid w:val="0"/>
              <w:jc w:val="center"/>
              <w:rPr>
                <w:rFonts w:ascii="宋体" w:hAnsi="宋体" w:eastAsia="宋体" w:cs="宋体"/>
                <w:sz w:val="21"/>
                <w:szCs w:val="21"/>
              </w:rPr>
            </w:pPr>
          </w:p>
        </w:tc>
        <w:tc>
          <w:tcPr>
            <w:tcW w:w="1085" w:type="dxa"/>
            <w:tcBorders>
              <w:top w:val="single" w:color="auto" w:sz="4" w:space="0"/>
              <w:left w:val="single" w:color="auto" w:sz="4" w:space="0"/>
              <w:right w:val="single" w:color="auto" w:sz="4" w:space="0"/>
            </w:tcBorders>
            <w:vAlign w:val="center"/>
          </w:tcPr>
          <w:p>
            <w:pPr>
              <w:pStyle w:val="146"/>
              <w:adjustRightInd w:val="0"/>
              <w:snapToGrid w:val="0"/>
              <w:jc w:val="center"/>
              <w:rPr>
                <w:sz w:val="21"/>
                <w:szCs w:val="21"/>
              </w:rPr>
            </w:pPr>
            <w:r>
              <w:rPr>
                <w:rFonts w:hint="eastAsia" w:ascii="宋体" w:hAnsi="宋体" w:eastAsia="宋体" w:cs="宋体"/>
                <w:sz w:val="21"/>
                <w:szCs w:val="21"/>
              </w:rPr>
              <w:t>0～2分</w:t>
            </w:r>
          </w:p>
        </w:tc>
        <w:tc>
          <w:tcPr>
            <w:tcW w:w="5745" w:type="dxa"/>
            <w:tcBorders>
              <w:top w:val="single" w:color="auto" w:sz="4" w:space="0"/>
              <w:left w:val="single" w:color="auto" w:sz="4" w:space="0"/>
              <w:right w:val="single" w:color="auto" w:sz="4" w:space="0"/>
            </w:tcBorders>
            <w:vAlign w:val="center"/>
          </w:tcPr>
          <w:p>
            <w:pPr>
              <w:rPr>
                <w:rStyle w:val="38"/>
              </w:rPr>
            </w:pPr>
            <w:r>
              <w:rPr>
                <w:rFonts w:hint="eastAsia" w:ascii="宋体" w:hAnsi="宋体" w:cs="宋体"/>
                <w:kern w:val="0"/>
                <w:szCs w:val="21"/>
              </w:rPr>
              <w:t>服务质量承诺及保证措施；</w:t>
            </w:r>
          </w:p>
        </w:tc>
      </w:tr>
    </w:tbl>
    <w:p>
      <w:pPr>
        <w:pStyle w:val="22"/>
        <w:spacing w:line="360" w:lineRule="exact"/>
        <w:rPr>
          <w:rFonts w:hAnsi="宋体" w:cs="Calibri"/>
          <w:b/>
          <w:sz w:val="22"/>
          <w:szCs w:val="22"/>
        </w:rPr>
      </w:pPr>
      <w:r>
        <w:rPr>
          <w:rFonts w:hAnsi="宋体" w:cs="Calibri"/>
          <w:b/>
          <w:sz w:val="22"/>
          <w:szCs w:val="22"/>
        </w:rPr>
        <w:t>3.4推荐中标候选人</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2"/>
        <w:spacing w:line="360" w:lineRule="exact"/>
        <w:rPr>
          <w:rFonts w:hAnsi="宋体" w:cs="Calibri"/>
          <w:b/>
          <w:sz w:val="22"/>
          <w:szCs w:val="22"/>
        </w:rPr>
      </w:pPr>
      <w:r>
        <w:rPr>
          <w:rFonts w:hint="eastAsia" w:hAnsi="宋体" w:cs="Calibri"/>
          <w:b/>
          <w:sz w:val="22"/>
          <w:szCs w:val="22"/>
        </w:rPr>
        <w:t>3.5评标报告</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2"/>
        <w:spacing w:line="360" w:lineRule="exact"/>
        <w:rPr>
          <w:rFonts w:hAnsi="宋体" w:cs="Calibri"/>
          <w:b/>
          <w:sz w:val="22"/>
          <w:szCs w:val="22"/>
        </w:rPr>
      </w:pPr>
      <w:r>
        <w:rPr>
          <w:rFonts w:hint="eastAsia" w:hAnsi="宋体" w:cs="Calibri"/>
          <w:b/>
          <w:sz w:val="22"/>
          <w:szCs w:val="22"/>
        </w:rPr>
        <w:t>四、定标</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4.4招标人对评标、定标结果不负责解释。</w:t>
      </w:r>
    </w:p>
    <w:p>
      <w:pPr>
        <w:pStyle w:val="35"/>
      </w:pPr>
    </w:p>
    <w:p>
      <w:pPr>
        <w:pStyle w:val="35"/>
      </w:pPr>
    </w:p>
    <w:p>
      <w:pPr>
        <w:pStyle w:val="35"/>
      </w:pPr>
    </w:p>
    <w:p>
      <w:pPr>
        <w:pStyle w:val="35"/>
      </w:pPr>
    </w:p>
    <w:p>
      <w:pPr>
        <w:pStyle w:val="35"/>
      </w:pPr>
      <w:r>
        <w:rPr>
          <w:rFonts w:hint="eastAsia"/>
        </w:rPr>
        <w:t>第六章投标文件格式</w:t>
      </w:r>
      <w:bookmarkEnd w:id="77"/>
      <w:bookmarkEnd w:id="80"/>
    </w:p>
    <w:p>
      <w:pPr>
        <w:spacing w:line="440" w:lineRule="exact"/>
        <w:jc w:val="center"/>
        <w:rPr>
          <w:rFonts w:cs="Calibri"/>
          <w:b/>
          <w:sz w:val="28"/>
          <w:szCs w:val="28"/>
        </w:rPr>
      </w:pPr>
      <w:r>
        <w:rPr>
          <w:rFonts w:hint="eastAsia" w:cs="Calibri"/>
          <w:b/>
          <w:sz w:val="28"/>
          <w:szCs w:val="28"/>
        </w:rPr>
        <w:t>目录</w:t>
      </w:r>
    </w:p>
    <w:p>
      <w:pPr>
        <w:widowControl/>
        <w:jc w:val="left"/>
        <w:rPr>
          <w:rFonts w:ascii="宋体" w:hAnsi="宋体" w:cs="Calibri"/>
          <w:sz w:val="22"/>
        </w:rPr>
      </w:pPr>
      <w:r>
        <w:rPr>
          <w:rFonts w:hint="eastAsia" w:ascii="宋体" w:hAnsi="宋体" w:cs="Calibri"/>
          <w:sz w:val="22"/>
        </w:rPr>
        <w:t xml:space="preserve"> </w:t>
      </w:r>
    </w:p>
    <w:p>
      <w:pPr>
        <w:spacing w:line="440" w:lineRule="exact"/>
        <w:ind w:firstLine="440" w:firstLineChars="200"/>
        <w:rPr>
          <w:rFonts w:ascii="宋体" w:hAnsi="宋体" w:cs="Calibri"/>
          <w:sz w:val="22"/>
        </w:rPr>
      </w:pPr>
      <w:r>
        <w:rPr>
          <w:rFonts w:hint="eastAsia"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四、商务部分；</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五、实施业务承包方案组织设计部分（技术部分）；</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资信部分；</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七、</w:t>
      </w:r>
      <w:r>
        <w:rPr>
          <w:rFonts w:hint="eastAsia" w:ascii="宋体" w:hAnsi="宋体" w:cs="Arial"/>
          <w:sz w:val="22"/>
        </w:rPr>
        <w:t>投标人认为应该提供的其他材料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widowControl/>
        <w:jc w:val="left"/>
        <w:rPr>
          <w:rFonts w:ascii="宋体" w:hAnsi="宋体" w:cs="Calibri"/>
        </w:rPr>
      </w:pPr>
      <w:r>
        <w:rPr>
          <w:rFonts w:ascii="宋体" w:hAnsi="宋体" w:cs="Calibri"/>
          <w:kern w:val="0"/>
        </w:rPr>
        <w:br w:type="page"/>
      </w:r>
    </w:p>
    <w:p>
      <w:pPr>
        <w:spacing w:line="440" w:lineRule="exact"/>
        <w:ind w:right="420"/>
        <w:jc w:val="right"/>
        <w:rPr>
          <w:rFonts w:cs="Calibri"/>
        </w:rPr>
      </w:pPr>
      <w:r>
        <w:rPr>
          <w:rFonts w:hint="eastAsia" w:cs="Calibri"/>
        </w:rPr>
        <w:t>正本（或副本）</w:t>
      </w:r>
    </w:p>
    <w:p>
      <w:pPr>
        <w:spacing w:line="440" w:lineRule="exact"/>
        <w:rPr>
          <w:rFonts w:cs="Calibri"/>
          <w:u w:val="single"/>
        </w:rPr>
      </w:pPr>
      <w:bookmarkStart w:id="81" w:name="_Toc171421958"/>
      <w:r>
        <w:rPr>
          <w:rFonts w:hint="eastAsia" w:cs="Calibri"/>
        </w:rPr>
        <w:t>封面</w:t>
      </w:r>
      <w:bookmarkEnd w:id="81"/>
    </w:p>
    <w:p>
      <w:pPr>
        <w:autoSpaceDE w:val="0"/>
        <w:autoSpaceDN w:val="0"/>
        <w:adjustRightInd w:val="0"/>
        <w:jc w:val="center"/>
        <w:rPr>
          <w:rFonts w:cs="Calibri"/>
          <w:b/>
          <w:spacing w:val="20"/>
          <w:kern w:val="0"/>
          <w:sz w:val="48"/>
          <w:szCs w:val="48"/>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autoSpaceDE w:val="0"/>
        <w:autoSpaceDN w:val="0"/>
        <w:adjustRightInd w:val="0"/>
        <w:jc w:val="center"/>
        <w:rPr>
          <w:rFonts w:ascii="黑体" w:hAnsi="黑体" w:eastAsia="黑体"/>
          <w:b/>
          <w:sz w:val="44"/>
          <w:szCs w:val="44"/>
        </w:rPr>
      </w:pPr>
      <w:r>
        <w:rPr>
          <w:rFonts w:hint="eastAsia" w:ascii="黑体" w:hAnsi="黑体" w:eastAsia="黑体"/>
          <w:b/>
          <w:sz w:val="44"/>
          <w:szCs w:val="44"/>
        </w:rPr>
        <w:t>T1、T2、T3航站楼区域桥载空调系统</w:t>
      </w:r>
    </w:p>
    <w:p>
      <w:pPr>
        <w:autoSpaceDE w:val="0"/>
        <w:autoSpaceDN w:val="0"/>
        <w:adjustRightInd w:val="0"/>
        <w:jc w:val="center"/>
        <w:rPr>
          <w:rFonts w:eastAsia="黑体" w:cs="Calibri"/>
          <w:b/>
          <w:sz w:val="40"/>
          <w:szCs w:val="44"/>
        </w:rPr>
      </w:pPr>
      <w:r>
        <w:rPr>
          <w:rFonts w:hint="eastAsia" w:ascii="黑体" w:hAnsi="黑体" w:eastAsia="黑体"/>
          <w:b/>
          <w:sz w:val="44"/>
          <w:szCs w:val="44"/>
        </w:rPr>
        <w:t>维护外包项目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652" w:beforeLines="200" w:after="652" w:afterLines="200" w:line="440" w:lineRule="exact"/>
        <w:jc w:val="center"/>
        <w:rPr>
          <w:rFonts w:cs="Calibri"/>
          <w:b/>
          <w:bCs/>
          <w:sz w:val="84"/>
          <w:szCs w:val="84"/>
        </w:rPr>
      </w:pPr>
      <w:r>
        <w:rPr>
          <w:rFonts w:hint="eastAsia"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rPr>
          <w:rFonts w:cs="Calibri"/>
        </w:rPr>
      </w:pPr>
    </w:p>
    <w:p>
      <w:pPr>
        <w:spacing w:line="440" w:lineRule="exact"/>
        <w:rPr>
          <w:rFonts w:cs="Calibri"/>
        </w:rPr>
      </w:pPr>
    </w:p>
    <w:p>
      <w:pPr>
        <w:spacing w:line="440" w:lineRule="exact"/>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hint="eastAsia" w:cs="Calibri"/>
          <w:sz w:val="28"/>
          <w:szCs w:val="28"/>
        </w:rPr>
        <w:t>投标人：</w:t>
      </w:r>
      <w:r>
        <w:rPr>
          <w:rFonts w:hint="eastAsia" w:cs="Calibri"/>
          <w:sz w:val="28"/>
          <w:szCs w:val="28"/>
          <w:u w:val="single"/>
        </w:rPr>
        <w:t>（盖单位章）</w:t>
      </w:r>
    </w:p>
    <w:p>
      <w:pPr>
        <w:spacing w:line="360" w:lineRule="auto"/>
        <w:ind w:firstLine="1400" w:firstLineChars="500"/>
        <w:rPr>
          <w:rFonts w:cs="Calibri"/>
          <w:sz w:val="28"/>
          <w:szCs w:val="28"/>
        </w:rPr>
      </w:pPr>
      <w:r>
        <w:rPr>
          <w:rFonts w:hint="eastAsia" w:cs="Calibri"/>
          <w:sz w:val="28"/>
          <w:szCs w:val="28"/>
        </w:rPr>
        <w:t>法定代表人或其委托代理人：</w:t>
      </w:r>
      <w:r>
        <w:rPr>
          <w:rFonts w:hint="eastAsia" w:cs="Calibri"/>
          <w:sz w:val="28"/>
          <w:szCs w:val="28"/>
          <w:u w:val="single"/>
        </w:rPr>
        <w:t>（签字或盖章）</w:t>
      </w:r>
    </w:p>
    <w:p>
      <w:pPr>
        <w:spacing w:line="360" w:lineRule="auto"/>
        <w:ind w:firstLine="1400" w:firstLineChars="500"/>
        <w:rPr>
          <w:rFonts w:cs="Calibri"/>
          <w:sz w:val="28"/>
          <w:szCs w:val="28"/>
        </w:rPr>
      </w:pPr>
      <w:r>
        <w:rPr>
          <w:rFonts w:hint="eastAsia" w:cs="Calibri"/>
          <w:sz w:val="28"/>
          <w:szCs w:val="28"/>
        </w:rPr>
        <w:t>日期：2019年3月日</w:t>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360" w:lineRule="auto"/>
        <w:jc w:val="left"/>
        <w:outlineLvl w:val="2"/>
        <w:rPr>
          <w:rFonts w:ascii="黑体" w:eastAsia="黑体"/>
        </w:rPr>
      </w:pPr>
    </w:p>
    <w:p>
      <w:pPr>
        <w:spacing w:after="163" w:afterLines="50" w:line="440" w:lineRule="exact"/>
        <w:rPr>
          <w:rFonts w:cs="Calibri"/>
          <w:sz w:val="22"/>
        </w:rPr>
      </w:pPr>
      <w:bookmarkStart w:id="82" w:name="_Toc133470542"/>
      <w:bookmarkStart w:id="83" w:name="_Toc133214309"/>
      <w:bookmarkStart w:id="84" w:name="_Toc133214102"/>
      <w:bookmarkStart w:id="85" w:name="_Toc137373398"/>
      <w:bookmarkStart w:id="86" w:name="_Toc144265958"/>
      <w:r>
        <w:rPr>
          <w:rFonts w:cs="Calibri"/>
          <w:sz w:val="22"/>
        </w:rPr>
        <w:t>致：</w:t>
      </w:r>
      <w:r>
        <w:rPr>
          <w:rFonts w:hint="eastAsia" w:cs="Calibri"/>
          <w:sz w:val="22"/>
        </w:rPr>
        <w:t>杭州萧山国际机场</w:t>
      </w:r>
      <w:r>
        <w:rPr>
          <w:rFonts w:cs="Calibri"/>
          <w:sz w:val="22"/>
        </w:rPr>
        <w:t>有限公司</w:t>
      </w:r>
    </w:p>
    <w:p>
      <w:pPr>
        <w:spacing w:after="163" w:afterLines="50" w:line="440" w:lineRule="exact"/>
        <w:rPr>
          <w:rFonts w:cs="Calibri"/>
          <w:sz w:val="22"/>
        </w:rPr>
      </w:pPr>
      <w:r>
        <w:rPr>
          <w:rFonts w:cs="Calibri"/>
          <w:sz w:val="22"/>
        </w:rPr>
        <w:t>1、根据已收到的招标文件，遵照《中华人民共和国招标投标法》等有关规定，经考察现场和研究上述招标文件后，我方愿以投标总价</w:t>
      </w:r>
      <w:r>
        <w:rPr>
          <w:rFonts w:hint="eastAsia" w:cs="Calibri"/>
          <w:sz w:val="22"/>
        </w:rPr>
        <w:t>为</w:t>
      </w:r>
      <w:r>
        <w:rPr>
          <w:rFonts w:cs="Calibri"/>
          <w:sz w:val="22"/>
        </w:rPr>
        <w:t>人民币 (大写)：元（RMB元）报价并按上述招标文件要求承揽上述项目</w:t>
      </w:r>
      <w:r>
        <w:rPr>
          <w:rFonts w:hint="eastAsia" w:cs="Calibri"/>
          <w:sz w:val="22"/>
        </w:rPr>
        <w:t>所有</w:t>
      </w:r>
      <w:r>
        <w:rPr>
          <w:rFonts w:cs="Calibri"/>
          <w:sz w:val="22"/>
        </w:rPr>
        <w:t>等工作。</w:t>
      </w:r>
    </w:p>
    <w:p>
      <w:pPr>
        <w:spacing w:after="163" w:afterLines="50" w:line="440" w:lineRule="exact"/>
        <w:rPr>
          <w:rFonts w:cs="Calibri"/>
          <w:sz w:val="22"/>
        </w:rPr>
      </w:pPr>
      <w:r>
        <w:rPr>
          <w:rFonts w:cs="Calibri"/>
          <w:sz w:val="22"/>
        </w:rPr>
        <w:t>2、</w:t>
      </w:r>
      <w:r>
        <w:rPr>
          <w:rFonts w:hint="eastAsia" w:cs="Calibri"/>
          <w:sz w:val="22"/>
        </w:rPr>
        <w:t>我方已详细审核全部招标文件，包括修改文件（如果有的话），及有关附件，我方完全知道必须放弃提出含糊不清或误解的权力。</w:t>
      </w:r>
    </w:p>
    <w:p>
      <w:pPr>
        <w:spacing w:after="163" w:afterLines="50" w:line="440" w:lineRule="exact"/>
        <w:rPr>
          <w:rFonts w:cs="Calibri"/>
          <w:sz w:val="22"/>
        </w:rPr>
      </w:pPr>
      <w:r>
        <w:rPr>
          <w:rFonts w:cs="Calibri"/>
          <w:sz w:val="22"/>
        </w:rPr>
        <w:t>3、我方同意所递交的投标文件在“前附表”规定的投标有效期内有效，在此期间内我方的投标有可能中标，我方将受此约束。</w:t>
      </w:r>
    </w:p>
    <w:p>
      <w:pPr>
        <w:spacing w:after="163" w:afterLines="50" w:line="440" w:lineRule="exact"/>
        <w:rPr>
          <w:rFonts w:cs="Calibri"/>
          <w:sz w:val="22"/>
        </w:rPr>
      </w:pPr>
      <w:r>
        <w:rPr>
          <w:rFonts w:cs="Calibri"/>
          <w:sz w:val="22"/>
        </w:rPr>
        <w:t>4、除非另外达成协议并生效，你方的中标通知书和本投标文件将构成约束我们双方的合同。</w:t>
      </w:r>
    </w:p>
    <w:p>
      <w:pPr>
        <w:spacing w:after="163" w:afterLines="50" w:line="440" w:lineRule="exact"/>
        <w:rPr>
          <w:rFonts w:cs="Calibri"/>
          <w:sz w:val="22"/>
        </w:rPr>
      </w:pPr>
      <w:r>
        <w:rPr>
          <w:rFonts w:cs="Calibri"/>
          <w:sz w:val="22"/>
        </w:rPr>
        <w:t>5、一旦我方中标，我方保证按照招标文件的要求，按时签订</w:t>
      </w:r>
      <w:r>
        <w:rPr>
          <w:rFonts w:hint="eastAsia" w:cs="Calibri"/>
          <w:sz w:val="22"/>
        </w:rPr>
        <w:t>服务</w:t>
      </w:r>
      <w:r>
        <w:rPr>
          <w:rFonts w:cs="Calibri"/>
          <w:sz w:val="22"/>
        </w:rPr>
        <w:t>合同</w:t>
      </w:r>
      <w:r>
        <w:rPr>
          <w:rFonts w:hint="eastAsia" w:cs="Calibri"/>
          <w:sz w:val="22"/>
        </w:rPr>
        <w:t>，并</w:t>
      </w:r>
      <w:r>
        <w:rPr>
          <w:rFonts w:cs="Calibri"/>
          <w:sz w:val="22"/>
        </w:rPr>
        <w:t>全面履行</w:t>
      </w:r>
      <w:r>
        <w:rPr>
          <w:rFonts w:hint="eastAsia" w:cs="Calibri"/>
          <w:sz w:val="22"/>
        </w:rPr>
        <w:t>服务</w:t>
      </w:r>
      <w:r>
        <w:rPr>
          <w:rFonts w:cs="Calibri"/>
          <w:sz w:val="22"/>
        </w:rPr>
        <w:t>合同。</w:t>
      </w:r>
    </w:p>
    <w:p>
      <w:pPr>
        <w:spacing w:after="163" w:afterLines="50" w:line="440" w:lineRule="exact"/>
        <w:rPr>
          <w:rFonts w:cs="Calibri"/>
          <w:sz w:val="22"/>
        </w:rPr>
      </w:pPr>
    </w:p>
    <w:p>
      <w:pPr>
        <w:spacing w:after="163" w:afterLines="50" w:line="440" w:lineRule="exact"/>
        <w:jc w:val="right"/>
        <w:rPr>
          <w:rFonts w:cs="Calibri"/>
          <w:sz w:val="22"/>
        </w:rPr>
      </w:pPr>
      <w:r>
        <w:rPr>
          <w:rFonts w:cs="Calibri"/>
          <w:sz w:val="22"/>
        </w:rPr>
        <w:t>投标人：（盖单位章）</w:t>
      </w:r>
    </w:p>
    <w:p>
      <w:pPr>
        <w:spacing w:after="163" w:afterLines="50" w:line="440" w:lineRule="exact"/>
        <w:jc w:val="right"/>
        <w:rPr>
          <w:rFonts w:cs="Calibri"/>
          <w:sz w:val="22"/>
        </w:rPr>
      </w:pPr>
      <w:r>
        <w:rPr>
          <w:rFonts w:cs="Calibri"/>
          <w:sz w:val="22"/>
        </w:rPr>
        <w:t>法定代表人或其委托代理人：（签字或盖章）</w:t>
      </w:r>
    </w:p>
    <w:p>
      <w:pPr>
        <w:spacing w:after="163" w:afterLines="50" w:line="440" w:lineRule="exact"/>
        <w:jc w:val="right"/>
        <w:rPr>
          <w:rFonts w:cs="Calibri"/>
          <w:sz w:val="22"/>
        </w:rPr>
      </w:pPr>
      <w:r>
        <w:rPr>
          <w:rFonts w:cs="Calibri"/>
          <w:sz w:val="22"/>
        </w:rPr>
        <w:t>地址：</w:t>
      </w:r>
    </w:p>
    <w:p>
      <w:pPr>
        <w:spacing w:after="163" w:afterLines="50" w:line="440" w:lineRule="exact"/>
        <w:jc w:val="right"/>
        <w:rPr>
          <w:rFonts w:cs="Calibri"/>
          <w:sz w:val="22"/>
        </w:rPr>
      </w:pPr>
      <w:r>
        <w:rPr>
          <w:rFonts w:cs="Calibri"/>
          <w:sz w:val="22"/>
        </w:rPr>
        <w:t>邮政编码：</w:t>
      </w:r>
    </w:p>
    <w:p>
      <w:pPr>
        <w:spacing w:after="163" w:afterLines="50" w:line="440" w:lineRule="exact"/>
        <w:jc w:val="right"/>
        <w:rPr>
          <w:rFonts w:cs="Calibri"/>
          <w:sz w:val="22"/>
        </w:rPr>
      </w:pPr>
      <w:r>
        <w:rPr>
          <w:rFonts w:cs="Calibri"/>
          <w:sz w:val="22"/>
        </w:rPr>
        <w:t>电话：</w:t>
      </w:r>
    </w:p>
    <w:p>
      <w:pPr>
        <w:spacing w:after="163" w:afterLines="50" w:line="440" w:lineRule="exact"/>
        <w:jc w:val="right"/>
        <w:rPr>
          <w:rFonts w:cs="Calibri"/>
          <w:sz w:val="22"/>
        </w:rPr>
      </w:pPr>
      <w:r>
        <w:rPr>
          <w:rFonts w:cs="Calibri"/>
          <w:sz w:val="22"/>
        </w:rPr>
        <w:t>传真：</w:t>
      </w:r>
    </w:p>
    <w:p>
      <w:pPr>
        <w:spacing w:after="163" w:afterLines="50" w:line="440" w:lineRule="exact"/>
        <w:jc w:val="right"/>
        <w:rPr>
          <w:rFonts w:cs="Calibri"/>
          <w:sz w:val="22"/>
        </w:rPr>
      </w:pPr>
      <w:r>
        <w:rPr>
          <w:rFonts w:cs="Calibri"/>
          <w:sz w:val="22"/>
        </w:rPr>
        <w:t>开户银行：</w:t>
      </w:r>
    </w:p>
    <w:p>
      <w:pPr>
        <w:spacing w:after="163" w:afterLines="50" w:line="440" w:lineRule="exact"/>
        <w:jc w:val="right"/>
        <w:rPr>
          <w:rFonts w:cs="Calibri"/>
          <w:sz w:val="22"/>
        </w:rPr>
      </w:pPr>
      <w:r>
        <w:rPr>
          <w:rFonts w:cs="Calibri"/>
          <w:sz w:val="22"/>
        </w:rPr>
        <w:t>账号：</w:t>
      </w:r>
    </w:p>
    <w:p>
      <w:pPr>
        <w:spacing w:after="163" w:afterLines="50" w:line="440" w:lineRule="exact"/>
        <w:jc w:val="right"/>
        <w:rPr>
          <w:rFonts w:cs="Calibri"/>
          <w:sz w:val="22"/>
        </w:rPr>
      </w:pPr>
      <w:r>
        <w:rPr>
          <w:rFonts w:cs="Calibri"/>
          <w:sz w:val="22"/>
        </w:rPr>
        <w:t>日期：年月日</w:t>
      </w:r>
    </w:p>
    <w:p>
      <w:pPr>
        <w:adjustRightInd w:val="0"/>
        <w:snapToGrid w:val="0"/>
        <w:jc w:val="center"/>
        <w:rPr>
          <w:rFonts w:eastAsia="黑体" w:cs="Calibri"/>
          <w:sz w:val="32"/>
          <w:szCs w:val="32"/>
        </w:rPr>
      </w:pPr>
      <w:r>
        <w:rPr>
          <w:rFonts w:hint="eastAsia" w:ascii="宋体" w:hAnsi="宋体" w:cs="Arial"/>
          <w:kern w:val="0"/>
          <w:sz w:val="22"/>
        </w:rPr>
        <w:br w:type="page"/>
      </w:r>
      <w:bookmarkEnd w:id="82"/>
      <w:bookmarkEnd w:id="83"/>
      <w:bookmarkEnd w:id="84"/>
      <w:bookmarkEnd w:id="85"/>
      <w:bookmarkEnd w:id="86"/>
      <w:r>
        <w:rPr>
          <w:rFonts w:hint="eastAsia" w:eastAsia="黑体" w:cs="Calibri"/>
          <w:sz w:val="32"/>
          <w:szCs w:val="32"/>
        </w:rPr>
        <w:t>二、法定代表人身份证明</w:t>
      </w:r>
    </w:p>
    <w:p>
      <w:pPr>
        <w:spacing w:after="163" w:afterLines="50" w:line="440" w:lineRule="exact"/>
        <w:rPr>
          <w:rFonts w:cs="Calibri"/>
        </w:rPr>
      </w:pPr>
    </w:p>
    <w:p>
      <w:pPr>
        <w:spacing w:after="163" w:afterLines="50" w:line="440" w:lineRule="exact"/>
        <w:rPr>
          <w:rFonts w:cs="Calibri"/>
          <w:sz w:val="22"/>
          <w:u w:val="single"/>
        </w:rPr>
      </w:pPr>
      <w:r>
        <w:rPr>
          <w:rFonts w:hint="eastAsia" w:cs="Calibri"/>
          <w:sz w:val="22"/>
        </w:rPr>
        <w:t>投标人名称：</w:t>
      </w:r>
    </w:p>
    <w:p>
      <w:pPr>
        <w:spacing w:after="163" w:afterLines="50" w:line="440" w:lineRule="exact"/>
        <w:rPr>
          <w:rFonts w:cs="Calibri"/>
          <w:sz w:val="22"/>
          <w:u w:val="single"/>
        </w:rPr>
      </w:pPr>
      <w:r>
        <w:rPr>
          <w:rFonts w:hint="eastAsia" w:cs="Calibri"/>
          <w:sz w:val="22"/>
        </w:rPr>
        <w:t>单位性质：</w:t>
      </w:r>
    </w:p>
    <w:p>
      <w:pPr>
        <w:spacing w:after="163" w:afterLines="50" w:line="440" w:lineRule="exact"/>
        <w:rPr>
          <w:rFonts w:cs="Calibri"/>
          <w:sz w:val="22"/>
          <w:u w:val="single"/>
        </w:rPr>
      </w:pPr>
      <w:r>
        <w:rPr>
          <w:rFonts w:hint="eastAsia" w:cs="Calibri"/>
          <w:sz w:val="22"/>
        </w:rPr>
        <w:t>地址：</w:t>
      </w:r>
    </w:p>
    <w:p>
      <w:pPr>
        <w:spacing w:after="163" w:afterLines="50" w:line="440" w:lineRule="exact"/>
        <w:rPr>
          <w:rFonts w:cs="Calibri"/>
          <w:sz w:val="22"/>
          <w:u w:val="single"/>
        </w:rPr>
      </w:pPr>
      <w:r>
        <w:rPr>
          <w:rFonts w:hint="eastAsia" w:cs="Calibri"/>
          <w:sz w:val="22"/>
        </w:rPr>
        <w:t>成立时间：年月日</w:t>
      </w:r>
    </w:p>
    <w:p>
      <w:pPr>
        <w:spacing w:after="163" w:afterLines="50" w:line="440" w:lineRule="exact"/>
        <w:rPr>
          <w:rFonts w:cs="Calibri"/>
          <w:sz w:val="22"/>
          <w:u w:val="single"/>
        </w:rPr>
      </w:pPr>
      <w:r>
        <w:rPr>
          <w:rFonts w:hint="eastAsia" w:cs="Calibri"/>
          <w:sz w:val="22"/>
        </w:rPr>
        <w:t>经营期限：</w:t>
      </w:r>
    </w:p>
    <w:p>
      <w:pPr>
        <w:spacing w:after="163" w:afterLines="50" w:line="440" w:lineRule="exact"/>
        <w:rPr>
          <w:rFonts w:cs="Calibri"/>
          <w:sz w:val="22"/>
          <w:u w:val="single"/>
        </w:rPr>
      </w:pPr>
      <w:r>
        <w:rPr>
          <w:rFonts w:hint="eastAsia" w:cs="Calibri"/>
          <w:sz w:val="22"/>
        </w:rPr>
        <w:t>姓名：性别：年龄：职务：</w:t>
      </w:r>
    </w:p>
    <w:p>
      <w:pPr>
        <w:spacing w:after="163" w:afterLines="50" w:line="440" w:lineRule="exact"/>
        <w:rPr>
          <w:rFonts w:cs="Calibri"/>
          <w:sz w:val="22"/>
          <w:u w:val="single"/>
        </w:rPr>
      </w:pPr>
      <w:r>
        <w:rPr>
          <w:rFonts w:hint="eastAsia" w:cs="Calibri"/>
          <w:sz w:val="22"/>
        </w:rPr>
        <w:t>身份证号码：</w:t>
      </w:r>
    </w:p>
    <w:p>
      <w:pPr>
        <w:spacing w:line="440" w:lineRule="exact"/>
        <w:ind w:firstLine="560"/>
        <w:rPr>
          <w:rFonts w:cs="Calibri"/>
          <w:sz w:val="22"/>
        </w:rPr>
      </w:pPr>
    </w:p>
    <w:p>
      <w:pPr>
        <w:spacing w:line="440" w:lineRule="exact"/>
        <w:rPr>
          <w:rFonts w:cs="Calibri"/>
          <w:sz w:val="22"/>
        </w:rPr>
      </w:pPr>
      <w:r>
        <w:rPr>
          <w:rFonts w:hint="eastAsia" w:cs="Calibri"/>
          <w:sz w:val="22"/>
        </w:rPr>
        <w:t>系（投标人名称）的法定代表人。</w:t>
      </w:r>
    </w:p>
    <w:p>
      <w:pPr>
        <w:spacing w:line="440" w:lineRule="exact"/>
        <w:ind w:firstLine="560"/>
        <w:rPr>
          <w:rFonts w:cs="Calibri"/>
          <w:sz w:val="22"/>
        </w:rPr>
      </w:pPr>
    </w:p>
    <w:p>
      <w:pPr>
        <w:spacing w:line="440" w:lineRule="exact"/>
        <w:rPr>
          <w:rFonts w:cs="Calibri"/>
          <w:sz w:val="22"/>
        </w:rPr>
      </w:pPr>
      <w:r>
        <w:rPr>
          <w:rFonts w:hint="eastAsia" w:cs="Calibri"/>
          <w:sz w:val="22"/>
        </w:rPr>
        <w:t>特此证明。</w:t>
      </w:r>
    </w:p>
    <w:p>
      <w:pPr>
        <w:spacing w:line="440" w:lineRule="exact"/>
        <w:rPr>
          <w:rFonts w:cs="Calibri"/>
          <w:sz w:val="22"/>
        </w:rPr>
      </w:pPr>
      <w:r>
        <w:rPr>
          <w:rFonts w:hint="eastAsia" w:cs="Calibri"/>
          <w:sz w:val="22"/>
        </w:rPr>
        <w:t>附：法定代表人身份证复印件</w:t>
      </w:r>
    </w:p>
    <w:p>
      <w:pPr>
        <w:spacing w:line="440" w:lineRule="exact"/>
        <w:rPr>
          <w:rFonts w:cs="Calibri"/>
          <w:sz w:val="22"/>
        </w:rPr>
      </w:pPr>
      <w:r>
        <w:rPr>
          <w:rFonts w:hint="eastAsia" w:cs="Calibri"/>
          <w:sz w:val="22"/>
        </w:rPr>
        <w:t>投标人：（盖单位章）</w:t>
      </w:r>
    </w:p>
    <w:p>
      <w:pPr>
        <w:spacing w:line="440" w:lineRule="exact"/>
        <w:ind w:firstLine="4693" w:firstLineChars="2235"/>
        <w:rPr>
          <w:rFonts w:cs="Calibri"/>
          <w:b/>
          <w:sz w:val="2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r>
        <w:rPr>
          <w:rFonts w:hint="eastAsia" w:cs="Calibri"/>
          <w:sz w:val="22"/>
        </w:rPr>
        <w:t>日期：年月日</w:t>
      </w:r>
    </w:p>
    <w:p>
      <w:pPr>
        <w:spacing w:line="440" w:lineRule="exact"/>
        <w:jc w:val="center"/>
        <w:rPr>
          <w:rFonts w:eastAsia="黑体" w:cs="Calibri"/>
          <w:sz w:val="28"/>
          <w:szCs w:val="28"/>
        </w:rPr>
      </w:pPr>
      <w:r>
        <w:rPr>
          <w:rFonts w:hint="eastAsia" w:ascii="宋体" w:hAnsi="宋体" w:cs="宋体"/>
          <w:kern w:val="0"/>
          <w:sz w:val="22"/>
        </w:rPr>
        <w:br w:type="page"/>
      </w:r>
      <w:r>
        <w:rPr>
          <w:rFonts w:hint="eastAsia" w:eastAsia="黑体" w:cs="Calibri"/>
          <w:sz w:val="32"/>
          <w:szCs w:val="32"/>
        </w:rPr>
        <w:t>三、授权委托书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hint="eastAsia"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rPr>
      </w:pPr>
      <w:r>
        <w:rPr>
          <w:rFonts w:hint="eastAsia" w:cs="Calibri"/>
          <w:sz w:val="22"/>
        </w:rPr>
        <w:t>代理人无转委托权。</w:t>
      </w:r>
    </w:p>
    <w:p>
      <w:pPr>
        <w:spacing w:line="440" w:lineRule="exact"/>
        <w:ind w:firstLine="440" w:firstLineChars="200"/>
        <w:rPr>
          <w:rFonts w:cs="Calibri"/>
          <w:sz w:val="22"/>
        </w:rPr>
      </w:pPr>
      <w:r>
        <w:rPr>
          <w:rFonts w:hint="eastAsia" w:cs="Calibri"/>
          <w:sz w:val="22"/>
        </w:rPr>
        <w:t>附：委托代理人身份证复印件</w:t>
      </w:r>
    </w:p>
    <w:p>
      <w:pPr>
        <w:spacing w:line="440" w:lineRule="exact"/>
        <w:rPr>
          <w:rFonts w:cs="Calibri"/>
          <w:sz w:val="22"/>
        </w:rPr>
      </w:pPr>
    </w:p>
    <w:p>
      <w:pPr>
        <w:spacing w:line="440" w:lineRule="exact"/>
        <w:rPr>
          <w:rFonts w:cs="Calibri"/>
          <w:sz w:val="22"/>
        </w:rPr>
      </w:pPr>
      <w:r>
        <w:rPr>
          <w:rFonts w:hint="eastAsia" w:cs="Calibri"/>
          <w:sz w:val="22"/>
        </w:rPr>
        <w:t>投标人：（盖单位章）</w:t>
      </w:r>
    </w:p>
    <w:p>
      <w:pPr>
        <w:spacing w:line="440" w:lineRule="exact"/>
        <w:rPr>
          <w:rFonts w:cs="Calibri"/>
          <w:sz w:val="22"/>
        </w:rPr>
      </w:pPr>
      <w:r>
        <w:rPr>
          <w:rFonts w:hint="eastAsia" w:cs="Calibri"/>
          <w:sz w:val="22"/>
        </w:rPr>
        <w:t>法定代表人：（签字或盖章）</w:t>
      </w:r>
    </w:p>
    <w:p>
      <w:pPr>
        <w:spacing w:line="440" w:lineRule="exact"/>
        <w:rPr>
          <w:rFonts w:cs="Calibri"/>
          <w:sz w:val="22"/>
        </w:rPr>
      </w:pPr>
      <w:r>
        <w:rPr>
          <w:rFonts w:hint="eastAsia" w:cs="Calibri"/>
          <w:sz w:val="22"/>
        </w:rPr>
        <w:t>身份证号码：</w:t>
      </w:r>
    </w:p>
    <w:p>
      <w:pPr>
        <w:spacing w:line="440" w:lineRule="exact"/>
        <w:rPr>
          <w:rFonts w:cs="Calibri"/>
          <w:sz w:val="22"/>
        </w:rPr>
      </w:pPr>
    </w:p>
    <w:p>
      <w:pPr>
        <w:spacing w:line="440" w:lineRule="exact"/>
        <w:rPr>
          <w:rFonts w:cs="Calibri"/>
          <w:sz w:val="22"/>
        </w:rPr>
      </w:pPr>
      <w:r>
        <w:rPr>
          <w:rFonts w:hint="eastAsia" w:cs="Calibri"/>
          <w:sz w:val="22"/>
        </w:rPr>
        <w:t>委托的代理人：（签字或盖章）</w:t>
      </w:r>
    </w:p>
    <w:p>
      <w:pPr>
        <w:spacing w:line="440" w:lineRule="exact"/>
        <w:rPr>
          <w:rFonts w:cs="Calibri"/>
          <w:sz w:val="22"/>
        </w:rPr>
      </w:pPr>
      <w:r>
        <w:rPr>
          <w:rFonts w:hint="eastAsia" w:cs="Calibri"/>
          <w:sz w:val="22"/>
        </w:rPr>
        <w:t>身份证号码：</w:t>
      </w:r>
    </w:p>
    <w:p>
      <w:pPr>
        <w:spacing w:line="440" w:lineRule="exact"/>
        <w:ind w:firstLine="4730" w:firstLineChars="2150"/>
        <w:rPr>
          <w:rFonts w:cs="Calibri"/>
          <w:sz w:val="22"/>
        </w:rPr>
      </w:pPr>
      <w:r>
        <w:rPr>
          <w:rFonts w:hint="eastAsia" w:cs="Calibri"/>
          <w:sz w:val="22"/>
        </w:rPr>
        <w:t>日期：年月日</w:t>
      </w:r>
      <w: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hint="eastAsia" w:cs="Calibri"/>
          <w:sz w:val="22"/>
        </w:rPr>
        <w:t>注：如投标文件由委托代理人签字或盖章的，投标文件必须附此授权委托书。</w:t>
      </w:r>
    </w:p>
    <w:p>
      <w:pPr>
        <w:spacing w:line="360" w:lineRule="auto"/>
        <w:jc w:val="left"/>
        <w:rPr>
          <w:rFonts w:ascii="宋体" w:hAnsi="宋体" w:cs="宋体"/>
          <w:sz w:val="22"/>
        </w:rPr>
      </w:pPr>
    </w:p>
    <w:p>
      <w:pPr>
        <w:pStyle w:val="22"/>
        <w:spacing w:after="163" w:afterLines="50" w:line="360" w:lineRule="auto"/>
        <w:jc w:val="left"/>
        <w:rPr>
          <w:rFonts w:hAnsi="宋体" w:cs="宋体"/>
          <w:b/>
        </w:rPr>
      </w:pPr>
      <w:r>
        <w:rPr>
          <w:rFonts w:hint="eastAsia" w:hAnsi="宋体" w:cs="宋体"/>
          <w:b/>
        </w:rPr>
        <w:br w:type="page"/>
      </w:r>
    </w:p>
    <w:p>
      <w:pPr>
        <w:spacing w:line="440" w:lineRule="exact"/>
        <w:jc w:val="center"/>
        <w:rPr>
          <w:rFonts w:eastAsia="黑体" w:cs="Calibri"/>
          <w:sz w:val="32"/>
          <w:szCs w:val="32"/>
        </w:rPr>
      </w:pPr>
      <w:r>
        <w:rPr>
          <w:rFonts w:hint="eastAsia" w:eastAsia="黑体" w:cs="Calibri"/>
          <w:sz w:val="32"/>
          <w:szCs w:val="32"/>
        </w:rPr>
        <w:t>四、投标文件商务部分格式</w:t>
      </w:r>
    </w:p>
    <w:p>
      <w:pPr>
        <w:pStyle w:val="22"/>
        <w:spacing w:after="163" w:afterLines="50" w:line="360" w:lineRule="auto"/>
        <w:jc w:val="center"/>
        <w:rPr>
          <w:rFonts w:hAnsi="宋体" w:cs="宋体"/>
        </w:rPr>
      </w:pPr>
    </w:p>
    <w:p>
      <w:pPr>
        <w:pStyle w:val="22"/>
        <w:numPr>
          <w:ilvl w:val="1"/>
          <w:numId w:val="15"/>
        </w:numPr>
        <w:snapToGrid w:val="0"/>
        <w:spacing w:before="163" w:beforeLines="50" w:line="360" w:lineRule="exact"/>
        <w:rPr>
          <w:rFonts w:hAnsi="宋体" w:cs="宋体"/>
          <w:b/>
          <w:sz w:val="22"/>
          <w:szCs w:val="22"/>
        </w:rPr>
      </w:pPr>
      <w:r>
        <w:rPr>
          <w:rFonts w:hint="eastAsia" w:hAnsi="宋体" w:cs="宋体"/>
          <w:b/>
          <w:sz w:val="22"/>
          <w:szCs w:val="22"/>
        </w:rPr>
        <w:t>总则</w:t>
      </w:r>
    </w:p>
    <w:p>
      <w:pPr>
        <w:pStyle w:val="22"/>
        <w:numPr>
          <w:ilvl w:val="1"/>
          <w:numId w:val="16"/>
        </w:numPr>
        <w:snapToGrid w:val="0"/>
        <w:spacing w:before="163"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2"/>
        <w:numPr>
          <w:ilvl w:val="1"/>
          <w:numId w:val="16"/>
        </w:numPr>
        <w:snapToGrid w:val="0"/>
        <w:spacing w:before="163"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2"/>
        <w:numPr>
          <w:ilvl w:val="1"/>
          <w:numId w:val="16"/>
        </w:numPr>
        <w:snapToGrid w:val="0"/>
        <w:spacing w:before="163"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2"/>
        <w:numPr>
          <w:ilvl w:val="1"/>
          <w:numId w:val="16"/>
        </w:numPr>
        <w:snapToGrid w:val="0"/>
        <w:spacing w:before="163"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2"/>
        <w:numPr>
          <w:ilvl w:val="1"/>
          <w:numId w:val="16"/>
        </w:numPr>
        <w:snapToGrid w:val="0"/>
        <w:spacing w:before="163"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2"/>
        <w:numPr>
          <w:ilvl w:val="1"/>
          <w:numId w:val="16"/>
        </w:numPr>
        <w:snapToGrid w:val="0"/>
        <w:spacing w:before="163" w:beforeLines="50" w:line="360" w:lineRule="exact"/>
        <w:rPr>
          <w:rFonts w:hAnsi="宋体" w:cs="宋体"/>
          <w:sz w:val="22"/>
          <w:szCs w:val="22"/>
        </w:rPr>
      </w:pPr>
      <w:r>
        <w:rPr>
          <w:rFonts w:hint="eastAsia" w:hAnsi="宋体" w:cs="宋体"/>
          <w:sz w:val="22"/>
          <w:szCs w:val="22"/>
        </w:rPr>
        <w:t>本总则上列各条中提及的“投标人”在合同执行过程中应作为“承包方”解释。</w:t>
      </w:r>
    </w:p>
    <w:p>
      <w:pPr>
        <w:pStyle w:val="22"/>
        <w:numPr>
          <w:ilvl w:val="1"/>
          <w:numId w:val="15"/>
        </w:numPr>
        <w:snapToGrid w:val="0"/>
        <w:spacing w:before="163" w:beforeLines="50" w:line="360" w:lineRule="exact"/>
        <w:rPr>
          <w:rFonts w:hAnsi="宋体" w:cs="宋体"/>
          <w:sz w:val="22"/>
        </w:rPr>
      </w:pPr>
      <w:r>
        <w:rPr>
          <w:rFonts w:hint="eastAsia" w:hAnsi="宋体" w:cs="宋体"/>
          <w:sz w:val="22"/>
          <w:szCs w:val="22"/>
        </w:rPr>
        <w:t>投标报价单</w:t>
      </w: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jc w:val="center"/>
        <w:rPr>
          <w:rFonts w:ascii="宋体" w:hAnsi="宋体" w:cs="宋体"/>
          <w:kern w:val="0"/>
          <w:sz w:val="22"/>
        </w:rPr>
      </w:pPr>
    </w:p>
    <w:p>
      <w:pPr>
        <w:spacing w:line="440" w:lineRule="exact"/>
        <w:rPr>
          <w:rFonts w:ascii="宋体" w:hAnsi="宋体" w:cs="宋体"/>
          <w:kern w:val="0"/>
          <w:sz w:val="22"/>
        </w:rPr>
      </w:pPr>
    </w:p>
    <w:p>
      <w:pPr>
        <w:spacing w:line="440" w:lineRule="exact"/>
        <w:jc w:val="center"/>
      </w:pPr>
      <w:r>
        <w:rPr>
          <w:rFonts w:hint="eastAsia"/>
        </w:rPr>
        <w:t>报价表</w:t>
      </w:r>
    </w:p>
    <w:p>
      <w:pPr>
        <w:autoSpaceDE w:val="0"/>
        <w:autoSpaceDN w:val="0"/>
        <w:adjustRightInd w:val="0"/>
        <w:spacing w:line="560" w:lineRule="exact"/>
        <w:ind w:firstLine="640" w:firstLineChars="200"/>
        <w:rPr>
          <w:rFonts w:ascii="仿宋_GB2312" w:eastAsia="仿宋_GB2312"/>
          <w:sz w:val="32"/>
          <w:szCs w:val="32"/>
        </w:rPr>
      </w:pPr>
    </w:p>
    <w:p>
      <w:pPr>
        <w:rPr>
          <w:rFonts w:ascii="宋体" w:hAnsi="宋体"/>
          <w:sz w:val="22"/>
        </w:rPr>
      </w:pPr>
      <w:r>
        <w:rPr>
          <w:rFonts w:hint="eastAsia" w:ascii="宋体" w:hAnsi="宋体"/>
          <w:sz w:val="22"/>
        </w:rPr>
        <w:t xml:space="preserve">项目名称： </w:t>
      </w:r>
      <w:r>
        <w:rPr>
          <w:rFonts w:hint="eastAsia" w:ascii="宋体" w:hAnsi="宋体"/>
          <w:sz w:val="22"/>
          <w:u w:val="single"/>
        </w:rPr>
        <w:t xml:space="preserve">杭州萧山国际机场T1、T2、T3航站楼区域桥载空调系统维护外包项目 </w:t>
      </w:r>
    </w:p>
    <w:p>
      <w:pPr>
        <w:ind w:firstLine="3520" w:firstLineChars="1600"/>
        <w:rPr>
          <w:rFonts w:ascii="宋体" w:hAnsi="宋体"/>
          <w:sz w:val="22"/>
        </w:rPr>
      </w:pPr>
      <w:r>
        <w:rPr>
          <w:rFonts w:hint="eastAsia" w:ascii="宋体" w:hAnsi="宋体"/>
          <w:sz w:val="22"/>
        </w:rPr>
        <w:t xml:space="preserve">                       货币单位：万元人民币</w:t>
      </w:r>
    </w:p>
    <w:tbl>
      <w:tblPr>
        <w:tblStyle w:val="39"/>
        <w:tblW w:w="836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1994"/>
        <w:gridCol w:w="1134"/>
        <w:gridCol w:w="1134"/>
        <w:gridCol w:w="1275"/>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2"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序号</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分项项目</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单位</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rPr>
            </w:pPr>
            <w:r>
              <w:rPr>
                <w:rFonts w:hint="eastAsia" w:ascii="宋体" w:hAnsi="宋体"/>
                <w:sz w:val="22"/>
              </w:rPr>
              <w:t>单价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5"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1</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日常检查</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3"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2</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定期保养</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pStyle w:val="26"/>
              <w:widowControl/>
              <w:jc w:val="center"/>
              <w:rPr>
                <w:rFonts w:ascii="宋体" w:hAnsi="宋体"/>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0"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3</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维修服务</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4</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hint="eastAsia" w:ascii="宋体" w:hAnsi="宋体"/>
                <w:sz w:val="22"/>
              </w:rPr>
              <w:t>现场管理</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5</w:t>
            </w:r>
          </w:p>
        </w:tc>
        <w:tc>
          <w:tcPr>
            <w:tcW w:w="19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z w:val="22"/>
              </w:rPr>
            </w:pPr>
            <w:r>
              <w:rPr>
                <w:rFonts w:ascii="宋体" w:hAnsi="宋体"/>
                <w:sz w:val="22"/>
              </w:rPr>
              <w:t>……</w:t>
            </w: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6</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7</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8</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6" w:hRule="atLeast"/>
        </w:trPr>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9</w:t>
            </w:r>
          </w:p>
        </w:tc>
        <w:tc>
          <w:tcPr>
            <w:tcW w:w="1994"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p>
        </w:tc>
        <w:tc>
          <w:tcPr>
            <w:tcW w:w="1134"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c>
          <w:tcPr>
            <w:tcW w:w="993" w:type="dxa"/>
            <w:tcBorders>
              <w:top w:val="single" w:color="auto" w:sz="4" w:space="0"/>
              <w:left w:val="single" w:color="auto" w:sz="4" w:space="0"/>
              <w:bottom w:val="single" w:color="auto" w:sz="4" w:space="0"/>
              <w:right w:val="single" w:color="auto" w:sz="4" w:space="0"/>
            </w:tcBorders>
          </w:tcPr>
          <w:p>
            <w:pPr>
              <w:widowControl/>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 w:hRule="atLeast"/>
        </w:trPr>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2"/>
              </w:rPr>
            </w:pPr>
            <w:r>
              <w:rPr>
                <w:rFonts w:hint="eastAsia" w:ascii="宋体" w:hAnsi="宋体"/>
                <w:sz w:val="22"/>
              </w:rPr>
              <w:t>投标总价</w:t>
            </w:r>
          </w:p>
        </w:tc>
        <w:tc>
          <w:tcPr>
            <w:tcW w:w="5670" w:type="dxa"/>
            <w:gridSpan w:val="5"/>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2"/>
              </w:rPr>
            </w:pPr>
            <w:r>
              <w:rPr>
                <w:rFonts w:hint="eastAsia" w:ascii="宋体" w:hAnsi="宋体"/>
                <w:sz w:val="22"/>
              </w:rPr>
              <w:t xml:space="preserve">大写：                            </w:t>
            </w:r>
          </w:p>
          <w:p>
            <w:pPr>
              <w:widowControl/>
              <w:rPr>
                <w:rFonts w:ascii="宋体" w:hAnsi="宋体"/>
                <w:sz w:val="22"/>
              </w:rPr>
            </w:pPr>
            <w:r>
              <w:rPr>
                <w:rFonts w:hint="eastAsia" w:ascii="宋体" w:hAnsi="宋体"/>
                <w:sz w:val="22"/>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7" w:hRule="atLeast"/>
        </w:trPr>
        <w:tc>
          <w:tcPr>
            <w:tcW w:w="8364" w:type="dxa"/>
            <w:gridSpan w:val="7"/>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2"/>
              </w:rPr>
            </w:pPr>
            <w:r>
              <w:rPr>
                <w:rFonts w:hint="eastAsia" w:ascii="宋体" w:hAnsi="宋体"/>
                <w:sz w:val="22"/>
              </w:rPr>
              <w:t>可提供发票种类</w:t>
            </w:r>
          </w:p>
        </w:tc>
      </w:tr>
    </w:tbl>
    <w:p>
      <w:pPr>
        <w:rPr>
          <w:rFonts w:ascii="宋体" w:hAnsi="宋体"/>
          <w:b/>
          <w:szCs w:val="21"/>
        </w:rPr>
      </w:pPr>
      <w:r>
        <w:rPr>
          <w:rFonts w:hint="eastAsia" w:ascii="宋体" w:hAnsi="宋体"/>
          <w:b/>
          <w:szCs w:val="21"/>
        </w:rPr>
        <w:t>注：1.表中“投标总价”应与标函所明确的“投标总价”一致，如有出入，以投标函为准。</w:t>
      </w:r>
    </w:p>
    <w:p>
      <w:pPr>
        <w:ind w:firstLine="412" w:firstLineChars="196"/>
        <w:rPr>
          <w:rFonts w:ascii="宋体" w:hAnsi="宋体"/>
          <w:b/>
          <w:szCs w:val="21"/>
        </w:rPr>
      </w:pPr>
      <w:r>
        <w:rPr>
          <w:rFonts w:hint="eastAsia" w:ascii="宋体" w:hAnsi="宋体"/>
          <w:b/>
          <w:szCs w:val="21"/>
        </w:rPr>
        <w:t>2.投标人可根据内容自行扩展明细项目。</w:t>
      </w:r>
    </w:p>
    <w:p>
      <w:pPr>
        <w:ind w:firstLine="412" w:firstLineChars="196"/>
        <w:rPr>
          <w:rFonts w:ascii="宋体" w:hAnsi="宋体"/>
          <w:b/>
          <w:szCs w:val="21"/>
        </w:rPr>
      </w:pPr>
      <w:r>
        <w:rPr>
          <w:rFonts w:hint="eastAsia" w:ascii="宋体" w:hAnsi="宋体"/>
          <w:b/>
          <w:szCs w:val="21"/>
        </w:rPr>
        <w:t>3.如开具发票时提供增值税专用发票请列明各自详细金额及增值税可抵扣税额税率等，我方将以此作为评标依据。</w:t>
      </w:r>
    </w:p>
    <w:p>
      <w:pPr>
        <w:rPr>
          <w:rFonts w:ascii="仿宋_GB2312" w:hAnsi="宋体" w:eastAsia="仿宋_GB2312"/>
          <w:szCs w:val="21"/>
        </w:rPr>
      </w:pPr>
    </w:p>
    <w:p>
      <w:pPr>
        <w:rPr>
          <w:rFonts w:ascii="仿宋_GB2312" w:hAnsi="宋体" w:eastAsia="仿宋_GB2312"/>
          <w:szCs w:val="21"/>
        </w:rPr>
      </w:pPr>
    </w:p>
    <w:p>
      <w:pPr>
        <w:rPr>
          <w:rFonts w:ascii="宋体" w:hAnsi="宋体"/>
          <w:szCs w:val="21"/>
        </w:rPr>
      </w:pPr>
    </w:p>
    <w:p>
      <w:pPr>
        <w:rPr>
          <w:rFonts w:ascii="宋体" w:hAnsi="宋体"/>
          <w:szCs w:val="21"/>
        </w:rPr>
      </w:pPr>
    </w:p>
    <w:p>
      <w:pPr>
        <w:jc w:val="right"/>
        <w:rPr>
          <w:rFonts w:ascii="宋体" w:hAnsi="宋体"/>
          <w:szCs w:val="21"/>
        </w:rPr>
      </w:pPr>
      <w:r>
        <w:rPr>
          <w:rFonts w:hint="eastAsia" w:ascii="宋体" w:hAnsi="宋体"/>
          <w:szCs w:val="21"/>
        </w:rPr>
        <w:t>投标人名称：（盖单位章）</w:t>
      </w:r>
    </w:p>
    <w:p>
      <w:pPr>
        <w:ind w:left="3391" w:leftChars="1615" w:firstLine="420" w:firstLineChars="200"/>
        <w:rPr>
          <w:rFonts w:ascii="宋体" w:hAnsi="宋体"/>
          <w:szCs w:val="21"/>
        </w:rPr>
      </w:pPr>
      <w:r>
        <w:rPr>
          <w:rFonts w:hint="eastAsia" w:ascii="宋体" w:hAnsi="宋体"/>
          <w:szCs w:val="21"/>
        </w:rPr>
        <w:t xml:space="preserve">法定代表人或其委托代理人：（签字或盖章）  </w:t>
      </w:r>
    </w:p>
    <w:p>
      <w:pPr>
        <w:widowControl/>
        <w:jc w:val="right"/>
        <w:rPr>
          <w:rFonts w:ascii="宋体" w:hAnsi="宋体"/>
          <w:szCs w:val="21"/>
        </w:rPr>
      </w:pPr>
      <w:r>
        <w:rPr>
          <w:rFonts w:hint="eastAsia" w:ascii="宋体" w:hAnsi="宋体"/>
          <w:szCs w:val="21"/>
        </w:rPr>
        <w:t>年月日</w:t>
      </w:r>
    </w:p>
    <w:p>
      <w:pPr>
        <w:spacing w:line="360" w:lineRule="auto"/>
        <w:jc w:val="left"/>
        <w:outlineLvl w:val="2"/>
        <w:rPr>
          <w:rFonts w:ascii="仿宋_GB2312" w:hAnsi="宋体" w:eastAsia="仿宋_GB2312"/>
          <w:kern w:val="0"/>
          <w:szCs w:val="21"/>
        </w:rPr>
      </w:pPr>
    </w:p>
    <w:p>
      <w:pPr>
        <w:spacing w:line="360" w:lineRule="auto"/>
        <w:jc w:val="center"/>
        <w:outlineLvl w:val="2"/>
        <w:rPr>
          <w:rFonts w:eastAsia="黑体" w:cs="Calibri"/>
          <w:bCs/>
          <w:sz w:val="32"/>
          <w:szCs w:val="32"/>
        </w:rPr>
      </w:pPr>
      <w:r>
        <w:rPr>
          <w:rFonts w:hint="eastAsia" w:ascii="宋体" w:hAnsi="宋体"/>
          <w:kern w:val="0"/>
          <w:szCs w:val="21"/>
        </w:rPr>
        <w:br w:type="page"/>
      </w:r>
      <w:r>
        <w:rPr>
          <w:rFonts w:hint="eastAsia" w:eastAsia="黑体" w:cs="Calibri"/>
          <w:bCs/>
          <w:sz w:val="32"/>
          <w:szCs w:val="32"/>
        </w:rPr>
        <w:t>五、投标文件实施业务承包方案组织设计部份</w:t>
      </w:r>
    </w:p>
    <w:p>
      <w:pPr>
        <w:spacing w:line="360" w:lineRule="auto"/>
        <w:jc w:val="center"/>
        <w:outlineLvl w:val="2"/>
        <w:rPr>
          <w:rFonts w:ascii="宋体" w:hAnsi="宋体" w:cs="Arial"/>
          <w:b/>
          <w:sz w:val="36"/>
          <w:szCs w:val="36"/>
        </w:rPr>
      </w:pPr>
      <w:bookmarkStart w:id="87" w:name="_Toc478805414"/>
      <w:bookmarkStart w:id="88" w:name="_Toc479853228"/>
      <w:r>
        <w:rPr>
          <w:rFonts w:ascii="宋体" w:hAnsi="宋体" w:cs="Arial"/>
          <w:b/>
          <w:sz w:val="36"/>
          <w:szCs w:val="36"/>
        </w:rPr>
        <w:t>目  录</w:t>
      </w:r>
      <w:bookmarkEnd w:id="87"/>
      <w:bookmarkEnd w:id="88"/>
    </w:p>
    <w:p>
      <w:pPr>
        <w:spacing w:line="400" w:lineRule="exact"/>
        <w:ind w:firstLine="420"/>
        <w:rPr>
          <w:rFonts w:ascii="宋体" w:hAnsi="宋体" w:cs="Arial"/>
          <w:b/>
          <w:snapToGrid w:val="0"/>
        </w:rPr>
      </w:pPr>
      <w:r>
        <w:rPr>
          <w:rFonts w:hint="eastAsia" w:ascii="宋体" w:hAnsi="宋体" w:cs="Arial"/>
          <w:b/>
          <w:snapToGrid w:val="0"/>
        </w:rPr>
        <w:t>第一部分：业务承包方案总说明</w:t>
      </w:r>
    </w:p>
    <w:p>
      <w:pPr>
        <w:spacing w:line="400" w:lineRule="exact"/>
        <w:ind w:firstLine="420"/>
        <w:rPr>
          <w:rFonts w:ascii="宋体" w:hAnsi="宋体" w:cs="Arial"/>
          <w:b/>
          <w:snapToGrid w:val="0"/>
        </w:rPr>
      </w:pPr>
      <w:r>
        <w:rPr>
          <w:rFonts w:hint="eastAsia" w:ascii="宋体" w:hAnsi="宋体" w:cs="Arial"/>
          <w:snapToGrid w:val="0"/>
        </w:rPr>
        <w:t>包括对业务承包范围和要求理解的说明。</w:t>
      </w:r>
    </w:p>
    <w:p>
      <w:pPr>
        <w:spacing w:line="400" w:lineRule="exact"/>
        <w:ind w:firstLine="420"/>
        <w:rPr>
          <w:rFonts w:ascii="宋体" w:hAnsi="宋体" w:cs="Arial"/>
          <w:b/>
        </w:rPr>
      </w:pPr>
      <w:r>
        <w:rPr>
          <w:rFonts w:hint="eastAsia" w:ascii="宋体" w:hAnsi="宋体" w:cs="Arial"/>
          <w:b/>
          <w:snapToGrid w:val="0"/>
        </w:rPr>
        <w:t>第二部分：业务承包</w:t>
      </w:r>
      <w:r>
        <w:rPr>
          <w:rFonts w:hint="eastAsia" w:ascii="宋体" w:hAnsi="宋体" w:cs="Arial"/>
          <w:b/>
        </w:rPr>
        <w:t>方案技术部份</w:t>
      </w:r>
    </w:p>
    <w:p>
      <w:pPr>
        <w:spacing w:line="360" w:lineRule="auto"/>
        <w:ind w:firstLine="420" w:firstLineChars="200"/>
        <w:rPr>
          <w:rFonts w:ascii="宋体" w:hAnsi="宋体" w:cs="Arial"/>
          <w:snapToGrid w:val="0"/>
        </w:rPr>
      </w:pPr>
      <w:r>
        <w:rPr>
          <w:rFonts w:hint="eastAsia" w:ascii="宋体" w:hAnsi="宋体" w:cs="Arial"/>
          <w:snapToGrid w:val="0"/>
        </w:rPr>
        <w:t>根据投标人对本业务承包范围列出的桥载空调维护的了解和熟悉程度，分章节对该业务的总体功能、日常维护、周检季检、维修方法等进行详细说明（能结合机场现有的设备描述更佳）。</w:t>
      </w:r>
    </w:p>
    <w:p>
      <w:pPr>
        <w:snapToGrid w:val="0"/>
        <w:spacing w:line="400" w:lineRule="exact"/>
        <w:ind w:firstLine="420"/>
        <w:rPr>
          <w:rFonts w:ascii="宋体" w:hAnsi="宋体" w:cs="Arial"/>
          <w:snapToGrid w:val="0"/>
        </w:rPr>
      </w:pPr>
      <w:r>
        <w:rPr>
          <w:rFonts w:hint="eastAsia" w:ascii="宋体" w:hAnsi="宋体" w:cs="Arial"/>
          <w:b/>
          <w:snapToGrid w:val="0"/>
        </w:rPr>
        <w:t>第三部分：实施业务承包</w:t>
      </w:r>
      <w:r>
        <w:rPr>
          <w:rFonts w:hint="eastAsia" w:ascii="宋体" w:hAnsi="宋体" w:cs="Arial"/>
          <w:b/>
        </w:rPr>
        <w:t>方案</w:t>
      </w:r>
      <w:r>
        <w:rPr>
          <w:rFonts w:hint="eastAsia" w:ascii="宋体" w:hAnsi="宋体" w:cs="Arial"/>
          <w:b/>
          <w:snapToGrid w:val="0"/>
        </w:rPr>
        <w:t>的组织设计</w:t>
      </w:r>
    </w:p>
    <w:p>
      <w:pPr>
        <w:pStyle w:val="138"/>
        <w:numPr>
          <w:ilvl w:val="0"/>
          <w:numId w:val="17"/>
        </w:numPr>
        <w:spacing w:line="360" w:lineRule="auto"/>
        <w:ind w:firstLineChars="0"/>
        <w:rPr>
          <w:rFonts w:ascii="宋体" w:hAnsi="宋体" w:cs="Arial"/>
          <w:kern w:val="0"/>
          <w:sz w:val="22"/>
          <w:szCs w:val="22"/>
        </w:rPr>
      </w:pPr>
      <w:r>
        <w:rPr>
          <w:rFonts w:hint="eastAsia" w:ascii="宋体" w:hAnsi="宋体" w:cs="Arial"/>
          <w:kern w:val="0"/>
          <w:sz w:val="22"/>
          <w:szCs w:val="22"/>
        </w:rPr>
        <w:t>按照招标文件要求，分章节对业务承包方案的组织实施方案进行详细说明。</w:t>
      </w:r>
    </w:p>
    <w:p>
      <w:pPr>
        <w:pStyle w:val="138"/>
        <w:numPr>
          <w:ilvl w:val="0"/>
          <w:numId w:val="17"/>
        </w:numPr>
        <w:spacing w:line="360" w:lineRule="auto"/>
        <w:ind w:firstLineChars="0"/>
        <w:rPr>
          <w:rFonts w:ascii="宋体" w:hAnsi="宋体" w:cs="Arial"/>
          <w:kern w:val="0"/>
          <w:sz w:val="22"/>
          <w:szCs w:val="22"/>
        </w:rPr>
      </w:pPr>
      <w:r>
        <w:rPr>
          <w:rFonts w:hint="eastAsia" w:ascii="宋体" w:hAnsi="宋体" w:cs="Arial"/>
          <w:kern w:val="0"/>
          <w:sz w:val="22"/>
          <w:szCs w:val="22"/>
        </w:rPr>
        <w:t>驻场维修技术人员配备情况及人员辅助说明资料</w:t>
      </w:r>
    </w:p>
    <w:p>
      <w:pPr>
        <w:pStyle w:val="138"/>
        <w:numPr>
          <w:ilvl w:val="0"/>
          <w:numId w:val="17"/>
        </w:numPr>
        <w:spacing w:line="360" w:lineRule="auto"/>
        <w:ind w:firstLineChars="0"/>
        <w:rPr>
          <w:rFonts w:ascii="宋体" w:hAnsi="宋体" w:cs="Arial"/>
          <w:kern w:val="0"/>
          <w:sz w:val="22"/>
          <w:szCs w:val="22"/>
        </w:rPr>
      </w:pPr>
      <w:r>
        <w:rPr>
          <w:rFonts w:hint="eastAsia" w:ascii="宋体" w:hAnsi="宋体" w:cs="Arial"/>
          <w:kern w:val="0"/>
          <w:sz w:val="22"/>
          <w:szCs w:val="22"/>
        </w:rPr>
        <w:t>维护维修机械、工具和测试仪器仪表等配备</w:t>
      </w:r>
    </w:p>
    <w:p>
      <w:pPr>
        <w:pStyle w:val="138"/>
        <w:numPr>
          <w:ilvl w:val="0"/>
          <w:numId w:val="17"/>
        </w:numPr>
        <w:spacing w:line="360" w:lineRule="auto"/>
        <w:ind w:firstLineChars="0"/>
        <w:rPr>
          <w:rFonts w:ascii="宋体" w:hAnsi="宋体" w:cs="Arial"/>
          <w:sz w:val="22"/>
        </w:rPr>
      </w:pPr>
      <w:r>
        <w:rPr>
          <w:rFonts w:hint="eastAsia" w:ascii="宋体" w:hAnsi="宋体" w:cs="Arial"/>
          <w:kern w:val="0"/>
          <w:sz w:val="22"/>
          <w:szCs w:val="22"/>
        </w:rPr>
        <w:t>维护维修方法、技术措施</w:t>
      </w:r>
      <w:r>
        <w:rPr>
          <w:rFonts w:hint="eastAsia" w:ascii="宋体" w:hAnsi="宋体" w:cs="Arial"/>
          <w:sz w:val="22"/>
        </w:rPr>
        <w:t>及设备故障应急措施</w:t>
      </w:r>
    </w:p>
    <w:p>
      <w:pPr>
        <w:pStyle w:val="138"/>
        <w:numPr>
          <w:ilvl w:val="0"/>
          <w:numId w:val="17"/>
        </w:numPr>
        <w:spacing w:line="360" w:lineRule="auto"/>
        <w:ind w:firstLineChars="0"/>
        <w:rPr>
          <w:rFonts w:ascii="宋体" w:hAnsi="宋体" w:cs="Arial"/>
          <w:kern w:val="0"/>
          <w:sz w:val="22"/>
          <w:szCs w:val="22"/>
        </w:rPr>
      </w:pPr>
      <w:r>
        <w:rPr>
          <w:rFonts w:hint="eastAsia" w:ascii="宋体" w:hAnsi="宋体" w:cs="Arial"/>
          <w:kern w:val="0"/>
          <w:sz w:val="22"/>
          <w:szCs w:val="22"/>
        </w:rPr>
        <w:t>安全作业、消防管理、综合治理的保证措施</w:t>
      </w:r>
    </w:p>
    <w:p>
      <w:pPr>
        <w:pStyle w:val="138"/>
        <w:numPr>
          <w:ilvl w:val="0"/>
          <w:numId w:val="17"/>
        </w:numPr>
        <w:spacing w:line="360" w:lineRule="auto"/>
        <w:ind w:firstLineChars="0"/>
        <w:rPr>
          <w:rFonts w:ascii="宋体" w:hAnsi="宋体" w:cs="Arial"/>
          <w:kern w:val="0"/>
          <w:sz w:val="22"/>
          <w:szCs w:val="22"/>
        </w:rPr>
      </w:pPr>
      <w:r>
        <w:rPr>
          <w:rFonts w:hint="eastAsia" w:ascii="宋体" w:hAnsi="宋体" w:cs="Arial"/>
          <w:kern w:val="0"/>
          <w:sz w:val="22"/>
          <w:szCs w:val="22"/>
        </w:rPr>
        <w:t>维护维修计划安排</w:t>
      </w:r>
    </w:p>
    <w:p>
      <w:pPr>
        <w:pStyle w:val="138"/>
        <w:numPr>
          <w:ilvl w:val="0"/>
          <w:numId w:val="17"/>
        </w:numPr>
        <w:spacing w:line="360" w:lineRule="auto"/>
        <w:ind w:firstLineChars="0"/>
        <w:rPr>
          <w:rFonts w:ascii="宋体" w:hAnsi="宋体" w:cs="Arial"/>
          <w:kern w:val="0"/>
          <w:sz w:val="22"/>
          <w:szCs w:val="22"/>
        </w:rPr>
      </w:pPr>
      <w:r>
        <w:rPr>
          <w:rFonts w:hint="eastAsia" w:ascii="宋体" w:hAnsi="宋体" w:cs="Arial"/>
          <w:kern w:val="0"/>
          <w:sz w:val="22"/>
          <w:szCs w:val="22"/>
        </w:rPr>
        <w:t>维护维修资料档案的建立</w:t>
      </w:r>
    </w:p>
    <w:p>
      <w:pPr>
        <w:pStyle w:val="138"/>
        <w:numPr>
          <w:ilvl w:val="0"/>
          <w:numId w:val="17"/>
        </w:numPr>
        <w:spacing w:line="360" w:lineRule="auto"/>
        <w:ind w:firstLineChars="0"/>
        <w:rPr>
          <w:rFonts w:ascii="宋体" w:hAnsi="宋体" w:cs="Arial"/>
          <w:kern w:val="0"/>
          <w:sz w:val="22"/>
          <w:szCs w:val="22"/>
        </w:rPr>
      </w:pPr>
      <w:r>
        <w:rPr>
          <w:rFonts w:hint="eastAsia" w:ascii="宋体" w:hAnsi="宋体" w:cs="Arial"/>
          <w:kern w:val="0"/>
          <w:sz w:val="22"/>
          <w:szCs w:val="22"/>
        </w:rPr>
        <w:t>在满足基本的维护维修要求外，其他提升设备稳定性的维护计划和实施方案</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400" w:lineRule="exact"/>
        <w:jc w:val="center"/>
        <w:rPr>
          <w:rFonts w:ascii="宋体" w:hAnsi="宋体" w:cs="Arial"/>
          <w:b/>
          <w:sz w:val="32"/>
          <w:szCs w:val="32"/>
        </w:rPr>
      </w:pPr>
      <w:r>
        <w:rPr>
          <w:rFonts w:hint="eastAsia" w:ascii="宋体" w:hAnsi="宋体" w:cs="Arial"/>
          <w:b/>
          <w:snapToGrid w:val="0"/>
          <w:sz w:val="32"/>
          <w:szCs w:val="32"/>
        </w:rPr>
        <w:t>实施业务承包</w:t>
      </w:r>
      <w:r>
        <w:rPr>
          <w:rFonts w:hint="eastAsia" w:ascii="宋体" w:hAnsi="宋体" w:cs="Arial"/>
          <w:b/>
          <w:sz w:val="32"/>
          <w:szCs w:val="32"/>
        </w:rPr>
        <w:t>方案组织设计</w:t>
      </w:r>
    </w:p>
    <w:p>
      <w:pPr>
        <w:pStyle w:val="142"/>
        <w:ind w:left="420" w:firstLine="480"/>
        <w:rPr>
          <w:rFonts w:ascii="宋体" w:hAnsi="宋体" w:cs="Arial"/>
          <w:sz w:val="24"/>
          <w:szCs w:val="24"/>
        </w:rPr>
      </w:pPr>
    </w:p>
    <w:p>
      <w:pPr>
        <w:pStyle w:val="142"/>
        <w:ind w:left="420" w:firstLine="480"/>
        <w:rPr>
          <w:rFonts w:ascii="宋体" w:hAnsi="宋体" w:cs="Arial"/>
          <w:sz w:val="24"/>
          <w:szCs w:val="24"/>
        </w:rPr>
      </w:pPr>
      <w:r>
        <w:rPr>
          <w:rFonts w:hint="eastAsia" w:ascii="宋体" w:hAnsi="宋体" w:cs="Arial"/>
          <w:sz w:val="24"/>
          <w:szCs w:val="24"/>
        </w:rPr>
        <w:t>投标人应编制递交完整的方案实施组织设计。编制具体要求是：编制时应采用文字并结合图表阐述说明各方案实施方法和工作计划安排；结合招标特点提出切实可行的服务质量、安全生产、消防管理、综合治理管理保证措施，同时应对关键工序、复杂环节重点提出相应技术措施。</w:t>
      </w: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bookmarkStart w:id="89" w:name="_Toc277683142"/>
      <w:bookmarkStart w:id="90" w:name="_Toc184045736"/>
      <w:bookmarkStart w:id="91" w:name="_Toc478805415"/>
      <w:bookmarkStart w:id="92" w:name="_Toc479853229"/>
      <w:r>
        <w:rPr>
          <w:rFonts w:hint="eastAsia" w:eastAsia="黑体" w:cs="Calibri"/>
          <w:bCs/>
          <w:sz w:val="32"/>
          <w:szCs w:val="32"/>
        </w:rPr>
        <w:t>六、投标文件资信部分格式</w:t>
      </w:r>
      <w:bookmarkEnd w:id="89"/>
      <w:bookmarkEnd w:id="90"/>
      <w:bookmarkEnd w:id="91"/>
      <w:bookmarkEnd w:id="92"/>
    </w:p>
    <w:p>
      <w:pPr>
        <w:widowControl/>
        <w:tabs>
          <w:tab w:val="center" w:pos="4755"/>
          <w:tab w:val="right" w:pos="9070"/>
        </w:tabs>
        <w:ind w:left="52" w:leftChars="-85" w:hanging="230" w:hangingChars="64"/>
        <w:jc w:val="center"/>
        <w:rPr>
          <w:rFonts w:ascii="宋体" w:hAnsi="宋体" w:cs="Arial"/>
          <w:b/>
          <w:sz w:val="36"/>
          <w:szCs w:val="36"/>
        </w:rPr>
      </w:pPr>
      <w:bookmarkStart w:id="93" w:name="_Toc184045737"/>
      <w:r>
        <w:rPr>
          <w:rFonts w:hint="eastAsia" w:ascii="宋体" w:hAnsi="宋体" w:cs="Arial"/>
          <w:b/>
          <w:sz w:val="36"/>
          <w:szCs w:val="36"/>
        </w:rPr>
        <w:t>目  录</w:t>
      </w:r>
      <w:bookmarkEnd w:id="93"/>
    </w:p>
    <w:p>
      <w:pPr>
        <w:pStyle w:val="142"/>
        <w:ind w:left="420" w:firstLine="482"/>
        <w:rPr>
          <w:rFonts w:ascii="宋体" w:hAnsi="宋体" w:cs="Arial"/>
          <w:b/>
          <w:sz w:val="24"/>
          <w:szCs w:val="24"/>
        </w:rPr>
      </w:pPr>
      <w:r>
        <w:rPr>
          <w:rFonts w:hint="eastAsia" w:ascii="宋体" w:hAnsi="宋体" w:cs="Arial"/>
          <w:b/>
          <w:sz w:val="24"/>
          <w:szCs w:val="24"/>
        </w:rPr>
        <w:t>（一）资信部分主要包括下列内容：</w:t>
      </w:r>
    </w:p>
    <w:p>
      <w:pPr>
        <w:pStyle w:val="142"/>
        <w:ind w:left="420" w:firstLine="480"/>
        <w:rPr>
          <w:rFonts w:ascii="宋体" w:hAnsi="宋体" w:cs="Arial"/>
          <w:sz w:val="24"/>
          <w:szCs w:val="24"/>
        </w:rPr>
      </w:pPr>
      <w:r>
        <w:rPr>
          <w:rFonts w:hint="eastAsia" w:ascii="宋体" w:hAnsi="宋体" w:cs="Arial"/>
          <w:sz w:val="24"/>
          <w:szCs w:val="24"/>
        </w:rPr>
        <w:t>1.营业执照复印件。</w:t>
      </w:r>
    </w:p>
    <w:p>
      <w:pPr>
        <w:pStyle w:val="142"/>
        <w:ind w:left="420" w:firstLine="480"/>
        <w:rPr>
          <w:rFonts w:ascii="宋体" w:hAnsi="宋体" w:cs="Arial"/>
          <w:sz w:val="24"/>
          <w:szCs w:val="24"/>
        </w:rPr>
      </w:pPr>
      <w:r>
        <w:rPr>
          <w:rFonts w:hint="eastAsia" w:ascii="宋体" w:hAnsi="宋体" w:cs="Arial"/>
          <w:sz w:val="24"/>
          <w:szCs w:val="24"/>
        </w:rPr>
        <w:t>2.税务登记证复印件。</w:t>
      </w:r>
    </w:p>
    <w:p>
      <w:pPr>
        <w:pStyle w:val="142"/>
        <w:ind w:left="420" w:firstLine="480"/>
        <w:rPr>
          <w:rFonts w:ascii="宋体" w:hAnsi="宋体" w:cs="Arial"/>
          <w:sz w:val="24"/>
          <w:szCs w:val="24"/>
        </w:rPr>
      </w:pPr>
      <w:r>
        <w:rPr>
          <w:rFonts w:hint="eastAsia" w:ascii="宋体" w:hAnsi="宋体" w:cs="Arial"/>
          <w:sz w:val="24"/>
          <w:szCs w:val="24"/>
        </w:rPr>
        <w:t>3.投标人的基本情况介绍（包括公司名称、地址、业务范围、公司规模、组织机构简图、人员结构、业绩情况、本地服务机构情况及证明材料等）。</w:t>
      </w:r>
    </w:p>
    <w:p>
      <w:pPr>
        <w:pStyle w:val="142"/>
        <w:ind w:left="420" w:firstLine="480"/>
        <w:rPr>
          <w:rFonts w:ascii="宋体" w:hAnsi="宋体" w:cs="Arial"/>
          <w:snapToGrid w:val="0"/>
          <w:sz w:val="24"/>
          <w:szCs w:val="24"/>
        </w:rPr>
      </w:pPr>
      <w:r>
        <w:rPr>
          <w:rFonts w:hint="eastAsia" w:ascii="宋体" w:hAnsi="宋体" w:cs="Arial"/>
          <w:sz w:val="24"/>
          <w:szCs w:val="24"/>
        </w:rPr>
        <w:t>4.</w:t>
      </w:r>
      <w:r>
        <w:rPr>
          <w:rFonts w:hint="eastAsia" w:ascii="宋体" w:hAnsi="宋体" w:cs="Arial"/>
          <w:snapToGrid w:val="0"/>
          <w:sz w:val="24"/>
          <w:szCs w:val="24"/>
        </w:rPr>
        <w:t>确保服务质量承诺书。</w:t>
      </w:r>
    </w:p>
    <w:p>
      <w:pPr>
        <w:pStyle w:val="142"/>
        <w:ind w:left="420" w:firstLine="480"/>
        <w:rPr>
          <w:rFonts w:ascii="宋体" w:hAnsi="宋体" w:cs="Arial"/>
          <w:sz w:val="24"/>
          <w:szCs w:val="24"/>
        </w:rPr>
      </w:pPr>
      <w:r>
        <w:rPr>
          <w:rFonts w:hint="eastAsia" w:ascii="宋体" w:hAnsi="宋体" w:cs="Arial"/>
          <w:sz w:val="24"/>
          <w:szCs w:val="24"/>
        </w:rPr>
        <w:t>5.投标人提供三年内在中国大陆民用机场有类似项目合作成功案例，对投标人提供的项目业绩，招标人将视情况进行核实。</w:t>
      </w:r>
    </w:p>
    <w:p>
      <w:pPr>
        <w:pStyle w:val="142"/>
        <w:ind w:left="420" w:firstLine="480"/>
        <w:rPr>
          <w:rFonts w:ascii="宋体" w:hAnsi="宋体" w:cs="Arial"/>
          <w:sz w:val="24"/>
          <w:szCs w:val="24"/>
        </w:rPr>
      </w:pPr>
      <w:r>
        <w:rPr>
          <w:rFonts w:hint="eastAsia" w:ascii="宋体" w:hAnsi="宋体" w:cs="Arial"/>
          <w:sz w:val="24"/>
          <w:szCs w:val="24"/>
        </w:rPr>
        <w:t>8.投标人拟派本</w:t>
      </w:r>
      <w:r>
        <w:rPr>
          <w:rFonts w:hint="eastAsia" w:ascii="宋体" w:hAnsi="宋体" w:cs="Arial"/>
          <w:snapToGrid w:val="0"/>
          <w:sz w:val="24"/>
          <w:szCs w:val="24"/>
        </w:rPr>
        <w:t>外包业务</w:t>
      </w:r>
      <w:r>
        <w:rPr>
          <w:rFonts w:hint="eastAsia" w:ascii="宋体" w:hAnsi="宋体" w:cs="Arial"/>
          <w:sz w:val="24"/>
          <w:szCs w:val="24"/>
        </w:rPr>
        <w:t>维修人员，有以项目负责人或技术人员身份，参加过桥载空调安装建设、维护维修的业绩，（如有，须提供用户证明）。</w:t>
      </w:r>
    </w:p>
    <w:p>
      <w:pPr>
        <w:spacing w:line="360" w:lineRule="auto"/>
        <w:ind w:firstLine="420" w:firstLineChars="200"/>
        <w:rPr>
          <w:rFonts w:ascii="宋体" w:hAnsi="宋体" w:cs="Arial"/>
          <w:snapToGrid w:val="0"/>
        </w:rPr>
      </w:pPr>
      <w:r>
        <w:rPr>
          <w:rFonts w:hint="eastAsia" w:ascii="宋体" w:hAnsi="宋体" w:cs="Arial"/>
        </w:rPr>
        <w:t>9.投标人拟派本</w:t>
      </w:r>
      <w:r>
        <w:rPr>
          <w:rFonts w:hint="eastAsia" w:ascii="宋体" w:hAnsi="宋体" w:cs="Arial"/>
          <w:snapToGrid w:val="0"/>
        </w:rPr>
        <w:t>外包业务</w:t>
      </w:r>
      <w:r>
        <w:rPr>
          <w:rFonts w:hint="eastAsia" w:ascii="宋体" w:hAnsi="宋体" w:cs="Arial"/>
        </w:rPr>
        <w:t>维修技术员必须</w:t>
      </w:r>
      <w:r>
        <w:rPr>
          <w:rFonts w:hint="eastAsia" w:ascii="宋体" w:hAnsi="宋体" w:cs="Arial"/>
          <w:snapToGrid w:val="0"/>
        </w:rPr>
        <w:t>具备电工操作证，具有制冷维修证书或中专以上制冷专业毕业，一名焊工（具有气焊操作证），项目管理人员具有国内机场桥载空调维修的工作经历。</w:t>
      </w:r>
    </w:p>
    <w:p>
      <w:pPr>
        <w:pStyle w:val="142"/>
        <w:ind w:left="420" w:firstLine="480"/>
        <w:rPr>
          <w:rFonts w:ascii="宋体" w:hAnsi="宋体" w:cs="Arial"/>
          <w:sz w:val="24"/>
          <w:szCs w:val="24"/>
        </w:rPr>
      </w:pPr>
      <w:r>
        <w:rPr>
          <w:rFonts w:hint="eastAsia" w:ascii="宋体" w:hAnsi="宋体" w:cs="Arial"/>
          <w:sz w:val="24"/>
          <w:szCs w:val="24"/>
        </w:rPr>
        <w:t>10.投标人拟派本外包业务维修技术员，必须提供公司2018年3个月的社保缴纳证明。</w:t>
      </w:r>
    </w:p>
    <w:p>
      <w:pPr>
        <w:pStyle w:val="142"/>
        <w:ind w:left="420" w:firstLine="480"/>
        <w:rPr>
          <w:rFonts w:ascii="宋体" w:hAnsi="宋体" w:cs="Arial"/>
          <w:sz w:val="24"/>
          <w:szCs w:val="24"/>
        </w:rPr>
      </w:pPr>
      <w:r>
        <w:rPr>
          <w:rFonts w:hint="eastAsia" w:ascii="宋体" w:hAnsi="宋体" w:cs="Arial"/>
          <w:sz w:val="24"/>
          <w:szCs w:val="24"/>
        </w:rPr>
        <w:t>11.投标人能够提供的服务、技术支持、优惠，建设性建议和其</w:t>
      </w:r>
      <w:r>
        <w:rPr>
          <w:rFonts w:hint="eastAsia" w:ascii="宋体" w:hAnsi="宋体" w:cs="Arial"/>
          <w:szCs w:val="24"/>
        </w:rPr>
        <w:t>它优势</w:t>
      </w:r>
      <w:r>
        <w:rPr>
          <w:rFonts w:hint="eastAsia" w:ascii="宋体" w:hAnsi="宋体" w:cs="Arial"/>
          <w:sz w:val="24"/>
          <w:szCs w:val="24"/>
        </w:rPr>
        <w:t>。</w:t>
      </w:r>
    </w:p>
    <w:p>
      <w:pPr>
        <w:pStyle w:val="142"/>
        <w:ind w:left="420" w:firstLine="480"/>
        <w:rPr>
          <w:rFonts w:ascii="宋体" w:hAnsi="宋体" w:cs="Arial"/>
          <w:sz w:val="24"/>
          <w:szCs w:val="24"/>
        </w:rPr>
      </w:pPr>
      <w:r>
        <w:rPr>
          <w:rFonts w:hint="eastAsia" w:ascii="宋体" w:hAnsi="宋体" w:cs="Arial"/>
          <w:sz w:val="24"/>
          <w:szCs w:val="24"/>
        </w:rPr>
        <w:t>12.人员配备情况</w:t>
      </w:r>
    </w:p>
    <w:p>
      <w:pPr>
        <w:pStyle w:val="142"/>
        <w:ind w:left="420" w:firstLine="480"/>
        <w:rPr>
          <w:rFonts w:ascii="宋体" w:hAnsi="宋体" w:cs="Arial"/>
          <w:sz w:val="24"/>
          <w:szCs w:val="24"/>
        </w:rPr>
      </w:pPr>
      <w:r>
        <w:rPr>
          <w:rFonts w:hint="eastAsia" w:ascii="宋体" w:hAnsi="宋体" w:cs="Arial"/>
          <w:sz w:val="24"/>
          <w:szCs w:val="24"/>
        </w:rPr>
        <w:t>（1）驻场</w:t>
      </w:r>
      <w:r>
        <w:rPr>
          <w:rFonts w:hint="eastAsia" w:ascii="宋体" w:hAnsi="宋体" w:cs="Arial"/>
          <w:snapToGrid w:val="0"/>
          <w:sz w:val="24"/>
          <w:szCs w:val="24"/>
        </w:rPr>
        <w:t>维修技术</w:t>
      </w:r>
      <w:r>
        <w:rPr>
          <w:rFonts w:hint="eastAsia" w:ascii="宋体" w:hAnsi="宋体" w:cs="Arial"/>
          <w:sz w:val="24"/>
          <w:szCs w:val="24"/>
        </w:rPr>
        <w:t>人员简历表</w:t>
      </w:r>
    </w:p>
    <w:p>
      <w:pPr>
        <w:pStyle w:val="142"/>
        <w:ind w:left="420" w:firstLine="480"/>
        <w:rPr>
          <w:rFonts w:ascii="宋体" w:hAnsi="宋体" w:cs="Arial"/>
          <w:sz w:val="24"/>
          <w:szCs w:val="24"/>
        </w:rPr>
      </w:pPr>
      <w:r>
        <w:rPr>
          <w:rFonts w:hint="eastAsia" w:ascii="宋体" w:hAnsi="宋体" w:cs="Arial"/>
          <w:sz w:val="24"/>
          <w:szCs w:val="24"/>
        </w:rPr>
        <w:t xml:space="preserve">（2） </w:t>
      </w:r>
      <w:r>
        <w:rPr>
          <w:rFonts w:ascii="宋体" w:hAnsi="宋体" w:cs="Arial"/>
          <w:sz w:val="24"/>
          <w:szCs w:val="24"/>
        </w:rPr>
        <w:t>投标人</w:t>
      </w:r>
      <w:r>
        <w:rPr>
          <w:rFonts w:hint="eastAsia" w:ascii="宋体" w:hAnsi="宋体" w:cs="Arial"/>
          <w:sz w:val="24"/>
          <w:szCs w:val="24"/>
        </w:rPr>
        <w:t>项目</w:t>
      </w:r>
      <w:r>
        <w:rPr>
          <w:rFonts w:ascii="宋体" w:hAnsi="宋体" w:cs="Arial"/>
          <w:sz w:val="24"/>
          <w:szCs w:val="24"/>
        </w:rPr>
        <w:t>业绩一览表</w:t>
      </w:r>
    </w:p>
    <w:p>
      <w:pPr>
        <w:pStyle w:val="142"/>
        <w:ind w:left="420" w:firstLine="480"/>
        <w:rPr>
          <w:rFonts w:ascii="宋体" w:hAnsi="宋体" w:cs="Arial"/>
          <w:sz w:val="24"/>
          <w:szCs w:val="24"/>
        </w:rPr>
      </w:pPr>
      <w:r>
        <w:rPr>
          <w:rFonts w:hint="eastAsia" w:ascii="宋体" w:hAnsi="宋体" w:cs="Arial"/>
          <w:sz w:val="24"/>
          <w:szCs w:val="24"/>
        </w:rPr>
        <w:t>13.投标人认为需要提供的其它资料和说明。</w:t>
      </w: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rPr>
          <w:rFonts w:ascii="宋体" w:hAnsi="宋体" w:cs="Arial"/>
          <w:b/>
          <w:bCs/>
          <w:sz w:val="32"/>
          <w:szCs w:val="32"/>
        </w:rPr>
      </w:pPr>
      <w:r>
        <w:rPr>
          <w:rFonts w:hint="eastAsia" w:ascii="宋体" w:hAnsi="宋体" w:cs="Arial"/>
          <w:b/>
          <w:bCs/>
          <w:sz w:val="32"/>
          <w:szCs w:val="32"/>
        </w:rPr>
        <w:t>表1   维修技术人员简历表</w:t>
      </w:r>
    </w:p>
    <w:tbl>
      <w:tblPr>
        <w:tblStyle w:val="39"/>
        <w:tblW w:w="9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716"/>
        <w:gridCol w:w="1480"/>
        <w:gridCol w:w="1608"/>
        <w:gridCol w:w="140"/>
        <w:gridCol w:w="134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480" w:type="dxa"/>
            <w:vAlign w:val="center"/>
          </w:tcPr>
          <w:p>
            <w:pPr>
              <w:jc w:val="center"/>
              <w:rPr>
                <w:rFonts w:ascii="宋体" w:hAnsi="宋体" w:cs="Arial"/>
              </w:rPr>
            </w:pPr>
            <w:r>
              <w:rPr>
                <w:rFonts w:hint="eastAsia" w:ascii="宋体" w:hAnsi="宋体" w:cs="Arial"/>
              </w:rPr>
              <w:t>姓名</w:t>
            </w: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r>
              <w:rPr>
                <w:rFonts w:hint="eastAsia" w:ascii="宋体" w:hAnsi="宋体" w:cs="Arial"/>
              </w:rPr>
              <w:t>性别</w:t>
            </w: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r>
              <w:rPr>
                <w:rFonts w:hint="eastAsia" w:ascii="宋体" w:hAnsi="宋体" w:cs="Arial"/>
              </w:rPr>
              <w:t>年龄</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80" w:type="dxa"/>
            <w:vAlign w:val="center"/>
          </w:tcPr>
          <w:p>
            <w:pPr>
              <w:jc w:val="center"/>
              <w:rPr>
                <w:rFonts w:ascii="宋体" w:hAnsi="宋体" w:cs="Arial"/>
              </w:rPr>
            </w:pPr>
            <w:r>
              <w:rPr>
                <w:rFonts w:hint="eastAsia" w:ascii="宋体" w:hAnsi="宋体" w:cs="Arial"/>
              </w:rPr>
              <w:t>职务</w:t>
            </w: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r>
              <w:rPr>
                <w:rFonts w:hint="eastAsia" w:ascii="宋体" w:hAnsi="宋体" w:cs="Arial"/>
              </w:rPr>
              <w:t>职称</w:t>
            </w: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r>
              <w:rPr>
                <w:rFonts w:hint="eastAsia" w:ascii="宋体" w:hAnsi="宋体" w:cs="Arial"/>
              </w:rPr>
              <w:t>学历</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3196" w:type="dxa"/>
            <w:gridSpan w:val="2"/>
            <w:vAlign w:val="center"/>
          </w:tcPr>
          <w:p>
            <w:pPr>
              <w:jc w:val="center"/>
              <w:rPr>
                <w:rFonts w:ascii="宋体" w:hAnsi="宋体" w:cs="Arial"/>
              </w:rPr>
            </w:pPr>
            <w:r>
              <w:rPr>
                <w:rFonts w:hint="eastAsia" w:ascii="宋体" w:hAnsi="宋体" w:cs="Arial"/>
              </w:rPr>
              <w:t>参加工作时间</w:t>
            </w:r>
          </w:p>
        </w:tc>
        <w:tc>
          <w:tcPr>
            <w:tcW w:w="1480" w:type="dxa"/>
            <w:vAlign w:val="center"/>
          </w:tcPr>
          <w:p>
            <w:pPr>
              <w:jc w:val="center"/>
              <w:rPr>
                <w:rFonts w:ascii="宋体" w:hAnsi="宋体" w:cs="Arial"/>
              </w:rPr>
            </w:pPr>
          </w:p>
        </w:tc>
        <w:tc>
          <w:tcPr>
            <w:tcW w:w="3089" w:type="dxa"/>
            <w:gridSpan w:val="3"/>
            <w:vAlign w:val="center"/>
          </w:tcPr>
          <w:p>
            <w:pPr>
              <w:jc w:val="center"/>
              <w:rPr>
                <w:rFonts w:ascii="宋体" w:hAnsi="宋体" w:cs="Arial"/>
              </w:rPr>
            </w:pPr>
            <w:r>
              <w:rPr>
                <w:rFonts w:hint="eastAsia" w:ascii="宋体" w:hAnsi="宋体" w:cs="Arial"/>
              </w:rPr>
              <w:t>桥载空调维护</w:t>
            </w:r>
          </w:p>
          <w:p>
            <w:pPr>
              <w:jc w:val="center"/>
              <w:rPr>
                <w:rFonts w:ascii="宋体" w:hAnsi="宋体" w:cs="Arial"/>
              </w:rPr>
            </w:pPr>
            <w:r>
              <w:rPr>
                <w:rFonts w:hint="eastAsia" w:ascii="宋体" w:hAnsi="宋体" w:cs="Arial"/>
              </w:rPr>
              <w:t>维修工作年限</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3196" w:type="dxa"/>
            <w:gridSpan w:val="2"/>
            <w:vAlign w:val="center"/>
          </w:tcPr>
          <w:p>
            <w:pPr>
              <w:jc w:val="center"/>
              <w:rPr>
                <w:rFonts w:ascii="宋体" w:hAnsi="宋体" w:cs="Arial"/>
              </w:rPr>
            </w:pPr>
            <w:r>
              <w:rPr>
                <w:rFonts w:hint="eastAsia" w:ascii="宋体" w:hAnsi="宋体" w:cs="Arial"/>
              </w:rPr>
              <w:t>专业技术资格证书名称</w:t>
            </w:r>
          </w:p>
        </w:tc>
        <w:tc>
          <w:tcPr>
            <w:tcW w:w="6050" w:type="dxa"/>
            <w:gridSpan w:val="5"/>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9246" w:type="dxa"/>
            <w:gridSpan w:val="7"/>
            <w:vAlign w:val="center"/>
          </w:tcPr>
          <w:p>
            <w:pPr>
              <w:jc w:val="center"/>
              <w:rPr>
                <w:rFonts w:ascii="宋体" w:hAnsi="宋体" w:cs="Arial"/>
              </w:rPr>
            </w:pPr>
            <w:r>
              <w:rPr>
                <w:rFonts w:hint="eastAsia" w:ascii="宋体" w:hAnsi="宋体" w:cs="Arial"/>
              </w:rPr>
              <w:t>参加桥载空调设备维护维修承包作业情况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80" w:type="dxa"/>
            <w:vAlign w:val="center"/>
          </w:tcPr>
          <w:p>
            <w:pPr>
              <w:jc w:val="center"/>
              <w:rPr>
                <w:rFonts w:ascii="宋体" w:hAnsi="宋体" w:cs="Arial"/>
              </w:rPr>
            </w:pPr>
            <w:r>
              <w:rPr>
                <w:rFonts w:hint="eastAsia" w:ascii="宋体" w:hAnsi="宋体" w:cs="Arial"/>
              </w:rPr>
              <w:t>工作单位</w:t>
            </w:r>
          </w:p>
        </w:tc>
        <w:tc>
          <w:tcPr>
            <w:tcW w:w="1716" w:type="dxa"/>
            <w:vAlign w:val="center"/>
          </w:tcPr>
          <w:p>
            <w:pPr>
              <w:jc w:val="center"/>
              <w:rPr>
                <w:rFonts w:ascii="宋体" w:hAnsi="宋体" w:cs="Arial"/>
              </w:rPr>
            </w:pPr>
            <w:r>
              <w:rPr>
                <w:rFonts w:hint="eastAsia" w:ascii="宋体" w:hAnsi="宋体" w:cs="Arial"/>
              </w:rPr>
              <w:t>项目名称</w:t>
            </w:r>
          </w:p>
        </w:tc>
        <w:tc>
          <w:tcPr>
            <w:tcW w:w="3228" w:type="dxa"/>
            <w:gridSpan w:val="3"/>
            <w:vAlign w:val="center"/>
          </w:tcPr>
          <w:p>
            <w:pPr>
              <w:jc w:val="center"/>
              <w:rPr>
                <w:rFonts w:ascii="宋体" w:hAnsi="宋体" w:cs="Arial"/>
              </w:rPr>
            </w:pPr>
            <w:r>
              <w:rPr>
                <w:rFonts w:hint="eastAsia" w:ascii="宋体" w:hAnsi="宋体" w:cs="Arial"/>
              </w:rPr>
              <w:t>起止日期</w:t>
            </w:r>
          </w:p>
        </w:tc>
        <w:tc>
          <w:tcPr>
            <w:tcW w:w="1341" w:type="dxa"/>
            <w:vAlign w:val="center"/>
          </w:tcPr>
          <w:p>
            <w:pPr>
              <w:jc w:val="center"/>
              <w:rPr>
                <w:rFonts w:ascii="宋体" w:hAnsi="宋体" w:cs="Arial"/>
              </w:rPr>
            </w:pPr>
            <w:r>
              <w:rPr>
                <w:rFonts w:hint="eastAsia" w:ascii="宋体" w:hAnsi="宋体" w:cs="Arial"/>
              </w:rPr>
              <w:t>联系人</w:t>
            </w:r>
          </w:p>
        </w:tc>
        <w:tc>
          <w:tcPr>
            <w:tcW w:w="1481" w:type="dxa"/>
            <w:vAlign w:val="center"/>
          </w:tcPr>
          <w:p>
            <w:pPr>
              <w:jc w:val="center"/>
              <w:rPr>
                <w:rFonts w:ascii="宋体" w:hAnsi="宋体" w:cs="Arial"/>
              </w:rPr>
            </w:pPr>
            <w:r>
              <w:rPr>
                <w:rFonts w:hint="eastAsia" w:ascii="宋体" w:hAnsi="宋体" w:cs="Aria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bl>
    <w:p>
      <w:pPr>
        <w:rPr>
          <w:rFonts w:ascii="宋体" w:hAnsi="宋体" w:cs="Arial"/>
          <w:snapToGrid w:val="0"/>
        </w:rPr>
      </w:pPr>
      <w:r>
        <w:rPr>
          <w:rFonts w:hint="eastAsia" w:ascii="宋体" w:hAnsi="宋体" w:cs="Arial"/>
          <w:snapToGrid w:val="0"/>
        </w:rPr>
        <w:t>投标人须提供维修技术人员</w:t>
      </w:r>
      <w:r>
        <w:rPr>
          <w:rFonts w:hint="eastAsia" w:ascii="宋体" w:hAnsi="宋体" w:cs="Arial"/>
        </w:rPr>
        <w:t>专业技术资格证书，</w:t>
      </w:r>
      <w:r>
        <w:rPr>
          <w:rFonts w:hint="eastAsia" w:ascii="宋体" w:hAnsi="宋体" w:cs="Arial"/>
          <w:snapToGrid w:val="0"/>
        </w:rPr>
        <w:t>提供从事</w:t>
      </w:r>
      <w:r>
        <w:rPr>
          <w:rFonts w:hint="eastAsia" w:ascii="宋体" w:hAnsi="宋体" w:cs="Arial"/>
        </w:rPr>
        <w:t>桥载空调设备维护维修工作的</w:t>
      </w:r>
      <w:r>
        <w:rPr>
          <w:rFonts w:hint="eastAsia" w:ascii="宋体" w:hAnsi="宋体" w:cs="Arial"/>
          <w:snapToGrid w:val="0"/>
        </w:rPr>
        <w:t>相关证明文件（复印件，可另附页）。</w:t>
      </w: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rPr>
          <w:rFonts w:ascii="宋体" w:hAnsi="宋体" w:cs="Arial"/>
          <w:snapToGrid w:val="0"/>
        </w:rPr>
      </w:pPr>
    </w:p>
    <w:p>
      <w:pPr>
        <w:jc w:val="center"/>
        <w:rPr>
          <w:rFonts w:ascii="宋体" w:hAnsi="宋体" w:cs="Arial"/>
          <w:b/>
          <w:snapToGrid w:val="0"/>
          <w:sz w:val="32"/>
          <w:szCs w:val="32"/>
        </w:rPr>
      </w:pPr>
      <w:bookmarkStart w:id="94" w:name="_Toc277683084"/>
      <w:bookmarkStart w:id="95" w:name="_Toc277683143"/>
      <w:r>
        <w:rPr>
          <w:rFonts w:hint="eastAsia" w:ascii="宋体" w:hAnsi="宋体" w:cs="Arial"/>
          <w:b/>
          <w:bCs/>
          <w:sz w:val="32"/>
          <w:szCs w:val="32"/>
        </w:rPr>
        <w:t>表2</w:t>
      </w:r>
      <w:r>
        <w:rPr>
          <w:rFonts w:ascii="宋体" w:hAnsi="宋体" w:cs="Arial"/>
          <w:b/>
          <w:snapToGrid w:val="0"/>
          <w:sz w:val="32"/>
          <w:szCs w:val="32"/>
        </w:rPr>
        <w:t>投标人</w:t>
      </w:r>
      <w:r>
        <w:rPr>
          <w:rFonts w:hint="eastAsia" w:ascii="宋体" w:hAnsi="宋体" w:cs="Arial"/>
          <w:b/>
          <w:snapToGrid w:val="0"/>
          <w:sz w:val="32"/>
          <w:szCs w:val="32"/>
        </w:rPr>
        <w:t>项目</w:t>
      </w:r>
      <w:r>
        <w:rPr>
          <w:rFonts w:ascii="宋体" w:hAnsi="宋体" w:cs="Arial"/>
          <w:b/>
          <w:snapToGrid w:val="0"/>
          <w:sz w:val="32"/>
          <w:szCs w:val="32"/>
        </w:rPr>
        <w:t>业绩一览表</w:t>
      </w:r>
      <w:bookmarkEnd w:id="94"/>
      <w:bookmarkEnd w:id="95"/>
    </w:p>
    <w:p>
      <w:pPr>
        <w:rPr>
          <w:rFonts w:ascii="宋体" w:hAnsi="宋体" w:cs="Arial"/>
          <w:snapToGrid w:val="0"/>
        </w:rPr>
      </w:pPr>
    </w:p>
    <w:tbl>
      <w:tblPr>
        <w:tblStyle w:val="39"/>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9"/>
        <w:gridCol w:w="530"/>
        <w:gridCol w:w="1596"/>
        <w:gridCol w:w="870"/>
        <w:gridCol w:w="944"/>
        <w:gridCol w:w="582"/>
        <w:gridCol w:w="693"/>
        <w:gridCol w:w="88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企业名称</w:t>
            </w:r>
          </w:p>
        </w:tc>
        <w:tc>
          <w:tcPr>
            <w:tcW w:w="2996" w:type="dxa"/>
            <w:gridSpan w:val="3"/>
            <w:vAlign w:val="center"/>
          </w:tcPr>
          <w:p>
            <w:pPr>
              <w:rPr>
                <w:rFonts w:ascii="宋体" w:hAnsi="宋体" w:cs="Arial"/>
                <w:snapToGrid w:val="0"/>
              </w:rPr>
            </w:pPr>
          </w:p>
        </w:tc>
        <w:tc>
          <w:tcPr>
            <w:tcW w:w="1526" w:type="dxa"/>
            <w:gridSpan w:val="2"/>
            <w:vAlign w:val="center"/>
          </w:tcPr>
          <w:p>
            <w:pPr>
              <w:jc w:val="center"/>
              <w:rPr>
                <w:rFonts w:ascii="宋体" w:hAnsi="宋体" w:cs="Arial"/>
                <w:snapToGrid w:val="0"/>
              </w:rPr>
            </w:pPr>
            <w:r>
              <w:rPr>
                <w:rFonts w:hint="eastAsia" w:ascii="宋体" w:hAnsi="宋体" w:cs="Arial"/>
                <w:snapToGrid w:val="0"/>
              </w:rPr>
              <w:t>企业性质</w:t>
            </w:r>
          </w:p>
        </w:tc>
        <w:tc>
          <w:tcPr>
            <w:tcW w:w="2373" w:type="dxa"/>
            <w:gridSpan w:val="3"/>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地    址</w:t>
            </w:r>
          </w:p>
        </w:tc>
        <w:tc>
          <w:tcPr>
            <w:tcW w:w="6895" w:type="dxa"/>
            <w:gridSpan w:val="8"/>
            <w:vAlign w:val="center"/>
          </w:tcPr>
          <w:p>
            <w:pP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法人代表</w:t>
            </w:r>
          </w:p>
        </w:tc>
        <w:tc>
          <w:tcPr>
            <w:tcW w:w="2996" w:type="dxa"/>
            <w:gridSpan w:val="3"/>
            <w:vAlign w:val="center"/>
          </w:tcPr>
          <w:p>
            <w:pPr>
              <w:jc w:val="center"/>
              <w:rPr>
                <w:rFonts w:ascii="宋体" w:hAnsi="宋体" w:cs="Arial"/>
                <w:snapToGrid w:val="0"/>
              </w:rPr>
            </w:pPr>
          </w:p>
        </w:tc>
        <w:tc>
          <w:tcPr>
            <w:tcW w:w="1526" w:type="dxa"/>
            <w:gridSpan w:val="2"/>
            <w:vAlign w:val="center"/>
          </w:tcPr>
          <w:p>
            <w:pPr>
              <w:jc w:val="center"/>
              <w:rPr>
                <w:rFonts w:ascii="宋体" w:hAnsi="宋体" w:cs="Arial"/>
                <w:snapToGrid w:val="0"/>
              </w:rPr>
            </w:pPr>
            <w:r>
              <w:rPr>
                <w:rFonts w:hint="eastAsia" w:ascii="宋体" w:hAnsi="宋体" w:cs="Arial"/>
                <w:snapToGrid w:val="0"/>
              </w:rPr>
              <w:t>技术负责人</w:t>
            </w:r>
          </w:p>
        </w:tc>
        <w:tc>
          <w:tcPr>
            <w:tcW w:w="2373" w:type="dxa"/>
            <w:gridSpan w:val="3"/>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经营范围</w:t>
            </w:r>
          </w:p>
        </w:tc>
        <w:tc>
          <w:tcPr>
            <w:tcW w:w="6895" w:type="dxa"/>
            <w:gridSpan w:val="8"/>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restart"/>
            <w:vAlign w:val="center"/>
          </w:tcPr>
          <w:p>
            <w:pPr>
              <w:jc w:val="center"/>
              <w:rPr>
                <w:rFonts w:ascii="宋体" w:hAnsi="宋体" w:cs="Arial"/>
                <w:snapToGrid w:val="0"/>
              </w:rPr>
            </w:pPr>
            <w:r>
              <w:rPr>
                <w:rFonts w:hint="eastAsia" w:ascii="宋体" w:hAnsi="宋体" w:cs="Arial"/>
                <w:snapToGrid w:val="0"/>
              </w:rPr>
              <w:t>企业概况</w:t>
            </w:r>
          </w:p>
        </w:tc>
        <w:tc>
          <w:tcPr>
            <w:tcW w:w="530" w:type="dxa"/>
            <w:vMerge w:val="restart"/>
            <w:vAlign w:val="center"/>
          </w:tcPr>
          <w:p>
            <w:pPr>
              <w:jc w:val="center"/>
              <w:rPr>
                <w:rFonts w:ascii="宋体" w:hAnsi="宋体" w:cs="Arial"/>
                <w:snapToGrid w:val="0"/>
              </w:rPr>
            </w:pPr>
            <w:r>
              <w:rPr>
                <w:rFonts w:hint="eastAsia" w:ascii="宋体" w:hAnsi="宋体" w:cs="Arial"/>
                <w:snapToGrid w:val="0"/>
              </w:rPr>
              <w:t>自   有   人   数</w:t>
            </w:r>
          </w:p>
        </w:tc>
        <w:tc>
          <w:tcPr>
            <w:tcW w:w="2466" w:type="dxa"/>
            <w:gridSpan w:val="2"/>
            <w:vAlign w:val="center"/>
          </w:tcPr>
          <w:p>
            <w:pPr>
              <w:rPr>
                <w:rFonts w:ascii="宋体" w:hAnsi="宋体" w:cs="Arial"/>
                <w:snapToGrid w:val="0"/>
              </w:rPr>
            </w:pPr>
            <w:r>
              <w:rPr>
                <w:rFonts w:hint="eastAsia" w:ascii="宋体" w:hAnsi="宋体" w:cs="Arial"/>
                <w:snapToGrid w:val="0"/>
              </w:rPr>
              <w:t xml:space="preserve"> 管理人员：     人</w:t>
            </w:r>
          </w:p>
        </w:tc>
        <w:tc>
          <w:tcPr>
            <w:tcW w:w="944" w:type="dxa"/>
            <w:vMerge w:val="restart"/>
            <w:vAlign w:val="center"/>
          </w:tcPr>
          <w:p>
            <w:pPr>
              <w:jc w:val="center"/>
              <w:rPr>
                <w:rFonts w:ascii="宋体" w:hAnsi="宋体" w:cs="Arial"/>
                <w:snapToGrid w:val="0"/>
              </w:rPr>
            </w:pPr>
            <w:r>
              <w:rPr>
                <w:rFonts w:hint="eastAsia" w:ascii="宋体" w:hAnsi="宋体" w:cs="Arial"/>
                <w:snapToGrid w:val="0"/>
              </w:rPr>
              <w:t>其中高级技术人员</w:t>
            </w:r>
          </w:p>
        </w:tc>
        <w:tc>
          <w:tcPr>
            <w:tcW w:w="2955" w:type="dxa"/>
            <w:gridSpan w:val="4"/>
            <w:vAlign w:val="center"/>
          </w:tcPr>
          <w:p>
            <w:pPr>
              <w:rPr>
                <w:rFonts w:ascii="宋体" w:hAnsi="宋体" w:cs="Arial"/>
                <w:snapToGrid w:val="0"/>
              </w:rPr>
            </w:pPr>
            <w:r>
              <w:rPr>
                <w:rFonts w:hint="eastAsia" w:ascii="宋体" w:hAnsi="宋体" w:cs="Arial"/>
                <w:snapToGrid w:val="0"/>
              </w:rPr>
              <w:t xml:space="preserve"> 高级工程师：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固定员工：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聘用员工：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助理工程师：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合计：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技术员：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r>
              <w:rPr>
                <w:rFonts w:hint="eastAsia" w:ascii="宋体" w:hAnsi="宋体" w:cs="Arial"/>
                <w:snapToGrid w:val="0"/>
              </w:rPr>
              <w:t>项目名称</w:t>
            </w:r>
          </w:p>
        </w:tc>
        <w:tc>
          <w:tcPr>
            <w:tcW w:w="1814" w:type="dxa"/>
            <w:gridSpan w:val="2"/>
            <w:vAlign w:val="center"/>
          </w:tcPr>
          <w:p>
            <w:pPr>
              <w:jc w:val="center"/>
              <w:rPr>
                <w:rFonts w:ascii="宋体" w:hAnsi="宋体" w:cs="Arial"/>
                <w:snapToGrid w:val="0"/>
              </w:rPr>
            </w:pPr>
            <w:r>
              <w:rPr>
                <w:rFonts w:hint="eastAsia" w:ascii="宋体" w:hAnsi="宋体" w:cs="Arial"/>
                <w:snapToGrid w:val="0"/>
              </w:rPr>
              <w:t>机场名称</w:t>
            </w:r>
          </w:p>
        </w:tc>
        <w:tc>
          <w:tcPr>
            <w:tcW w:w="1275" w:type="dxa"/>
            <w:gridSpan w:val="2"/>
            <w:vAlign w:val="center"/>
          </w:tcPr>
          <w:p>
            <w:pPr>
              <w:jc w:val="center"/>
              <w:rPr>
                <w:rFonts w:ascii="宋体" w:hAnsi="宋体" w:cs="Arial"/>
                <w:snapToGrid w:val="0"/>
              </w:rPr>
            </w:pPr>
            <w:r>
              <w:rPr>
                <w:rFonts w:hint="eastAsia" w:ascii="宋体" w:hAnsi="宋体" w:cs="Arial"/>
                <w:snapToGrid w:val="0"/>
              </w:rPr>
              <w:t>联系人</w:t>
            </w:r>
          </w:p>
        </w:tc>
        <w:tc>
          <w:tcPr>
            <w:tcW w:w="880" w:type="dxa"/>
            <w:vAlign w:val="center"/>
          </w:tcPr>
          <w:p>
            <w:pPr>
              <w:jc w:val="center"/>
              <w:rPr>
                <w:rFonts w:ascii="宋体" w:hAnsi="宋体" w:cs="Arial"/>
                <w:snapToGrid w:val="0"/>
              </w:rPr>
            </w:pPr>
            <w:r>
              <w:rPr>
                <w:rFonts w:hint="eastAsia" w:ascii="宋体" w:hAnsi="宋体" w:cs="Arial"/>
                <w:snapToGrid w:val="0"/>
              </w:rPr>
              <w:t>地址</w:t>
            </w:r>
          </w:p>
        </w:tc>
        <w:tc>
          <w:tcPr>
            <w:tcW w:w="800" w:type="dxa"/>
            <w:vAlign w:val="center"/>
          </w:tcPr>
          <w:p>
            <w:pPr>
              <w:jc w:val="center"/>
              <w:rPr>
                <w:rFonts w:ascii="宋体" w:hAnsi="宋体" w:cs="Arial"/>
                <w:snapToGrid w:val="0"/>
              </w:rPr>
            </w:pPr>
            <w:r>
              <w:rPr>
                <w:rFonts w:hint="eastAsia" w:ascii="宋体" w:hAnsi="宋体" w:cs="Arial"/>
                <w:snapToGrid w:val="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1" w:hRule="atLeast"/>
          <w:jc w:val="center"/>
        </w:trPr>
        <w:tc>
          <w:tcPr>
            <w:tcW w:w="2269" w:type="dxa"/>
            <w:vMerge w:val="restart"/>
            <w:vAlign w:val="center"/>
          </w:tcPr>
          <w:p>
            <w:pPr>
              <w:jc w:val="center"/>
              <w:rPr>
                <w:rFonts w:ascii="宋体" w:hAnsi="宋体" w:cs="Arial"/>
                <w:snapToGrid w:val="0"/>
                <w:szCs w:val="21"/>
              </w:rPr>
            </w:pPr>
            <w:r>
              <w:rPr>
                <w:rFonts w:hint="eastAsia" w:ascii="宋体" w:hAnsi="宋体" w:cs="Arial"/>
              </w:rPr>
              <w:t>投标人提供三年内在北京、上海、广州三地民用机场有类似项目合作成功案例</w:t>
            </w: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6"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9" w:hRule="atLeast"/>
          <w:jc w:val="center"/>
        </w:trPr>
        <w:tc>
          <w:tcPr>
            <w:tcW w:w="5265" w:type="dxa"/>
            <w:gridSpan w:val="4"/>
            <w:vAlign w:val="center"/>
          </w:tcPr>
          <w:p>
            <w:pPr>
              <w:rPr>
                <w:rFonts w:ascii="宋体" w:hAnsi="宋体" w:cs="Arial"/>
                <w:snapToGrid w:val="0"/>
              </w:rPr>
            </w:pPr>
            <w:r>
              <w:rPr>
                <w:rFonts w:hint="eastAsia" w:ascii="宋体" w:hAnsi="宋体" w:cs="Arial"/>
                <w:snapToGrid w:val="0"/>
              </w:rPr>
              <w:t xml:space="preserve"> 投标人：            （盖章）</w:t>
            </w:r>
          </w:p>
        </w:tc>
        <w:tc>
          <w:tcPr>
            <w:tcW w:w="3899" w:type="dxa"/>
            <w:gridSpan w:val="5"/>
            <w:vAlign w:val="center"/>
          </w:tcPr>
          <w:p>
            <w:pPr>
              <w:rPr>
                <w:rFonts w:ascii="宋体" w:hAnsi="宋体" w:cs="Arial"/>
                <w:snapToGrid w:val="0"/>
              </w:rPr>
            </w:pPr>
            <w:r>
              <w:rPr>
                <w:rFonts w:hint="eastAsia" w:ascii="宋体" w:hAnsi="宋体" w:cs="Arial"/>
                <w:snapToGrid w:val="0"/>
              </w:rPr>
              <w:t xml:space="preserve"> 投标人代表：（签字）</w:t>
            </w:r>
          </w:p>
        </w:tc>
      </w:tr>
    </w:tbl>
    <w:p>
      <w:pPr>
        <w:rPr>
          <w:rFonts w:ascii="宋体" w:hAnsi="宋体" w:cs="Arial"/>
          <w:snapToGrid w:val="0"/>
        </w:rPr>
      </w:pPr>
      <w:bookmarkStart w:id="96" w:name="_Toc277683085"/>
      <w:bookmarkStart w:id="97" w:name="_Toc277683144"/>
      <w:r>
        <w:rPr>
          <w:rFonts w:hint="eastAsia" w:ascii="宋体" w:hAnsi="宋体" w:cs="Arial"/>
          <w:snapToGrid w:val="0"/>
        </w:rPr>
        <w:t>投标人须提供表格承担的主要业绩真实情况的相关证明文件，包括合同文件等（复印件，可另附页）。</w:t>
      </w:r>
      <w:bookmarkEnd w:id="96"/>
      <w:bookmarkEnd w:id="97"/>
    </w:p>
    <w:p>
      <w:pPr>
        <w:jc w:val="center"/>
        <w:rPr>
          <w:rFonts w:ascii="宋体" w:hAnsi="宋体" w:cs="Arial"/>
          <w:b/>
          <w:snapToGrid w:val="0"/>
          <w:sz w:val="36"/>
          <w:szCs w:val="36"/>
        </w:rPr>
      </w:pPr>
      <w:r>
        <w:rPr>
          <w:rFonts w:ascii="宋体" w:hAnsi="宋体" w:cs="Arial"/>
          <w:b/>
          <w:snapToGrid w:val="0"/>
          <w:sz w:val="32"/>
          <w:szCs w:val="32"/>
        </w:rPr>
        <w:br w:type="page"/>
      </w:r>
      <w:bookmarkStart w:id="98" w:name="_Toc277683145"/>
      <w:bookmarkStart w:id="99" w:name="_Toc277683086"/>
      <w:r>
        <w:rPr>
          <w:rFonts w:ascii="宋体" w:hAnsi="宋体" w:cs="Arial"/>
          <w:b/>
          <w:bCs/>
          <w:sz w:val="32"/>
          <w:szCs w:val="32"/>
        </w:rPr>
        <w:t>确保</w:t>
      </w:r>
      <w:r>
        <w:rPr>
          <w:rFonts w:hint="eastAsia" w:ascii="宋体" w:hAnsi="宋体" w:cs="Arial"/>
          <w:b/>
          <w:bCs/>
          <w:sz w:val="32"/>
          <w:szCs w:val="32"/>
        </w:rPr>
        <w:t>服务</w:t>
      </w:r>
      <w:r>
        <w:rPr>
          <w:rFonts w:ascii="宋体" w:hAnsi="宋体" w:cs="Arial"/>
          <w:b/>
          <w:bCs/>
          <w:sz w:val="32"/>
          <w:szCs w:val="32"/>
        </w:rPr>
        <w:t>质量承诺书</w:t>
      </w:r>
      <w:bookmarkEnd w:id="98"/>
      <w:bookmarkEnd w:id="99"/>
    </w:p>
    <w:p>
      <w:pPr>
        <w:jc w:val="center"/>
        <w:rPr>
          <w:rFonts w:ascii="宋体" w:hAnsi="宋体" w:cs="Arial"/>
          <w:b/>
          <w:snapToGrid w:val="0"/>
          <w:sz w:val="48"/>
        </w:rPr>
      </w:pPr>
    </w:p>
    <w:p>
      <w:pPr>
        <w:spacing w:line="400" w:lineRule="exact"/>
        <w:rPr>
          <w:rFonts w:ascii="宋体" w:hAnsi="宋体" w:cs="Arial"/>
          <w:b/>
          <w:snapToGrid w:val="0"/>
        </w:rPr>
      </w:pPr>
      <w:r>
        <w:rPr>
          <w:rFonts w:hint="eastAsia" w:ascii="宋体" w:hAnsi="宋体" w:cs="Arial"/>
          <w:b/>
          <w:snapToGrid w:val="0"/>
        </w:rPr>
        <w:t>杭州萧山国际机场有限公司（招标人）：</w:t>
      </w:r>
    </w:p>
    <w:p>
      <w:pPr>
        <w:spacing w:line="400" w:lineRule="exact"/>
        <w:ind w:firstLine="480"/>
        <w:rPr>
          <w:rFonts w:ascii="宋体" w:hAnsi="宋体" w:cs="Arial"/>
          <w:snapToGrid w:val="0"/>
        </w:rPr>
      </w:pPr>
      <w:r>
        <w:rPr>
          <w:rFonts w:hint="eastAsia" w:ascii="宋体" w:hAnsi="宋体" w:cs="Arial"/>
          <w:snapToGrid w:val="0"/>
        </w:rPr>
        <w:t>我单位在     招标中，一旦中标，在该项目实施过程中，我们除响应招标文件中所有的条款及履约合同内容外，并对服务质量达到合同的要求有如下承诺：</w:t>
      </w:r>
    </w:p>
    <w:p>
      <w:pPr>
        <w:spacing w:line="400" w:lineRule="exact"/>
        <w:ind w:firstLine="454"/>
        <w:rPr>
          <w:rFonts w:ascii="宋体" w:hAnsi="宋体" w:cs="Arial"/>
          <w:snapToGrid w:val="0"/>
        </w:rPr>
      </w:pPr>
      <w:r>
        <w:rPr>
          <w:rFonts w:hint="eastAsia" w:ascii="宋体" w:hAnsi="宋体" w:cs="Arial"/>
          <w:snapToGrid w:val="0"/>
        </w:rPr>
        <w:t>在此该方案实施过程中，一定要精心组织、精心策划，编排好相应实施业务承包</w:t>
      </w:r>
      <w:r>
        <w:rPr>
          <w:rFonts w:hint="eastAsia" w:ascii="宋体" w:hAnsi="宋体" w:cs="Arial"/>
        </w:rPr>
        <w:t>方案</w:t>
      </w:r>
      <w:r>
        <w:rPr>
          <w:rFonts w:hint="eastAsia" w:ascii="宋体" w:hAnsi="宋体" w:cs="Arial"/>
          <w:snapToGrid w:val="0"/>
        </w:rPr>
        <w:t>的组织设计，确保目标的实现。</w:t>
      </w:r>
    </w:p>
    <w:p>
      <w:pPr>
        <w:spacing w:line="400" w:lineRule="exact"/>
        <w:ind w:firstLine="454"/>
        <w:rPr>
          <w:rFonts w:ascii="宋体" w:hAnsi="宋体" w:cs="Arial"/>
          <w:snapToGrid w:val="0"/>
        </w:rPr>
      </w:pPr>
      <w:r>
        <w:rPr>
          <w:rFonts w:hint="eastAsia" w:ascii="宋体" w:hAnsi="宋体" w:cs="Arial"/>
          <w:snapToGrid w:val="0"/>
        </w:rPr>
        <w:t>在该方案实施过程中，同招标人单位密切合作，严把质量关，决不偷工减料，以一流的服务，创一流的质量。调动我方积极因素，做到小毛病不放过，大事故不出现，确保优质服务质量目标的实现。</w:t>
      </w:r>
    </w:p>
    <w:p>
      <w:pPr>
        <w:spacing w:line="400" w:lineRule="exact"/>
        <w:ind w:firstLine="454"/>
        <w:rPr>
          <w:rFonts w:ascii="宋体" w:hAnsi="宋体" w:cs="Arial"/>
          <w:snapToGrid w:val="0"/>
        </w:rPr>
      </w:pPr>
      <w:r>
        <w:rPr>
          <w:rFonts w:hint="eastAsia" w:ascii="宋体" w:hAnsi="宋体" w:cs="Arial"/>
          <w:snapToGrid w:val="0"/>
        </w:rPr>
        <w:t>承包期满后，如不能继续签约，我方将负责所有资料档案的无偿提供，及时做好交接工作，实现我们忠实的承诺。</w:t>
      </w:r>
    </w:p>
    <w:p>
      <w:pPr>
        <w:spacing w:line="400" w:lineRule="exact"/>
        <w:ind w:firstLine="454"/>
        <w:rPr>
          <w:rFonts w:ascii="宋体" w:hAnsi="宋体" w:cs="Arial"/>
          <w:snapToGrid w:val="0"/>
        </w:rPr>
      </w:pPr>
      <w:r>
        <w:rPr>
          <w:rFonts w:hint="eastAsia" w:ascii="宋体" w:hAnsi="宋体" w:cs="Arial"/>
          <w:snapToGrid w:val="0"/>
        </w:rPr>
        <w:t>以上是我单位对该业务承包项目的质量承诺，若在实施过程中我方达不到招标人要求及我方承诺标准，在实施过程中出现服务质量问题与我方有直接责任时，我方愿受罚承包总价款的（ ）%。严重时，甘愿受法律法规处罚，并自动撤出现场。</w:t>
      </w:r>
    </w:p>
    <w:p>
      <w:pPr>
        <w:spacing w:line="400" w:lineRule="exact"/>
        <w:ind w:firstLine="454"/>
        <w:rPr>
          <w:rFonts w:ascii="宋体" w:hAnsi="宋体" w:cs="Arial"/>
          <w:snapToGrid w:val="0"/>
        </w:rPr>
      </w:pPr>
    </w:p>
    <w:p>
      <w:pPr>
        <w:ind w:firstLine="454"/>
        <w:rPr>
          <w:rFonts w:ascii="宋体" w:hAnsi="宋体" w:cs="Arial"/>
          <w:snapToGrid w:val="0"/>
        </w:rPr>
      </w:pPr>
    </w:p>
    <w:p>
      <w:pPr>
        <w:ind w:firstLine="454"/>
        <w:rPr>
          <w:rFonts w:ascii="宋体" w:hAnsi="宋体" w:cs="Arial"/>
          <w:b/>
          <w:snapToGrid w:val="0"/>
        </w:rPr>
      </w:pPr>
    </w:p>
    <w:p>
      <w:pPr>
        <w:ind w:firstLine="454"/>
        <w:rPr>
          <w:rFonts w:ascii="宋体" w:hAnsi="宋体" w:cs="Arial"/>
          <w:b/>
          <w:snapToGrid w:val="0"/>
        </w:rPr>
      </w:pPr>
      <w:r>
        <w:rPr>
          <w:rFonts w:hint="eastAsia" w:ascii="宋体" w:hAnsi="宋体" w:cs="Arial"/>
          <w:b/>
          <w:snapToGrid w:val="0"/>
        </w:rPr>
        <w:t>投标人：（盖章）</w:t>
      </w:r>
    </w:p>
    <w:p>
      <w:pPr>
        <w:ind w:firstLine="454"/>
        <w:rPr>
          <w:rFonts w:ascii="宋体" w:hAnsi="宋体" w:cs="Arial"/>
          <w:b/>
          <w:snapToGrid w:val="0"/>
        </w:rPr>
      </w:pPr>
    </w:p>
    <w:p>
      <w:pPr>
        <w:ind w:firstLine="454"/>
        <w:rPr>
          <w:rFonts w:ascii="宋体" w:hAnsi="宋体" w:cs="Arial"/>
          <w:b/>
          <w:snapToGrid w:val="0"/>
        </w:rPr>
      </w:pPr>
      <w:r>
        <w:rPr>
          <w:rFonts w:hint="eastAsia" w:ascii="宋体" w:hAnsi="宋体" w:cs="Arial"/>
          <w:b/>
          <w:snapToGrid w:val="0"/>
        </w:rPr>
        <w:t>法人代表：（签字或盖章）</w:t>
      </w:r>
    </w:p>
    <w:p>
      <w:pPr>
        <w:ind w:firstLine="454"/>
        <w:rPr>
          <w:rFonts w:ascii="宋体" w:hAnsi="宋体" w:cs="Arial"/>
          <w:b/>
          <w:snapToGrid w:val="0"/>
        </w:rPr>
      </w:pPr>
      <w:r>
        <w:rPr>
          <w:rFonts w:hint="eastAsia" w:ascii="宋体" w:hAnsi="宋体" w:cs="Arial"/>
          <w:b/>
          <w:snapToGrid w:val="0"/>
        </w:rPr>
        <w:t xml:space="preserve">                                                 年     月     日</w:t>
      </w:r>
    </w:p>
    <w:p>
      <w:pPr>
        <w:widowControl/>
        <w:jc w:val="left"/>
        <w:rPr>
          <w:rFonts w:ascii="宋体" w:hAnsi="宋体" w:cs="Arial"/>
          <w:b/>
          <w:snapToGrid w:val="0"/>
        </w:rPr>
      </w:pPr>
      <w:r>
        <w:rPr>
          <w:rFonts w:ascii="宋体" w:hAnsi="宋体" w:cs="Arial"/>
          <w:b/>
          <w:snapToGrid w:val="0"/>
        </w:rPr>
        <w:br w:type="page"/>
      </w:r>
    </w:p>
    <w:p>
      <w:pPr>
        <w:spacing w:line="360" w:lineRule="auto"/>
        <w:jc w:val="center"/>
        <w:outlineLvl w:val="2"/>
        <w:rPr>
          <w:rFonts w:eastAsia="黑体" w:cs="Calibri"/>
          <w:bCs/>
          <w:sz w:val="32"/>
          <w:szCs w:val="32"/>
        </w:rPr>
      </w:pPr>
      <w:bookmarkStart w:id="100" w:name="_Toc479853230"/>
      <w:r>
        <w:rPr>
          <w:rFonts w:hint="eastAsia" w:eastAsia="黑体" w:cs="Calibri"/>
          <w:bCs/>
          <w:sz w:val="32"/>
          <w:szCs w:val="32"/>
        </w:rPr>
        <w:t>七、投标人认为</w:t>
      </w:r>
      <w:r>
        <w:rPr>
          <w:rFonts w:eastAsia="黑体" w:cs="Calibri"/>
          <w:bCs/>
          <w:sz w:val="32"/>
          <w:szCs w:val="32"/>
        </w:rPr>
        <w:t>应该提供的其他材料</w:t>
      </w:r>
      <w:r>
        <w:rPr>
          <w:rFonts w:hint="eastAsia" w:eastAsia="黑体" w:cs="Calibri"/>
          <w:bCs/>
          <w:sz w:val="32"/>
          <w:szCs w:val="32"/>
        </w:rPr>
        <w:t>。</w:t>
      </w:r>
      <w:bookmarkEnd w:id="100"/>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jc w:val="center"/>
        <w:outlineLvl w:val="2"/>
        <w:rPr>
          <w:rFonts w:eastAsia="黑体" w:cs="Calibri"/>
          <w:bCs/>
          <w:sz w:val="32"/>
          <w:szCs w:val="32"/>
        </w:rPr>
      </w:pPr>
    </w:p>
    <w:p>
      <w:pPr>
        <w:spacing w:line="360" w:lineRule="auto"/>
        <w:outlineLvl w:val="2"/>
        <w:rPr>
          <w:rFonts w:eastAsia="黑体" w:cs="Calibri"/>
          <w:bCs/>
          <w:sz w:val="32"/>
          <w:szCs w:val="32"/>
        </w:rPr>
      </w:pPr>
    </w:p>
    <w:p/>
    <w:p/>
    <w:sectPr>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eastAsia"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2">
    <w:nsid w:val="000000A3"/>
    <w:multiLevelType w:val="multilevel"/>
    <w:tmpl w:val="000000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134"/>
        </w:tabs>
        <w:ind w:left="1134" w:hanging="1134"/>
      </w:pPr>
      <w:rPr>
        <w:rFonts w:hint="eastAsia" w:ascii="Times New Roman" w:hAnsi="Times New Roman" w:eastAsia="宋体"/>
        <w:b/>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D639E8"/>
    <w:multiLevelType w:val="multilevel"/>
    <w:tmpl w:val="00D639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32C27DE"/>
    <w:multiLevelType w:val="multilevel"/>
    <w:tmpl w:val="132C27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F2735E2"/>
    <w:multiLevelType w:val="multilevel"/>
    <w:tmpl w:val="2F2735E2"/>
    <w:lvl w:ilvl="0" w:tentative="0">
      <w:start w:val="1"/>
      <w:numFmt w:val="decimal"/>
      <w:pStyle w:val="144"/>
      <w:lvlText w:val="3.%1"/>
      <w:lvlJc w:val="left"/>
      <w:pPr>
        <w:tabs>
          <w:tab w:val="left" w:pos="624"/>
        </w:tabs>
        <w:ind w:left="624" w:hanging="62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7">
    <w:nsid w:val="369F386D"/>
    <w:multiLevelType w:val="multilevel"/>
    <w:tmpl w:val="369F386D"/>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8">
    <w:nsid w:val="3A992FDC"/>
    <w:multiLevelType w:val="multilevel"/>
    <w:tmpl w:val="3A992FDC"/>
    <w:lvl w:ilvl="0" w:tentative="0">
      <w:start w:val="1"/>
      <w:numFmt w:val="decimal"/>
      <w:lvlText w:val="%1"/>
      <w:lvlJc w:val="left"/>
      <w:pPr>
        <w:ind w:left="425" w:hanging="425"/>
      </w:pPr>
      <w:rPr>
        <w:rFonts w:hint="default"/>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9">
    <w:nsid w:val="466C6E1F"/>
    <w:multiLevelType w:val="multilevel"/>
    <w:tmpl w:val="466C6E1F"/>
    <w:lvl w:ilvl="0" w:tentative="0">
      <w:start w:val="1"/>
      <w:numFmt w:val="upperLetter"/>
      <w:pStyle w:val="4"/>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1">
    <w:nsid w:val="5C77EB36"/>
    <w:multiLevelType w:val="singleLevel"/>
    <w:tmpl w:val="5C77EB36"/>
    <w:lvl w:ilvl="0" w:tentative="0">
      <w:start w:val="2"/>
      <w:numFmt w:val="decimal"/>
      <w:suff w:val="nothing"/>
      <w:lvlText w:val="%1、"/>
      <w:lvlJc w:val="left"/>
    </w:lvl>
  </w:abstractNum>
  <w:abstractNum w:abstractNumId="12">
    <w:nsid w:val="5CEF87B4"/>
    <w:multiLevelType w:val="singleLevel"/>
    <w:tmpl w:val="5CEF87B4"/>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3">
    <w:nsid w:val="5CEF87D5"/>
    <w:multiLevelType w:val="singleLevel"/>
    <w:tmpl w:val="5CEF87D5"/>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4">
    <w:nsid w:val="74F77F88"/>
    <w:multiLevelType w:val="multilevel"/>
    <w:tmpl w:val="74F77F88"/>
    <w:lvl w:ilvl="0" w:tentative="0">
      <w:start w:val="1"/>
      <w:numFmt w:val="decimal"/>
      <w:lvlText w:val="（%1）"/>
      <w:lvlJc w:val="left"/>
      <w:pPr>
        <w:tabs>
          <w:tab w:val="left" w:pos="1310"/>
        </w:tabs>
        <w:ind w:left="1310" w:hanging="420"/>
      </w:pPr>
    </w:lvl>
    <w:lvl w:ilvl="1" w:tentative="0">
      <w:start w:val="1"/>
      <w:numFmt w:val="japaneseCounting"/>
      <w:lvlText w:val="%2、"/>
      <w:lvlJc w:val="left"/>
      <w:pPr>
        <w:tabs>
          <w:tab w:val="left" w:pos="1370"/>
        </w:tabs>
        <w:ind w:left="1370" w:hanging="480"/>
      </w:pPr>
    </w:lvl>
    <w:lvl w:ilvl="2" w:tentative="0">
      <w:start w:val="15"/>
      <w:numFmt w:val="decimal"/>
      <w:lvlText w:val="%3、"/>
      <w:lvlJc w:val="lef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15">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23"/>
      <w:lvlText w:val=""/>
      <w:lvlJc w:val="left"/>
      <w:pPr>
        <w:tabs>
          <w:tab w:val="left" w:pos="3780"/>
        </w:tabs>
        <w:ind w:left="3780" w:hanging="420"/>
      </w:pPr>
      <w:rPr>
        <w:rFonts w:hint="default" w:ascii="Wingdings" w:hAnsi="Wingdings"/>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16"/>
  </w:num>
  <w:num w:numId="5">
    <w:abstractNumId w:val="5"/>
  </w:num>
  <w:num w:numId="6">
    <w:abstractNumId w:val="14"/>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3"/>
  </w:num>
  <w:num w:numId="10">
    <w:abstractNumId w:val="6"/>
  </w:num>
  <w:num w:numId="11">
    <w:abstractNumId w:val="11"/>
  </w:num>
  <w:num w:numId="12">
    <w:abstractNumId w:val="15"/>
  </w:num>
  <w:num w:numId="13">
    <w:abstractNumId w:val="1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4A0F1B"/>
    <w:rsid w:val="5D0E33FB"/>
    <w:rsid w:val="757639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semiHidden="0"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semiHidden="0" w:name="Body Text First Indent"/>
    <w:lsdException w:uiPriority="99" w:semiHidden="0" w:name="Body Text First Indent 2"/>
    <w:lsdException w:uiPriority="99" w:name="Note Heading"/>
    <w:lsdException w:uiPriority="99" w:semiHidden="0" w:name="Body Text 2"/>
    <w:lsdException w:uiPriority="99" w:semiHidden="0" w:name="Body Text 3"/>
    <w:lsdException w:uiPriority="99" w:semiHidden="0" w:name="Body Text Indent 2"/>
    <w:lsdException w:uiPriority="99"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44"/>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45"/>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46"/>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6">
    <w:name w:val="heading 5"/>
    <w:basedOn w:val="1"/>
    <w:next w:val="1"/>
    <w:link w:val="47"/>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7">
    <w:name w:val="heading 6"/>
    <w:basedOn w:val="1"/>
    <w:next w:val="1"/>
    <w:link w:val="48"/>
    <w:unhideWhenUsed/>
    <w:qFormat/>
    <w:uiPriority w:val="0"/>
    <w:pPr>
      <w:keepNext/>
      <w:keepLines/>
      <w:spacing w:before="240" w:after="64" w:line="319" w:lineRule="auto"/>
      <w:outlineLvl w:val="5"/>
    </w:pPr>
    <w:rPr>
      <w:rFonts w:ascii="Arial" w:hAnsi="Arial" w:eastAsia="黑体" w:cs="Times New Roman"/>
      <w:b/>
      <w:bCs/>
      <w:kern w:val="0"/>
      <w:sz w:val="24"/>
      <w:szCs w:val="24"/>
    </w:rPr>
  </w:style>
  <w:style w:type="paragraph" w:styleId="8">
    <w:name w:val="heading 7"/>
    <w:basedOn w:val="1"/>
    <w:next w:val="1"/>
    <w:link w:val="49"/>
    <w:unhideWhenUsed/>
    <w:qFormat/>
    <w:uiPriority w:val="99"/>
    <w:pPr>
      <w:keepNext/>
      <w:keepLines/>
      <w:tabs>
        <w:tab w:val="left" w:pos="1296"/>
      </w:tabs>
      <w:spacing w:before="240" w:after="64" w:line="319"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50"/>
    <w:unhideWhenUsed/>
    <w:qFormat/>
    <w:uiPriority w:val="99"/>
    <w:pPr>
      <w:keepNext/>
      <w:keepLines/>
      <w:tabs>
        <w:tab w:val="left" w:pos="1440"/>
      </w:tabs>
      <w:spacing w:before="240" w:after="64" w:line="319" w:lineRule="auto"/>
      <w:ind w:left="1440" w:hanging="1440"/>
      <w:outlineLvl w:val="7"/>
    </w:pPr>
    <w:rPr>
      <w:rFonts w:ascii="Arial" w:hAnsi="Arial" w:eastAsia="黑体" w:cs="Times New Roman"/>
      <w:kern w:val="0"/>
      <w:sz w:val="24"/>
      <w:szCs w:val="24"/>
    </w:rPr>
  </w:style>
  <w:style w:type="paragraph" w:styleId="10">
    <w:name w:val="heading 9"/>
    <w:basedOn w:val="1"/>
    <w:next w:val="1"/>
    <w:link w:val="51"/>
    <w:unhideWhenUsed/>
    <w:qFormat/>
    <w:uiPriority w:val="99"/>
    <w:pPr>
      <w:keepNext/>
      <w:keepLines/>
      <w:tabs>
        <w:tab w:val="left" w:pos="1584"/>
      </w:tabs>
      <w:spacing w:before="240" w:after="64" w:line="319" w:lineRule="auto"/>
      <w:ind w:left="1584" w:hanging="1584"/>
      <w:outlineLvl w:val="8"/>
    </w:pPr>
    <w:rPr>
      <w:rFonts w:ascii="Arial" w:hAnsi="Arial" w:eastAsia="黑体" w:cs="Times New Roman"/>
      <w:kern w:val="0"/>
      <w:sz w:val="20"/>
      <w:szCs w:val="21"/>
    </w:rPr>
  </w:style>
  <w:style w:type="character" w:default="1" w:styleId="36">
    <w:name w:val="Default Paragraph Font"/>
    <w:unhideWhenUsed/>
    <w:uiPriority w:val="1"/>
  </w:style>
  <w:style w:type="table" w:default="1" w:styleId="39">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72"/>
    <w:unhideWhenUsed/>
    <w:uiPriority w:val="99"/>
    <w:rPr>
      <w:rFonts w:ascii="Times New Roman" w:hAnsi="Times New Roman" w:eastAsia="宋体" w:cs="Times New Roman"/>
      <w:b/>
      <w:bCs/>
      <w:kern w:val="0"/>
      <w:sz w:val="20"/>
    </w:rPr>
  </w:style>
  <w:style w:type="paragraph" w:styleId="12">
    <w:name w:val="annotation text"/>
    <w:basedOn w:val="1"/>
    <w:link w:val="65"/>
    <w:unhideWhenUsed/>
    <w:uiPriority w:val="99"/>
    <w:pPr>
      <w:jc w:val="left"/>
    </w:pPr>
    <w:rPr>
      <w:sz w:val="24"/>
      <w:szCs w:val="24"/>
    </w:rPr>
  </w:style>
  <w:style w:type="paragraph" w:styleId="13">
    <w:name w:val="Body Text First Indent"/>
    <w:basedOn w:val="14"/>
    <w:link w:val="58"/>
    <w:unhideWhenUsed/>
    <w:uiPriority w:val="99"/>
    <w:pPr>
      <w:ind w:firstLine="420" w:firstLineChars="100"/>
    </w:pPr>
    <w:rPr>
      <w:rFonts w:ascii="Times New Roman" w:hAnsi="Times New Roman"/>
      <w:sz w:val="20"/>
    </w:rPr>
  </w:style>
  <w:style w:type="paragraph" w:styleId="14">
    <w:name w:val="Body Text"/>
    <w:basedOn w:val="1"/>
    <w:link w:val="87"/>
    <w:unhideWhenUsed/>
    <w:uiPriority w:val="99"/>
    <w:pPr>
      <w:spacing w:after="120"/>
    </w:pPr>
    <w:rPr>
      <w:rFonts w:ascii="Calibri" w:hAnsi="Calibri" w:eastAsia="宋体" w:cs="Times New Roman"/>
      <w:kern w:val="0"/>
      <w:sz w:val="24"/>
      <w:szCs w:val="24"/>
    </w:rPr>
  </w:style>
  <w:style w:type="paragraph" w:styleId="15">
    <w:name w:val="Normal Indent"/>
    <w:basedOn w:val="1"/>
    <w:link w:val="139"/>
    <w:unhideWhenUsed/>
    <w:uiPriority w:val="0"/>
    <w:pPr>
      <w:ind w:firstLine="420"/>
    </w:pPr>
    <w:rPr>
      <w:rFonts w:ascii="Times New Roman" w:hAnsi="Times New Roman" w:eastAsia="宋体" w:cs="Times New Roman"/>
      <w:kern w:val="0"/>
      <w:sz w:val="20"/>
      <w:szCs w:val="20"/>
    </w:rPr>
  </w:style>
  <w:style w:type="paragraph" w:styleId="16">
    <w:name w:val="caption"/>
    <w:basedOn w:val="1"/>
    <w:next w:val="1"/>
    <w:link w:val="148"/>
    <w:unhideWhenUsed/>
    <w:qFormat/>
    <w:uiPriority w:val="0"/>
    <w:pPr>
      <w:spacing w:before="152" w:after="160"/>
    </w:pPr>
    <w:rPr>
      <w:rFonts w:ascii="Arial" w:hAnsi="Arial" w:eastAsia="黑体"/>
    </w:rPr>
  </w:style>
  <w:style w:type="paragraph" w:styleId="17">
    <w:name w:val="List Bullet"/>
    <w:basedOn w:val="1"/>
    <w:unhideWhenUsed/>
    <w:uiPriority w:val="99"/>
    <w:pPr>
      <w:numPr>
        <w:ilvl w:val="0"/>
        <w:numId w:val="2"/>
      </w:numPr>
    </w:pPr>
  </w:style>
  <w:style w:type="paragraph" w:styleId="18">
    <w:name w:val="Document Map"/>
    <w:basedOn w:val="1"/>
    <w:link w:val="69"/>
    <w:unhideWhenUsed/>
    <w:uiPriority w:val="99"/>
    <w:pPr>
      <w:shd w:val="clear" w:color="auto" w:fill="000080"/>
    </w:pPr>
    <w:rPr>
      <w:rFonts w:ascii="Times New Roman" w:hAnsi="Times New Roman" w:eastAsia="宋体" w:cs="Times New Roman"/>
      <w:kern w:val="0"/>
      <w:sz w:val="20"/>
      <w:szCs w:val="24"/>
    </w:rPr>
  </w:style>
  <w:style w:type="paragraph" w:styleId="19">
    <w:name w:val="Body Text 3"/>
    <w:basedOn w:val="1"/>
    <w:link w:val="53"/>
    <w:unhideWhenUsed/>
    <w:uiPriority w:val="99"/>
    <w:pPr>
      <w:adjustRightInd w:val="0"/>
      <w:spacing w:after="120" w:line="360" w:lineRule="atLeast"/>
    </w:pPr>
    <w:rPr>
      <w:rFonts w:ascii="Times New Roman" w:hAnsi="Times New Roman" w:eastAsia="宋体" w:cs="Times New Roman"/>
      <w:kern w:val="0"/>
      <w:sz w:val="16"/>
      <w:szCs w:val="16"/>
    </w:rPr>
  </w:style>
  <w:style w:type="paragraph" w:styleId="20">
    <w:name w:val="Body Text Indent"/>
    <w:basedOn w:val="1"/>
    <w:link w:val="96"/>
    <w:unhideWhenUsed/>
    <w:uiPriority w:val="99"/>
    <w:pPr>
      <w:spacing w:after="120"/>
      <w:ind w:left="420" w:leftChars="200"/>
    </w:pPr>
    <w:rPr>
      <w:rFonts w:ascii="Calibri" w:hAnsi="Calibri" w:eastAsia="宋体" w:cs="Times New Roman"/>
      <w:kern w:val="0"/>
      <w:sz w:val="24"/>
      <w:szCs w:val="24"/>
    </w:rPr>
  </w:style>
  <w:style w:type="paragraph" w:styleId="21">
    <w:name w:val="List Bullet 2"/>
    <w:basedOn w:val="1"/>
    <w:unhideWhenUsed/>
    <w:uiPriority w:val="99"/>
    <w:pPr>
      <w:numPr>
        <w:ilvl w:val="0"/>
        <w:numId w:val="3"/>
      </w:numPr>
    </w:pPr>
  </w:style>
  <w:style w:type="paragraph" w:styleId="22">
    <w:name w:val="Plain Text"/>
    <w:basedOn w:val="1"/>
    <w:link w:val="70"/>
    <w:unhideWhenUsed/>
    <w:uiPriority w:val="0"/>
    <w:rPr>
      <w:rFonts w:ascii="宋体" w:hAnsi="Courier New" w:eastAsia="宋体" w:cs="Times New Roman"/>
      <w:kern w:val="0"/>
      <w:sz w:val="20"/>
      <w:szCs w:val="21"/>
    </w:rPr>
  </w:style>
  <w:style w:type="paragraph" w:styleId="23">
    <w:name w:val="Date"/>
    <w:basedOn w:val="1"/>
    <w:next w:val="1"/>
    <w:link w:val="60"/>
    <w:unhideWhenUsed/>
    <w:uiPriority w:val="99"/>
    <w:pPr>
      <w:ind w:left="100" w:leftChars="2500"/>
    </w:pPr>
    <w:rPr>
      <w:rFonts w:ascii="Times New Roman" w:hAnsi="Times New Roman" w:eastAsia="宋体" w:cs="Times New Roman"/>
      <w:kern w:val="0"/>
      <w:sz w:val="20"/>
      <w:szCs w:val="24"/>
    </w:rPr>
  </w:style>
  <w:style w:type="paragraph" w:styleId="24">
    <w:name w:val="Body Text Indent 2"/>
    <w:basedOn w:val="1"/>
    <w:link w:val="54"/>
    <w:unhideWhenUsed/>
    <w:uiPriority w:val="99"/>
    <w:pPr>
      <w:spacing w:after="120" w:line="480" w:lineRule="auto"/>
      <w:ind w:left="420" w:leftChars="200"/>
    </w:pPr>
    <w:rPr>
      <w:rFonts w:ascii="Times New Roman" w:hAnsi="Times New Roman" w:eastAsia="宋体" w:cs="Times New Roman"/>
      <w:kern w:val="0"/>
      <w:sz w:val="20"/>
      <w:szCs w:val="24"/>
    </w:rPr>
  </w:style>
  <w:style w:type="paragraph" w:styleId="25">
    <w:name w:val="Balloon Text"/>
    <w:basedOn w:val="1"/>
    <w:link w:val="64"/>
    <w:unhideWhenUsed/>
    <w:qFormat/>
    <w:uiPriority w:val="99"/>
    <w:rPr>
      <w:rFonts w:ascii="Times New Roman" w:hAnsi="Times New Roman" w:eastAsia="宋体" w:cs="Times New Roman"/>
      <w:kern w:val="0"/>
      <w:sz w:val="18"/>
      <w:szCs w:val="18"/>
    </w:rPr>
  </w:style>
  <w:style w:type="paragraph" w:styleId="26">
    <w:name w:val="footer"/>
    <w:basedOn w:val="1"/>
    <w:link w:val="42"/>
    <w:unhideWhenUsed/>
    <w:uiPriority w:val="99"/>
    <w:pPr>
      <w:tabs>
        <w:tab w:val="center" w:pos="4153"/>
        <w:tab w:val="right" w:pos="8306"/>
      </w:tabs>
      <w:snapToGrid w:val="0"/>
      <w:jc w:val="left"/>
    </w:pPr>
    <w:rPr>
      <w:sz w:val="18"/>
      <w:szCs w:val="18"/>
    </w:rPr>
  </w:style>
  <w:style w:type="paragraph" w:styleId="27">
    <w:name w:val="Body Text First Indent 2"/>
    <w:basedOn w:val="20"/>
    <w:link w:val="67"/>
    <w:unhideWhenUsed/>
    <w:uiPriority w:val="99"/>
    <w:pPr>
      <w:ind w:firstLine="420" w:firstLineChars="200"/>
    </w:pPr>
    <w:rPr>
      <w:rFonts w:ascii="宋体" w:hAnsi="宋体"/>
      <w:sz w:val="28"/>
    </w:rPr>
  </w:style>
  <w:style w:type="paragraph" w:styleId="28">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30">
    <w:name w:val="List"/>
    <w:basedOn w:val="1"/>
    <w:unhideWhenUsed/>
    <w:uiPriority w:val="99"/>
    <w:pPr>
      <w:ind w:left="200" w:hanging="200" w:hangingChars="200"/>
    </w:pPr>
    <w:rPr>
      <w:rFonts w:ascii="Times New Roman" w:hAnsi="Times New Roman" w:eastAsia="宋体" w:cs="Times New Roman"/>
      <w:szCs w:val="24"/>
    </w:rPr>
  </w:style>
  <w:style w:type="paragraph" w:styleId="31">
    <w:name w:val="Body Text Indent 3"/>
    <w:basedOn w:val="1"/>
    <w:link w:val="62"/>
    <w:unhideWhenUsed/>
    <w:uiPriority w:val="99"/>
    <w:pPr>
      <w:spacing w:after="120"/>
      <w:ind w:left="420" w:leftChars="200"/>
    </w:pPr>
    <w:rPr>
      <w:rFonts w:ascii="Times New Roman" w:hAnsi="Times New Roman" w:eastAsia="宋体" w:cs="Times New Roman"/>
      <w:kern w:val="0"/>
      <w:sz w:val="16"/>
      <w:szCs w:val="16"/>
    </w:rPr>
  </w:style>
  <w:style w:type="paragraph" w:styleId="32">
    <w:name w:val="Body Text 2"/>
    <w:basedOn w:val="1"/>
    <w:link w:val="68"/>
    <w:unhideWhenUsed/>
    <w:uiPriority w:val="99"/>
    <w:pPr>
      <w:spacing w:after="120" w:line="480" w:lineRule="auto"/>
    </w:pPr>
    <w:rPr>
      <w:rFonts w:ascii="Times New Roman" w:hAnsi="Times New Roman" w:eastAsia="宋体" w:cs="Times New Roman"/>
      <w:kern w:val="0"/>
      <w:sz w:val="20"/>
      <w:szCs w:val="24"/>
    </w:rPr>
  </w:style>
  <w:style w:type="paragraph" w:styleId="33">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4">
    <w:name w:val="index 1"/>
    <w:basedOn w:val="1"/>
    <w:next w:val="1"/>
    <w:unhideWhenUsed/>
    <w:uiPriority w:val="99"/>
    <w:pPr>
      <w:adjustRightInd w:val="0"/>
      <w:snapToGrid w:val="0"/>
      <w:jc w:val="center"/>
    </w:pPr>
    <w:rPr>
      <w:rFonts w:ascii="Times New Roman" w:hAnsi="Times New Roman" w:eastAsia="宋体" w:cs="Times New Roman"/>
      <w:szCs w:val="20"/>
    </w:rPr>
  </w:style>
  <w:style w:type="paragraph" w:styleId="35">
    <w:name w:val="Title"/>
    <w:basedOn w:val="1"/>
    <w:next w:val="1"/>
    <w:link w:val="63"/>
    <w:qFormat/>
    <w:uiPriority w:val="10"/>
    <w:pPr>
      <w:spacing w:before="60" w:after="60"/>
      <w:jc w:val="center"/>
      <w:outlineLvl w:val="0"/>
    </w:pPr>
    <w:rPr>
      <w:rFonts w:ascii="Cambria" w:hAnsi="Cambria" w:eastAsia="黑体" w:cs="Times New Roman"/>
      <w:b/>
      <w:bCs/>
      <w:kern w:val="0"/>
      <w:sz w:val="32"/>
      <w:szCs w:val="32"/>
    </w:rPr>
  </w:style>
  <w:style w:type="character" w:styleId="37">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38">
    <w:name w:val="annotation reference"/>
    <w:unhideWhenUsed/>
    <w:uiPriority w:val="99"/>
    <w:rPr>
      <w:rFonts w:asciiTheme="minorHAnsi" w:hAnsiTheme="minorHAnsi" w:eastAsiaTheme="minorEastAsia" w:cstheme="minorBidi"/>
      <w:kern w:val="2"/>
      <w:sz w:val="21"/>
      <w:szCs w:val="21"/>
      <w:lang w:val="en-US" w:eastAsia="zh-CN" w:bidi="ar-SA"/>
    </w:rPr>
  </w:style>
  <w:style w:type="table" w:styleId="40">
    <w:name w:val="Table Grid"/>
    <w:basedOn w:val="39"/>
    <w:qFormat/>
    <w:uiPriority w:val="5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41">
    <w:name w:val="页眉 字符"/>
    <w:basedOn w:val="36"/>
    <w:link w:val="28"/>
    <w:qFormat/>
    <w:uiPriority w:val="99"/>
    <w:rPr>
      <w:rFonts w:asciiTheme="minorHAnsi" w:hAnsiTheme="minorHAnsi" w:eastAsiaTheme="minorEastAsia" w:cstheme="minorBidi"/>
      <w:kern w:val="2"/>
      <w:sz w:val="18"/>
      <w:szCs w:val="18"/>
      <w:lang w:val="en-US" w:eastAsia="zh-CN" w:bidi="ar-SA"/>
    </w:rPr>
  </w:style>
  <w:style w:type="character" w:customStyle="1" w:styleId="42">
    <w:name w:val="页脚 字符"/>
    <w:basedOn w:val="36"/>
    <w:link w:val="26"/>
    <w:qFormat/>
    <w:uiPriority w:val="99"/>
    <w:rPr>
      <w:rFonts w:asciiTheme="minorHAnsi" w:hAnsiTheme="minorHAnsi" w:eastAsiaTheme="minorEastAsia" w:cstheme="minorBidi"/>
      <w:kern w:val="2"/>
      <w:sz w:val="18"/>
      <w:szCs w:val="18"/>
      <w:lang w:val="en-US" w:eastAsia="zh-CN" w:bidi="ar-SA"/>
    </w:rPr>
  </w:style>
  <w:style w:type="character" w:customStyle="1" w:styleId="43">
    <w:name w:val="标题 1 字符"/>
    <w:basedOn w:val="36"/>
    <w:link w:val="2"/>
    <w:uiPriority w:val="0"/>
    <w:rPr>
      <w:rFonts w:ascii="Times New Roman" w:hAnsi="Times New Roman" w:eastAsia="宋体" w:cs="Times New Roman"/>
      <w:b/>
      <w:bCs/>
      <w:kern w:val="44"/>
      <w:sz w:val="30"/>
      <w:szCs w:val="44"/>
      <w:lang w:val="en-US" w:eastAsia="zh-CN" w:bidi="ar-SA"/>
    </w:rPr>
  </w:style>
  <w:style w:type="character" w:customStyle="1" w:styleId="44">
    <w:name w:val="标题 2 字符"/>
    <w:basedOn w:val="36"/>
    <w:link w:val="3"/>
    <w:uiPriority w:val="0"/>
    <w:rPr>
      <w:rFonts w:ascii="Arial" w:hAnsi="Arial" w:eastAsia="宋体" w:cs="Times New Roman"/>
      <w:b/>
      <w:bCs/>
      <w:kern w:val="0"/>
      <w:sz w:val="28"/>
      <w:szCs w:val="32"/>
      <w:lang w:val="en-US" w:eastAsia="zh-CN" w:bidi="ar-SA"/>
    </w:rPr>
  </w:style>
  <w:style w:type="character" w:customStyle="1" w:styleId="45">
    <w:name w:val="标题 3 字符"/>
    <w:basedOn w:val="36"/>
    <w:link w:val="4"/>
    <w:uiPriority w:val="0"/>
    <w:rPr>
      <w:rFonts w:ascii="宋体" w:hAnsi="Times New Roman" w:eastAsia="宋体" w:cs="Times New Roman"/>
      <w:b/>
      <w:kern w:val="0"/>
      <w:sz w:val="28"/>
      <w:szCs w:val="20"/>
      <w:lang w:val="en-US" w:eastAsia="zh-CN" w:bidi="ar-SA"/>
    </w:rPr>
  </w:style>
  <w:style w:type="character" w:customStyle="1" w:styleId="46">
    <w:name w:val="标题 4 字符"/>
    <w:basedOn w:val="36"/>
    <w:link w:val="5"/>
    <w:uiPriority w:val="0"/>
    <w:rPr>
      <w:rFonts w:ascii="Arial" w:hAnsi="Arial" w:eastAsia="黑体" w:cs="Times New Roman"/>
      <w:b/>
      <w:bCs/>
      <w:kern w:val="0"/>
      <w:sz w:val="28"/>
      <w:szCs w:val="28"/>
      <w:lang w:val="en-US" w:eastAsia="zh-CN" w:bidi="ar-SA"/>
    </w:rPr>
  </w:style>
  <w:style w:type="character" w:customStyle="1" w:styleId="47">
    <w:name w:val="标题 5 字符"/>
    <w:basedOn w:val="36"/>
    <w:link w:val="6"/>
    <w:uiPriority w:val="0"/>
    <w:rPr>
      <w:rFonts w:ascii="Times New Roman" w:hAnsi="Times New Roman" w:eastAsia="宋体" w:cs="Times New Roman"/>
      <w:b/>
      <w:bCs/>
      <w:kern w:val="0"/>
      <w:sz w:val="28"/>
      <w:szCs w:val="28"/>
      <w:lang w:val="en-US" w:eastAsia="zh-CN" w:bidi="ar-SA"/>
    </w:rPr>
  </w:style>
  <w:style w:type="character" w:customStyle="1" w:styleId="48">
    <w:name w:val="标题 6 字符"/>
    <w:basedOn w:val="36"/>
    <w:link w:val="7"/>
    <w:uiPriority w:val="0"/>
    <w:rPr>
      <w:rFonts w:ascii="Arial" w:hAnsi="Arial" w:eastAsia="黑体" w:cs="Times New Roman"/>
      <w:b/>
      <w:bCs/>
      <w:kern w:val="0"/>
      <w:sz w:val="24"/>
      <w:szCs w:val="24"/>
      <w:lang w:val="en-US" w:eastAsia="zh-CN" w:bidi="ar-SA"/>
    </w:rPr>
  </w:style>
  <w:style w:type="character" w:customStyle="1" w:styleId="49">
    <w:name w:val="标题 7 字符"/>
    <w:basedOn w:val="36"/>
    <w:link w:val="8"/>
    <w:uiPriority w:val="99"/>
    <w:rPr>
      <w:rFonts w:ascii="Times New Roman" w:hAnsi="Times New Roman" w:eastAsia="宋体" w:cs="Times New Roman"/>
      <w:b/>
      <w:bCs/>
      <w:kern w:val="0"/>
      <w:sz w:val="24"/>
      <w:szCs w:val="24"/>
      <w:lang w:val="en-US" w:eastAsia="zh-CN" w:bidi="ar-SA"/>
    </w:rPr>
  </w:style>
  <w:style w:type="character" w:customStyle="1" w:styleId="50">
    <w:name w:val="标题 8 字符"/>
    <w:basedOn w:val="36"/>
    <w:link w:val="9"/>
    <w:uiPriority w:val="99"/>
    <w:rPr>
      <w:rFonts w:ascii="Arial" w:hAnsi="Arial" w:eastAsia="黑体" w:cs="Times New Roman"/>
      <w:kern w:val="0"/>
      <w:sz w:val="24"/>
      <w:szCs w:val="24"/>
      <w:lang w:val="en-US" w:eastAsia="zh-CN" w:bidi="ar-SA"/>
    </w:rPr>
  </w:style>
  <w:style w:type="character" w:customStyle="1" w:styleId="51">
    <w:name w:val="标题 9 字符"/>
    <w:basedOn w:val="36"/>
    <w:link w:val="10"/>
    <w:uiPriority w:val="99"/>
    <w:rPr>
      <w:rFonts w:ascii="Arial" w:hAnsi="Arial" w:eastAsia="黑体" w:cs="Times New Roman"/>
      <w:kern w:val="0"/>
      <w:sz w:val="20"/>
      <w:szCs w:val="21"/>
      <w:lang w:val="en-US" w:eastAsia="zh-CN" w:bidi="ar-SA"/>
    </w:rPr>
  </w:style>
  <w:style w:type="character" w:customStyle="1" w:styleId="52">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53">
    <w:name w:val="正文文本 3 字符"/>
    <w:link w:val="19"/>
    <w:qFormat/>
    <w:uiPriority w:val="99"/>
    <w:rPr>
      <w:rFonts w:ascii="Times New Roman" w:hAnsi="Times New Roman" w:eastAsia="宋体" w:cs="Times New Roman"/>
      <w:kern w:val="0"/>
      <w:sz w:val="16"/>
      <w:szCs w:val="16"/>
      <w:lang w:val="en-US" w:eastAsia="zh-CN" w:bidi="ar-SA"/>
    </w:rPr>
  </w:style>
  <w:style w:type="character" w:customStyle="1" w:styleId="54">
    <w:name w:val="正文文本缩进 2 字符"/>
    <w:link w:val="24"/>
    <w:uiPriority w:val="99"/>
    <w:rPr>
      <w:rFonts w:ascii="Times New Roman" w:hAnsi="Times New Roman" w:eastAsia="宋体" w:cs="Times New Roman"/>
      <w:kern w:val="0"/>
      <w:sz w:val="20"/>
      <w:szCs w:val="24"/>
      <w:lang w:val="en-US" w:eastAsia="zh-CN" w:bidi="ar-SA"/>
    </w:rPr>
  </w:style>
  <w:style w:type="character" w:customStyle="1" w:styleId="55">
    <w:name w:val="正文文本 Char"/>
    <w:semiHidden/>
    <w:uiPriority w:val="99"/>
    <w:rPr>
      <w:rFonts w:asciiTheme="minorHAnsi" w:hAnsiTheme="minorHAnsi" w:eastAsiaTheme="minorEastAsia" w:cstheme="minorBidi"/>
      <w:kern w:val="2"/>
      <w:sz w:val="24"/>
      <w:szCs w:val="24"/>
      <w:lang w:val="en-US" w:eastAsia="zh-CN" w:bidi="ar-SA"/>
    </w:rPr>
  </w:style>
  <w:style w:type="character" w:customStyle="1" w:styleId="56">
    <w:name w:val="正文文本字符"/>
    <w:uiPriority w:val="0"/>
    <w:rPr>
      <w:rFonts w:hint="default" w:ascii="Times New Roman" w:hAnsi="Times New Roman" w:eastAsia="宋体" w:cs="Times New Roman"/>
      <w:kern w:val="0"/>
      <w:sz w:val="20"/>
      <w:szCs w:val="24"/>
      <w:lang w:val="en-US" w:eastAsia="zh-CN" w:bidi="ar-SA"/>
    </w:rPr>
  </w:style>
  <w:style w:type="character" w:customStyle="1" w:styleId="57">
    <w:name w:val="Char Char3"/>
    <w:uiPriority w:val="0"/>
    <w:rPr>
      <w:rFonts w:hint="eastAsia" w:ascii="宋体" w:hAnsi="宋体" w:eastAsia="宋体" w:cstheme="minorBidi"/>
      <w:kern w:val="2"/>
      <w:sz w:val="18"/>
      <w:szCs w:val="18"/>
      <w:lang w:val="en-US" w:eastAsia="zh-CN" w:bidi="ar-SA"/>
    </w:rPr>
  </w:style>
  <w:style w:type="character" w:customStyle="1" w:styleId="58">
    <w:name w:val="正文首行缩进 字符"/>
    <w:link w:val="13"/>
    <w:uiPriority w:val="99"/>
    <w:rPr>
      <w:rFonts w:ascii="Times New Roman" w:hAnsi="Times New Roman" w:eastAsiaTheme="minorEastAsia" w:cstheme="minorBidi"/>
      <w:kern w:val="2"/>
      <w:sz w:val="20"/>
      <w:szCs w:val="22"/>
      <w:lang w:val="en-US" w:eastAsia="zh-CN" w:bidi="ar-SA"/>
    </w:rPr>
  </w:style>
  <w:style w:type="character" w:customStyle="1" w:styleId="59">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60">
    <w:name w:val="日期 字符"/>
    <w:link w:val="23"/>
    <w:uiPriority w:val="99"/>
    <w:rPr>
      <w:rFonts w:ascii="Times New Roman" w:hAnsi="Times New Roman" w:eastAsia="宋体" w:cs="Times New Roman"/>
      <w:kern w:val="0"/>
      <w:sz w:val="20"/>
      <w:szCs w:val="24"/>
      <w:lang w:val="en-US" w:eastAsia="zh-CN" w:bidi="ar-SA"/>
    </w:rPr>
  </w:style>
  <w:style w:type="character" w:customStyle="1" w:styleId="61">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62">
    <w:name w:val="正文文本缩进 3 字符"/>
    <w:link w:val="31"/>
    <w:uiPriority w:val="99"/>
    <w:rPr>
      <w:rFonts w:ascii="Times New Roman" w:hAnsi="Times New Roman" w:eastAsia="宋体" w:cs="Times New Roman"/>
      <w:kern w:val="0"/>
      <w:sz w:val="16"/>
      <w:szCs w:val="16"/>
      <w:lang w:val="en-US" w:eastAsia="zh-CN" w:bidi="ar-SA"/>
    </w:rPr>
  </w:style>
  <w:style w:type="character" w:customStyle="1" w:styleId="63">
    <w:name w:val="标题 字符"/>
    <w:link w:val="35"/>
    <w:uiPriority w:val="99"/>
    <w:rPr>
      <w:rFonts w:ascii="Cambria" w:hAnsi="Cambria" w:eastAsia="黑体" w:cs="Times New Roman"/>
      <w:b/>
      <w:bCs/>
      <w:kern w:val="0"/>
      <w:sz w:val="32"/>
      <w:szCs w:val="32"/>
      <w:lang w:val="en-US" w:eastAsia="zh-CN" w:bidi="ar-SA"/>
    </w:rPr>
  </w:style>
  <w:style w:type="character" w:customStyle="1" w:styleId="64">
    <w:name w:val="批注框文本 字符"/>
    <w:link w:val="25"/>
    <w:uiPriority w:val="99"/>
    <w:rPr>
      <w:rFonts w:ascii="Times New Roman" w:hAnsi="Times New Roman" w:eastAsia="宋体" w:cs="Times New Roman"/>
      <w:kern w:val="0"/>
      <w:sz w:val="18"/>
      <w:szCs w:val="18"/>
      <w:lang w:val="en-US" w:eastAsia="zh-CN" w:bidi="ar-SA"/>
    </w:rPr>
  </w:style>
  <w:style w:type="character" w:customStyle="1" w:styleId="65">
    <w:name w:val="批注文字 字符"/>
    <w:link w:val="12"/>
    <w:uiPriority w:val="99"/>
    <w:rPr>
      <w:rFonts w:asciiTheme="minorHAnsi" w:hAnsiTheme="minorHAnsi" w:eastAsiaTheme="minorEastAsia" w:cstheme="minorBidi"/>
      <w:kern w:val="2"/>
      <w:sz w:val="24"/>
      <w:szCs w:val="24"/>
      <w:lang w:val="en-US" w:eastAsia="zh-CN" w:bidi="ar-SA"/>
    </w:rPr>
  </w:style>
  <w:style w:type="character" w:customStyle="1" w:styleId="66">
    <w:name w:val="正文文本缩进 Char"/>
    <w:semiHidden/>
    <w:uiPriority w:val="99"/>
    <w:rPr>
      <w:rFonts w:ascii="宋体" w:hAnsi="宋体" w:eastAsia="宋体" w:cs="Times New Roman"/>
      <w:kern w:val="0"/>
      <w:sz w:val="28"/>
      <w:szCs w:val="28"/>
      <w:lang w:val="en-US" w:eastAsia="zh-CN" w:bidi="ar-SA"/>
    </w:rPr>
  </w:style>
  <w:style w:type="character" w:customStyle="1" w:styleId="67">
    <w:name w:val="正文首行缩进 2 字符"/>
    <w:link w:val="27"/>
    <w:uiPriority w:val="99"/>
    <w:rPr>
      <w:rFonts w:ascii="宋体" w:hAnsi="宋体" w:eastAsiaTheme="minorEastAsia" w:cstheme="minorBidi"/>
      <w:kern w:val="2"/>
      <w:sz w:val="28"/>
      <w:szCs w:val="22"/>
      <w:lang w:val="en-US" w:eastAsia="zh-CN" w:bidi="ar-SA"/>
    </w:rPr>
  </w:style>
  <w:style w:type="character" w:customStyle="1" w:styleId="68">
    <w:name w:val="正文文本 2 字符"/>
    <w:link w:val="32"/>
    <w:uiPriority w:val="99"/>
    <w:rPr>
      <w:rFonts w:ascii="Times New Roman" w:hAnsi="Times New Roman" w:eastAsia="宋体" w:cs="Times New Roman"/>
      <w:kern w:val="0"/>
      <w:sz w:val="20"/>
      <w:szCs w:val="24"/>
      <w:lang w:val="en-US" w:eastAsia="zh-CN" w:bidi="ar-SA"/>
    </w:rPr>
  </w:style>
  <w:style w:type="character" w:customStyle="1" w:styleId="69">
    <w:name w:val="文档结构图 字符"/>
    <w:link w:val="18"/>
    <w:uiPriority w:val="99"/>
    <w:rPr>
      <w:rFonts w:ascii="Times New Roman" w:hAnsi="Times New Roman" w:eastAsia="宋体" w:cs="Times New Roman"/>
      <w:kern w:val="0"/>
      <w:sz w:val="20"/>
      <w:szCs w:val="24"/>
      <w:lang w:val="en-US" w:eastAsia="zh-CN" w:bidi="ar-SA"/>
    </w:rPr>
  </w:style>
  <w:style w:type="character" w:customStyle="1" w:styleId="70">
    <w:name w:val="纯文本 字符"/>
    <w:link w:val="22"/>
    <w:locked/>
    <w:uiPriority w:val="0"/>
    <w:rPr>
      <w:rFonts w:ascii="宋体" w:hAnsi="Courier New" w:eastAsia="宋体" w:cs="Times New Roman"/>
      <w:kern w:val="0"/>
      <w:sz w:val="20"/>
      <w:szCs w:val="21"/>
      <w:lang w:val="en-US" w:eastAsia="zh-CN" w:bidi="ar-SA"/>
    </w:rPr>
  </w:style>
  <w:style w:type="character" w:customStyle="1" w:styleId="71">
    <w:name w:val="纯文本 Char1"/>
    <w:semiHidden/>
    <w:uiPriority w:val="99"/>
    <w:rPr>
      <w:rFonts w:ascii="宋体" w:hAnsi="Courier New" w:eastAsia="宋体" w:cs="Courier New"/>
      <w:kern w:val="2"/>
      <w:sz w:val="21"/>
      <w:szCs w:val="21"/>
      <w:lang w:val="en-US" w:eastAsia="zh-CN" w:bidi="ar-SA"/>
    </w:rPr>
  </w:style>
  <w:style w:type="character" w:customStyle="1" w:styleId="72">
    <w:name w:val="批注主题 字符"/>
    <w:link w:val="11"/>
    <w:uiPriority w:val="99"/>
    <w:rPr>
      <w:rFonts w:ascii="Times New Roman" w:hAnsi="Times New Roman" w:eastAsia="宋体" w:cs="Times New Roman"/>
      <w:b/>
      <w:bCs/>
      <w:kern w:val="0"/>
      <w:sz w:val="20"/>
      <w:szCs w:val="22"/>
      <w:lang w:val="en-US" w:eastAsia="zh-CN" w:bidi="ar-SA"/>
    </w:rPr>
  </w:style>
  <w:style w:type="character" w:customStyle="1" w:styleId="73">
    <w:name w:val="Char Char"/>
    <w:uiPriority w:val="0"/>
    <w:rPr>
      <w:rFonts w:hint="eastAsia" w:ascii="宋体" w:hAnsi="Courier New" w:eastAsia="宋体" w:cs="Courier New"/>
      <w:kern w:val="2"/>
      <w:sz w:val="21"/>
      <w:szCs w:val="21"/>
      <w:lang w:val="en-US" w:eastAsia="zh-CN" w:bidi="ar-SA"/>
    </w:rPr>
  </w:style>
  <w:style w:type="character" w:customStyle="1" w:styleId="74">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75">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76">
    <w:name w:val="zbggmain style9"/>
    <w:basedOn w:val="36"/>
    <w:qFormat/>
    <w:uiPriority w:val="0"/>
    <w:rPr>
      <w:rFonts w:asciiTheme="minorHAnsi" w:hAnsiTheme="minorHAnsi" w:eastAsiaTheme="minorEastAsia" w:cstheme="minorBidi"/>
      <w:kern w:val="2"/>
      <w:sz w:val="21"/>
      <w:szCs w:val="22"/>
      <w:lang w:val="en-US" w:eastAsia="zh-CN" w:bidi="ar-SA"/>
    </w:rPr>
  </w:style>
  <w:style w:type="character" w:customStyle="1" w:styleId="77">
    <w:name w:val="px1233"/>
    <w:basedOn w:val="36"/>
    <w:uiPriority w:val="0"/>
    <w:rPr>
      <w:rFonts w:asciiTheme="minorHAnsi" w:hAnsiTheme="minorHAnsi" w:eastAsiaTheme="minorEastAsia" w:cstheme="minorBidi"/>
      <w:kern w:val="2"/>
      <w:sz w:val="21"/>
      <w:szCs w:val="22"/>
      <w:lang w:val="en-US" w:eastAsia="zh-CN" w:bidi="ar-SA"/>
    </w:rPr>
  </w:style>
  <w:style w:type="character" w:customStyle="1" w:styleId="78">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79">
    <w:name w:val="Char Char2"/>
    <w:uiPriority w:val="0"/>
    <w:rPr>
      <w:rFonts w:hint="eastAsia" w:ascii="宋体" w:hAnsi="宋体" w:eastAsia="宋体" w:cstheme="minorBidi"/>
      <w:kern w:val="2"/>
      <w:sz w:val="18"/>
      <w:szCs w:val="18"/>
      <w:lang w:val="en-US" w:eastAsia="zh-CN" w:bidi="ar-SA"/>
    </w:rPr>
  </w:style>
  <w:style w:type="character" w:customStyle="1" w:styleId="80">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81">
    <w:name w:val="标题 Char1"/>
    <w:uiPriority w:val="10"/>
    <w:rPr>
      <w:rFonts w:hint="default" w:ascii="Cambria" w:hAnsi="Cambria" w:eastAsia="宋体" w:cs="Times New Roman"/>
      <w:b/>
      <w:bCs/>
      <w:kern w:val="2"/>
      <w:sz w:val="32"/>
      <w:szCs w:val="32"/>
      <w:lang w:val="en-US" w:eastAsia="zh-CN" w:bidi="ar-SA"/>
    </w:rPr>
  </w:style>
  <w:style w:type="character" w:customStyle="1" w:styleId="82">
    <w:name w:val="标题字符1"/>
    <w:uiPriority w:val="10"/>
    <w:rPr>
      <w:rFonts w:hint="default" w:ascii="Cambria" w:hAnsi="Cambria" w:eastAsia="宋体" w:cs="Times New Roman"/>
      <w:b/>
      <w:bCs/>
      <w:kern w:val="2"/>
      <w:sz w:val="32"/>
      <w:szCs w:val="32"/>
      <w:lang w:val="en-US" w:eastAsia="zh-CN" w:bidi="ar-SA"/>
    </w:rPr>
  </w:style>
  <w:style w:type="character" w:customStyle="1" w:styleId="83">
    <w:name w:val="小正文 Char"/>
    <w:link w:val="84"/>
    <w:qFormat/>
    <w:locked/>
    <w:uiPriority w:val="0"/>
    <w:rPr>
      <w:rFonts w:ascii="仿宋_GB2312" w:hAnsi="宋体" w:eastAsia="仿宋_GB2312" w:cstheme="minorBidi"/>
      <w:kern w:val="2"/>
      <w:sz w:val="28"/>
      <w:szCs w:val="28"/>
      <w:lang w:val="en-US" w:eastAsia="zh-CN" w:bidi="ar-SA"/>
    </w:rPr>
  </w:style>
  <w:style w:type="paragraph" w:customStyle="1" w:styleId="84">
    <w:name w:val="小正文"/>
    <w:basedOn w:val="1"/>
    <w:link w:val="83"/>
    <w:uiPriority w:val="0"/>
    <w:pPr>
      <w:spacing w:line="560" w:lineRule="exact"/>
      <w:ind w:firstLine="560" w:firstLineChars="200"/>
      <w:jc w:val="left"/>
    </w:pPr>
    <w:rPr>
      <w:rFonts w:ascii="仿宋_GB2312" w:hAnsi="宋体" w:eastAsia="仿宋_GB2312"/>
      <w:sz w:val="28"/>
      <w:szCs w:val="28"/>
    </w:rPr>
  </w:style>
  <w:style w:type="character" w:customStyle="1" w:styleId="85">
    <w:name w:val="批注文字 字符1"/>
    <w:basedOn w:val="36"/>
    <w:semiHidden/>
    <w:uiPriority w:val="99"/>
    <w:rPr>
      <w:rFonts w:asciiTheme="minorHAnsi" w:hAnsiTheme="minorHAnsi" w:eastAsiaTheme="minorEastAsia" w:cstheme="minorBidi"/>
      <w:kern w:val="2"/>
      <w:sz w:val="21"/>
      <w:szCs w:val="22"/>
      <w:lang w:val="en-US" w:eastAsia="zh-CN" w:bidi="ar-SA"/>
    </w:rPr>
  </w:style>
  <w:style w:type="character" w:customStyle="1" w:styleId="86">
    <w:name w:val="批注文字 Char1"/>
    <w:semiHidden/>
    <w:uiPriority w:val="99"/>
    <w:rPr>
      <w:rFonts w:ascii="Calibri" w:hAnsi="Calibri" w:eastAsia="宋体" w:cs="Times New Roman"/>
      <w:kern w:val="2"/>
      <w:sz w:val="24"/>
      <w:szCs w:val="24"/>
      <w:lang w:val="en-US" w:eastAsia="zh-CN" w:bidi="ar-SA"/>
    </w:rPr>
  </w:style>
  <w:style w:type="character" w:customStyle="1" w:styleId="87">
    <w:name w:val="正文文本 字符"/>
    <w:basedOn w:val="36"/>
    <w:link w:val="14"/>
    <w:qFormat/>
    <w:uiPriority w:val="99"/>
    <w:rPr>
      <w:rFonts w:ascii="Calibri" w:hAnsi="Calibri" w:eastAsia="宋体" w:cs="Times New Roman"/>
      <w:kern w:val="0"/>
      <w:sz w:val="24"/>
      <w:szCs w:val="24"/>
      <w:lang w:val="en-US" w:eastAsia="zh-CN" w:bidi="ar-SA"/>
    </w:rPr>
  </w:style>
  <w:style w:type="character" w:customStyle="1" w:styleId="88">
    <w:name w:val="正文首行缩进 字符1"/>
    <w:basedOn w:val="87"/>
    <w:semiHidden/>
    <w:qFormat/>
    <w:uiPriority w:val="99"/>
    <w:rPr>
      <w:rFonts w:ascii="Calibri" w:hAnsi="Calibri" w:eastAsia="宋体" w:cs="Times New Roman"/>
      <w:kern w:val="0"/>
      <w:sz w:val="24"/>
      <w:szCs w:val="24"/>
    </w:rPr>
  </w:style>
  <w:style w:type="character" w:customStyle="1" w:styleId="89">
    <w:name w:val="正文首行缩进 Char1"/>
    <w:semiHidden/>
    <w:qFormat/>
    <w:uiPriority w:val="99"/>
    <w:rPr>
      <w:rFonts w:ascii="Calibri" w:hAnsi="Calibri" w:eastAsia="宋体" w:cs="Times New Roman"/>
      <w:kern w:val="2"/>
      <w:sz w:val="24"/>
      <w:szCs w:val="24"/>
      <w:lang w:val="en-US" w:eastAsia="zh-CN" w:bidi="ar-SA"/>
    </w:rPr>
  </w:style>
  <w:style w:type="character" w:customStyle="1" w:styleId="90">
    <w:name w:val="文档结构图 字符1"/>
    <w:basedOn w:val="36"/>
    <w:semiHidden/>
    <w:qFormat/>
    <w:uiPriority w:val="99"/>
    <w:rPr>
      <w:rFonts w:ascii="Microsoft YaHei UI" w:eastAsia="Microsoft YaHei UI" w:hAnsiTheme="minorHAnsi" w:cstheme="minorBidi"/>
      <w:kern w:val="2"/>
      <w:sz w:val="18"/>
      <w:szCs w:val="18"/>
      <w:lang w:val="en-US" w:eastAsia="zh-CN" w:bidi="ar-SA"/>
    </w:rPr>
  </w:style>
  <w:style w:type="character" w:customStyle="1" w:styleId="91">
    <w:name w:val="文档结构图 Char1"/>
    <w:semiHidden/>
    <w:qFormat/>
    <w:uiPriority w:val="99"/>
    <w:rPr>
      <w:rFonts w:ascii="宋体" w:hAnsi="Calibri" w:eastAsia="宋体" w:cs="Times New Roman"/>
      <w:kern w:val="2"/>
      <w:sz w:val="18"/>
      <w:szCs w:val="18"/>
      <w:lang w:val="en-US" w:eastAsia="zh-CN" w:bidi="ar-SA"/>
    </w:rPr>
  </w:style>
  <w:style w:type="character" w:customStyle="1" w:styleId="92">
    <w:name w:val="批注框文本 字符1"/>
    <w:basedOn w:val="36"/>
    <w:semiHidden/>
    <w:qFormat/>
    <w:uiPriority w:val="99"/>
    <w:rPr>
      <w:rFonts w:asciiTheme="minorHAnsi" w:hAnsiTheme="minorHAnsi" w:eastAsiaTheme="minorEastAsia" w:cstheme="minorBidi"/>
      <w:kern w:val="2"/>
      <w:sz w:val="18"/>
      <w:szCs w:val="18"/>
      <w:lang w:val="en-US" w:eastAsia="zh-CN" w:bidi="ar-SA"/>
    </w:rPr>
  </w:style>
  <w:style w:type="character" w:customStyle="1" w:styleId="93">
    <w:name w:val="批注框文本 Char1"/>
    <w:semiHidden/>
    <w:qFormat/>
    <w:uiPriority w:val="99"/>
    <w:rPr>
      <w:rFonts w:ascii="Calibri" w:hAnsi="Calibri" w:eastAsia="宋体" w:cs="Times New Roman"/>
      <w:kern w:val="2"/>
      <w:sz w:val="18"/>
      <w:szCs w:val="18"/>
      <w:lang w:val="en-US" w:eastAsia="zh-CN" w:bidi="ar-SA"/>
    </w:rPr>
  </w:style>
  <w:style w:type="character" w:customStyle="1" w:styleId="94">
    <w:name w:val="日期 字符1"/>
    <w:basedOn w:val="36"/>
    <w:semiHidden/>
    <w:qFormat/>
    <w:uiPriority w:val="99"/>
    <w:rPr>
      <w:rFonts w:asciiTheme="minorHAnsi" w:hAnsiTheme="minorHAnsi" w:eastAsiaTheme="minorEastAsia" w:cstheme="minorBidi"/>
      <w:kern w:val="2"/>
      <w:sz w:val="21"/>
      <w:szCs w:val="22"/>
      <w:lang w:val="en-US" w:eastAsia="zh-CN" w:bidi="ar-SA"/>
    </w:rPr>
  </w:style>
  <w:style w:type="character" w:customStyle="1" w:styleId="95">
    <w:name w:val="日期 Char1"/>
    <w:qFormat/>
    <w:uiPriority w:val="0"/>
    <w:rPr>
      <w:rFonts w:ascii="Calibri" w:hAnsi="Calibri" w:eastAsia="宋体" w:cs="Times New Roman"/>
      <w:kern w:val="2"/>
      <w:sz w:val="24"/>
      <w:szCs w:val="24"/>
      <w:lang w:val="en-US" w:eastAsia="zh-CN" w:bidi="ar-SA"/>
    </w:rPr>
  </w:style>
  <w:style w:type="character" w:customStyle="1" w:styleId="96">
    <w:name w:val="正文文本缩进 字符"/>
    <w:basedOn w:val="36"/>
    <w:link w:val="20"/>
    <w:qFormat/>
    <w:uiPriority w:val="99"/>
    <w:rPr>
      <w:rFonts w:ascii="Calibri" w:hAnsi="Calibri" w:eastAsia="宋体" w:cs="Times New Roman"/>
      <w:kern w:val="0"/>
      <w:sz w:val="24"/>
      <w:szCs w:val="24"/>
      <w:lang w:val="en-US" w:eastAsia="zh-CN" w:bidi="ar-SA"/>
    </w:rPr>
  </w:style>
  <w:style w:type="character" w:customStyle="1" w:styleId="97">
    <w:name w:val="正文首行缩进 2 字符1"/>
    <w:basedOn w:val="96"/>
    <w:semiHidden/>
    <w:qFormat/>
    <w:uiPriority w:val="99"/>
    <w:rPr>
      <w:rFonts w:ascii="Calibri" w:hAnsi="Calibri" w:eastAsia="宋体" w:cs="Times New Roman"/>
      <w:kern w:val="0"/>
      <w:sz w:val="24"/>
      <w:szCs w:val="24"/>
    </w:rPr>
  </w:style>
  <w:style w:type="character" w:customStyle="1" w:styleId="98">
    <w:name w:val="正文首行缩进 2 Char1"/>
    <w:semiHidden/>
    <w:qFormat/>
    <w:uiPriority w:val="99"/>
    <w:rPr>
      <w:rFonts w:ascii="Calibri" w:hAnsi="Calibri" w:eastAsia="宋体" w:cs="Times New Roman"/>
      <w:kern w:val="2"/>
      <w:sz w:val="24"/>
      <w:szCs w:val="24"/>
      <w:lang w:val="en-US" w:eastAsia="zh-CN" w:bidi="ar-SA"/>
    </w:rPr>
  </w:style>
  <w:style w:type="character" w:customStyle="1" w:styleId="99">
    <w:name w:val="纯文本 字符1"/>
    <w:basedOn w:val="36"/>
    <w:semiHidden/>
    <w:qFormat/>
    <w:uiPriority w:val="99"/>
    <w:rPr>
      <w:rFonts w:hAnsi="Courier New" w:cs="Courier New" w:asciiTheme="minorEastAsia" w:eastAsiaTheme="minorEastAsia"/>
      <w:kern w:val="2"/>
      <w:sz w:val="21"/>
      <w:szCs w:val="22"/>
      <w:lang w:val="en-US" w:eastAsia="zh-CN" w:bidi="ar-SA"/>
    </w:rPr>
  </w:style>
  <w:style w:type="character" w:customStyle="1" w:styleId="100">
    <w:name w:val="纯文本 Char2"/>
    <w:semiHidden/>
    <w:qFormat/>
    <w:uiPriority w:val="99"/>
    <w:rPr>
      <w:rFonts w:ascii="宋体" w:hAnsi="Courier New" w:eastAsia="宋体" w:cs="Courier New"/>
      <w:kern w:val="2"/>
      <w:sz w:val="21"/>
      <w:szCs w:val="21"/>
      <w:lang w:val="en-US" w:eastAsia="zh-CN" w:bidi="ar-SA"/>
    </w:rPr>
  </w:style>
  <w:style w:type="character" w:customStyle="1" w:styleId="101">
    <w:name w:val="批注主题 字符1"/>
    <w:basedOn w:val="85"/>
    <w:semiHidden/>
    <w:qFormat/>
    <w:uiPriority w:val="99"/>
    <w:rPr>
      <w:b/>
      <w:bCs/>
    </w:rPr>
  </w:style>
  <w:style w:type="character" w:customStyle="1" w:styleId="102">
    <w:name w:val="批注主题 Char1"/>
    <w:semiHidden/>
    <w:qFormat/>
    <w:uiPriority w:val="99"/>
    <w:rPr>
      <w:rFonts w:ascii="Calibri" w:hAnsi="Calibri" w:eastAsia="宋体" w:cs="Times New Roman"/>
      <w:b/>
      <w:bCs/>
      <w:kern w:val="2"/>
      <w:sz w:val="24"/>
      <w:szCs w:val="24"/>
      <w:lang w:val="en-US" w:eastAsia="zh-CN" w:bidi="ar-SA"/>
    </w:rPr>
  </w:style>
  <w:style w:type="character" w:customStyle="1" w:styleId="103">
    <w:name w:val="正文文本缩进 2 字符1"/>
    <w:basedOn w:val="36"/>
    <w:semiHidden/>
    <w:qFormat/>
    <w:uiPriority w:val="99"/>
    <w:rPr>
      <w:rFonts w:asciiTheme="minorHAnsi" w:hAnsiTheme="minorHAnsi" w:eastAsiaTheme="minorEastAsia" w:cstheme="minorBidi"/>
      <w:kern w:val="2"/>
      <w:sz w:val="21"/>
      <w:szCs w:val="22"/>
      <w:lang w:val="en-US" w:eastAsia="zh-CN" w:bidi="ar-SA"/>
    </w:rPr>
  </w:style>
  <w:style w:type="character" w:customStyle="1" w:styleId="104">
    <w:name w:val="正文文本缩进 2 Char1"/>
    <w:semiHidden/>
    <w:qFormat/>
    <w:uiPriority w:val="99"/>
    <w:rPr>
      <w:rFonts w:ascii="Calibri" w:hAnsi="Calibri" w:eastAsia="宋体" w:cs="Times New Roman"/>
      <w:kern w:val="2"/>
      <w:sz w:val="24"/>
      <w:szCs w:val="24"/>
      <w:lang w:val="en-US" w:eastAsia="zh-CN" w:bidi="ar-SA"/>
    </w:rPr>
  </w:style>
  <w:style w:type="character" w:customStyle="1" w:styleId="105">
    <w:name w:val="正文文本 3 字符1"/>
    <w:basedOn w:val="36"/>
    <w:semiHidden/>
    <w:qFormat/>
    <w:uiPriority w:val="99"/>
    <w:rPr>
      <w:rFonts w:asciiTheme="minorHAnsi" w:hAnsiTheme="minorHAnsi" w:eastAsiaTheme="minorEastAsia" w:cstheme="minorBidi"/>
      <w:kern w:val="2"/>
      <w:sz w:val="16"/>
      <w:szCs w:val="16"/>
      <w:lang w:val="en-US" w:eastAsia="zh-CN" w:bidi="ar-SA"/>
    </w:rPr>
  </w:style>
  <w:style w:type="character" w:customStyle="1" w:styleId="106">
    <w:name w:val="正文文本 3 Char1"/>
    <w:semiHidden/>
    <w:uiPriority w:val="99"/>
    <w:rPr>
      <w:rFonts w:ascii="Calibri" w:hAnsi="Calibri" w:eastAsia="宋体" w:cs="Times New Roman"/>
      <w:kern w:val="2"/>
      <w:sz w:val="16"/>
      <w:szCs w:val="16"/>
      <w:lang w:val="en-US" w:eastAsia="zh-CN" w:bidi="ar-SA"/>
    </w:rPr>
  </w:style>
  <w:style w:type="character" w:customStyle="1" w:styleId="107">
    <w:name w:val="正文文本缩进 3 字符1"/>
    <w:basedOn w:val="36"/>
    <w:semiHidden/>
    <w:uiPriority w:val="99"/>
    <w:rPr>
      <w:rFonts w:asciiTheme="minorHAnsi" w:hAnsiTheme="minorHAnsi" w:eastAsiaTheme="minorEastAsia" w:cstheme="minorBidi"/>
      <w:kern w:val="2"/>
      <w:sz w:val="16"/>
      <w:szCs w:val="16"/>
      <w:lang w:val="en-US" w:eastAsia="zh-CN" w:bidi="ar-SA"/>
    </w:rPr>
  </w:style>
  <w:style w:type="character" w:customStyle="1" w:styleId="108">
    <w:name w:val="正文文本缩进 3 Char1"/>
    <w:semiHidden/>
    <w:uiPriority w:val="99"/>
    <w:rPr>
      <w:rFonts w:ascii="Calibri" w:hAnsi="Calibri" w:eastAsia="宋体" w:cs="Times New Roman"/>
      <w:kern w:val="2"/>
      <w:sz w:val="16"/>
      <w:szCs w:val="16"/>
      <w:lang w:val="en-US" w:eastAsia="zh-CN" w:bidi="ar-SA"/>
    </w:rPr>
  </w:style>
  <w:style w:type="character" w:customStyle="1" w:styleId="109">
    <w:name w:val="正文文本 2 字符1"/>
    <w:basedOn w:val="36"/>
    <w:semiHidden/>
    <w:uiPriority w:val="99"/>
    <w:rPr>
      <w:rFonts w:asciiTheme="minorHAnsi" w:hAnsiTheme="minorHAnsi" w:eastAsiaTheme="minorEastAsia" w:cstheme="minorBidi"/>
      <w:kern w:val="2"/>
      <w:sz w:val="21"/>
      <w:szCs w:val="22"/>
      <w:lang w:val="en-US" w:eastAsia="zh-CN" w:bidi="ar-SA"/>
    </w:rPr>
  </w:style>
  <w:style w:type="character" w:customStyle="1" w:styleId="110">
    <w:name w:val="正文文本 2 Char1"/>
    <w:semiHidden/>
    <w:uiPriority w:val="99"/>
    <w:rPr>
      <w:rFonts w:ascii="Calibri" w:hAnsi="Calibri" w:eastAsia="宋体" w:cs="Times New Roman"/>
      <w:kern w:val="2"/>
      <w:sz w:val="24"/>
      <w:szCs w:val="24"/>
      <w:lang w:val="en-US" w:eastAsia="zh-CN" w:bidi="ar-SA"/>
    </w:rPr>
  </w:style>
  <w:style w:type="character" w:customStyle="1" w:styleId="111">
    <w:name w:val="标题 字符1"/>
    <w:basedOn w:val="36"/>
    <w:uiPriority w:val="10"/>
    <w:rPr>
      <w:rFonts w:asciiTheme="majorHAnsi" w:hAnsiTheme="majorHAnsi" w:eastAsiaTheme="majorEastAsia" w:cstheme="majorBidi"/>
      <w:b/>
      <w:bCs/>
      <w:kern w:val="2"/>
      <w:sz w:val="32"/>
      <w:szCs w:val="32"/>
      <w:lang w:val="en-US" w:eastAsia="zh-CN" w:bidi="ar-SA"/>
    </w:rPr>
  </w:style>
  <w:style w:type="character" w:customStyle="1" w:styleId="112">
    <w:name w:val="标题 Char2"/>
    <w:uiPriority w:val="10"/>
    <w:rPr>
      <w:rFonts w:ascii="Cambria" w:hAnsi="Cambria" w:eastAsia="宋体" w:cs="Times New Roman"/>
      <w:b/>
      <w:bCs/>
      <w:kern w:val="2"/>
      <w:sz w:val="32"/>
      <w:szCs w:val="32"/>
      <w:lang w:val="en-US" w:eastAsia="zh-CN" w:bidi="ar-SA"/>
    </w:rPr>
  </w:style>
  <w:style w:type="paragraph" w:customStyle="1" w:styleId="113">
    <w:name w:val="p16"/>
    <w:basedOn w:val="1"/>
    <w:uiPriority w:val="99"/>
    <w:pPr>
      <w:widowControl/>
      <w:spacing w:line="360" w:lineRule="auto"/>
      <w:ind w:left="-2" w:firstLine="2"/>
      <w:jc w:val="left"/>
    </w:pPr>
    <w:rPr>
      <w:rFonts w:ascii="宋体" w:hAnsi="宋体" w:eastAsia="宋体" w:cs="宋体"/>
      <w:kern w:val="0"/>
      <w:sz w:val="30"/>
      <w:szCs w:val="30"/>
    </w:rPr>
  </w:style>
  <w:style w:type="paragraph" w:customStyle="1" w:styleId="114">
    <w:name w:val="Legal 4"/>
    <w:basedOn w:val="115"/>
    <w:next w:val="115"/>
    <w:uiPriority w:val="99"/>
    <w:pPr>
      <w:spacing w:after="120"/>
    </w:pPr>
    <w:rPr>
      <w:rFonts w:cs="Times New Roman"/>
      <w:color w:val="auto"/>
    </w:rPr>
  </w:style>
  <w:style w:type="paragraph" w:customStyle="1" w:styleId="115">
    <w:name w:val="Defaul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16">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8">
    <w:name w:val="Char"/>
    <w:basedOn w:val="1"/>
    <w:uiPriority w:val="99"/>
    <w:rPr>
      <w:rFonts w:ascii="仿宋_GB2312" w:hAnsi="Times New Roman" w:eastAsia="仿宋_GB2312" w:cs="Times New Roman"/>
      <w:b/>
      <w:sz w:val="32"/>
      <w:szCs w:val="32"/>
    </w:rPr>
  </w:style>
  <w:style w:type="paragraph" w:customStyle="1" w:styleId="119">
    <w:name w:val="Char Char Char Char Char Char"/>
    <w:basedOn w:val="1"/>
    <w:uiPriority w:val="99"/>
    <w:rPr>
      <w:rFonts w:ascii="Times New Roman" w:hAnsi="Times New Roman" w:eastAsia="宋体" w:cs="Times New Roman"/>
      <w:szCs w:val="24"/>
    </w:rPr>
  </w:style>
  <w:style w:type="paragraph" w:customStyle="1" w:styleId="120">
    <w:name w:val="样式1"/>
    <w:basedOn w:val="5"/>
    <w:uiPriority w:val="99"/>
    <w:pPr>
      <w:tabs>
        <w:tab w:val="left" w:pos="864"/>
      </w:tabs>
      <w:spacing w:before="120" w:after="120" w:line="360" w:lineRule="auto"/>
      <w:ind w:left="864" w:hanging="864"/>
    </w:pPr>
    <w:rPr>
      <w:b w:val="0"/>
      <w:bCs w:val="0"/>
    </w:rPr>
  </w:style>
  <w:style w:type="paragraph" w:customStyle="1" w:styleId="121">
    <w:name w:val="Legal 3"/>
    <w:basedOn w:val="115"/>
    <w:next w:val="115"/>
    <w:uiPriority w:val="99"/>
    <w:pPr>
      <w:spacing w:after="120"/>
    </w:pPr>
    <w:rPr>
      <w:rFonts w:cs="Times New Roman"/>
      <w:color w:val="auto"/>
    </w:rPr>
  </w:style>
  <w:style w:type="paragraph" w:customStyle="1" w:styleId="122">
    <w:name w:val="_Style 41"/>
    <w:next w:val="1"/>
    <w:uiPriority w:val="99"/>
    <w:pPr>
      <w:widowControl w:val="0"/>
      <w:jc w:val="both"/>
    </w:pPr>
    <w:rPr>
      <w:rFonts w:ascii="Calibri" w:hAnsi="Calibri" w:eastAsia="宋体" w:cs="Times New Roman"/>
      <w:kern w:val="2"/>
      <w:sz w:val="21"/>
      <w:szCs w:val="22"/>
      <w:lang w:val="en-US" w:eastAsia="zh-CN" w:bidi="ar-SA"/>
    </w:rPr>
  </w:style>
  <w:style w:type="paragraph" w:customStyle="1" w:styleId="123">
    <w:name w:val="列表延续"/>
    <w:basedOn w:val="1"/>
    <w:uiPriority w:val="99"/>
    <w:pPr>
      <w:numPr>
        <w:ilvl w:val="8"/>
        <w:numId w:val="4"/>
      </w:numPr>
      <w:adjustRightInd w:val="0"/>
      <w:spacing w:line="360" w:lineRule="auto"/>
    </w:pPr>
    <w:rPr>
      <w:rFonts w:ascii="Times New Roman" w:hAnsi="Tms Rmn" w:eastAsia="楷体_GB2312" w:cs="Times New Roman"/>
      <w:kern w:val="28"/>
      <w:sz w:val="28"/>
      <w:szCs w:val="20"/>
    </w:rPr>
  </w:style>
  <w:style w:type="paragraph" w:customStyle="1" w:styleId="124">
    <w:name w:val="Char Char Char1 Char Char Char Char"/>
    <w:basedOn w:val="1"/>
    <w:uiPriority w:val="99"/>
    <w:rPr>
      <w:rFonts w:ascii="Times New Roman" w:hAnsi="Times New Roman" w:eastAsia="宋体" w:cs="Times New Roman"/>
      <w:szCs w:val="24"/>
    </w:rPr>
  </w:style>
  <w:style w:type="paragraph" w:customStyle="1" w:styleId="125">
    <w:name w:val="正文文字3"/>
    <w:basedOn w:val="14"/>
    <w:uiPriority w:val="99"/>
    <w:pPr>
      <w:adjustRightInd w:val="0"/>
      <w:spacing w:after="0" w:line="360" w:lineRule="atLeast"/>
      <w:ind w:left="30" w:leftChars="30" w:right="30" w:rightChars="30"/>
    </w:pPr>
    <w:rPr>
      <w:rFonts w:ascii="Times New Roman" w:hAnsi="Times New Roman"/>
      <w:sz w:val="20"/>
      <w:szCs w:val="20"/>
    </w:rPr>
  </w:style>
  <w:style w:type="paragraph" w:customStyle="1" w:styleId="126">
    <w:name w:val="Char Char Char"/>
    <w:basedOn w:val="1"/>
    <w:uiPriority w:val="99"/>
    <w:pPr>
      <w:ind w:firstLine="360" w:firstLineChars="150"/>
    </w:pPr>
    <w:rPr>
      <w:rFonts w:ascii="Tahoma" w:hAnsi="Tahoma" w:eastAsia="宋体" w:cs="Times New Roman"/>
      <w:sz w:val="24"/>
      <w:szCs w:val="20"/>
    </w:rPr>
  </w:style>
  <w:style w:type="paragraph" w:customStyle="1" w:styleId="127">
    <w:name w:val="p0"/>
    <w:basedOn w:val="1"/>
    <w:uiPriority w:val="0"/>
    <w:pPr>
      <w:widowControl/>
    </w:pPr>
    <w:rPr>
      <w:rFonts w:ascii="Times New Roman" w:hAnsi="Times New Roman" w:eastAsia="宋体" w:cs="Times New Roman"/>
      <w:kern w:val="0"/>
      <w:szCs w:val="21"/>
    </w:rPr>
  </w:style>
  <w:style w:type="paragraph" w:customStyle="1" w:styleId="128">
    <w:name w:val="Char Char Char Char"/>
    <w:basedOn w:val="1"/>
    <w:uiPriority w:val="99"/>
    <w:rPr>
      <w:rFonts w:ascii="Times New Roman" w:hAnsi="Times New Roman" w:eastAsia="宋体" w:cs="Times New Roman"/>
      <w:szCs w:val="24"/>
    </w:rPr>
  </w:style>
  <w:style w:type="paragraph" w:customStyle="1" w:styleId="129">
    <w:name w:val="1"/>
    <w:basedOn w:val="1"/>
    <w:uiPriority w:val="99"/>
    <w:rPr>
      <w:rFonts w:ascii="仿宋_GB2312" w:hAnsi="Times New Roman" w:eastAsia="仿宋_GB2312" w:cs="Times New Roman"/>
      <w:b/>
      <w:sz w:val="32"/>
      <w:szCs w:val="32"/>
    </w:rPr>
  </w:style>
  <w:style w:type="paragraph" w:customStyle="1" w:styleId="130">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1">
    <w:name w:val="legal 2"/>
    <w:basedOn w:val="115"/>
    <w:next w:val="115"/>
    <w:uiPriority w:val="99"/>
    <w:pPr>
      <w:spacing w:after="120"/>
    </w:pPr>
    <w:rPr>
      <w:rFonts w:cs="Times New Roman"/>
      <w:color w:val="auto"/>
    </w:rPr>
  </w:style>
  <w:style w:type="paragraph" w:customStyle="1" w:styleId="132">
    <w:name w:val="表内文字"/>
    <w:basedOn w:val="1"/>
    <w:uiPriority w:val="99"/>
    <w:pPr>
      <w:widowControl/>
      <w:ind w:firstLine="120" w:firstLineChars="50"/>
    </w:pPr>
    <w:rPr>
      <w:rFonts w:ascii="宋体" w:hAnsi="宋体" w:eastAsia="宋体" w:cs="Times New Roman"/>
      <w:sz w:val="24"/>
      <w:szCs w:val="20"/>
    </w:rPr>
  </w:style>
  <w:style w:type="paragraph" w:customStyle="1" w:styleId="133">
    <w:name w:val="列出段落1"/>
    <w:basedOn w:val="1"/>
    <w:qFormat/>
    <w:uiPriority w:val="0"/>
    <w:pPr>
      <w:ind w:firstLine="420" w:firstLineChars="200"/>
    </w:pPr>
    <w:rPr>
      <w:rFonts w:ascii="Calibri" w:hAnsi="Calibri" w:eastAsia="宋体" w:cs="Times New Roman"/>
    </w:rPr>
  </w:style>
  <w:style w:type="paragraph" w:customStyle="1" w:styleId="13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5">
    <w:name w:val="图表标题"/>
    <w:basedOn w:val="1"/>
    <w:next w:val="14"/>
    <w:qFormat/>
    <w:uiPriority w:val="99"/>
    <w:rPr>
      <w:rFonts w:ascii="Times New Roman" w:hAnsi="Times New Roman" w:eastAsia="宋体" w:cs="Times New Roman"/>
      <w:sz w:val="30"/>
      <w:szCs w:val="20"/>
    </w:rPr>
  </w:style>
  <w:style w:type="paragraph" w:customStyle="1" w:styleId="136">
    <w:name w:val="Char4 Char Char Char"/>
    <w:basedOn w:val="18"/>
    <w:uiPriority w:val="99"/>
    <w:rPr>
      <w:rFonts w:ascii="Tahoma" w:hAnsi="Tahoma"/>
      <w:sz w:val="24"/>
    </w:rPr>
  </w:style>
  <w:style w:type="paragraph" w:customStyle="1" w:styleId="137">
    <w:name w:val="Legal 5"/>
    <w:basedOn w:val="115"/>
    <w:next w:val="115"/>
    <w:qFormat/>
    <w:uiPriority w:val="99"/>
    <w:pPr>
      <w:spacing w:after="120"/>
    </w:pPr>
    <w:rPr>
      <w:rFonts w:cs="Times New Roman"/>
      <w:color w:val="auto"/>
    </w:rPr>
  </w:style>
  <w:style w:type="paragraph" w:customStyle="1" w:styleId="138">
    <w:name w:val="List Paragraph"/>
    <w:basedOn w:val="1"/>
    <w:qFormat/>
    <w:uiPriority w:val="0"/>
    <w:pPr>
      <w:ind w:firstLine="420" w:firstLineChars="200"/>
    </w:pPr>
    <w:rPr>
      <w:rFonts w:ascii="Times New Roman" w:hAnsi="Times New Roman" w:eastAsia="宋体" w:cs="Times New Roman"/>
      <w:szCs w:val="24"/>
    </w:rPr>
  </w:style>
  <w:style w:type="character" w:customStyle="1" w:styleId="139">
    <w:name w:val="正文缩进 字符"/>
    <w:link w:val="15"/>
    <w:qFormat/>
    <w:locked/>
    <w:uiPriority w:val="0"/>
    <w:rPr>
      <w:rFonts w:ascii="Times New Roman" w:hAnsi="Times New Roman" w:eastAsia="宋体" w:cs="Times New Roman"/>
      <w:kern w:val="0"/>
      <w:sz w:val="20"/>
      <w:szCs w:val="20"/>
      <w:lang w:val="en-US" w:eastAsia="zh-CN" w:bidi="ar-SA"/>
    </w:rPr>
  </w:style>
  <w:style w:type="character" w:customStyle="1" w:styleId="140">
    <w:name w:val="tpc_content"/>
    <w:qFormat/>
    <w:uiPriority w:val="0"/>
    <w:rPr>
      <w:rFonts w:asciiTheme="minorHAnsi" w:hAnsiTheme="minorHAnsi" w:eastAsiaTheme="minorEastAsia" w:cstheme="minorBidi"/>
      <w:kern w:val="2"/>
      <w:sz w:val="21"/>
      <w:szCs w:val="22"/>
      <w:lang w:val="en-US" w:eastAsia="zh-CN" w:bidi="ar-SA"/>
    </w:rPr>
  </w:style>
  <w:style w:type="character" w:customStyle="1" w:styleId="141">
    <w:name w:val="页脚 Char2"/>
    <w:uiPriority w:val="99"/>
    <w:rPr>
      <w:rFonts w:asciiTheme="minorHAnsi" w:hAnsiTheme="minorHAnsi" w:eastAsiaTheme="minorEastAsia" w:cstheme="minorBidi"/>
      <w:kern w:val="2"/>
      <w:sz w:val="18"/>
      <w:szCs w:val="18"/>
      <w:lang w:val="en-US" w:eastAsia="zh-CN" w:bidi="ar-SA"/>
    </w:rPr>
  </w:style>
  <w:style w:type="paragraph" w:customStyle="1" w:styleId="142">
    <w:name w:val="内文"/>
    <w:qFormat/>
    <w:uiPriority w:val="0"/>
    <w:pPr>
      <w:adjustRightInd w:val="0"/>
      <w:snapToGrid w:val="0"/>
      <w:spacing w:line="400" w:lineRule="exact"/>
      <w:ind w:firstLine="200" w:firstLineChars="200"/>
      <w:jc w:val="both"/>
    </w:pPr>
    <w:rPr>
      <w:rFonts w:ascii="Arial" w:hAnsi="Arial" w:eastAsia="宋体" w:cs="Times New Roman"/>
      <w:kern w:val="2"/>
      <w:sz w:val="21"/>
      <w:szCs w:val="20"/>
      <w:lang w:val="en-US" w:eastAsia="zh-CN" w:bidi="ar-SA"/>
    </w:rPr>
  </w:style>
  <w:style w:type="paragraph" w:customStyle="1" w:styleId="143">
    <w:name w:val="xl61"/>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仿宋_GB2312"/>
      <w:kern w:val="0"/>
      <w:sz w:val="24"/>
      <w:szCs w:val="24"/>
    </w:rPr>
  </w:style>
  <w:style w:type="paragraph" w:customStyle="1" w:styleId="144">
    <w:name w:val="编号"/>
    <w:basedOn w:val="1"/>
    <w:qFormat/>
    <w:uiPriority w:val="0"/>
    <w:pPr>
      <w:numPr>
        <w:ilvl w:val="0"/>
        <w:numId w:val="5"/>
      </w:numPr>
      <w:spacing w:line="360" w:lineRule="auto"/>
      <w:jc w:val="left"/>
    </w:pPr>
    <w:rPr>
      <w:rFonts w:ascii="Times New Roman" w:hAnsi="Times New Roman" w:eastAsia="微软雅黑" w:cs="Times New Roman"/>
      <w:sz w:val="24"/>
      <w:szCs w:val="21"/>
    </w:rPr>
  </w:style>
  <w:style w:type="paragraph" w:customStyle="1" w:styleId="145">
    <w:name w:val="样式 正文（首行缩进两字） + 首行缩进:  2 字符"/>
    <w:basedOn w:val="15"/>
    <w:qFormat/>
    <w:uiPriority w:val="0"/>
    <w:pPr>
      <w:spacing w:line="460" w:lineRule="exact"/>
      <w:ind w:firstLine="536" w:firstLineChars="200"/>
    </w:pPr>
    <w:rPr>
      <w:rFonts w:cs="宋体"/>
      <w:spacing w:val="6"/>
      <w:kern w:val="24"/>
      <w:sz w:val="24"/>
      <w:szCs w:val="24"/>
    </w:rPr>
  </w:style>
  <w:style w:type="paragraph" w:customStyle="1" w:styleId="146">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47">
    <w:name w:val="标准有序列表（L1）"/>
    <w:basedOn w:val="15"/>
    <w:qFormat/>
    <w:uiPriority w:val="0"/>
    <w:pPr>
      <w:tabs>
        <w:tab w:val="left" w:pos="0"/>
      </w:tabs>
      <w:adjustRightInd w:val="0"/>
      <w:snapToGrid w:val="0"/>
      <w:ind w:firstLine="0"/>
      <w:jc w:val="center"/>
    </w:pPr>
    <w:rPr>
      <w:rFonts w:ascii="宋体" w:hAnsi="宋体" w:cs="宋体"/>
      <w:color w:val="000000"/>
      <w:szCs w:val="21"/>
    </w:rPr>
  </w:style>
  <w:style w:type="character" w:customStyle="1" w:styleId="148">
    <w:name w:val="题注 字符"/>
    <w:link w:val="16"/>
    <w:qFormat/>
    <w:locked/>
    <w:uiPriority w:val="0"/>
    <w:rPr>
      <w:rFonts w:ascii="Arial" w:hAnsi="Arial" w:eastAsia="黑体" w:cstheme="minorBidi"/>
      <w:kern w:val="2"/>
      <w:sz w:val="21"/>
      <w:szCs w:val="22"/>
      <w:lang w:val="en-US" w:eastAsia="zh-CN" w:bidi="ar-SA"/>
    </w:rPr>
  </w:style>
  <w:style w:type="paragraph" w:customStyle="1" w:styleId="149">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150">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151">
    <w:name w:val="彩色列表 - 强调文字颜色 13"/>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7009</Words>
  <Characters>39956</Characters>
  <Lines>332</Lines>
  <Paragraphs>93</Paragraphs>
  <ScaleCrop>false</ScaleCrop>
  <LinksUpToDate>false</LinksUpToDate>
  <CharactersWithSpaces>46872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2019-05-22T08:03:00Z</dcterms:created>
  <dc:creator>周亚微</dc:creator>
  <cp:lastModifiedBy>贾思勰</cp:lastModifiedBy>
  <dcterms:modified xsi:type="dcterms:W3CDTF">2019-05-30T09:38:01Z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