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spacing w:line="360" w:lineRule="auto"/>
        <w:jc w:val="center"/>
        <w:rPr>
          <w:rFonts w:ascii="宋体" w:hAnsi="宋体" w:cs="Angsana New"/>
          <w:b/>
          <w:w w:val="80"/>
          <w:sz w:val="44"/>
          <w:szCs w:val="44"/>
          <w:lang w:bidi="th-TH"/>
        </w:rPr>
      </w:pPr>
      <w:r>
        <w:rPr>
          <w:rFonts w:hint="eastAsia" w:ascii="宋体" w:hAnsi="宋体" w:cs="Angsana New"/>
          <w:b/>
          <w:w w:val="80"/>
          <w:sz w:val="44"/>
          <w:szCs w:val="44"/>
          <w:lang w:bidi="th-TH"/>
        </w:rPr>
        <w:t>杭州萧山国际机场2019年度场区道路维修项目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施工</w:t>
      </w: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9"/>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 xml:space="preserve">一九年 </w:t>
      </w:r>
      <w:r>
        <w:rPr>
          <w:rFonts w:hint="eastAsia" w:ascii="Calibri" w:hAnsi="Calibri" w:eastAsia="黑体" w:cs="Calibri"/>
          <w:sz w:val="32"/>
          <w:szCs w:val="32"/>
          <w:u w:val="single"/>
        </w:rPr>
        <w:t xml:space="preserve">五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p>
    <w:p>
      <w:pPr>
        <w:spacing w:line="560" w:lineRule="exact"/>
        <w:jc w:val="center"/>
        <w:rPr>
          <w:b/>
          <w:bCs/>
          <w:sz w:val="44"/>
          <w:szCs w:val="44"/>
        </w:rPr>
      </w:pPr>
    </w:p>
    <w:p>
      <w:pPr>
        <w:spacing w:line="560" w:lineRule="exact"/>
        <w:jc w:val="center"/>
        <w:rPr>
          <w:b/>
          <w:bCs/>
          <w:sz w:val="44"/>
          <w:szCs w:val="44"/>
        </w:rPr>
      </w:pPr>
      <w:r>
        <w:rPr>
          <w:rFonts w:hint="eastAsia"/>
          <w:b/>
          <w:bCs/>
          <w:sz w:val="44"/>
          <w:szCs w:val="44"/>
        </w:rPr>
        <w:t>目  录</w:t>
      </w:r>
    </w:p>
    <w:p>
      <w:pPr>
        <w:spacing w:line="560" w:lineRule="exact"/>
        <w:jc w:val="center"/>
        <w:rPr>
          <w:b/>
          <w:bCs/>
          <w:sz w:val="44"/>
          <w:szCs w:val="44"/>
        </w:rPr>
      </w:pPr>
    </w:p>
    <w:p>
      <w:pPr>
        <w:pStyle w:val="118"/>
        <w:tabs>
          <w:tab w:val="right" w:leader="dot" w:pos="8659"/>
        </w:tabs>
        <w:spacing w:line="480" w:lineRule="auto"/>
        <w:rPr>
          <w:rFonts w:ascii="黑体" w:hAnsi="黑体" w:eastAsia="黑体"/>
          <w:bCs/>
          <w:sz w:val="22"/>
          <w:szCs w:val="22"/>
        </w:rPr>
      </w:pPr>
      <w:r>
        <w:fldChar w:fldCharType="begin"/>
      </w:r>
      <w:r>
        <w:instrText xml:space="preserve"> HYPERLINK \l "_Toc448002982" </w:instrText>
      </w:r>
      <w:r>
        <w:fldChar w:fldCharType="separate"/>
      </w:r>
      <w:r>
        <w:rPr>
          <w:rStyle w:val="50"/>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18"/>
        <w:tabs>
          <w:tab w:val="right" w:leader="dot" w:pos="8659"/>
        </w:tabs>
        <w:spacing w:line="480" w:lineRule="auto"/>
        <w:rPr>
          <w:rFonts w:ascii="黑体" w:hAnsi="黑体" w:eastAsia="黑体"/>
          <w:bCs/>
          <w:sz w:val="22"/>
          <w:szCs w:val="22"/>
        </w:rPr>
      </w:pPr>
      <w:r>
        <w:fldChar w:fldCharType="begin"/>
      </w:r>
      <w:r>
        <w:instrText xml:space="preserve"> HYPERLINK \l "_Toc448002983" </w:instrText>
      </w:r>
      <w:r>
        <w:fldChar w:fldCharType="separate"/>
      </w:r>
      <w:r>
        <w:rPr>
          <w:rStyle w:val="50"/>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18"/>
        <w:tabs>
          <w:tab w:val="right" w:leader="dot" w:pos="8659"/>
        </w:tabs>
        <w:spacing w:line="480" w:lineRule="auto"/>
        <w:rPr>
          <w:rFonts w:ascii="黑体" w:hAnsi="黑体" w:eastAsia="黑体"/>
          <w:bCs/>
          <w:sz w:val="22"/>
          <w:szCs w:val="22"/>
        </w:rPr>
      </w:pPr>
      <w:r>
        <w:fldChar w:fldCharType="begin"/>
      </w:r>
      <w:r>
        <w:instrText xml:space="preserve"> HYPERLINK \l "_Toc448002985" </w:instrText>
      </w:r>
      <w:r>
        <w:fldChar w:fldCharType="separate"/>
      </w:r>
      <w:r>
        <w:rPr>
          <w:rStyle w:val="50"/>
          <w:rFonts w:hint="eastAsia" w:ascii="黑体" w:hAnsi="黑体" w:eastAsia="黑体" w:cs="Calibri"/>
          <w:kern w:val="0"/>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- 11 -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18"/>
        <w:tabs>
          <w:tab w:val="right" w:leader="dot" w:pos="8659"/>
        </w:tabs>
        <w:spacing w:line="480" w:lineRule="auto"/>
        <w:rPr>
          <w:rFonts w:ascii="黑体" w:hAnsi="黑体" w:eastAsia="黑体"/>
          <w:bCs/>
          <w:sz w:val="22"/>
          <w:szCs w:val="22"/>
        </w:rPr>
      </w:pPr>
      <w:r>
        <w:fldChar w:fldCharType="begin"/>
      </w:r>
      <w:r>
        <w:instrText xml:space="preserve"> HYPERLINK \l "_Toc448002986" </w:instrText>
      </w:r>
      <w:r>
        <w:fldChar w:fldCharType="separate"/>
      </w:r>
      <w:r>
        <w:rPr>
          <w:rStyle w:val="50"/>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18"/>
        <w:tabs>
          <w:tab w:val="right" w:leader="dot" w:pos="8659"/>
        </w:tabs>
        <w:spacing w:line="480" w:lineRule="auto"/>
        <w:rPr>
          <w:rFonts w:ascii="黑体" w:hAnsi="黑体" w:eastAsia="黑体"/>
          <w:bCs/>
          <w:sz w:val="22"/>
          <w:szCs w:val="22"/>
        </w:rPr>
      </w:pPr>
      <w:r>
        <w:fldChar w:fldCharType="begin"/>
      </w:r>
      <w:r>
        <w:instrText xml:space="preserve"> HYPERLINK \l "_Toc448002987" </w:instrText>
      </w:r>
      <w:r>
        <w:fldChar w:fldCharType="separate"/>
      </w:r>
      <w:r>
        <w:rPr>
          <w:rStyle w:val="50"/>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18"/>
        <w:tabs>
          <w:tab w:val="right" w:leader="dot" w:pos="8659"/>
        </w:tabs>
        <w:spacing w:line="480" w:lineRule="auto"/>
        <w:rPr>
          <w:rFonts w:ascii="黑体" w:hAnsi="黑体" w:eastAsia="黑体"/>
          <w:bCs/>
          <w:sz w:val="22"/>
          <w:szCs w:val="22"/>
        </w:rPr>
      </w:pPr>
      <w:r>
        <w:fldChar w:fldCharType="begin"/>
      </w:r>
      <w:r>
        <w:instrText xml:space="preserve"> HYPERLINK \l "_Toc448002988" </w:instrText>
      </w:r>
      <w:r>
        <w:fldChar w:fldCharType="separate"/>
      </w:r>
      <w:r>
        <w:rPr>
          <w:rStyle w:val="50"/>
          <w:rFonts w:hint="eastAsia" w:ascii="黑体" w:hAnsi="黑体" w:eastAsia="黑体" w:cs="Calibri"/>
          <w:kern w:val="0"/>
          <w:sz w:val="22"/>
          <w:szCs w:val="22"/>
        </w:rPr>
        <w:t>第五章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- 16 -</w:t>
      </w:r>
      <w:r>
        <w:rPr>
          <w:rFonts w:hint="eastAsia" w:ascii="黑体" w:hAnsi="黑体" w:eastAsia="黑体"/>
          <w:sz w:val="22"/>
          <w:szCs w:val="22"/>
        </w:rPr>
        <w:fldChar w:fldCharType="end"/>
      </w:r>
      <w:r>
        <w:rPr>
          <w:rFonts w:hint="eastAsia" w:ascii="黑体" w:hAnsi="黑体" w:eastAsia="黑体"/>
          <w:sz w:val="22"/>
          <w:szCs w:val="22"/>
        </w:rPr>
        <w:fldChar w:fldCharType="end"/>
      </w:r>
    </w:p>
    <w:p>
      <w:pPr>
        <w:tabs>
          <w:tab w:val="right" w:leader="dot" w:pos="8364"/>
        </w:tabs>
        <w:spacing w:line="360" w:lineRule="auto"/>
        <w:rPr>
          <w:b/>
        </w:rPr>
      </w:pP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45"/>
      </w:pPr>
      <w:bookmarkStart w:id="0" w:name="_Toc450630556"/>
      <w:r>
        <w:rPr>
          <w:rFonts w:hint="eastAsia"/>
        </w:rPr>
        <w:t>第一章 招标公告</w:t>
      </w:r>
      <w:bookmarkEnd w:id="0"/>
    </w:p>
    <w:p>
      <w:pPr>
        <w:widowControl/>
        <w:snapToGrid w:val="0"/>
        <w:spacing w:line="360" w:lineRule="exact"/>
        <w:jc w:val="left"/>
        <w:rPr>
          <w:rFonts w:ascii="宋体" w:hAnsi="宋体" w:cs="Arial"/>
          <w:b/>
          <w:bCs/>
          <w:kern w:val="0"/>
          <w:sz w:val="22"/>
        </w:rPr>
      </w:pPr>
    </w:p>
    <w:p>
      <w:pPr>
        <w:pStyle w:val="137"/>
        <w:widowControl/>
        <w:snapToGrid w:val="0"/>
        <w:spacing w:line="360" w:lineRule="exact"/>
        <w:ind w:firstLine="0" w:firstLineChars="0"/>
        <w:jc w:val="left"/>
        <w:rPr>
          <w:rFonts w:ascii="宋体" w:hAnsi="宋体" w:cs="Arial"/>
          <w:b/>
          <w:bCs/>
          <w:kern w:val="0"/>
          <w:sz w:val="22"/>
          <w:szCs w:val="22"/>
        </w:rPr>
      </w:pPr>
      <w:r>
        <w:rPr>
          <w:rFonts w:hint="eastAsia" w:ascii="宋体" w:hAnsi="宋体" w:cs="Arial"/>
          <w:b/>
          <w:bCs/>
          <w:kern w:val="0"/>
          <w:sz w:val="22"/>
          <w:szCs w:val="22"/>
        </w:rPr>
        <w:t>一、招标内容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（1）杭州萧山国际机场 杭州萧山国际机场2019年度场区道路维修</w:t>
      </w:r>
      <w:r>
        <w:rPr>
          <w:rFonts w:ascii="宋体" w:hAnsi="宋体" w:cs="Arial"/>
          <w:kern w:val="0"/>
          <w:sz w:val="22"/>
        </w:rPr>
        <w:t>项目</w:t>
      </w:r>
      <w:r>
        <w:rPr>
          <w:rFonts w:hint="eastAsia" w:ascii="宋体" w:hAnsi="宋体" w:cs="Arial"/>
          <w:kern w:val="0"/>
          <w:sz w:val="22"/>
        </w:rPr>
        <w:t>已批准实施，项目业主为杭州萧山国际机场有限公司，资金来源为自筹。项目已具备招标条件，现对本项目进行公开招标。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（2）项目概况：本</w:t>
      </w:r>
      <w:r>
        <w:rPr>
          <w:rFonts w:ascii="宋体" w:hAnsi="宋体" w:cs="Arial"/>
          <w:kern w:val="0"/>
          <w:sz w:val="22"/>
        </w:rPr>
        <w:t>项目位于</w:t>
      </w:r>
      <w:r>
        <w:rPr>
          <w:rFonts w:hint="eastAsia" w:ascii="宋体" w:hAnsi="宋体" w:cs="Arial"/>
          <w:kern w:val="0"/>
          <w:sz w:val="22"/>
        </w:rPr>
        <w:t>杭州萧山国际机场内</w:t>
      </w:r>
      <w:r>
        <w:rPr>
          <w:rFonts w:ascii="宋体" w:hAnsi="宋体" w:cs="Arial"/>
          <w:kern w:val="0"/>
          <w:sz w:val="22"/>
        </w:rPr>
        <w:t>，</w:t>
      </w:r>
      <w:r>
        <w:rPr>
          <w:rFonts w:hint="eastAsia" w:ascii="宋体" w:hAnsi="宋体" w:cs="Arial"/>
          <w:kern w:val="0"/>
          <w:sz w:val="22"/>
        </w:rPr>
        <w:t>具体要求详见第三章“服务技术标准及要求”。</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（3）招标内容：杭州萧山国际机场2019年度场区道路维修项目，</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（4）服务期：合同签订之日起至2019年12月31日止；</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）数量：</w:t>
      </w:r>
      <w:r>
        <w:rPr>
          <w:rFonts w:ascii="宋体" w:hAnsi="宋体" w:cs="Arial"/>
          <w:kern w:val="0"/>
          <w:sz w:val="22"/>
        </w:rPr>
        <w:t>1</w:t>
      </w:r>
      <w:r>
        <w:rPr>
          <w:rFonts w:hint="eastAsia" w:ascii="宋体" w:hAnsi="宋体" w:cs="Arial"/>
          <w:kern w:val="0"/>
          <w:sz w:val="22"/>
        </w:rPr>
        <w:t>家。</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二、投标人资格要求</w:t>
      </w:r>
      <w:r>
        <w:rPr>
          <w:rFonts w:ascii="宋体" w:hAnsi="宋体"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Fonts w:ascii="宋体" w:hAnsi="宋体" w:cs="Arial"/>
          <w:kern w:val="0"/>
          <w:sz w:val="22"/>
        </w:rPr>
        <w:t>具有独立法人资格，持有有效营业执照；</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能独立承担民事责任和履行合同能力，具有良好的商业信誉和健全的财务会计管理制度，有依法缴纳税收和社会保障资金的良好记录，在本次招标前三年内的经营活动中没有重大违法记录和不良记录；（需提供承诺书，格式自拟）</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（3）具有市政公用工程施工总承包三级及以上资质</w:t>
      </w:r>
      <w:r>
        <w:rPr>
          <w:rFonts w:ascii="宋体" w:hAnsi="宋体" w:cs="Arial"/>
          <w:kern w:val="0"/>
          <w:sz w:val="22"/>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（4）本次招标不接受联合体投标。</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工程量清单下载</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（1）投标文件递交截止时间：2019年</w:t>
      </w:r>
      <w:r>
        <w:rPr>
          <w:rFonts w:hint="eastAsia" w:ascii="宋体" w:hAnsi="宋体" w:cs="Arial"/>
          <w:kern w:val="0"/>
          <w:sz w:val="22"/>
          <w:lang w:val="en-US" w:eastAsia="zh-CN"/>
        </w:rPr>
        <w:t>6</w:t>
      </w:r>
      <w:r>
        <w:rPr>
          <w:rFonts w:hint="eastAsia" w:ascii="宋体" w:hAnsi="宋体" w:cs="Arial"/>
          <w:kern w:val="0"/>
          <w:sz w:val="22"/>
        </w:rPr>
        <w:t>月</w:t>
      </w:r>
      <w:r>
        <w:rPr>
          <w:rFonts w:hint="eastAsia" w:ascii="宋体" w:hAnsi="宋体" w:cs="Arial"/>
          <w:kern w:val="0"/>
          <w:sz w:val="22"/>
          <w:lang w:val="en-US" w:eastAsia="zh-CN"/>
        </w:rPr>
        <w:t>19</w:t>
      </w:r>
      <w:r>
        <w:rPr>
          <w:rFonts w:hint="eastAsia" w:ascii="宋体" w:hAnsi="宋体" w:cs="Arial"/>
          <w:kern w:val="0"/>
          <w:sz w:val="22"/>
        </w:rPr>
        <w:t>日上午9时00分（北京时间）。投标文件在封口处加盖公章，并派专人于2019年</w:t>
      </w:r>
      <w:r>
        <w:rPr>
          <w:rFonts w:hint="eastAsia" w:ascii="宋体" w:hAnsi="宋体" w:cs="Arial"/>
          <w:kern w:val="0"/>
          <w:sz w:val="22"/>
          <w:lang w:val="en-US" w:eastAsia="zh-CN"/>
        </w:rPr>
        <w:t>6</w:t>
      </w:r>
      <w:r>
        <w:rPr>
          <w:rFonts w:hint="eastAsia" w:ascii="宋体" w:hAnsi="宋体" w:cs="Arial"/>
          <w:kern w:val="0"/>
          <w:sz w:val="22"/>
        </w:rPr>
        <w:t>月</w:t>
      </w:r>
      <w:r>
        <w:rPr>
          <w:rFonts w:hint="eastAsia" w:ascii="宋体" w:hAnsi="宋体" w:cs="Arial"/>
          <w:kern w:val="0"/>
          <w:sz w:val="22"/>
          <w:lang w:val="en-US" w:eastAsia="zh-CN"/>
        </w:rPr>
        <w:t>19</w:t>
      </w:r>
      <w:r>
        <w:rPr>
          <w:rFonts w:hint="eastAsia" w:ascii="宋体" w:hAnsi="宋体" w:cs="Arial"/>
          <w:kern w:val="0"/>
          <w:sz w:val="22"/>
        </w:rPr>
        <w:t>日上午9时00分（北京时间）前送至杭州萧山国际机场翔越路综合服务楼园区招标中心，逾期无效；若采用投递方式的，请于2019年</w:t>
      </w:r>
      <w:r>
        <w:rPr>
          <w:rFonts w:hint="eastAsia" w:ascii="宋体" w:hAnsi="宋体" w:cs="Arial"/>
          <w:kern w:val="0"/>
          <w:sz w:val="22"/>
          <w:lang w:val="en-US" w:eastAsia="zh-CN"/>
        </w:rPr>
        <w:t>6</w:t>
      </w:r>
      <w:r>
        <w:rPr>
          <w:rFonts w:hint="eastAsia" w:ascii="宋体" w:hAnsi="宋体" w:cs="Arial"/>
          <w:kern w:val="0"/>
          <w:sz w:val="22"/>
        </w:rPr>
        <w:t>月</w:t>
      </w:r>
      <w:r>
        <w:rPr>
          <w:rFonts w:hint="eastAsia" w:ascii="宋体" w:hAnsi="宋体" w:cs="Arial"/>
          <w:kern w:val="0"/>
          <w:sz w:val="22"/>
          <w:lang w:val="en-US" w:eastAsia="zh-CN"/>
        </w:rPr>
        <w:t>19</w:t>
      </w:r>
      <w:r>
        <w:rPr>
          <w:rFonts w:hint="eastAsia" w:ascii="宋体" w:hAnsi="宋体" w:cs="Arial"/>
          <w:kern w:val="0"/>
          <w:sz w:val="22"/>
        </w:rPr>
        <w:t>日上午9时00分（北京时间）前投递至杭州萧山国际机场综合楼213室，逾期无效。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 w:val="22"/>
        </w:rPr>
        <w:t>逾期送达或者未送达指定地点的投标文件，招标人不予受理。</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投标联系人：贾思勰           联系电话： 0571-866627</w:t>
      </w:r>
      <w:r>
        <w:rPr>
          <w:rFonts w:ascii="宋体" w:hAnsi="宋体"/>
          <w:sz w:val="22"/>
        </w:rPr>
        <w:t>23</w:t>
      </w:r>
    </w:p>
    <w:p>
      <w:pPr>
        <w:widowControl/>
        <w:adjustRightInd w:val="0"/>
        <w:snapToGrid w:val="0"/>
        <w:spacing w:line="340" w:lineRule="exact"/>
        <w:ind w:firstLine="440" w:firstLineChars="200"/>
        <w:rPr>
          <w:rFonts w:ascii="宋体" w:hAnsi="宋体"/>
          <w:bCs/>
          <w:sz w:val="22"/>
        </w:rPr>
      </w:pPr>
      <w:r>
        <w:rPr>
          <w:rFonts w:hint="eastAsia" w:ascii="宋体" w:hAnsi="宋体"/>
          <w:bCs/>
          <w:sz w:val="22"/>
        </w:rPr>
        <w:t xml:space="preserve">招标监督人：阮周长       </w:t>
      </w:r>
      <w:r>
        <w:rPr>
          <w:rFonts w:ascii="宋体" w:hAnsi="宋体"/>
          <w:bCs/>
          <w:sz w:val="22"/>
        </w:rPr>
        <w:t xml:space="preserve"> </w:t>
      </w:r>
      <w:r>
        <w:rPr>
          <w:rFonts w:hint="eastAsia" w:ascii="宋体" w:hAnsi="宋体"/>
          <w:bCs/>
          <w:sz w:val="22"/>
        </w:rPr>
        <w:t xml:space="preserve">  联系电话：0571-86662133</w:t>
      </w:r>
    </w:p>
    <w:p>
      <w:pPr>
        <w:pStyle w:val="45"/>
      </w:pPr>
      <w:r>
        <w:rPr>
          <w:rFonts w:hint="eastAsia" w:ascii="宋体" w:hAnsi="宋体"/>
          <w:bCs w:val="0"/>
          <w:sz w:val="22"/>
          <w:szCs w:val="22"/>
        </w:rPr>
        <w:t xml:space="preserve"> </w:t>
      </w:r>
      <w:r>
        <w:rPr>
          <w:rFonts w:ascii="宋体" w:hAnsi="宋体"/>
          <w:bCs w:val="0"/>
          <w:sz w:val="22"/>
          <w:szCs w:val="22"/>
        </w:rPr>
        <w:br w:type="page"/>
      </w:r>
      <w:bookmarkStart w:id="1" w:name="_Toc450630558"/>
      <w:bookmarkStart w:id="2" w:name="_Toc450630557"/>
      <w:r>
        <w:t>第</w:t>
      </w:r>
      <w:r>
        <w:rPr>
          <w:rFonts w:hint="eastAsia"/>
        </w:rPr>
        <w:t>二</w:t>
      </w:r>
      <w:r>
        <w:t>章  投标</w:t>
      </w:r>
      <w:r>
        <w:rPr>
          <w:rFonts w:hint="eastAsia"/>
        </w:rPr>
        <w:t>人须知</w:t>
      </w:r>
      <w:bookmarkEnd w:id="1"/>
      <w:bookmarkEnd w:id="2"/>
    </w:p>
    <w:p>
      <w:pPr>
        <w:pStyle w:val="31"/>
        <w:spacing w:line="240" w:lineRule="auto"/>
        <w:jc w:val="center"/>
        <w:rPr>
          <w:b/>
          <w:sz w:val="28"/>
          <w:szCs w:val="28"/>
        </w:rPr>
      </w:pPr>
      <w:r>
        <w:rPr>
          <w:rFonts w:hint="eastAsia"/>
          <w:b/>
          <w:sz w:val="28"/>
          <w:szCs w:val="28"/>
        </w:rPr>
        <w:t>投标人须知前附表</w:t>
      </w:r>
    </w:p>
    <w:tbl>
      <w:tblPr>
        <w:tblStyle w:val="52"/>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lang w:bidi="th-TH"/>
              </w:rPr>
              <w:t>杭州萧山国际机场2019年度场区道路维修项目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05"/>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rPr>
              <w:t>合同签订之日起至2019年12月31日止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autoSpaceDE w:val="0"/>
              <w:autoSpaceDN w:val="0"/>
              <w:adjustRightInd w:val="0"/>
              <w:snapToGrid w:val="0"/>
              <w:rPr>
                <w:rFonts w:ascii="宋体" w:hAnsi="宋体"/>
                <w:color w:val="000000"/>
                <w:sz w:val="22"/>
              </w:rPr>
            </w:pPr>
            <w:r>
              <w:rPr>
                <w:rFonts w:hint="eastAsia" w:hAnsi="宋体" w:cs="宋体"/>
                <w:sz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组织，踏勘时间：</w:t>
            </w:r>
            <w:r>
              <w:rPr>
                <w:rFonts w:hint="eastAsia" w:ascii="宋体" w:hAnsi="宋体" w:cs="Calibri"/>
                <w:kern w:val="0"/>
                <w:sz w:val="22"/>
              </w:rPr>
              <w:t>2</w:t>
            </w:r>
            <w:r>
              <w:rPr>
                <w:rFonts w:ascii="宋体" w:hAnsi="宋体" w:cs="Calibri"/>
                <w:kern w:val="0"/>
                <w:sz w:val="22"/>
              </w:rPr>
              <w:t>01</w:t>
            </w:r>
            <w:r>
              <w:rPr>
                <w:rFonts w:hint="eastAsia" w:ascii="宋体" w:hAnsi="宋体" w:cs="Calibri"/>
                <w:kern w:val="0"/>
                <w:sz w:val="22"/>
              </w:rPr>
              <w:t>9年</w:t>
            </w:r>
            <w:r>
              <w:rPr>
                <w:rFonts w:hint="eastAsia" w:ascii="宋体" w:hAnsi="宋体" w:cs="Calibri"/>
                <w:kern w:val="0"/>
                <w:sz w:val="22"/>
                <w:lang w:val="en-US" w:eastAsia="zh-CN"/>
              </w:rPr>
              <w:t>6</w:t>
            </w:r>
            <w:r>
              <w:rPr>
                <w:rFonts w:hint="eastAsia" w:ascii="宋体" w:hAnsi="宋体" w:cs="Calibri"/>
                <w:kern w:val="0"/>
                <w:sz w:val="22"/>
              </w:rPr>
              <w:t>月</w:t>
            </w:r>
            <w:r>
              <w:rPr>
                <w:rFonts w:hint="eastAsia" w:ascii="宋体" w:hAnsi="宋体" w:cs="Calibri"/>
                <w:kern w:val="0"/>
                <w:sz w:val="22"/>
                <w:lang w:val="en-US" w:eastAsia="zh-CN"/>
              </w:rPr>
              <w:t>11</w:t>
            </w:r>
            <w:r>
              <w:rPr>
                <w:rFonts w:hint="eastAsia" w:ascii="宋体" w:hAnsi="宋体" w:cs="Calibri"/>
                <w:kern w:val="0"/>
                <w:sz w:val="22"/>
              </w:rPr>
              <w:t>日上午9:</w:t>
            </w:r>
            <w:r>
              <w:rPr>
                <w:rFonts w:ascii="宋体" w:hAnsi="宋体" w:cs="Calibri"/>
                <w:kern w:val="0"/>
                <w:sz w:val="22"/>
              </w:rPr>
              <w:t>00</w:t>
            </w:r>
          </w:p>
          <w:p>
            <w:pPr>
              <w:autoSpaceDE w:val="0"/>
              <w:autoSpaceDN w:val="0"/>
              <w:adjustRightInd w:val="0"/>
              <w:snapToGrid w:val="0"/>
              <w:rPr>
                <w:rFonts w:ascii="宋体" w:hAnsi="宋体" w:cs="Calibri"/>
                <w:kern w:val="0"/>
                <w:sz w:val="22"/>
              </w:rPr>
            </w:pPr>
            <w:r>
              <w:rPr>
                <w:rFonts w:ascii="宋体" w:hAnsi="宋体" w:cs="Calibri"/>
                <w:kern w:val="0"/>
                <w:sz w:val="22"/>
              </w:rPr>
              <w:t>踏勘集中地点：</w:t>
            </w:r>
            <w:r>
              <w:rPr>
                <w:rFonts w:hint="eastAsia" w:ascii="宋体" w:hAnsi="宋体" w:cs="Calibri"/>
                <w:kern w:val="0"/>
                <w:sz w:val="22"/>
              </w:rPr>
              <w:t>杭州萧山国际机场翔越路综合服务楼园区招标中心</w:t>
            </w:r>
          </w:p>
          <w:p>
            <w:pPr>
              <w:autoSpaceDE w:val="0"/>
              <w:autoSpaceDN w:val="0"/>
              <w:adjustRightInd w:val="0"/>
              <w:snapToGrid w:val="0"/>
              <w:rPr>
                <w:rFonts w:ascii="宋体" w:hAnsi="宋体" w:cs="Calibri"/>
                <w:kern w:val="0"/>
                <w:sz w:val="22"/>
              </w:rPr>
            </w:pPr>
            <w:r>
              <w:rPr>
                <w:rFonts w:hint="eastAsia" w:ascii="宋体" w:hAnsi="宋体" w:cs="Arial"/>
                <w:sz w:val="22"/>
              </w:rPr>
              <w:t>（</w:t>
            </w:r>
            <w:r>
              <w:rPr>
                <w:rFonts w:hint="eastAsia" w:ascii="宋体" w:hAnsi="宋体" w:cs="Arial"/>
                <w:b/>
                <w:sz w:val="22"/>
              </w:rPr>
              <w:t>由于未参加现场踏勘引起的报价失误等责任由投标人自负</w:t>
            </w:r>
            <w:r>
              <w:rPr>
                <w:rFonts w:hint="eastAsia" w:ascii="宋体" w:hAnsi="宋体" w:cs="Arial"/>
                <w:sz w:val="22"/>
              </w:rPr>
              <w:t>）</w:t>
            </w:r>
            <w:r>
              <w:rPr>
                <w:rFonts w:ascii="宋体" w:hAnsi="宋体" w:cs="Calibri"/>
                <w:kern w:val="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spacing w:line="360" w:lineRule="exact"/>
              <w:jc w:val="left"/>
              <w:rPr>
                <w:rFonts w:ascii="宋体" w:hAnsi="宋体"/>
                <w:snapToGrid w:val="0"/>
                <w:kern w:val="0"/>
                <w:szCs w:val="21"/>
              </w:rPr>
            </w:pPr>
            <w:r>
              <w:rPr>
                <w:rFonts w:hint="eastAsia" w:ascii="宋体" w:hAnsi="宋体"/>
                <w:snapToGrid w:val="0"/>
                <w:kern w:val="0"/>
                <w:szCs w:val="21"/>
              </w:rPr>
              <w:t>201</w:t>
            </w:r>
            <w:r>
              <w:rPr>
                <w:rFonts w:hint="eastAsia" w:ascii="宋体" w:hAnsi="宋体"/>
                <w:snapToGrid w:val="0"/>
                <w:kern w:val="0"/>
                <w:szCs w:val="21"/>
                <w:lang w:val="en-US" w:eastAsia="zh-CN"/>
              </w:rPr>
              <w:t>9</w:t>
            </w:r>
            <w:r>
              <w:rPr>
                <w:rFonts w:hint="eastAsia" w:ascii="宋体" w:hAnsi="宋体"/>
                <w:snapToGrid w:val="0"/>
                <w:kern w:val="0"/>
                <w:szCs w:val="21"/>
              </w:rPr>
              <w:t>年</w:t>
            </w:r>
            <w:r>
              <w:rPr>
                <w:rFonts w:hint="eastAsia" w:ascii="宋体" w:hAnsi="宋体"/>
                <w:snapToGrid w:val="0"/>
                <w:kern w:val="0"/>
                <w:szCs w:val="21"/>
                <w:lang w:val="en-US" w:eastAsia="zh-CN"/>
              </w:rPr>
              <w:t>6</w:t>
            </w:r>
            <w:r>
              <w:rPr>
                <w:rFonts w:hint="eastAsia" w:ascii="宋体" w:hAnsi="宋体"/>
                <w:snapToGrid w:val="0"/>
                <w:kern w:val="0"/>
                <w:szCs w:val="21"/>
              </w:rPr>
              <w:t>月</w:t>
            </w:r>
            <w:r>
              <w:rPr>
                <w:rFonts w:hint="eastAsia" w:ascii="宋体" w:hAnsi="宋体"/>
                <w:snapToGrid w:val="0"/>
                <w:kern w:val="0"/>
                <w:szCs w:val="21"/>
                <w:lang w:val="en-US" w:eastAsia="zh-CN"/>
              </w:rPr>
              <w:t>11</w:t>
            </w:r>
            <w:r>
              <w:rPr>
                <w:rFonts w:hint="eastAsia" w:ascii="宋体" w:hAnsi="宋体"/>
                <w:snapToGrid w:val="0"/>
                <w:kern w:val="0"/>
                <w:szCs w:val="21"/>
              </w:rPr>
              <w:t>日</w:t>
            </w:r>
            <w:r>
              <w:rPr>
                <w:rFonts w:ascii="宋体" w:hAnsi="宋体"/>
                <w:snapToGrid w:val="0"/>
                <w:kern w:val="0"/>
                <w:szCs w:val="21"/>
              </w:rPr>
              <w:t>11</w:t>
            </w:r>
            <w:r>
              <w:rPr>
                <w:rFonts w:hint="eastAsia" w:ascii="宋体" w:hAnsi="宋体"/>
                <w:snapToGrid w:val="0"/>
                <w:kern w:val="0"/>
                <w:szCs w:val="21"/>
              </w:rPr>
              <w:t>:</w:t>
            </w:r>
            <w:r>
              <w:rPr>
                <w:rFonts w:ascii="宋体" w:hAnsi="宋体"/>
                <w:snapToGrid w:val="0"/>
                <w:kern w:val="0"/>
                <w:szCs w:val="21"/>
              </w:rPr>
              <w:t>30</w:t>
            </w:r>
            <w:r>
              <w:rPr>
                <w:rFonts w:hint="eastAsia" w:ascii="宋体" w:hAnsi="宋体"/>
                <w:snapToGrid w:val="0"/>
                <w:kern w:val="0"/>
                <w:szCs w:val="21"/>
              </w:rPr>
              <w:t>前</w:t>
            </w:r>
          </w:p>
          <w:p>
            <w:pPr>
              <w:autoSpaceDE w:val="0"/>
              <w:autoSpaceDN w:val="0"/>
              <w:adjustRightInd w:val="0"/>
              <w:snapToGrid w:val="0"/>
              <w:rPr>
                <w:rFonts w:ascii="宋体" w:hAnsi="宋体" w:cs="Calibri"/>
                <w:kern w:val="0"/>
                <w:sz w:val="22"/>
              </w:rPr>
            </w:pPr>
            <w:r>
              <w:rPr>
                <w:rFonts w:hint="eastAsia" w:ascii="Arial" w:hAnsi="Arial" w:cs="Arial"/>
                <w:bCs/>
                <w:szCs w:val="21"/>
              </w:rPr>
              <w:t>各</w:t>
            </w:r>
            <w:r>
              <w:rPr>
                <w:rFonts w:ascii="Arial" w:hAnsi="Arial" w:cs="Arial"/>
                <w:bCs/>
                <w:szCs w:val="21"/>
              </w:rPr>
              <w:t>投标人对招标文件有疑问</w:t>
            </w:r>
            <w:r>
              <w:rPr>
                <w:rFonts w:hint="eastAsia" w:ascii="Arial" w:hAnsi="Arial" w:cs="Arial"/>
                <w:bCs/>
                <w:szCs w:val="21"/>
              </w:rPr>
              <w:t>的</w:t>
            </w:r>
            <w:r>
              <w:rPr>
                <w:rFonts w:ascii="Arial" w:hAnsi="Arial" w:cs="Arial"/>
                <w:bCs/>
                <w:szCs w:val="21"/>
              </w:rPr>
              <w:t>，请在</w:t>
            </w:r>
            <w:r>
              <w:rPr>
                <w:rFonts w:hint="eastAsia" w:ascii="Arial" w:hAnsi="Arial" w:cs="Arial"/>
                <w:bCs/>
                <w:szCs w:val="21"/>
              </w:rPr>
              <w:t>上述时间</w:t>
            </w:r>
            <w:r>
              <w:rPr>
                <w:rFonts w:ascii="Arial" w:hAnsi="Arial" w:cs="Arial"/>
                <w:szCs w:val="21"/>
              </w:rPr>
              <w:t>前以书面</w:t>
            </w:r>
            <w:r>
              <w:rPr>
                <w:rFonts w:hint="eastAsia" w:ascii="Arial" w:hAnsi="Arial" w:cs="Arial"/>
                <w:szCs w:val="21"/>
              </w:rPr>
              <w:t>（加盖工章）的</w:t>
            </w:r>
            <w:r>
              <w:rPr>
                <w:rFonts w:ascii="Arial" w:hAnsi="Arial" w:cs="Arial"/>
                <w:szCs w:val="21"/>
              </w:rPr>
              <w:t>形式提交</w:t>
            </w:r>
            <w:r>
              <w:rPr>
                <w:rFonts w:hint="eastAsia" w:ascii="Arial" w:hAnsi="Arial" w:cs="Arial"/>
                <w:szCs w:val="21"/>
              </w:rPr>
              <w:t>招标人（投标联系人：贾思勰，电话：866627</w:t>
            </w:r>
            <w:r>
              <w:rPr>
                <w:rFonts w:ascii="Arial" w:hAnsi="Arial" w:cs="Arial"/>
                <w:szCs w:val="21"/>
              </w:rPr>
              <w:t>23</w:t>
            </w:r>
            <w:r>
              <w:rPr>
                <w:rFonts w:hint="eastAsia" w:ascii="Arial" w:hAnsi="Arial" w:cs="Arial"/>
                <w:szCs w:val="21"/>
              </w:rPr>
              <w:t>；传真：0571-86662736；电子邮箱：zbzx@zairport.com）</w:t>
            </w:r>
            <w:r>
              <w:rPr>
                <w:rFonts w:hint="eastAsia" w:ascii="宋体" w:hAnsi="宋体" w:cs="Arial"/>
                <w:szCs w:val="21"/>
              </w:rPr>
              <w:t>投标人必须在规定时间前提出对招标文件的疑问，否则招标人有权拒绝接受和拒绝回答未在截止时间前提出的疑问。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Calibri"/>
                <w:b/>
                <w:kern w:val="0"/>
                <w:sz w:val="22"/>
              </w:rPr>
              <w:t>2019年</w:t>
            </w:r>
            <w:r>
              <w:rPr>
                <w:rFonts w:hint="eastAsia" w:ascii="宋体" w:hAnsi="宋体" w:cs="Calibri"/>
                <w:b/>
                <w:kern w:val="0"/>
                <w:sz w:val="22"/>
                <w:lang w:val="en-US" w:eastAsia="zh-CN"/>
              </w:rPr>
              <w:t>6</w:t>
            </w:r>
            <w:r>
              <w:rPr>
                <w:rFonts w:hint="eastAsia" w:ascii="宋体" w:hAnsi="宋体" w:cs="Calibri"/>
                <w:b/>
                <w:kern w:val="0"/>
                <w:sz w:val="22"/>
              </w:rPr>
              <w:t>月</w:t>
            </w:r>
            <w:r>
              <w:rPr>
                <w:rFonts w:hint="eastAsia" w:ascii="宋体" w:hAnsi="宋体" w:cs="Calibri"/>
                <w:b/>
                <w:kern w:val="0"/>
                <w:sz w:val="22"/>
                <w:lang w:val="en-US" w:eastAsia="zh-CN"/>
              </w:rPr>
              <w:t>19</w:t>
            </w:r>
            <w:r>
              <w:rPr>
                <w:rFonts w:hint="eastAsia" w:ascii="宋体" w:hAnsi="宋体" w:cs="Calibri"/>
                <w:b/>
                <w:kern w:val="0"/>
                <w:sz w:val="22"/>
              </w:rPr>
              <w:t>日上午9时00分（北京时间）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 w:name="_Toc226175287"/>
            <w:bookmarkStart w:id="4"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
            <w:bookmarkEnd w:id="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cs="Times New Roman"/>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Arial"/>
                <w:kern w:val="0"/>
                <w:sz w:val="22"/>
                <w:lang w:bidi="th-TH"/>
              </w:rPr>
              <w:t>杭州萧山国际机场2019年度场区道路维修项目</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ascii="宋体" w:hAnsi="宋体" w:cs="Calibri"/>
                <w:kern w:val="0"/>
                <w:sz w:val="22"/>
                <w:u w:val="single"/>
              </w:rPr>
              <w:t>2</w:t>
            </w:r>
            <w:r>
              <w:rPr>
                <w:rFonts w:hint="eastAsia" w:ascii="宋体" w:hAnsi="宋体" w:cs="Calibri"/>
                <w:kern w:val="0"/>
                <w:sz w:val="22"/>
                <w:u w:val="single"/>
              </w:rPr>
              <w:t>019年</w:t>
            </w:r>
            <w:r>
              <w:rPr>
                <w:rFonts w:hint="eastAsia" w:ascii="宋体" w:hAnsi="宋体" w:cs="Calibri"/>
                <w:kern w:val="0"/>
                <w:sz w:val="22"/>
                <w:u w:val="single"/>
                <w:lang w:val="en-US" w:eastAsia="zh-CN"/>
              </w:rPr>
              <w:t>6</w:t>
            </w:r>
            <w:r>
              <w:rPr>
                <w:rFonts w:hint="eastAsia" w:ascii="宋体" w:hAnsi="宋体" w:cs="Calibri"/>
                <w:kern w:val="0"/>
                <w:sz w:val="22"/>
                <w:u w:val="single"/>
              </w:rPr>
              <w:t>月</w:t>
            </w:r>
            <w:r>
              <w:rPr>
                <w:rFonts w:hint="eastAsia" w:ascii="宋体" w:hAnsi="宋体" w:cs="Calibri"/>
                <w:kern w:val="0"/>
                <w:sz w:val="22"/>
                <w:u w:val="single"/>
                <w:lang w:val="en-US" w:eastAsia="zh-CN"/>
              </w:rPr>
              <w:t>19</w:t>
            </w:r>
            <w:r>
              <w:rPr>
                <w:rFonts w:hint="eastAsia" w:ascii="宋体" w:hAnsi="宋体" w:cs="Calibri"/>
                <w:kern w:val="0"/>
                <w:sz w:val="22"/>
                <w:u w:val="single"/>
              </w:rPr>
              <w:t>日上午9时00分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bookmarkStart w:id="1129" w:name="_GoBack"/>
            <w:bookmarkEnd w:id="112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2</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spacing w:line="360" w:lineRule="exact"/>
              <w:jc w:val="left"/>
              <w:rPr>
                <w:rFonts w:ascii="宋体" w:hAnsi="宋体"/>
                <w:snapToGrid w:val="0"/>
                <w:kern w:val="0"/>
                <w:szCs w:val="21"/>
              </w:rPr>
            </w:pPr>
            <w:r>
              <w:rPr>
                <w:rFonts w:hint="eastAsia" w:ascii="宋体" w:hAnsi="宋体"/>
                <w:snapToGrid w:val="0"/>
                <w:kern w:val="0"/>
                <w:szCs w:val="21"/>
              </w:rPr>
              <w:t>履约保证金的形式：银行转账</w:t>
            </w:r>
          </w:p>
          <w:p>
            <w:pPr>
              <w:autoSpaceDE w:val="0"/>
              <w:autoSpaceDN w:val="0"/>
              <w:adjustRightInd w:val="0"/>
              <w:snapToGrid w:val="0"/>
              <w:jc w:val="left"/>
              <w:rPr>
                <w:rFonts w:ascii="宋体" w:hAnsi="宋体"/>
                <w:sz w:val="22"/>
              </w:rPr>
            </w:pPr>
            <w:r>
              <w:rPr>
                <w:rFonts w:hint="eastAsia" w:ascii="宋体" w:hAnsi="宋体"/>
                <w:snapToGrid w:val="0"/>
                <w:kern w:val="0"/>
                <w:szCs w:val="21"/>
              </w:rPr>
              <w:t xml:space="preserve">履约保证金的金额：人民币壹万元整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44"/>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44"/>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5" w:name="_Toc26216"/>
    </w:p>
    <w:p>
      <w:pPr>
        <w:autoSpaceDE w:val="0"/>
        <w:autoSpaceDN w:val="0"/>
        <w:adjustRightInd w:val="0"/>
        <w:snapToGrid w:val="0"/>
        <w:spacing w:line="360" w:lineRule="exact"/>
        <w:rPr>
          <w:rFonts w:ascii="宋体" w:hAnsi="宋体" w:cs="Calibri"/>
          <w:b/>
          <w:bCs/>
          <w:kern w:val="0"/>
          <w:sz w:val="22"/>
        </w:rPr>
      </w:pPr>
      <w:r>
        <w:rPr>
          <w:b/>
        </w:rPr>
        <w:br w:type="page"/>
      </w:r>
      <w:bookmarkEnd w:id="5"/>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1.1.2项目建设地点见投标人须知前附表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6"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7"/>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9"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0"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工期</w:t>
      </w:r>
      <w:bookmarkEnd w:id="1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12"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12"/>
    </w:p>
    <w:p>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3"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4"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涉及到非主体、非关键性工作</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15"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6" w:name="_Toc15241"/>
      <w:bookmarkStart w:id="17" w:name="_Toc143421657"/>
      <w:r>
        <w:rPr>
          <w:rFonts w:ascii="宋体" w:hAnsi="宋体" w:cs="Calibri"/>
          <w:b/>
          <w:bCs/>
          <w:kern w:val="0"/>
          <w:sz w:val="22"/>
        </w:rPr>
        <w:t>2.招标文件</w:t>
      </w:r>
      <w:bookmarkEnd w:id="16"/>
      <w:bookmarkEnd w:id="17"/>
    </w:p>
    <w:p>
      <w:pPr>
        <w:autoSpaceDE w:val="0"/>
        <w:autoSpaceDN w:val="0"/>
        <w:adjustRightInd w:val="0"/>
        <w:snapToGrid w:val="0"/>
        <w:spacing w:line="360" w:lineRule="exact"/>
        <w:rPr>
          <w:rFonts w:ascii="宋体" w:hAnsi="宋体" w:cs="Calibri"/>
          <w:b/>
          <w:bCs/>
          <w:kern w:val="0"/>
          <w:sz w:val="22"/>
        </w:rPr>
      </w:pPr>
      <w:bookmarkStart w:id="18" w:name="_Toc1426"/>
      <w:r>
        <w:rPr>
          <w:rFonts w:ascii="宋体" w:hAnsi="宋体" w:cs="Calibri"/>
          <w:b/>
          <w:bCs/>
          <w:kern w:val="0"/>
          <w:sz w:val="22"/>
        </w:rPr>
        <w:t>2.1 招标文件的组成</w:t>
      </w:r>
      <w:bookmarkEnd w:id="18"/>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r>
        <w:rPr>
          <w:rFonts w:hint="eastAsia" w:ascii="宋体" w:hAnsi="宋体" w:cs="Calibri"/>
          <w:kern w:val="0"/>
          <w:sz w:val="22"/>
        </w:rPr>
        <w:t>及评标办法</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r>
        <w:rPr>
          <w:rFonts w:hint="eastAsia" w:ascii="宋体" w:hAnsi="宋体" w:cs="Calibri"/>
          <w:kern w:val="0"/>
          <w:sz w:val="22"/>
        </w:rPr>
        <w:t>及格式</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（5）图纸</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9" w:name="_Toc18230"/>
      <w:r>
        <w:rPr>
          <w:rFonts w:ascii="宋体" w:hAnsi="宋体" w:cs="Calibri"/>
          <w:b/>
          <w:bCs/>
          <w:kern w:val="0"/>
          <w:sz w:val="22"/>
        </w:rPr>
        <w:t>2.2 招标文件的澄清</w:t>
      </w:r>
      <w:bookmarkEnd w:id="1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20" w:name="_Toc18303"/>
      <w:r>
        <w:rPr>
          <w:rFonts w:ascii="宋体" w:hAnsi="宋体" w:cs="Calibri"/>
          <w:b/>
          <w:bCs/>
          <w:kern w:val="0"/>
          <w:sz w:val="22"/>
        </w:rPr>
        <w:t>2.3 招标文件的修改</w:t>
      </w:r>
      <w:bookmarkEnd w:id="20"/>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21" w:name="_Toc143421658"/>
      <w:bookmarkStart w:id="22" w:name="_Toc18870"/>
      <w:r>
        <w:rPr>
          <w:rFonts w:ascii="宋体" w:hAnsi="宋体" w:cs="Calibri"/>
          <w:b/>
          <w:bCs/>
          <w:kern w:val="0"/>
          <w:sz w:val="22"/>
        </w:rPr>
        <w:t>3.投标文件</w:t>
      </w:r>
      <w:bookmarkEnd w:id="21"/>
      <w:bookmarkEnd w:id="22"/>
    </w:p>
    <w:p>
      <w:pPr>
        <w:autoSpaceDE w:val="0"/>
        <w:autoSpaceDN w:val="0"/>
        <w:adjustRightInd w:val="0"/>
        <w:snapToGrid w:val="0"/>
        <w:spacing w:line="360" w:lineRule="exact"/>
        <w:rPr>
          <w:rFonts w:ascii="宋体" w:hAnsi="宋体" w:cs="Calibri"/>
          <w:b/>
          <w:bCs/>
          <w:kern w:val="0"/>
          <w:sz w:val="22"/>
        </w:rPr>
      </w:pPr>
      <w:bookmarkStart w:id="23" w:name="_Toc461"/>
      <w:r>
        <w:rPr>
          <w:rFonts w:ascii="宋体" w:hAnsi="宋体" w:cs="Calibri"/>
          <w:b/>
          <w:bCs/>
          <w:kern w:val="0"/>
          <w:sz w:val="22"/>
        </w:rPr>
        <w:t>3.1 投标文件的语言和计量单位</w:t>
      </w:r>
      <w:bookmarkEnd w:id="23"/>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4" w:name="_Toc1411"/>
      <w:r>
        <w:rPr>
          <w:rFonts w:ascii="宋体" w:hAnsi="宋体" w:cs="Calibri"/>
          <w:b/>
          <w:bCs/>
          <w:kern w:val="0"/>
          <w:sz w:val="22"/>
        </w:rPr>
        <w:t>3.2 投标文件的组成</w:t>
      </w:r>
      <w:bookmarkEnd w:id="24"/>
    </w:p>
    <w:p>
      <w:pPr>
        <w:adjustRightInd w:val="0"/>
        <w:snapToGrid w:val="0"/>
        <w:spacing w:line="360" w:lineRule="exact"/>
        <w:ind w:firstLine="440"/>
        <w:rPr>
          <w:rFonts w:ascii="宋体" w:hAnsi="宋体" w:cs="Calibri"/>
          <w:sz w:val="22"/>
        </w:rPr>
      </w:pPr>
      <w:bookmarkStart w:id="25"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4已标价工程量清单</w:t>
      </w:r>
      <w:r>
        <w:rPr>
          <w:rFonts w:ascii="宋体" w:hAnsi="宋体" w:cs="Calibri"/>
          <w:color w:val="000000"/>
          <w:sz w:val="22"/>
        </w:rPr>
        <w:t>；</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3.2.5</w:t>
      </w:r>
      <w:r>
        <w:rPr>
          <w:rFonts w:hint="eastAsia" w:ascii="宋体" w:hAnsi="宋体" w:cs="Calibri"/>
          <w:color w:val="000000"/>
          <w:sz w:val="22"/>
        </w:rPr>
        <w:t>施工组织设计；</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3.2.6 项目管理机构</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5"/>
    </w:p>
    <w:p>
      <w:pPr>
        <w:adjustRightInd w:val="0"/>
        <w:snapToGrid w:val="0"/>
        <w:spacing w:line="360" w:lineRule="exact"/>
        <w:ind w:firstLine="440"/>
        <w:rPr>
          <w:rFonts w:ascii="宋体" w:hAnsi="宋体" w:cs="Arial"/>
          <w:sz w:val="22"/>
        </w:rPr>
      </w:pPr>
      <w:bookmarkStart w:id="26" w:name="_Toc13307"/>
      <w:r>
        <w:rPr>
          <w:rFonts w:ascii="宋体" w:hAnsi="宋体" w:cs="Arial"/>
          <w:sz w:val="22"/>
        </w:rPr>
        <w:t>3.3.1</w:t>
      </w:r>
      <w:r>
        <w:rPr>
          <w:rFonts w:hint="eastAsia" w:ascii="宋体" w:hAnsi="宋体" w:cs="Arial"/>
          <w:sz w:val="22"/>
        </w:rPr>
        <w:t>投标人应按第七章“投标文件格式”的要求填写相应表格并报价。</w:t>
      </w:r>
    </w:p>
    <w:p>
      <w:pPr>
        <w:adjustRightInd w:val="0"/>
        <w:snapToGrid w:val="0"/>
        <w:spacing w:line="360" w:lineRule="exact"/>
        <w:ind w:firstLine="440"/>
        <w:rPr>
          <w:rFonts w:ascii="宋体" w:hAnsi="宋体" w:cs="Arial"/>
          <w:b/>
          <w:sz w:val="22"/>
        </w:rPr>
      </w:pPr>
      <w:r>
        <w:rPr>
          <w:rFonts w:ascii="宋体" w:hAnsi="宋体" w:cs="Arial"/>
          <w:b/>
          <w:sz w:val="22"/>
        </w:rPr>
        <w:t xml:space="preserve">3.3.2 </w:t>
      </w:r>
      <w:r>
        <w:rPr>
          <w:rFonts w:hint="eastAsia" w:ascii="宋体" w:hAnsi="宋体" w:cs="Arial"/>
          <w:b/>
          <w:sz w:val="22"/>
        </w:rPr>
        <w:t>本工程各项取费标准及相关调整系数，根据《浙江省建设工程施工取费定额》（</w:t>
      </w:r>
      <w:r>
        <w:rPr>
          <w:rFonts w:ascii="宋体" w:hAnsi="宋体" w:cs="Arial"/>
          <w:b/>
          <w:sz w:val="22"/>
        </w:rPr>
        <w:t>2010版）及浙江省现行的相关文件规定，请投标人在投标报价中，按照上述文件精神执行。</w:t>
      </w:r>
    </w:p>
    <w:p>
      <w:pPr>
        <w:adjustRightInd w:val="0"/>
        <w:snapToGrid w:val="0"/>
        <w:spacing w:line="360" w:lineRule="exact"/>
        <w:ind w:firstLine="440"/>
        <w:rPr>
          <w:rFonts w:ascii="宋体" w:hAnsi="宋体" w:cs="Arial"/>
          <w:b/>
          <w:sz w:val="22"/>
        </w:rPr>
      </w:pPr>
      <w:r>
        <w:rPr>
          <w:rFonts w:hint="eastAsia" w:ascii="宋体" w:hAnsi="宋体" w:cs="Arial"/>
          <w:b/>
          <w:sz w:val="22"/>
        </w:rPr>
        <w:t>本工程采用建设工程工程量清单计价规范（</w:t>
      </w:r>
      <w:r>
        <w:rPr>
          <w:rFonts w:ascii="宋体" w:hAnsi="宋体" w:cs="Arial"/>
          <w:b/>
          <w:sz w:val="22"/>
        </w:rPr>
        <w:t>GB50500—2013</w:t>
      </w:r>
      <w:r>
        <w:rPr>
          <w:rFonts w:hint="eastAsia" w:ascii="宋体" w:hAnsi="宋体" w:cs="Arial"/>
          <w:b/>
          <w:sz w:val="22"/>
        </w:rPr>
        <w:t>）进行报价。工程量清单由分部分项工程量清单、措施项目清单、其他项目清单、规费项目清单、意外伤害保险费及税金组成。★对招标人提供的工程量清单，投标人不得更改“分部分项工程量清单与计价表”中的项目编码、项目名称、项目特征、工程数量及单位，更不得增加、减少或更改“分部分项工程量清单与计价表”项目，否则按不实质性响应招标文件论处。</w:t>
      </w:r>
    </w:p>
    <w:p>
      <w:pPr>
        <w:adjustRightInd w:val="0"/>
        <w:snapToGrid w:val="0"/>
        <w:spacing w:line="360" w:lineRule="exact"/>
        <w:ind w:firstLine="440"/>
        <w:rPr>
          <w:rFonts w:ascii="宋体" w:hAnsi="宋体" w:cs="宋体"/>
          <w:sz w:val="22"/>
        </w:rPr>
      </w:pPr>
      <w:r>
        <w:rPr>
          <w:rFonts w:ascii="宋体" w:hAnsi="宋体" w:cs="Arial"/>
          <w:b/>
          <w:sz w:val="22"/>
        </w:rPr>
        <w:t xml:space="preserve">3.3.3 </w:t>
      </w:r>
      <w:r>
        <w:rPr>
          <w:rFonts w:hint="eastAsia" w:ascii="宋体" w:hAnsi="宋体" w:cs="宋体"/>
          <w:b/>
          <w:sz w:val="22"/>
        </w:rPr>
        <w:t>本工程为固定单价合同。</w:t>
      </w:r>
      <w:r>
        <w:rPr>
          <w:rFonts w:hint="eastAsia" w:ascii="宋体" w:hAnsi="宋体" w:cs="宋体"/>
          <w:sz w:val="22"/>
        </w:rPr>
        <w:t>本项目投标人应充分考虑施工现场的实际情况、市场风险及自身承受能力进行报价。投标人根据本工程特点及施工技术规范、施工工艺要求、现场实测，组织并测算为完成本项目所必须采取的工艺及措施，并进行报价。</w:t>
      </w:r>
    </w:p>
    <w:p>
      <w:pPr>
        <w:adjustRightInd w:val="0"/>
        <w:snapToGrid w:val="0"/>
        <w:spacing w:line="360" w:lineRule="exact"/>
        <w:ind w:firstLine="440"/>
        <w:rPr>
          <w:rFonts w:ascii="宋体" w:hAnsi="宋体" w:cs="宋体"/>
          <w:sz w:val="22"/>
        </w:rPr>
      </w:pPr>
      <w:r>
        <w:rPr>
          <w:rFonts w:ascii="宋体" w:hAnsi="宋体" w:cs="宋体"/>
          <w:sz w:val="22"/>
        </w:rPr>
        <w:t>3.3.4</w:t>
      </w:r>
      <w:r>
        <w:rPr>
          <w:rFonts w:hint="eastAsia" w:ascii="宋体" w:hAnsi="宋体" w:cs="宋体"/>
          <w:sz w:val="22"/>
        </w:rPr>
        <w:t>投标报价中应包含国家有关部门和地方政府规定交纳的规费和税金。</w:t>
      </w:r>
    </w:p>
    <w:p>
      <w:pPr>
        <w:adjustRightInd w:val="0"/>
        <w:snapToGrid w:val="0"/>
        <w:spacing w:line="360" w:lineRule="exact"/>
        <w:ind w:firstLine="440"/>
        <w:rPr>
          <w:rFonts w:ascii="宋体" w:hAnsi="宋体" w:cs="宋体"/>
          <w:b/>
          <w:sz w:val="22"/>
        </w:rPr>
      </w:pPr>
      <w:r>
        <w:rPr>
          <w:rFonts w:ascii="宋体" w:hAnsi="宋体" w:cs="宋体"/>
          <w:sz w:val="22"/>
        </w:rPr>
        <w:t>3.3.</w:t>
      </w:r>
      <w:r>
        <w:rPr>
          <w:rFonts w:hint="eastAsia" w:ascii="宋体" w:hAnsi="宋体" w:cs="宋体"/>
          <w:sz w:val="22"/>
        </w:rPr>
        <w:t>5</w:t>
      </w:r>
      <w:r>
        <w:rPr>
          <w:rFonts w:hint="eastAsia" w:ascii="宋体" w:hAnsi="宋体" w:cs="宋体"/>
          <w:b/>
          <w:sz w:val="22"/>
        </w:rPr>
        <w:t>施工组织和技术措施费（含安全文明施工费、水电接入）、其他费用由投标人充分考虑，自行报价，不报视作优惠，中标后不再调整。</w:t>
      </w:r>
    </w:p>
    <w:p>
      <w:pPr>
        <w:adjustRightInd w:val="0"/>
        <w:snapToGrid w:val="0"/>
        <w:spacing w:line="360" w:lineRule="exact"/>
        <w:ind w:firstLine="440"/>
        <w:rPr>
          <w:rFonts w:ascii="宋体" w:hAnsi="宋体" w:cs="宋体"/>
          <w:b/>
          <w:sz w:val="22"/>
        </w:rPr>
      </w:pPr>
      <w:r>
        <w:rPr>
          <w:rFonts w:ascii="宋体" w:hAnsi="宋体" w:cs="宋体"/>
          <w:sz w:val="22"/>
        </w:rPr>
        <w:t>3.3.</w:t>
      </w:r>
      <w:r>
        <w:rPr>
          <w:rFonts w:hint="eastAsia" w:ascii="宋体" w:hAnsi="宋体" w:cs="宋体"/>
          <w:sz w:val="22"/>
        </w:rPr>
        <w:t>6★</w:t>
      </w:r>
      <w:r>
        <w:rPr>
          <w:rFonts w:hint="eastAsia" w:ascii="宋体" w:hAnsi="宋体"/>
          <w:b/>
          <w:sz w:val="22"/>
        </w:rPr>
        <w:t>计日工单价最高限价150元/工日。</w:t>
      </w:r>
    </w:p>
    <w:p>
      <w:pPr>
        <w:adjustRightInd w:val="0"/>
        <w:snapToGrid w:val="0"/>
        <w:spacing w:line="360" w:lineRule="exact"/>
        <w:ind w:firstLine="440"/>
        <w:rPr>
          <w:rFonts w:ascii="宋体" w:hAnsi="宋体" w:cs="宋体"/>
          <w:sz w:val="22"/>
        </w:rPr>
      </w:pPr>
      <w:r>
        <w:rPr>
          <w:rFonts w:ascii="宋体" w:hAnsi="宋体" w:cs="宋体"/>
          <w:sz w:val="22"/>
        </w:rPr>
        <w:t>3.3.</w:t>
      </w:r>
      <w:r>
        <w:rPr>
          <w:rFonts w:hint="eastAsia" w:ascii="宋体" w:hAnsi="宋体" w:cs="宋体"/>
          <w:sz w:val="22"/>
        </w:rPr>
        <w:t>7</w:t>
      </w:r>
      <w:r>
        <w:rPr>
          <w:rFonts w:ascii="宋体" w:hAnsi="宋体" w:cs="宋体"/>
          <w:sz w:val="22"/>
        </w:rPr>
        <w:t>投标人应充分考虑以下各项风险因素可能导致发生或增加的费用，并计入投标报价中，不报视作优惠：</w:t>
      </w:r>
    </w:p>
    <w:p>
      <w:pPr>
        <w:adjustRightInd w:val="0"/>
        <w:snapToGrid w:val="0"/>
        <w:spacing w:line="360" w:lineRule="exact"/>
        <w:ind w:firstLine="440"/>
        <w:rPr>
          <w:rFonts w:ascii="宋体" w:hAnsi="宋体" w:cs="宋体"/>
          <w:sz w:val="22"/>
        </w:rPr>
      </w:pPr>
      <w:r>
        <w:rPr>
          <w:rFonts w:ascii="宋体" w:hAnsi="宋体" w:cs="宋体"/>
          <w:sz w:val="22"/>
        </w:rPr>
        <w:t>3.3.</w:t>
      </w:r>
      <w:r>
        <w:rPr>
          <w:rFonts w:hint="eastAsia" w:ascii="宋体" w:hAnsi="宋体" w:cs="宋体"/>
          <w:sz w:val="22"/>
        </w:rPr>
        <w:t>8本次报价均应以人民币元为单位，最终以人民币办理结算。</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6"/>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7" w:name="_Toc30464"/>
      <w:r>
        <w:rPr>
          <w:rFonts w:ascii="宋体" w:hAnsi="宋体" w:cs="Calibri"/>
          <w:b/>
          <w:bCs/>
          <w:kern w:val="0"/>
          <w:sz w:val="22"/>
        </w:rPr>
        <w:t>3.5 投标保证金</w:t>
      </w:r>
      <w:bookmarkEnd w:id="27"/>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七</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5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8" w:name="_Toc29989"/>
      <w:r>
        <w:rPr>
          <w:rFonts w:ascii="宋体" w:hAnsi="宋体" w:cs="Calibri"/>
          <w:b/>
          <w:bCs/>
          <w:kern w:val="0"/>
          <w:sz w:val="22"/>
        </w:rPr>
        <w:t>3.6 投标文件的编制</w:t>
      </w:r>
      <w:bookmarkEnd w:id="28"/>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七</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9" w:name="_Toc143421659"/>
    </w:p>
    <w:p>
      <w:pPr>
        <w:autoSpaceDE w:val="0"/>
        <w:autoSpaceDN w:val="0"/>
        <w:adjustRightInd w:val="0"/>
        <w:snapToGrid w:val="0"/>
        <w:spacing w:line="360" w:lineRule="exact"/>
        <w:rPr>
          <w:rFonts w:ascii="宋体" w:hAnsi="宋体" w:cs="Calibri"/>
          <w:b/>
          <w:bCs/>
          <w:kern w:val="0"/>
          <w:sz w:val="22"/>
        </w:rPr>
      </w:pPr>
      <w:bookmarkStart w:id="30" w:name="_Toc32652"/>
      <w:r>
        <w:rPr>
          <w:rFonts w:ascii="宋体" w:hAnsi="宋体" w:cs="Calibri"/>
          <w:b/>
          <w:bCs/>
          <w:kern w:val="0"/>
          <w:sz w:val="22"/>
        </w:rPr>
        <w:t>4.投标</w:t>
      </w:r>
      <w:bookmarkEnd w:id="29"/>
      <w:bookmarkEnd w:id="30"/>
    </w:p>
    <w:p>
      <w:pPr>
        <w:autoSpaceDE w:val="0"/>
        <w:autoSpaceDN w:val="0"/>
        <w:adjustRightInd w:val="0"/>
        <w:snapToGrid w:val="0"/>
        <w:spacing w:line="360" w:lineRule="exact"/>
        <w:rPr>
          <w:rFonts w:ascii="宋体" w:hAnsi="宋体" w:cs="Calibri"/>
          <w:b/>
          <w:bCs/>
          <w:kern w:val="0"/>
          <w:sz w:val="22"/>
        </w:rPr>
      </w:pPr>
      <w:bookmarkStart w:id="31" w:name="_Toc649"/>
      <w:r>
        <w:rPr>
          <w:rFonts w:ascii="宋体" w:hAnsi="宋体" w:cs="Calibri"/>
          <w:b/>
          <w:bCs/>
          <w:kern w:val="0"/>
          <w:sz w:val="22"/>
        </w:rPr>
        <w:t>4.1 投标文件的密封和标识</w:t>
      </w:r>
      <w:bookmarkEnd w:id="31"/>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2" w:name="_Toc16616"/>
      <w:r>
        <w:rPr>
          <w:rFonts w:ascii="宋体" w:hAnsi="宋体" w:cs="Calibri"/>
          <w:b/>
          <w:bCs/>
          <w:kern w:val="0"/>
          <w:sz w:val="22"/>
        </w:rPr>
        <w:t xml:space="preserve">4.2 投标文件的递交 </w:t>
      </w:r>
      <w:bookmarkEnd w:id="32"/>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3" w:name="_Toc26099"/>
      <w:r>
        <w:rPr>
          <w:rFonts w:ascii="宋体" w:hAnsi="宋体" w:cs="Calibri"/>
          <w:b/>
          <w:bCs/>
          <w:kern w:val="0"/>
          <w:sz w:val="22"/>
        </w:rPr>
        <w:t>4.3 投标文件的修改和撤回</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4" w:name="_Toc29641"/>
      <w:r>
        <w:rPr>
          <w:rFonts w:ascii="宋体" w:hAnsi="宋体" w:cs="Calibri"/>
          <w:b/>
          <w:bCs/>
          <w:kern w:val="0"/>
          <w:sz w:val="22"/>
        </w:rPr>
        <w:t>5.开标</w:t>
      </w:r>
      <w:bookmarkEnd w:id="34"/>
    </w:p>
    <w:p>
      <w:pPr>
        <w:autoSpaceDE w:val="0"/>
        <w:autoSpaceDN w:val="0"/>
        <w:adjustRightInd w:val="0"/>
        <w:snapToGrid w:val="0"/>
        <w:spacing w:line="360" w:lineRule="exact"/>
        <w:rPr>
          <w:rFonts w:ascii="宋体" w:hAnsi="宋体" w:cs="Calibri"/>
          <w:b/>
          <w:bCs/>
          <w:kern w:val="0"/>
          <w:sz w:val="22"/>
        </w:rPr>
      </w:pPr>
      <w:bookmarkStart w:id="35" w:name="_Toc15123"/>
      <w:r>
        <w:rPr>
          <w:rFonts w:ascii="宋体" w:hAnsi="宋体" w:cs="Calibri"/>
          <w:b/>
          <w:bCs/>
          <w:kern w:val="0"/>
          <w:sz w:val="22"/>
        </w:rPr>
        <w:t>5.1 开标时间和地点</w:t>
      </w:r>
      <w:bookmarkEnd w:id="35"/>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6" w:name="_Toc7101"/>
      <w:r>
        <w:rPr>
          <w:rFonts w:ascii="宋体" w:hAnsi="宋体" w:cs="Calibri"/>
          <w:b/>
          <w:bCs/>
          <w:kern w:val="0"/>
          <w:sz w:val="22"/>
        </w:rPr>
        <w:t>5.2 开标程序</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7" w:name="_Toc31578"/>
      <w:r>
        <w:rPr>
          <w:rFonts w:ascii="宋体" w:hAnsi="宋体" w:cs="Calibri"/>
          <w:b/>
          <w:bCs/>
          <w:kern w:val="0"/>
          <w:sz w:val="22"/>
        </w:rPr>
        <w:t>6.评标</w:t>
      </w:r>
      <w:bookmarkEnd w:id="37"/>
    </w:p>
    <w:p>
      <w:pPr>
        <w:autoSpaceDE w:val="0"/>
        <w:autoSpaceDN w:val="0"/>
        <w:adjustRightInd w:val="0"/>
        <w:snapToGrid w:val="0"/>
        <w:spacing w:line="360" w:lineRule="exact"/>
        <w:rPr>
          <w:rFonts w:ascii="宋体" w:hAnsi="宋体" w:cs="Calibri"/>
          <w:b/>
          <w:bCs/>
          <w:kern w:val="0"/>
          <w:sz w:val="22"/>
        </w:rPr>
      </w:pPr>
      <w:bookmarkStart w:id="38" w:name="_Toc10279"/>
      <w:r>
        <w:rPr>
          <w:rFonts w:ascii="宋体" w:hAnsi="宋体" w:cs="Calibri"/>
          <w:b/>
          <w:bCs/>
          <w:kern w:val="0"/>
          <w:sz w:val="22"/>
        </w:rPr>
        <w:t>6.1 评标委员会</w:t>
      </w:r>
      <w:bookmarkEnd w:id="38"/>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9" w:name="_Toc3460"/>
      <w:r>
        <w:rPr>
          <w:rFonts w:ascii="宋体" w:hAnsi="宋体" w:cs="Calibri"/>
          <w:b/>
          <w:bCs/>
          <w:kern w:val="0"/>
          <w:sz w:val="22"/>
        </w:rPr>
        <w:t>6.2 评标原则</w:t>
      </w:r>
      <w:bookmarkEnd w:id="39"/>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40" w:name="_Toc28178"/>
      <w:r>
        <w:rPr>
          <w:rFonts w:ascii="宋体" w:hAnsi="宋体" w:cs="Calibri"/>
          <w:b/>
          <w:bCs/>
          <w:kern w:val="0"/>
          <w:sz w:val="22"/>
        </w:rPr>
        <w:t>6.3 评标</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41" w:name="_Toc24237"/>
      <w:r>
        <w:rPr>
          <w:rFonts w:ascii="宋体" w:hAnsi="宋体" w:cs="Calibri"/>
          <w:b/>
          <w:bCs/>
          <w:kern w:val="0"/>
          <w:sz w:val="22"/>
        </w:rPr>
        <w:t>7.合同授予</w:t>
      </w:r>
      <w:bookmarkEnd w:id="41"/>
    </w:p>
    <w:p>
      <w:pPr>
        <w:autoSpaceDE w:val="0"/>
        <w:autoSpaceDN w:val="0"/>
        <w:adjustRightInd w:val="0"/>
        <w:snapToGrid w:val="0"/>
        <w:spacing w:line="360" w:lineRule="exact"/>
        <w:rPr>
          <w:rFonts w:ascii="宋体" w:hAnsi="宋体" w:cs="Calibri"/>
          <w:b/>
          <w:bCs/>
          <w:kern w:val="0"/>
          <w:sz w:val="22"/>
        </w:rPr>
      </w:pPr>
      <w:bookmarkStart w:id="42" w:name="_Toc18809"/>
      <w:r>
        <w:rPr>
          <w:rFonts w:ascii="宋体" w:hAnsi="宋体" w:cs="Calibri"/>
          <w:b/>
          <w:bCs/>
          <w:kern w:val="0"/>
          <w:sz w:val="22"/>
        </w:rPr>
        <w:t>7.1 定标方式</w:t>
      </w:r>
      <w:bookmarkEnd w:id="42"/>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3" w:name="_Toc14573"/>
      <w:r>
        <w:rPr>
          <w:rFonts w:ascii="宋体" w:hAnsi="宋体" w:cs="Calibri"/>
          <w:b/>
          <w:bCs/>
          <w:kern w:val="0"/>
          <w:sz w:val="22"/>
        </w:rPr>
        <w:t>7.2 中标通知</w:t>
      </w:r>
      <w:bookmarkEnd w:id="43"/>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4" w:name="_Toc27132"/>
      <w:r>
        <w:rPr>
          <w:rFonts w:ascii="宋体" w:hAnsi="宋体" w:cs="Calibri"/>
          <w:b/>
          <w:bCs/>
          <w:kern w:val="0"/>
          <w:sz w:val="22"/>
        </w:rPr>
        <w:t>7.3 履约</w:t>
      </w:r>
      <w:r>
        <w:rPr>
          <w:rFonts w:hint="eastAsia" w:ascii="宋体" w:hAnsi="宋体" w:cs="Calibri"/>
          <w:b/>
          <w:bCs/>
          <w:kern w:val="0"/>
          <w:sz w:val="22"/>
        </w:rPr>
        <w:t>保证金</w:t>
      </w:r>
      <w:bookmarkEnd w:id="44"/>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5" w:name="_Toc27581"/>
      <w:r>
        <w:rPr>
          <w:rFonts w:ascii="宋体" w:hAnsi="宋体" w:cs="Calibri"/>
          <w:b/>
          <w:bCs/>
          <w:kern w:val="0"/>
          <w:sz w:val="22"/>
        </w:rPr>
        <w:t>7.4 签订合同</w:t>
      </w:r>
      <w:bookmarkEnd w:id="45"/>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6" w:name="_Toc220123241"/>
      <w:bookmarkStart w:id="47" w:name="_Toc219809801"/>
      <w:bookmarkStart w:id="48" w:name="_Toc11806"/>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w:t>
      </w:r>
      <w:r>
        <w:rPr>
          <w:rFonts w:hint="eastAsia" w:ascii="宋体" w:hAnsi="宋体" w:cs="Calibri"/>
          <w:kern w:val="0"/>
          <w:sz w:val="22"/>
        </w:rPr>
        <w:t>、履约保证金（如有）</w:t>
      </w:r>
      <w:r>
        <w:rPr>
          <w:rFonts w:ascii="宋体" w:hAnsi="宋体" w:cs="Calibri"/>
          <w:kern w:val="0"/>
          <w:sz w:val="22"/>
        </w:rPr>
        <w:t>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7.4.3</w:t>
      </w:r>
      <w:r>
        <w:rPr>
          <w:rFonts w:hint="eastAsia" w:ascii="宋体" w:hAnsi="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6"/>
      <w:bookmarkEnd w:id="47"/>
      <w:bookmarkEnd w:id="48"/>
    </w:p>
    <w:p>
      <w:pPr>
        <w:autoSpaceDE w:val="0"/>
        <w:autoSpaceDN w:val="0"/>
        <w:adjustRightInd w:val="0"/>
        <w:snapToGrid w:val="0"/>
        <w:spacing w:line="360" w:lineRule="exact"/>
        <w:rPr>
          <w:rFonts w:ascii="宋体" w:hAnsi="宋体" w:cs="Calibri"/>
          <w:b/>
          <w:bCs/>
          <w:kern w:val="0"/>
          <w:sz w:val="22"/>
        </w:rPr>
      </w:pPr>
      <w:bookmarkStart w:id="49" w:name="_Toc220123242"/>
      <w:bookmarkStart w:id="50" w:name="_Toc15553"/>
      <w:bookmarkStart w:id="51" w:name="_Toc219809802"/>
      <w:r>
        <w:rPr>
          <w:rFonts w:ascii="宋体" w:hAnsi="宋体" w:cs="Calibri"/>
          <w:b/>
          <w:bCs/>
          <w:kern w:val="0"/>
          <w:sz w:val="22"/>
        </w:rPr>
        <w:t>8.1 重新招标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2" w:name="_Toc220123243"/>
      <w:bookmarkStart w:id="53" w:name="_Toc219809803"/>
      <w:bookmarkStart w:id="54" w:name="_Toc18806"/>
      <w:r>
        <w:rPr>
          <w:rFonts w:ascii="宋体" w:hAnsi="宋体" w:cs="Calibri"/>
          <w:b/>
          <w:bCs/>
          <w:kern w:val="0"/>
          <w:sz w:val="22"/>
        </w:rPr>
        <w:t>8.2 不再招标</w:t>
      </w:r>
      <w:bookmarkEnd w:id="52"/>
      <w:bookmarkEnd w:id="53"/>
      <w:bookmarkEnd w:id="54"/>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5" w:name="_Toc220123244"/>
      <w:bookmarkStart w:id="56" w:name="_Toc219809804"/>
      <w:bookmarkStart w:id="57" w:name="_Toc2986"/>
      <w:bookmarkStart w:id="58" w:name="_Toc215941254"/>
      <w:r>
        <w:rPr>
          <w:rFonts w:ascii="宋体" w:hAnsi="宋体" w:cs="Calibri"/>
          <w:b/>
          <w:bCs/>
          <w:kern w:val="0"/>
          <w:sz w:val="22"/>
        </w:rPr>
        <w:t>9.纪律和监督</w:t>
      </w:r>
      <w:bookmarkEnd w:id="55"/>
      <w:bookmarkEnd w:id="56"/>
      <w:bookmarkEnd w:id="57"/>
      <w:bookmarkEnd w:id="58"/>
    </w:p>
    <w:p>
      <w:pPr>
        <w:autoSpaceDE w:val="0"/>
        <w:autoSpaceDN w:val="0"/>
        <w:adjustRightInd w:val="0"/>
        <w:snapToGrid w:val="0"/>
        <w:spacing w:line="360" w:lineRule="exact"/>
        <w:rPr>
          <w:rFonts w:ascii="宋体" w:hAnsi="宋体" w:cs="Calibri"/>
          <w:b/>
          <w:bCs/>
          <w:kern w:val="0"/>
          <w:sz w:val="22"/>
        </w:rPr>
      </w:pPr>
      <w:bookmarkStart w:id="59" w:name="_Toc220123245"/>
      <w:bookmarkStart w:id="60" w:name="_Toc5509"/>
      <w:bookmarkStart w:id="61" w:name="_Toc219809805"/>
      <w:r>
        <w:rPr>
          <w:rFonts w:ascii="宋体" w:hAnsi="宋体" w:cs="Calibri"/>
          <w:b/>
          <w:bCs/>
          <w:kern w:val="0"/>
          <w:sz w:val="22"/>
        </w:rPr>
        <w:t>9.1 对招标人的纪律要求</w:t>
      </w:r>
      <w:bookmarkEnd w:id="59"/>
      <w:bookmarkEnd w:id="60"/>
      <w:bookmarkEnd w:id="6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2" w:name="_Toc219809806"/>
      <w:bookmarkStart w:id="63" w:name="_Toc10820"/>
      <w:bookmarkStart w:id="64" w:name="_Toc220123246"/>
      <w:r>
        <w:rPr>
          <w:rFonts w:ascii="宋体" w:hAnsi="宋体" w:cs="Calibri"/>
          <w:b/>
          <w:bCs/>
          <w:kern w:val="0"/>
          <w:sz w:val="22"/>
        </w:rPr>
        <w:t>9.2 对投标人的纪律要求</w:t>
      </w:r>
      <w:bookmarkEnd w:id="62"/>
      <w:bookmarkEnd w:id="63"/>
      <w:bookmarkEnd w:id="6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5" w:name="_Toc10756"/>
      <w:bookmarkStart w:id="66" w:name="_Toc220123247"/>
      <w:bookmarkStart w:id="67" w:name="_Toc219809807"/>
      <w:r>
        <w:rPr>
          <w:rFonts w:ascii="宋体" w:hAnsi="宋体" w:cs="Calibri"/>
          <w:b/>
          <w:bCs/>
          <w:kern w:val="0"/>
          <w:sz w:val="22"/>
        </w:rPr>
        <w:t>9.3 对评标委员会成员的纪律要求</w:t>
      </w:r>
      <w:bookmarkEnd w:id="65"/>
      <w:bookmarkEnd w:id="66"/>
      <w:bookmarkEnd w:id="6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六</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8" w:name="_Toc220123248"/>
      <w:bookmarkStart w:id="69" w:name="_Toc12792"/>
      <w:bookmarkStart w:id="70" w:name="_Toc219809808"/>
      <w:r>
        <w:rPr>
          <w:rFonts w:ascii="宋体" w:hAnsi="宋体" w:cs="Calibri"/>
          <w:b/>
          <w:bCs/>
          <w:kern w:val="0"/>
          <w:sz w:val="22"/>
        </w:rPr>
        <w:t>9.4 对评标活动有关的工作人员的纪律要求</w:t>
      </w:r>
      <w:bookmarkEnd w:id="68"/>
      <w:bookmarkEnd w:id="69"/>
      <w:bookmarkEnd w:id="7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71" w:name="_Toc219809809"/>
      <w:bookmarkStart w:id="72" w:name="_Toc220123249"/>
      <w:bookmarkStart w:id="73" w:name="_Toc239"/>
      <w:r>
        <w:rPr>
          <w:rFonts w:ascii="宋体" w:hAnsi="宋体" w:cs="Calibri"/>
          <w:b/>
          <w:bCs/>
          <w:kern w:val="0"/>
          <w:sz w:val="22"/>
        </w:rPr>
        <w:t>9.5 投诉</w:t>
      </w:r>
      <w:bookmarkEnd w:id="71"/>
      <w:bookmarkEnd w:id="72"/>
      <w:bookmarkEnd w:id="7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4" w:name="_Toc10817"/>
      <w:r>
        <w:rPr>
          <w:rFonts w:ascii="宋体" w:hAnsi="宋体" w:cs="Calibri"/>
          <w:b/>
          <w:bCs/>
          <w:kern w:val="0"/>
          <w:sz w:val="22"/>
        </w:rPr>
        <w:t>10. 需要补充的其他内容</w:t>
      </w:r>
      <w:bookmarkEnd w:id="74"/>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45"/>
      </w:pPr>
      <w:r>
        <w:rPr>
          <w:sz w:val="24"/>
        </w:rPr>
        <w:br w:type="page"/>
      </w:r>
      <w:bookmarkStart w:id="75" w:name="_Toc450630559"/>
      <w:r>
        <w:t>第</w:t>
      </w:r>
      <w:r>
        <w:rPr>
          <w:rFonts w:hint="eastAsia"/>
        </w:rPr>
        <w:t>三</w:t>
      </w:r>
      <w:r>
        <w:t xml:space="preserve">章  </w:t>
      </w:r>
      <w:r>
        <w:rPr>
          <w:rFonts w:hint="eastAsia"/>
        </w:rPr>
        <w:t>合同条款及格式</w:t>
      </w:r>
      <w:bookmarkEnd w:id="75"/>
    </w:p>
    <w:p>
      <w:pPr>
        <w:pStyle w:val="161"/>
        <w:rPr>
          <w:rFonts w:ascii="仿宋_GB2312" w:hAnsi="宋体" w:eastAsia="仿宋_GB2312"/>
          <w:kern w:val="0"/>
          <w:sz w:val="30"/>
          <w:szCs w:val="30"/>
        </w:rPr>
      </w:pPr>
      <w:r>
        <w:br w:type="page"/>
      </w:r>
      <w:r>
        <w:rPr>
          <w:rFonts w:hint="eastAsia" w:ascii="仿宋_GB2312" w:hAnsi="宋体" w:eastAsia="仿宋_GB2312"/>
          <w:kern w:val="0"/>
          <w:sz w:val="30"/>
          <w:szCs w:val="30"/>
        </w:rPr>
        <w:t xml:space="preserve"> </w:t>
      </w:r>
    </w:p>
    <w:p>
      <w:pPr>
        <w:pStyle w:val="161"/>
        <w:rPr>
          <w:rFonts w:ascii="仿宋_GB2312" w:hAnsi="宋体" w:eastAsia="仿宋_GB2312"/>
          <w:b/>
          <w:bCs w:val="0"/>
          <w:color w:val="000000"/>
          <w:sz w:val="24"/>
          <w:szCs w:val="24"/>
        </w:rPr>
      </w:pPr>
    </w:p>
    <w:p>
      <w:pPr>
        <w:spacing w:line="360" w:lineRule="auto"/>
        <w:jc w:val="center"/>
        <w:rPr>
          <w:rFonts w:ascii="宋体"/>
          <w:b/>
          <w:bCs/>
          <w:color w:val="000000"/>
          <w:sz w:val="44"/>
          <w:szCs w:val="44"/>
        </w:rPr>
      </w:pPr>
      <w:r>
        <w:rPr>
          <w:rFonts w:hint="eastAsia" w:ascii="宋体" w:hAnsi="宋体"/>
          <w:b/>
          <w:bCs/>
          <w:color w:val="000000"/>
          <w:sz w:val="44"/>
          <w:szCs w:val="44"/>
        </w:rPr>
        <w:t>杭州萧山国际机场</w:t>
      </w:r>
    </w:p>
    <w:p>
      <w:pPr>
        <w:spacing w:line="360" w:lineRule="auto"/>
        <w:jc w:val="center"/>
        <w:rPr>
          <w:rFonts w:ascii="宋体" w:hAnsi="宋体"/>
          <w:b/>
          <w:bCs/>
          <w:color w:val="000000"/>
          <w:sz w:val="44"/>
          <w:szCs w:val="44"/>
        </w:rPr>
      </w:pPr>
      <w:r>
        <w:rPr>
          <w:rFonts w:ascii="宋体" w:hAnsi="宋体"/>
          <w:b/>
          <w:bCs/>
          <w:color w:val="000000"/>
          <w:sz w:val="44"/>
          <w:szCs w:val="44"/>
        </w:rPr>
        <w:t>2019</w:t>
      </w:r>
      <w:r>
        <w:rPr>
          <w:rFonts w:hint="eastAsia" w:ascii="宋体" w:hAnsi="宋体"/>
          <w:b/>
          <w:bCs/>
          <w:color w:val="000000"/>
          <w:sz w:val="44"/>
          <w:szCs w:val="44"/>
        </w:rPr>
        <w:t>年度场区道路维修项目施工合同</w:t>
      </w:r>
    </w:p>
    <w:p>
      <w:pPr>
        <w:jc w:val="center"/>
        <w:rPr>
          <w:rFonts w:ascii="宋体" w:hAnsi="Calibri"/>
          <w:sz w:val="48"/>
          <w:szCs w:val="48"/>
        </w:rPr>
      </w:pPr>
      <w:r>
        <w:rPr>
          <w:rFonts w:hint="eastAsia" w:ascii="宋体"/>
          <w:sz w:val="48"/>
          <w:szCs w:val="48"/>
        </w:rPr>
        <w:t xml:space="preserve"> </w:t>
      </w:r>
    </w:p>
    <w:p>
      <w:pPr>
        <w:jc w:val="center"/>
        <w:rPr>
          <w:rFonts w:ascii="宋体"/>
          <w:sz w:val="48"/>
          <w:szCs w:val="48"/>
        </w:rPr>
      </w:pPr>
      <w:r>
        <w:rPr>
          <w:rFonts w:hint="eastAsia" w:ascii="宋体"/>
          <w:sz w:val="48"/>
          <w:szCs w:val="48"/>
        </w:rPr>
        <w:t xml:space="preserve"> </w:t>
      </w:r>
    </w:p>
    <w:p>
      <w:pPr>
        <w:jc w:val="center"/>
        <w:rPr>
          <w:rFonts w:ascii="宋体"/>
          <w:sz w:val="48"/>
          <w:szCs w:val="48"/>
        </w:rPr>
      </w:pPr>
      <w:r>
        <w:rPr>
          <w:rFonts w:hint="eastAsia" w:ascii="宋体"/>
          <w:sz w:val="48"/>
          <w:szCs w:val="48"/>
        </w:rPr>
        <w:t xml:space="preserve"> </w:t>
      </w:r>
    </w:p>
    <w:p>
      <w:pPr>
        <w:ind w:firstLine="1320" w:firstLineChars="550"/>
        <w:rPr>
          <w:rFonts w:ascii="仿宋_GB2312" w:hAnsi="宋体" w:eastAsia="仿宋_GB2312"/>
          <w:sz w:val="24"/>
          <w:szCs w:val="24"/>
        </w:rPr>
      </w:pPr>
      <w:r>
        <w:rPr>
          <w:rFonts w:hint="eastAsia" w:ascii="仿宋_GB2312" w:hAnsi="宋体" w:eastAsia="仿宋_GB2312"/>
          <w:sz w:val="24"/>
          <w:szCs w:val="24"/>
        </w:rPr>
        <w:t xml:space="preserve">   </w:t>
      </w:r>
    </w:p>
    <w:p>
      <w:pPr>
        <w:spacing w:line="400" w:lineRule="exact"/>
        <w:jc w:val="center"/>
        <w:rPr>
          <w:rFonts w:ascii="仿宋_GB2312" w:hAnsi="Calibri" w:eastAsia="仿宋_GB2312"/>
          <w:sz w:val="24"/>
          <w:szCs w:val="24"/>
        </w:rPr>
      </w:pPr>
      <w:r>
        <w:rPr>
          <w:rFonts w:hint="eastAsia" w:ascii="仿宋_GB2312" w:eastAsia="仿宋_GB2312"/>
          <w:sz w:val="24"/>
          <w:szCs w:val="24"/>
        </w:rPr>
        <w:t xml:space="preserve"> </w:t>
      </w:r>
    </w:p>
    <w:p>
      <w:pPr>
        <w:spacing w:line="400" w:lineRule="exact"/>
        <w:jc w:val="center"/>
        <w:rPr>
          <w:rFonts w:ascii="仿宋_GB2312" w:eastAsia="仿宋_GB2312"/>
          <w:sz w:val="24"/>
          <w:szCs w:val="24"/>
        </w:rPr>
      </w:pPr>
      <w:r>
        <w:rPr>
          <w:rFonts w:hint="eastAsia" w:ascii="仿宋_GB2312" w:eastAsia="仿宋_GB2312"/>
          <w:sz w:val="24"/>
          <w:szCs w:val="24"/>
        </w:rPr>
        <w:t xml:space="preserve"> </w:t>
      </w:r>
    </w:p>
    <w:p>
      <w:pPr>
        <w:spacing w:line="400" w:lineRule="exact"/>
        <w:jc w:val="center"/>
        <w:rPr>
          <w:rFonts w:ascii="仿宋_GB2312" w:eastAsia="仿宋_GB2312"/>
          <w:sz w:val="24"/>
          <w:szCs w:val="24"/>
        </w:rPr>
      </w:pPr>
      <w:r>
        <w:rPr>
          <w:rFonts w:hint="eastAsia" w:ascii="仿宋_GB2312" w:eastAsia="仿宋_GB2312"/>
          <w:sz w:val="24"/>
          <w:szCs w:val="24"/>
        </w:rPr>
        <w:t xml:space="preserve"> </w:t>
      </w:r>
    </w:p>
    <w:p>
      <w:pPr>
        <w:spacing w:line="400" w:lineRule="exact"/>
        <w:jc w:val="center"/>
        <w:rPr>
          <w:rFonts w:ascii="仿宋_GB2312" w:eastAsia="仿宋_GB2312"/>
          <w:sz w:val="24"/>
          <w:szCs w:val="24"/>
        </w:rPr>
      </w:pPr>
      <w:r>
        <w:rPr>
          <w:rFonts w:hint="eastAsia" w:ascii="仿宋_GB2312" w:eastAsia="仿宋_GB2312"/>
          <w:sz w:val="24"/>
          <w:szCs w:val="24"/>
        </w:rPr>
        <w:t xml:space="preserve"> </w:t>
      </w:r>
    </w:p>
    <w:p>
      <w:pPr>
        <w:spacing w:line="400" w:lineRule="exact"/>
        <w:jc w:val="center"/>
        <w:rPr>
          <w:rFonts w:ascii="仿宋_GB2312" w:eastAsia="仿宋_GB2312"/>
          <w:sz w:val="24"/>
          <w:szCs w:val="24"/>
        </w:rPr>
      </w:pPr>
      <w:r>
        <w:rPr>
          <w:rFonts w:hint="eastAsia" w:ascii="仿宋_GB2312" w:eastAsia="仿宋_GB2312"/>
          <w:sz w:val="24"/>
          <w:szCs w:val="24"/>
        </w:rPr>
        <w:t xml:space="preserve"> </w:t>
      </w:r>
    </w:p>
    <w:p>
      <w:pPr>
        <w:spacing w:line="400" w:lineRule="exact"/>
        <w:jc w:val="center"/>
        <w:rPr>
          <w:rFonts w:ascii="仿宋_GB2312" w:eastAsia="仿宋_GB2312"/>
          <w:sz w:val="24"/>
          <w:szCs w:val="24"/>
        </w:rPr>
      </w:pPr>
      <w:r>
        <w:rPr>
          <w:rFonts w:hint="eastAsia" w:ascii="仿宋_GB2312" w:eastAsia="仿宋_GB2312"/>
          <w:sz w:val="24"/>
          <w:szCs w:val="24"/>
        </w:rPr>
        <w:t xml:space="preserve"> </w:t>
      </w:r>
    </w:p>
    <w:p>
      <w:pPr>
        <w:spacing w:line="400" w:lineRule="exact"/>
        <w:jc w:val="center"/>
        <w:rPr>
          <w:rFonts w:ascii="仿宋_GB2312" w:eastAsia="仿宋_GB2312"/>
          <w:sz w:val="24"/>
          <w:szCs w:val="24"/>
        </w:rPr>
      </w:pPr>
      <w:r>
        <w:rPr>
          <w:rFonts w:hint="eastAsia" w:ascii="仿宋_GB2312" w:eastAsia="仿宋_GB2312"/>
          <w:sz w:val="24"/>
          <w:szCs w:val="24"/>
        </w:rPr>
        <w:t xml:space="preserve"> </w:t>
      </w:r>
    </w:p>
    <w:p>
      <w:pPr>
        <w:spacing w:line="400" w:lineRule="exact"/>
        <w:jc w:val="center"/>
        <w:rPr>
          <w:rFonts w:ascii="仿宋_GB2312" w:eastAsia="仿宋_GB2312"/>
          <w:sz w:val="24"/>
          <w:szCs w:val="24"/>
        </w:rPr>
      </w:pPr>
      <w:r>
        <w:rPr>
          <w:rFonts w:hint="eastAsia" w:ascii="仿宋_GB2312" w:eastAsia="仿宋_GB2312"/>
          <w:sz w:val="24"/>
          <w:szCs w:val="24"/>
        </w:rPr>
        <w:t xml:space="preserve"> </w:t>
      </w:r>
    </w:p>
    <w:p>
      <w:pPr>
        <w:spacing w:line="400" w:lineRule="exact"/>
        <w:jc w:val="center"/>
        <w:rPr>
          <w:rFonts w:ascii="仿宋_GB2312" w:eastAsia="仿宋_GB2312"/>
          <w:sz w:val="28"/>
          <w:szCs w:val="28"/>
        </w:rPr>
      </w:pPr>
      <w:r>
        <w:rPr>
          <w:rFonts w:hint="eastAsia" w:ascii="仿宋_GB2312" w:eastAsia="仿宋_GB2312"/>
          <w:sz w:val="28"/>
          <w:szCs w:val="28"/>
        </w:rPr>
        <w:t xml:space="preserve"> </w:t>
      </w:r>
    </w:p>
    <w:p>
      <w:pPr>
        <w:spacing w:line="400" w:lineRule="exact"/>
        <w:ind w:firstLine="700" w:firstLineChars="250"/>
        <w:rPr>
          <w:rFonts w:ascii="仿宋_GB2312" w:eastAsia="仿宋_GB2312"/>
          <w:sz w:val="28"/>
          <w:szCs w:val="28"/>
        </w:rPr>
      </w:pPr>
      <w:r>
        <w:rPr>
          <w:rFonts w:hint="eastAsia" w:ascii="仿宋_GB2312" w:eastAsia="仿宋_GB2312"/>
          <w:sz w:val="28"/>
          <w:szCs w:val="28"/>
        </w:rPr>
        <w:t xml:space="preserve">       发包人：杭州萧山国际机场有限公司</w:t>
      </w:r>
    </w:p>
    <w:p>
      <w:pPr>
        <w:spacing w:line="400" w:lineRule="exact"/>
        <w:jc w:val="center"/>
        <w:rPr>
          <w:rFonts w:ascii="仿宋_GB2312" w:eastAsia="仿宋_GB2312"/>
          <w:sz w:val="28"/>
          <w:szCs w:val="28"/>
        </w:rPr>
      </w:pPr>
      <w:r>
        <w:rPr>
          <w:rFonts w:hint="eastAsia" w:ascii="仿宋_GB2312" w:eastAsia="仿宋_GB2312"/>
          <w:sz w:val="28"/>
          <w:szCs w:val="28"/>
        </w:rPr>
        <w:t xml:space="preserve"> </w:t>
      </w:r>
    </w:p>
    <w:p>
      <w:pPr>
        <w:spacing w:line="400" w:lineRule="exact"/>
        <w:ind w:firstLine="700" w:firstLineChars="250"/>
        <w:rPr>
          <w:rFonts w:ascii="仿宋_GB2312" w:eastAsia="仿宋_GB2312"/>
          <w:sz w:val="28"/>
          <w:szCs w:val="28"/>
          <w:highlight w:val="yellow"/>
          <w:u w:val="single"/>
        </w:rPr>
      </w:pPr>
      <w:r>
        <w:rPr>
          <w:rFonts w:hint="eastAsia" w:ascii="仿宋_GB2312" w:eastAsia="仿宋_GB2312"/>
          <w:sz w:val="28"/>
          <w:szCs w:val="28"/>
        </w:rPr>
        <w:t xml:space="preserve">       承包人：</w:t>
      </w:r>
      <w:bookmarkStart w:id="76" w:name="_Toc440260386"/>
      <w:bookmarkEnd w:id="76"/>
      <w:bookmarkStart w:id="77" w:name="_Toc441740737"/>
      <w:bookmarkEnd w:id="77"/>
      <w:bookmarkStart w:id="78" w:name="_Toc441067466"/>
      <w:bookmarkEnd w:id="78"/>
      <w:bookmarkStart w:id="79" w:name="_Toc441211150"/>
      <w:r>
        <w:rPr>
          <w:rFonts w:hint="eastAsia" w:ascii="仿宋_GB2312" w:eastAsia="仿宋_GB2312"/>
          <w:sz w:val="28"/>
          <w:szCs w:val="28"/>
          <w:highlight w:val="yellow"/>
          <w:u w:val="single"/>
        </w:rPr>
        <w:t xml:space="preserve">                          </w:t>
      </w:r>
      <w:bookmarkEnd w:id="79"/>
    </w:p>
    <w:p>
      <w:pPr>
        <w:spacing w:line="400" w:lineRule="exact"/>
        <w:ind w:firstLine="700" w:firstLineChars="250"/>
        <w:rPr>
          <w:rFonts w:ascii="仿宋_GB2312" w:eastAsia="仿宋_GB2312"/>
          <w:sz w:val="28"/>
          <w:szCs w:val="28"/>
        </w:rPr>
      </w:pPr>
      <w:r>
        <w:rPr>
          <w:rFonts w:hint="eastAsia" w:ascii="仿宋_GB2312" w:eastAsia="仿宋_GB2312"/>
          <w:sz w:val="28"/>
          <w:szCs w:val="28"/>
        </w:rPr>
        <w:t xml:space="preserve"> </w:t>
      </w:r>
    </w:p>
    <w:p>
      <w:pPr>
        <w:spacing w:line="400" w:lineRule="exact"/>
        <w:ind w:firstLine="700" w:firstLineChars="250"/>
        <w:rPr>
          <w:rFonts w:ascii="仿宋_GB2312" w:eastAsia="仿宋_GB2312"/>
          <w:sz w:val="28"/>
          <w:szCs w:val="28"/>
        </w:rPr>
      </w:pPr>
      <w:r>
        <w:rPr>
          <w:rFonts w:hint="eastAsia" w:ascii="仿宋_GB2312" w:eastAsia="仿宋_GB2312"/>
          <w:sz w:val="28"/>
          <w:szCs w:val="28"/>
        </w:rPr>
        <w:t xml:space="preserve">       签署日期：    年     月    日</w:t>
      </w:r>
    </w:p>
    <w:p>
      <w:pPr>
        <w:spacing w:line="400" w:lineRule="exact"/>
        <w:ind w:firstLine="700" w:firstLineChars="250"/>
        <w:rPr>
          <w:rFonts w:ascii="仿宋_GB2312" w:eastAsia="仿宋_GB2312"/>
          <w:sz w:val="28"/>
          <w:szCs w:val="28"/>
        </w:rPr>
      </w:pPr>
      <w:r>
        <w:rPr>
          <w:rFonts w:hint="eastAsia" w:ascii="仿宋_GB2312" w:eastAsia="仿宋_GB2312"/>
          <w:sz w:val="28"/>
          <w:szCs w:val="28"/>
        </w:rPr>
        <w:t xml:space="preserve"> </w:t>
      </w:r>
    </w:p>
    <w:p>
      <w:pPr>
        <w:spacing w:line="400" w:lineRule="exact"/>
        <w:ind w:firstLine="700" w:firstLineChars="250"/>
        <w:rPr>
          <w:rFonts w:ascii="仿宋_GB2312" w:eastAsia="仿宋_GB2312"/>
          <w:sz w:val="28"/>
          <w:szCs w:val="28"/>
        </w:rPr>
      </w:pPr>
      <w:r>
        <w:rPr>
          <w:rFonts w:hint="eastAsia" w:ascii="仿宋_GB2312" w:eastAsia="仿宋_GB2312"/>
          <w:sz w:val="28"/>
          <w:szCs w:val="28"/>
        </w:rPr>
        <w:t xml:space="preserve"> </w:t>
      </w:r>
    </w:p>
    <w:p>
      <w:pPr>
        <w:pStyle w:val="36"/>
        <w:ind w:left="42" w:hanging="42" w:hangingChars="15"/>
        <w:rPr>
          <w:rFonts w:ascii="仿宋_GB2312" w:eastAsia="仿宋_GB2312"/>
          <w:b/>
          <w:bCs/>
          <w:sz w:val="28"/>
          <w:szCs w:val="28"/>
        </w:rPr>
      </w:pPr>
      <w:r>
        <w:rPr>
          <w:rFonts w:hint="eastAsia" w:ascii="仿宋_GB2312" w:eastAsia="仿宋_GB2312"/>
          <w:b/>
          <w:bCs/>
          <w:sz w:val="28"/>
          <w:szCs w:val="28"/>
        </w:rPr>
        <w:t xml:space="preserve"> </w:t>
      </w:r>
    </w:p>
    <w:p>
      <w:pPr>
        <w:ind w:left="36" w:hanging="36"/>
        <w:rPr>
          <w:rFonts w:ascii="仿宋_GB2312" w:eastAsia="仿宋_GB2312"/>
          <w:b/>
          <w:bCs/>
          <w:sz w:val="28"/>
          <w:szCs w:val="28"/>
        </w:rPr>
      </w:pPr>
    </w:p>
    <w:p>
      <w:pPr>
        <w:pStyle w:val="3"/>
        <w:rPr>
          <w:rFonts w:ascii="仿宋_GB2312" w:hAnsi="宋体" w:eastAsia="仿宋_GB2312"/>
        </w:rPr>
      </w:pPr>
    </w:p>
    <w:p>
      <w:pPr>
        <w:keepNext/>
        <w:keepLines/>
        <w:spacing w:before="120" w:after="120" w:line="400" w:lineRule="exact"/>
        <w:ind w:right="-16"/>
        <w:jc w:val="center"/>
        <w:outlineLvl w:val="0"/>
        <w:rPr>
          <w:rFonts w:ascii="仿宋_GB2312" w:hAnsi="宋体" w:eastAsia="仿宋_GB2312"/>
          <w:b/>
          <w:bCs/>
          <w:sz w:val="24"/>
          <w:szCs w:val="24"/>
        </w:rPr>
      </w:pPr>
      <w:bookmarkStart w:id="80" w:name="_Toc450563857"/>
      <w:bookmarkEnd w:id="80"/>
      <w:bookmarkStart w:id="81" w:name="_Toc450564027"/>
      <w:bookmarkEnd w:id="81"/>
      <w:bookmarkStart w:id="82" w:name="_Toc450563169"/>
      <w:bookmarkEnd w:id="82"/>
      <w:bookmarkStart w:id="83" w:name="_Toc450564375"/>
      <w:bookmarkEnd w:id="83"/>
      <w:bookmarkStart w:id="84" w:name="_Toc27159"/>
      <w:bookmarkEnd w:id="84"/>
      <w:bookmarkStart w:id="85" w:name="_Toc450563339"/>
      <w:r>
        <w:rPr>
          <w:rFonts w:hint="eastAsia" w:ascii="仿宋_GB2312" w:hAnsi="宋体" w:eastAsia="仿宋_GB2312"/>
          <w:b/>
          <w:bCs/>
          <w:sz w:val="24"/>
          <w:szCs w:val="24"/>
        </w:rPr>
        <w:t>第一部分</w:t>
      </w:r>
      <w:bookmarkEnd w:id="85"/>
      <w:r>
        <w:rPr>
          <w:rFonts w:hint="eastAsia" w:ascii="仿宋_GB2312" w:hAnsi="宋体" w:eastAsia="仿宋_GB2312"/>
          <w:b/>
          <w:bCs/>
          <w:sz w:val="24"/>
          <w:szCs w:val="24"/>
        </w:rPr>
        <w:t xml:space="preserve">  合同协议书</w:t>
      </w:r>
    </w:p>
    <w:p>
      <w:pPr>
        <w:ind w:firstLine="480" w:firstLineChars="200"/>
        <w:rPr>
          <w:rFonts w:ascii="Calibri" w:hAnsi="Calibri" w:eastAsia="宋体"/>
          <w:szCs w:val="21"/>
        </w:rPr>
      </w:pPr>
      <w:r>
        <w:rPr>
          <w:rFonts w:hint="eastAsia" w:ascii="仿宋_GB2312" w:hAnsi="宋体" w:eastAsia="仿宋_GB2312"/>
          <w:sz w:val="24"/>
          <w:szCs w:val="24"/>
        </w:rPr>
        <w:t>杭州萧山国际机场有限公司（以下简称“发包人”）为实施</w:t>
      </w:r>
      <w:r>
        <w:rPr>
          <w:rFonts w:hint="eastAsia" w:ascii="仿宋_GB2312" w:hAnsi="宋体" w:eastAsia="仿宋_GB2312"/>
          <w:sz w:val="24"/>
          <w:szCs w:val="24"/>
          <w:u w:val="single"/>
        </w:rPr>
        <w:t>杭州萧山国际机场</w:t>
      </w:r>
      <w:r>
        <w:rPr>
          <w:rFonts w:hint="eastAsia" w:ascii="仿宋_GB2312" w:hAnsi="宋体" w:eastAsia="仿宋_GB2312"/>
          <w:sz w:val="24"/>
          <w:szCs w:val="24"/>
          <w:highlight w:val="yellow"/>
          <w:u w:val="single"/>
        </w:rPr>
        <w:t xml:space="preserve">   </w:t>
      </w:r>
      <w:r>
        <w:rPr>
          <w:rFonts w:hint="eastAsia" w:ascii="宋体" w:hAnsi="宋体" w:eastAsia="仿宋_GB2312" w:cs="宋体"/>
          <w:sz w:val="22"/>
          <w:highlight w:val="yellow"/>
          <w:u w:val="single"/>
        </w:rPr>
        <w:t xml:space="preserve">                            </w:t>
      </w:r>
      <w:r>
        <w:rPr>
          <w:rFonts w:hint="eastAsia" w:ascii="仿宋_GB2312" w:hAnsi="宋体" w:eastAsia="仿宋_GB2312"/>
          <w:sz w:val="24"/>
          <w:szCs w:val="24"/>
        </w:rPr>
        <w:t>2019年度场区道路维修项目工程，已接受</w:t>
      </w:r>
      <w:r>
        <w:rPr>
          <w:rFonts w:hint="eastAsia" w:ascii="宋体" w:hAnsi="宋体" w:eastAsia="仿宋_GB2312" w:cs="宋体"/>
          <w:sz w:val="22"/>
          <w:highlight w:val="yellow"/>
          <w:u w:val="single"/>
        </w:rPr>
        <w:t xml:space="preserve">                     </w:t>
      </w:r>
      <w:r>
        <w:rPr>
          <w:rFonts w:hint="eastAsia" w:ascii="宋体" w:hAnsi="宋体"/>
          <w:sz w:val="22"/>
          <w:highlight w:val="yellow"/>
          <w:u w:val="single"/>
        </w:rPr>
        <w:t xml:space="preserve">  </w:t>
      </w:r>
      <w:r>
        <w:rPr>
          <w:rFonts w:hint="eastAsia" w:ascii="仿宋_GB2312" w:hAnsi="宋体" w:eastAsia="仿宋_GB2312"/>
          <w:sz w:val="24"/>
          <w:szCs w:val="24"/>
          <w:highlight w:val="yellow"/>
          <w:u w:val="single"/>
        </w:rPr>
        <w:t>（</w:t>
      </w:r>
      <w:r>
        <w:rPr>
          <w:rFonts w:hint="eastAsia" w:ascii="仿宋_GB2312" w:hAnsi="宋体" w:eastAsia="仿宋_GB2312"/>
          <w:sz w:val="24"/>
          <w:szCs w:val="24"/>
        </w:rPr>
        <w:t>以下简称“承包人”）对该项目施工的投标。发包人和承包人共同达成如下协议。</w:t>
      </w:r>
    </w:p>
    <w:p>
      <w:pPr>
        <w:adjustRightInd w:val="0"/>
        <w:snapToGrid w:val="0"/>
        <w:spacing w:line="400" w:lineRule="exact"/>
        <w:ind w:firstLine="480" w:firstLineChars="200"/>
        <w:rPr>
          <w:rFonts w:ascii="仿宋_GB2312" w:hAnsi="宋体" w:eastAsia="仿宋_GB2312"/>
          <w:sz w:val="24"/>
          <w:szCs w:val="24"/>
        </w:rPr>
      </w:pPr>
      <w:bookmarkStart w:id="86" w:name="_Toc144974828"/>
      <w:bookmarkEnd w:id="86"/>
      <w:bookmarkStart w:id="87" w:name="_Toc152042548"/>
      <w:r>
        <w:rPr>
          <w:rFonts w:hint="eastAsia" w:ascii="仿宋_GB2312" w:hAnsi="宋体" w:eastAsia="仿宋_GB2312"/>
          <w:sz w:val="24"/>
          <w:szCs w:val="24"/>
        </w:rPr>
        <w:t xml:space="preserve">1. </w:t>
      </w:r>
      <w:bookmarkEnd w:id="87"/>
      <w:r>
        <w:rPr>
          <w:rFonts w:hint="eastAsia" w:ascii="仿宋_GB2312" w:hAnsi="宋体" w:eastAsia="仿宋_GB2312"/>
          <w:sz w:val="24"/>
          <w:szCs w:val="24"/>
        </w:rPr>
        <w:t>本协议书与下列文件一起构成合同文件：</w:t>
      </w:r>
    </w:p>
    <w:p>
      <w:pPr>
        <w:spacing w:line="360" w:lineRule="auto"/>
        <w:ind w:firstLine="480" w:firstLineChars="200"/>
        <w:jc w:val="left"/>
        <w:rPr>
          <w:rFonts w:ascii="宋体" w:hAnsi="Calibri" w:eastAsia="宋体"/>
          <w:b/>
          <w:bCs/>
          <w:color w:val="000000"/>
          <w:sz w:val="52"/>
          <w:szCs w:val="52"/>
        </w:rPr>
      </w:pPr>
      <w:bookmarkStart w:id="88" w:name="_Toc152042549"/>
      <w:bookmarkEnd w:id="88"/>
      <w:bookmarkStart w:id="89" w:name="_Toc144974829"/>
      <w:r>
        <w:rPr>
          <w:rFonts w:hint="eastAsia" w:ascii="仿宋_GB2312" w:hAnsi="宋体" w:eastAsia="仿宋_GB2312"/>
          <w:sz w:val="24"/>
          <w:szCs w:val="24"/>
        </w:rPr>
        <w:t>（</w:t>
      </w:r>
      <w:bookmarkEnd w:id="89"/>
      <w:r>
        <w:rPr>
          <w:rFonts w:hint="eastAsia" w:ascii="仿宋_GB2312" w:hAnsi="宋体" w:eastAsia="仿宋_GB2312"/>
          <w:sz w:val="24"/>
          <w:szCs w:val="24"/>
        </w:rPr>
        <w:t>1）本合同书面（补充）协议以及合同履行中，双方有关工程的洽谈、变更等书面协议或文件；</w:t>
      </w:r>
      <w:r>
        <w:rPr>
          <w:rFonts w:hint="eastAsia" w:ascii="宋体" w:hAnsi="宋体"/>
          <w:b/>
          <w:bCs/>
          <w:color w:val="000000"/>
          <w:sz w:val="52"/>
          <w:szCs w:val="52"/>
        </w:rPr>
        <w:t xml:space="preserve"> </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（2）本合同协议书；</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（3）中标通知书；</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（4）本合同专用条款；</w:t>
      </w:r>
      <w:r>
        <w:rPr>
          <w:rFonts w:hint="eastAsia" w:ascii="仿宋_GB2312" w:hAnsi="宋体" w:eastAsia="仿宋_GB2312"/>
          <w:sz w:val="24"/>
          <w:szCs w:val="24"/>
        </w:rPr>
        <w:tab/>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（5）招标文件；</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（6）投标文件及其附件；</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（7）本合同通用条款；</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（8）标准、规范及有关技术文件；</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（9）工程量清单；</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（10）工程报价书。</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2.上述文件互相补充和解释，如有不明确或不一致之处，以合同约定次序在先者为准。</w:t>
      </w:r>
    </w:p>
    <w:p>
      <w:pPr>
        <w:snapToGrid w:val="0"/>
        <w:spacing w:line="360" w:lineRule="exact"/>
        <w:ind w:firstLine="480" w:firstLineChars="200"/>
        <w:rPr>
          <w:rFonts w:ascii="仿宋_GB2312" w:hAnsi="宋体" w:eastAsia="仿宋_GB2312"/>
          <w:sz w:val="24"/>
          <w:szCs w:val="24"/>
          <w:u w:val="single"/>
        </w:rPr>
      </w:pPr>
      <w:r>
        <w:rPr>
          <w:rFonts w:hint="eastAsia" w:ascii="仿宋_GB2312" w:hAnsi="宋体" w:eastAsia="仿宋_GB2312"/>
          <w:sz w:val="24"/>
          <w:szCs w:val="24"/>
        </w:rPr>
        <w:t>3.</w:t>
      </w:r>
      <w:r>
        <w:rPr>
          <w:rFonts w:hint="eastAsia" w:ascii="仿宋_GB2312" w:hAnsi="宋体" w:eastAsia="仿宋_GB2312"/>
          <w:sz w:val="24"/>
          <w:szCs w:val="24"/>
          <w:u w:val="single"/>
        </w:rPr>
        <w:t>本合同为单价合同，承包人按工程量清单要求以综合单价进行分项报价，综合单价指完成各项工程量清单规定项目要求所需人工费、材料费、机械费和对应的企业管理费、利润以及全部风险费用、措施项目费用（含施工围界、材料运输及建筑垃圾清运）、其他项目费用、规费、税金等一切费用；在本合同有效期限内结算按实际工程量和相应综合单价进行结算。每季度末进行结算。</w:t>
      </w:r>
      <w:r>
        <w:rPr>
          <w:rFonts w:ascii="仿宋_GB2312" w:hAnsi="宋体" w:eastAsia="仿宋_GB2312"/>
          <w:sz w:val="24"/>
          <w:szCs w:val="24"/>
          <w:u w:val="single"/>
        </w:rPr>
        <w:t xml:space="preserve"> </w:t>
      </w:r>
    </w:p>
    <w:p>
      <w:pPr>
        <w:snapToGrid w:val="0"/>
        <w:spacing w:line="360" w:lineRule="exact"/>
        <w:ind w:firstLine="480" w:firstLineChars="200"/>
        <w:rPr>
          <w:rFonts w:ascii="仿宋_GB2312" w:eastAsia="仿宋_GB2312"/>
          <w:sz w:val="22"/>
        </w:rPr>
      </w:pPr>
      <w:r>
        <w:rPr>
          <w:rFonts w:hint="eastAsia" w:ascii="仿宋_GB2312" w:hAnsi="宋体" w:eastAsia="仿宋_GB2312"/>
          <w:sz w:val="24"/>
          <w:szCs w:val="24"/>
          <w:u w:val="single"/>
        </w:rPr>
        <w:t xml:space="preserve">本合同暂定价为：        </w:t>
      </w:r>
    </w:p>
    <w:p>
      <w:pPr>
        <w:adjustRightInd w:val="0"/>
        <w:snapToGrid w:val="0"/>
        <w:spacing w:line="400" w:lineRule="exact"/>
        <w:ind w:firstLine="480" w:firstLineChars="200"/>
        <w:rPr>
          <w:rFonts w:ascii="仿宋_GB2312" w:hAnsi="宋体" w:eastAsia="仿宋_GB2312"/>
          <w:sz w:val="24"/>
          <w:szCs w:val="24"/>
          <w:u w:val="single"/>
        </w:rPr>
      </w:pPr>
      <w:r>
        <w:rPr>
          <w:rFonts w:hint="eastAsia" w:ascii="仿宋_GB2312" w:hAnsi="宋体" w:eastAsia="仿宋_GB2312"/>
          <w:sz w:val="24"/>
          <w:szCs w:val="24"/>
        </w:rPr>
        <w:t>4.承包人项目经理：</w:t>
      </w:r>
      <w:r>
        <w:rPr>
          <w:rFonts w:hint="eastAsia" w:ascii="仿宋_GB2312" w:hAnsi="宋体" w:eastAsia="仿宋_GB2312"/>
          <w:sz w:val="24"/>
          <w:szCs w:val="24"/>
          <w:highlight w:val="yellow"/>
          <w:u w:val="single"/>
        </w:rPr>
        <w:t xml:space="preserve">          </w:t>
      </w:r>
      <w:r>
        <w:rPr>
          <w:rFonts w:hint="eastAsia" w:ascii="仿宋_GB2312" w:hAnsi="宋体" w:eastAsia="仿宋_GB2312"/>
          <w:sz w:val="24"/>
          <w:szCs w:val="24"/>
          <w:highlight w:val="yellow"/>
        </w:rPr>
        <w:t>,身份证号：</w:t>
      </w:r>
      <w:r>
        <w:rPr>
          <w:rFonts w:hint="eastAsia" w:ascii="仿宋_GB2312" w:hAnsi="宋体" w:eastAsia="仿宋_GB2312"/>
          <w:sz w:val="24"/>
          <w:szCs w:val="24"/>
          <w:highlight w:val="yellow"/>
          <w:u w:val="single"/>
        </w:rPr>
        <w:t xml:space="preserve">                         </w:t>
      </w:r>
      <w:r>
        <w:rPr>
          <w:rFonts w:hint="eastAsia" w:ascii="仿宋_GB2312" w:hAnsi="宋体" w:eastAsia="仿宋_GB2312"/>
          <w:sz w:val="24"/>
          <w:szCs w:val="24"/>
          <w:u w:val="single"/>
        </w:rPr>
        <w:t xml:space="preserve">       </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5.工程质量符合</w:t>
      </w:r>
      <w:r>
        <w:rPr>
          <w:rFonts w:hint="eastAsia" w:ascii="仿宋_GB2312" w:hAnsi="宋体" w:eastAsia="仿宋_GB2312"/>
          <w:sz w:val="24"/>
          <w:szCs w:val="24"/>
          <w:u w:val="single"/>
        </w:rPr>
        <w:t>合同约定且达到合格</w:t>
      </w:r>
      <w:r>
        <w:rPr>
          <w:rFonts w:hint="eastAsia" w:ascii="仿宋_GB2312" w:hAnsi="宋体" w:eastAsia="仿宋_GB2312"/>
          <w:sz w:val="24"/>
          <w:szCs w:val="24"/>
        </w:rPr>
        <w:t>标准。</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6.承包人承诺按合同约定承担工程的实施、完成及缺陷修复。</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7.发包人承诺按合同约定的条件、时间和方式向承包人支付合同价款。</w:t>
      </w:r>
    </w:p>
    <w:p>
      <w:pPr>
        <w:adjustRightInd w:val="0"/>
        <w:snapToGrid w:val="0"/>
        <w:spacing w:line="400" w:lineRule="exact"/>
        <w:ind w:firstLine="480" w:firstLineChars="200"/>
        <w:rPr>
          <w:rFonts w:ascii="仿宋_GB2312" w:hAnsi="宋体" w:eastAsia="仿宋_GB2312"/>
          <w:kern w:val="0"/>
          <w:sz w:val="24"/>
          <w:szCs w:val="24"/>
          <w:u w:val="single"/>
        </w:rPr>
      </w:pPr>
      <w:r>
        <w:rPr>
          <w:rFonts w:hint="eastAsia" w:ascii="仿宋_GB2312" w:hAnsi="宋体" w:eastAsia="仿宋_GB2312"/>
          <w:sz w:val="24"/>
          <w:szCs w:val="24"/>
        </w:rPr>
        <w:t>8.承包人应按照发包人指示开工，每次施工的</w:t>
      </w:r>
      <w:r>
        <w:rPr>
          <w:rFonts w:hint="eastAsia" w:ascii="仿宋_GB2312" w:hAnsi="宋体" w:eastAsia="仿宋_GB2312"/>
          <w:sz w:val="24"/>
          <w:szCs w:val="24"/>
          <w:highlight w:val="yellow"/>
        </w:rPr>
        <w:t>工期按照发包人的工期要求执行。本合同有效期限</w:t>
      </w:r>
      <w:r>
        <w:rPr>
          <w:rFonts w:hint="eastAsia" w:ascii="仿宋_GB2312" w:hAnsi="宋体" w:eastAsia="仿宋_GB2312"/>
          <w:kern w:val="0"/>
          <w:sz w:val="24"/>
          <w:szCs w:val="24"/>
          <w:highlight w:val="yellow"/>
          <w:u w:val="single"/>
        </w:rPr>
        <w:t>自双方签字盖章之日起生效</w:t>
      </w:r>
      <w:r>
        <w:rPr>
          <w:rFonts w:hint="eastAsia" w:ascii="仿宋_GB2312" w:hAnsi="宋体" w:eastAsia="仿宋_GB2312"/>
          <w:kern w:val="0"/>
          <w:sz w:val="24"/>
          <w:szCs w:val="24"/>
          <w:highlight w:val="yellow"/>
        </w:rPr>
        <w:t>至</w:t>
      </w:r>
      <w:r>
        <w:rPr>
          <w:rFonts w:hint="eastAsia" w:ascii="仿宋_GB2312" w:hAnsi="宋体" w:eastAsia="仿宋_GB2312"/>
          <w:kern w:val="0"/>
          <w:sz w:val="24"/>
          <w:szCs w:val="24"/>
          <w:highlight w:val="yellow"/>
          <w:u w:val="single"/>
        </w:rPr>
        <w:t xml:space="preserve">    2019  年  12月  31日终止。</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9.本协议书一式陆份，甲方执肆份，乙方执贰份。</w:t>
      </w:r>
    </w:p>
    <w:p>
      <w:pPr>
        <w:adjustRightInd w:val="0"/>
        <w:snapToGrid w:val="0"/>
        <w:spacing w:line="400" w:lineRule="exact"/>
        <w:ind w:firstLine="480" w:firstLineChars="200"/>
        <w:rPr>
          <w:rFonts w:ascii="仿宋_GB2312" w:hAnsi="宋体" w:eastAsia="仿宋_GB2312"/>
          <w:sz w:val="24"/>
          <w:szCs w:val="24"/>
        </w:rPr>
      </w:pPr>
      <w:bookmarkStart w:id="90" w:name="_Toc152042550"/>
      <w:bookmarkEnd w:id="90"/>
      <w:bookmarkStart w:id="91" w:name="_Toc144974830"/>
      <w:r>
        <w:rPr>
          <w:rFonts w:hint="eastAsia" w:ascii="仿宋_GB2312" w:hAnsi="宋体" w:eastAsia="仿宋_GB2312"/>
          <w:sz w:val="24"/>
          <w:szCs w:val="24"/>
        </w:rPr>
        <w:t>10.</w:t>
      </w:r>
      <w:bookmarkEnd w:id="91"/>
      <w:r>
        <w:rPr>
          <w:rFonts w:hint="eastAsia" w:ascii="仿宋_GB2312" w:hAnsi="宋体" w:eastAsia="仿宋_GB2312"/>
          <w:sz w:val="24"/>
          <w:szCs w:val="24"/>
        </w:rPr>
        <w:t>合同未尽事宜，双方另行签订补充协议。补充协议是合同的组成部分。</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11.合同生效：本合同自双方法定代表人或委托代理人签字盖章之日起生效。</w:t>
      </w:r>
    </w:p>
    <w:p>
      <w:pPr>
        <w:adjustRightInd w:val="0"/>
        <w:snapToGrid w:val="0"/>
        <w:spacing w:line="400" w:lineRule="exact"/>
        <w:rPr>
          <w:rFonts w:ascii="仿宋_GB2312" w:hAnsi="宋体" w:eastAsia="仿宋_GB2312"/>
          <w:sz w:val="24"/>
          <w:szCs w:val="24"/>
        </w:rPr>
      </w:pPr>
      <w:r>
        <w:rPr>
          <w:rFonts w:hint="eastAsia" w:ascii="仿宋_GB2312" w:hAnsi="宋体" w:eastAsia="仿宋_GB2312"/>
          <w:sz w:val="24"/>
          <w:szCs w:val="24"/>
        </w:rPr>
        <w:t xml:space="preserve"> </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发包人：（盖单位章）                   承包人：（盖单位章）</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法定代表人或其委托代理人：            法定代表人或其委托代理人：</w:t>
      </w:r>
    </w:p>
    <w:p>
      <w:pPr>
        <w:adjustRightInd w:val="0"/>
        <w:snapToGrid w:val="0"/>
        <w:spacing w:line="400" w:lineRule="exact"/>
        <w:ind w:firstLine="240" w:firstLineChars="100"/>
        <w:rPr>
          <w:rFonts w:ascii="仿宋_GB2312" w:hAnsi="宋体" w:eastAsia="仿宋_GB2312"/>
          <w:sz w:val="24"/>
          <w:szCs w:val="24"/>
        </w:rPr>
      </w:pPr>
      <w:r>
        <w:rPr>
          <w:rFonts w:hint="eastAsia" w:ascii="仿宋_GB2312" w:hAnsi="宋体" w:eastAsia="仿宋_GB2312"/>
          <w:sz w:val="24"/>
          <w:szCs w:val="24"/>
        </w:rPr>
        <w:t>（签字）                                （签字）</w:t>
      </w:r>
    </w:p>
    <w:p>
      <w:pPr>
        <w:spacing w:line="400" w:lineRule="exact"/>
        <w:jc w:val="center"/>
        <w:rPr>
          <w:rFonts w:ascii="仿宋_GB2312" w:hAnsi="Calibri" w:eastAsia="仿宋_GB2312"/>
          <w:b/>
          <w:bCs/>
          <w:sz w:val="28"/>
          <w:szCs w:val="28"/>
        </w:rPr>
      </w:pPr>
      <w:r>
        <w:rPr>
          <w:rFonts w:hint="eastAsia" w:ascii="仿宋_GB2312" w:hAnsi="宋体" w:eastAsia="仿宋_GB2312" w:cs="宋体"/>
          <w:sz w:val="24"/>
          <w:szCs w:val="24"/>
        </w:rPr>
        <w:br w:type="page"/>
      </w:r>
      <w:bookmarkStart w:id="92" w:name="_Toc144974736"/>
      <w:bookmarkEnd w:id="92"/>
      <w:bookmarkStart w:id="93" w:name="_Toc152042545"/>
      <w:bookmarkEnd w:id="93"/>
      <w:bookmarkStart w:id="94" w:name="_Toc152045766"/>
      <w:bookmarkEnd w:id="94"/>
      <w:bookmarkStart w:id="95" w:name="_Toc375636694"/>
      <w:r>
        <w:rPr>
          <w:rFonts w:hint="eastAsia" w:ascii="仿宋_GB2312" w:eastAsia="仿宋_GB2312"/>
          <w:b/>
          <w:bCs/>
          <w:sz w:val="28"/>
          <w:szCs w:val="28"/>
        </w:rPr>
        <w:t>第二部分  通用合同条款</w:t>
      </w:r>
      <w:bookmarkEnd w:id="95"/>
    </w:p>
    <w:p>
      <w:pPr>
        <w:pStyle w:val="158"/>
        <w:spacing w:before="0"/>
        <w:outlineLvl w:val="0"/>
        <w:rPr>
          <w:rFonts w:ascii="仿宋_GB2312" w:eastAsia="仿宋_GB2312"/>
          <w:b/>
          <w:bCs/>
          <w:szCs w:val="28"/>
        </w:rPr>
      </w:pPr>
      <w:bookmarkStart w:id="96" w:name="_Toc246322115"/>
      <w:bookmarkEnd w:id="96"/>
      <w:bookmarkStart w:id="97" w:name="_Toc21170"/>
      <w:r>
        <w:rPr>
          <w:rFonts w:hint="eastAsia" w:ascii="仿宋_GB2312" w:eastAsia="仿宋_GB2312"/>
          <w:b/>
          <w:bCs/>
        </w:rPr>
        <w:t>1. 一般约定</w:t>
      </w:r>
      <w:bookmarkEnd w:id="97"/>
    </w:p>
    <w:p>
      <w:pPr>
        <w:pStyle w:val="150"/>
        <w:outlineLvl w:val="0"/>
        <w:rPr>
          <w:rFonts w:ascii="仿宋_GB2312" w:eastAsia="仿宋_GB2312"/>
          <w:b/>
          <w:bCs/>
        </w:rPr>
      </w:pPr>
      <w:bookmarkStart w:id="98" w:name="_Toc26925"/>
      <w:bookmarkEnd w:id="98"/>
      <w:bookmarkStart w:id="99" w:name="_Toc152045612"/>
      <w:bookmarkEnd w:id="99"/>
      <w:bookmarkStart w:id="100" w:name="_Toc152042390"/>
      <w:bookmarkEnd w:id="100"/>
      <w:bookmarkStart w:id="101" w:name="_Toc144974580"/>
      <w:bookmarkEnd w:id="101"/>
      <w:bookmarkStart w:id="102" w:name="_Toc179632630"/>
      <w:bookmarkEnd w:id="102"/>
      <w:bookmarkStart w:id="103" w:name="_Toc246322116"/>
      <w:r>
        <w:rPr>
          <w:rFonts w:hint="eastAsia" w:ascii="仿宋_GB2312" w:eastAsia="仿宋_GB2312"/>
          <w:b/>
          <w:bCs/>
        </w:rPr>
        <w:t>1.1 词语定义</w:t>
      </w:r>
      <w:bookmarkEnd w:id="103"/>
    </w:p>
    <w:p>
      <w:pPr>
        <w:spacing w:line="400" w:lineRule="exact"/>
        <w:ind w:firstLine="440" w:firstLineChars="200"/>
        <w:rPr>
          <w:rFonts w:ascii="仿宋_GB2312" w:eastAsia="仿宋_GB2312"/>
          <w:sz w:val="22"/>
        </w:rPr>
      </w:pPr>
      <w:r>
        <w:rPr>
          <w:rFonts w:hint="eastAsia" w:ascii="仿宋_GB2312" w:eastAsia="仿宋_GB2312"/>
          <w:sz w:val="22"/>
        </w:rPr>
        <w:t>1.1.1 合同</w:t>
      </w:r>
    </w:p>
    <w:p>
      <w:pPr>
        <w:spacing w:line="400" w:lineRule="exact"/>
        <w:ind w:firstLine="752" w:firstLineChars="342"/>
        <w:rPr>
          <w:rFonts w:ascii="仿宋_GB2312" w:eastAsia="仿宋_GB2312"/>
          <w:sz w:val="22"/>
        </w:rPr>
      </w:pPr>
      <w:r>
        <w:rPr>
          <w:rFonts w:hint="eastAsia" w:ascii="仿宋_GB2312" w:eastAsia="仿宋_GB2312"/>
          <w:sz w:val="22"/>
        </w:rPr>
        <w:t>1.1.1.1 合同文件（或称合同）：指合同协议书、中标通知书、投标函及投标函附录、专用合同条款、通用合同条款、技术标准和要求、图纸、已标价工程量清单，以及其他合同文件。</w:t>
      </w:r>
    </w:p>
    <w:p>
      <w:pPr>
        <w:spacing w:line="400" w:lineRule="exact"/>
        <w:ind w:firstLine="752" w:firstLineChars="342"/>
        <w:rPr>
          <w:rFonts w:ascii="仿宋_GB2312" w:eastAsia="仿宋_GB2312"/>
          <w:sz w:val="22"/>
        </w:rPr>
      </w:pPr>
      <w:r>
        <w:rPr>
          <w:rFonts w:hint="eastAsia" w:ascii="仿宋_GB2312" w:eastAsia="仿宋_GB2312"/>
          <w:sz w:val="22"/>
        </w:rPr>
        <w:t>1.1.1.2 合同协议书：指第1.5款所指的合同协议书。</w:t>
      </w:r>
    </w:p>
    <w:p>
      <w:pPr>
        <w:spacing w:line="400" w:lineRule="exact"/>
        <w:ind w:firstLine="752" w:firstLineChars="342"/>
        <w:rPr>
          <w:rFonts w:ascii="仿宋_GB2312" w:eastAsia="仿宋_GB2312"/>
          <w:sz w:val="22"/>
        </w:rPr>
      </w:pPr>
      <w:r>
        <w:rPr>
          <w:rFonts w:hint="eastAsia" w:ascii="仿宋_GB2312" w:eastAsia="仿宋_GB2312"/>
          <w:sz w:val="22"/>
        </w:rPr>
        <w:t>1.1.1.3 中标通知书：指发包人通知承包人中标的函件。</w:t>
      </w:r>
    </w:p>
    <w:p>
      <w:pPr>
        <w:spacing w:line="400" w:lineRule="exact"/>
        <w:ind w:firstLine="752" w:firstLineChars="342"/>
        <w:rPr>
          <w:rFonts w:ascii="仿宋_GB2312" w:eastAsia="仿宋_GB2312"/>
          <w:dstrike/>
          <w:sz w:val="22"/>
        </w:rPr>
      </w:pPr>
      <w:r>
        <w:rPr>
          <w:rFonts w:hint="eastAsia" w:ascii="仿宋_GB2312" w:eastAsia="仿宋_GB2312"/>
          <w:sz w:val="22"/>
        </w:rPr>
        <w:t>1.1.1.4 投标函：指构成合同文件组成部分的由承包人填写并签署的投标函。</w:t>
      </w:r>
    </w:p>
    <w:p>
      <w:pPr>
        <w:spacing w:line="400" w:lineRule="exact"/>
        <w:ind w:firstLine="752" w:firstLineChars="342"/>
        <w:rPr>
          <w:rFonts w:ascii="仿宋_GB2312" w:eastAsia="仿宋_GB2312"/>
          <w:sz w:val="22"/>
        </w:rPr>
      </w:pPr>
      <w:r>
        <w:rPr>
          <w:rFonts w:hint="eastAsia" w:ascii="仿宋_GB2312" w:eastAsia="仿宋_GB2312"/>
          <w:sz w:val="22"/>
        </w:rPr>
        <w:t>1.1.1.5 投标函附录：指附在投标函后构成合同文件的投标函附录。</w:t>
      </w:r>
    </w:p>
    <w:p>
      <w:pPr>
        <w:spacing w:line="400" w:lineRule="exact"/>
        <w:ind w:firstLine="752" w:firstLineChars="342"/>
        <w:rPr>
          <w:rFonts w:ascii="仿宋_GB2312" w:eastAsia="仿宋_GB2312"/>
          <w:sz w:val="22"/>
        </w:rPr>
      </w:pPr>
      <w:r>
        <w:rPr>
          <w:rFonts w:hint="eastAsia" w:ascii="仿宋_GB2312" w:eastAsia="仿宋_GB2312"/>
          <w:sz w:val="22"/>
        </w:rPr>
        <w:t>1.1.1.6 技术标准和要求：指构成合同文件组成部分的名为技术标准和要求的文件，包括合同双方当事人约定对其所作的修改或补充。</w:t>
      </w:r>
    </w:p>
    <w:p>
      <w:pPr>
        <w:spacing w:line="400" w:lineRule="exact"/>
        <w:ind w:firstLine="752" w:firstLineChars="342"/>
        <w:rPr>
          <w:rFonts w:ascii="仿宋_GB2312" w:eastAsia="仿宋_GB2312"/>
          <w:sz w:val="22"/>
        </w:rPr>
      </w:pPr>
      <w:r>
        <w:rPr>
          <w:rFonts w:hint="eastAsia" w:ascii="仿宋_GB2312" w:eastAsia="仿宋_GB2312"/>
          <w:sz w:val="22"/>
        </w:rPr>
        <w:t>1.1.1.7图纸：指包含在合同中的工程图纸，以及由发包人按合同约定提供的任何补充和修改的图纸，包括配套的说明。</w:t>
      </w:r>
    </w:p>
    <w:p>
      <w:pPr>
        <w:spacing w:line="400" w:lineRule="exact"/>
        <w:ind w:firstLine="752" w:firstLineChars="342"/>
        <w:rPr>
          <w:rFonts w:ascii="仿宋_GB2312" w:eastAsia="仿宋_GB2312"/>
          <w:sz w:val="22"/>
        </w:rPr>
      </w:pPr>
      <w:r>
        <w:rPr>
          <w:rFonts w:hint="eastAsia" w:ascii="仿宋_GB2312" w:eastAsia="仿宋_GB2312"/>
          <w:sz w:val="22"/>
        </w:rPr>
        <w:t>1.1.1.8 已标价工程量清单：指构成合同文件组成部分的由承包人按照规定的格式和要求填写并标明价格的工程量清单。</w:t>
      </w:r>
    </w:p>
    <w:p>
      <w:pPr>
        <w:spacing w:line="400" w:lineRule="exact"/>
        <w:ind w:firstLine="752" w:firstLineChars="342"/>
        <w:rPr>
          <w:rFonts w:ascii="仿宋_GB2312" w:eastAsia="仿宋_GB2312"/>
          <w:sz w:val="22"/>
        </w:rPr>
      </w:pPr>
      <w:r>
        <w:rPr>
          <w:rFonts w:hint="eastAsia" w:ascii="仿宋_GB2312" w:eastAsia="仿宋_GB2312"/>
          <w:sz w:val="22"/>
        </w:rPr>
        <w:t>1.1.1.9 其他合同文件：指经合同双方当事人确认构成合同文件的其他文件。</w:t>
      </w:r>
    </w:p>
    <w:p>
      <w:pPr>
        <w:spacing w:line="400" w:lineRule="exact"/>
        <w:ind w:firstLine="440" w:firstLineChars="200"/>
        <w:rPr>
          <w:rFonts w:ascii="仿宋_GB2312" w:eastAsia="仿宋_GB2312"/>
          <w:sz w:val="22"/>
        </w:rPr>
      </w:pPr>
      <w:r>
        <w:rPr>
          <w:rFonts w:hint="eastAsia" w:ascii="仿宋_GB2312" w:eastAsia="仿宋_GB2312"/>
          <w:sz w:val="22"/>
        </w:rPr>
        <w:t>1.1.2 合同当事人和人员</w:t>
      </w:r>
    </w:p>
    <w:p>
      <w:pPr>
        <w:spacing w:line="400" w:lineRule="exact"/>
        <w:ind w:firstLine="752" w:firstLineChars="342"/>
        <w:rPr>
          <w:rFonts w:ascii="仿宋_GB2312" w:eastAsia="仿宋_GB2312"/>
          <w:sz w:val="22"/>
        </w:rPr>
      </w:pPr>
      <w:r>
        <w:rPr>
          <w:rFonts w:hint="eastAsia" w:ascii="仿宋_GB2312" w:eastAsia="仿宋_GB2312"/>
          <w:sz w:val="22"/>
        </w:rPr>
        <w:t>1.1.2.1 合同当事人:指发包人和（或）承包人。</w:t>
      </w:r>
    </w:p>
    <w:p>
      <w:pPr>
        <w:spacing w:line="400" w:lineRule="exact"/>
        <w:ind w:firstLine="752" w:firstLineChars="342"/>
        <w:rPr>
          <w:rFonts w:ascii="仿宋_GB2312" w:eastAsia="仿宋_GB2312"/>
          <w:sz w:val="22"/>
        </w:rPr>
      </w:pPr>
      <w:r>
        <w:rPr>
          <w:rFonts w:hint="eastAsia" w:ascii="仿宋_GB2312" w:eastAsia="仿宋_GB2312"/>
          <w:sz w:val="22"/>
        </w:rPr>
        <w:t>1.1.2.2 发包人：指专用合同条款中指明并与承包人在合同协议书中签字的当事人。</w:t>
      </w:r>
    </w:p>
    <w:p>
      <w:pPr>
        <w:spacing w:line="400" w:lineRule="exact"/>
        <w:ind w:firstLine="752" w:firstLineChars="342"/>
        <w:rPr>
          <w:rFonts w:ascii="仿宋_GB2312" w:eastAsia="仿宋_GB2312"/>
          <w:sz w:val="22"/>
        </w:rPr>
      </w:pPr>
      <w:r>
        <w:rPr>
          <w:rFonts w:hint="eastAsia" w:ascii="仿宋_GB2312" w:eastAsia="仿宋_GB2312"/>
          <w:sz w:val="22"/>
        </w:rPr>
        <w:t>1.1.2.3 承包人：指与发包人签订合同协议书的当事人。</w:t>
      </w:r>
    </w:p>
    <w:p>
      <w:pPr>
        <w:spacing w:line="400" w:lineRule="exact"/>
        <w:ind w:firstLine="752" w:firstLineChars="342"/>
        <w:rPr>
          <w:rFonts w:ascii="仿宋_GB2312" w:eastAsia="仿宋_GB2312"/>
          <w:sz w:val="22"/>
        </w:rPr>
      </w:pPr>
      <w:r>
        <w:rPr>
          <w:rFonts w:hint="eastAsia" w:ascii="仿宋_GB2312" w:eastAsia="仿宋_GB2312"/>
          <w:sz w:val="22"/>
        </w:rPr>
        <w:t>1.1.2.4 承包人项目经理：指承包人派驻施工场地的全权负责人。</w:t>
      </w:r>
    </w:p>
    <w:p>
      <w:pPr>
        <w:spacing w:line="400" w:lineRule="exact"/>
        <w:ind w:firstLine="752" w:firstLineChars="342"/>
        <w:rPr>
          <w:rFonts w:ascii="仿宋_GB2312" w:eastAsia="仿宋_GB2312"/>
          <w:sz w:val="22"/>
        </w:rPr>
      </w:pPr>
      <w:r>
        <w:rPr>
          <w:rFonts w:hint="eastAsia" w:ascii="仿宋_GB2312" w:eastAsia="仿宋_GB2312"/>
          <w:sz w:val="22"/>
        </w:rPr>
        <w:t>1.1.2.5 分包人：指从承包人处分包合同中某一部分工程，并与其签订分包合同的分包人。</w:t>
      </w:r>
    </w:p>
    <w:p>
      <w:pPr>
        <w:spacing w:line="400" w:lineRule="exact"/>
        <w:ind w:firstLine="752" w:firstLineChars="342"/>
        <w:rPr>
          <w:rFonts w:ascii="仿宋_GB2312" w:eastAsia="仿宋_GB2312"/>
          <w:sz w:val="22"/>
        </w:rPr>
      </w:pPr>
      <w:r>
        <w:rPr>
          <w:rFonts w:hint="eastAsia" w:ascii="仿宋_GB2312" w:eastAsia="仿宋_GB2312"/>
          <w:sz w:val="22"/>
        </w:rPr>
        <w:t>1.1.2.6 监理人：指在专用合同条款中指明的，受发包人委托对合同履行实施管理的法人或其他组织。</w:t>
      </w:r>
    </w:p>
    <w:p>
      <w:pPr>
        <w:spacing w:line="400" w:lineRule="exact"/>
        <w:ind w:firstLine="752" w:firstLineChars="342"/>
        <w:rPr>
          <w:rFonts w:ascii="仿宋_GB2312" w:eastAsia="仿宋_GB2312"/>
          <w:sz w:val="22"/>
        </w:rPr>
      </w:pPr>
      <w:r>
        <w:rPr>
          <w:rFonts w:hint="eastAsia" w:ascii="仿宋_GB2312" w:eastAsia="仿宋_GB2312"/>
          <w:sz w:val="22"/>
        </w:rPr>
        <w:t>1.1.2.7 总监理工程师（总监）：指由监理人委派常驻施工场地对合同履行实施管理的全权负责人。</w:t>
      </w:r>
    </w:p>
    <w:p>
      <w:pPr>
        <w:spacing w:line="400" w:lineRule="exact"/>
        <w:ind w:firstLine="440" w:firstLineChars="200"/>
        <w:rPr>
          <w:rFonts w:ascii="仿宋_GB2312" w:eastAsia="仿宋_GB2312"/>
          <w:sz w:val="22"/>
        </w:rPr>
      </w:pPr>
      <w:r>
        <w:rPr>
          <w:rFonts w:hint="eastAsia" w:ascii="仿宋_GB2312" w:eastAsia="仿宋_GB2312"/>
          <w:sz w:val="22"/>
        </w:rPr>
        <w:t>1.1.3 工程和设备</w:t>
      </w:r>
    </w:p>
    <w:p>
      <w:pPr>
        <w:spacing w:line="400" w:lineRule="exact"/>
        <w:ind w:firstLine="752" w:firstLineChars="342"/>
        <w:rPr>
          <w:rFonts w:ascii="仿宋_GB2312" w:eastAsia="仿宋_GB2312"/>
          <w:sz w:val="22"/>
        </w:rPr>
      </w:pPr>
      <w:r>
        <w:rPr>
          <w:rFonts w:hint="eastAsia" w:ascii="仿宋_GB2312" w:eastAsia="仿宋_GB2312"/>
          <w:sz w:val="22"/>
        </w:rPr>
        <w:t>1.1.3.1 工程：指永久工程和（或）临时工程。</w:t>
      </w:r>
    </w:p>
    <w:p>
      <w:pPr>
        <w:spacing w:line="400" w:lineRule="exact"/>
        <w:ind w:firstLine="752" w:firstLineChars="342"/>
        <w:rPr>
          <w:rFonts w:ascii="仿宋_GB2312" w:eastAsia="仿宋_GB2312"/>
          <w:sz w:val="22"/>
        </w:rPr>
      </w:pPr>
      <w:r>
        <w:rPr>
          <w:rFonts w:hint="eastAsia" w:ascii="仿宋_GB2312" w:eastAsia="仿宋_GB2312"/>
          <w:sz w:val="22"/>
        </w:rPr>
        <w:t>1.1.3.2 永久工程：指按合同约定建造并移交给发包人的工程，包括工程设备。</w:t>
      </w:r>
    </w:p>
    <w:p>
      <w:pPr>
        <w:spacing w:line="400" w:lineRule="exact"/>
        <w:ind w:firstLine="752" w:firstLineChars="342"/>
        <w:rPr>
          <w:rFonts w:ascii="仿宋_GB2312" w:eastAsia="仿宋_GB2312"/>
          <w:sz w:val="22"/>
        </w:rPr>
      </w:pPr>
      <w:r>
        <w:rPr>
          <w:rFonts w:hint="eastAsia" w:ascii="仿宋_GB2312" w:eastAsia="仿宋_GB2312"/>
          <w:sz w:val="22"/>
        </w:rPr>
        <w:t>1.1.3.3 临时工程：指为完成合同约定的永久工程所修建的各类临时性工程，不包括施工设备。</w:t>
      </w:r>
    </w:p>
    <w:p>
      <w:pPr>
        <w:spacing w:line="400" w:lineRule="exact"/>
        <w:ind w:firstLine="752" w:firstLineChars="342"/>
        <w:rPr>
          <w:rFonts w:ascii="仿宋_GB2312" w:eastAsia="仿宋_GB2312"/>
          <w:sz w:val="22"/>
        </w:rPr>
      </w:pPr>
      <w:r>
        <w:rPr>
          <w:rFonts w:hint="eastAsia" w:ascii="仿宋_GB2312" w:eastAsia="仿宋_GB2312"/>
          <w:sz w:val="22"/>
        </w:rPr>
        <w:t>1.1.3.4 单位工程：指专用合同条款中指明特定范围的永久工程。</w:t>
      </w:r>
    </w:p>
    <w:p>
      <w:pPr>
        <w:spacing w:line="400" w:lineRule="exact"/>
        <w:ind w:firstLine="752" w:firstLineChars="342"/>
        <w:rPr>
          <w:rFonts w:ascii="仿宋_GB2312" w:eastAsia="仿宋_GB2312"/>
          <w:sz w:val="22"/>
        </w:rPr>
      </w:pPr>
      <w:r>
        <w:rPr>
          <w:rFonts w:hint="eastAsia" w:ascii="仿宋_GB2312" w:eastAsia="仿宋_GB2312"/>
          <w:sz w:val="22"/>
        </w:rPr>
        <w:t>1.1.3.5 工程设备：指构成或计划构成永久工程一部分的机电设备、金属结构设备、仪器装置及其他类似的设备和装置。</w:t>
      </w:r>
    </w:p>
    <w:p>
      <w:pPr>
        <w:spacing w:line="400" w:lineRule="exact"/>
        <w:ind w:firstLine="752" w:firstLineChars="342"/>
        <w:rPr>
          <w:rFonts w:ascii="仿宋_GB2312" w:eastAsia="仿宋_GB2312"/>
          <w:sz w:val="22"/>
        </w:rPr>
      </w:pPr>
      <w:r>
        <w:rPr>
          <w:rFonts w:hint="eastAsia" w:ascii="仿宋_GB2312" w:eastAsia="仿宋_GB2312"/>
          <w:sz w:val="22"/>
        </w:rPr>
        <w:t>1.1.3.6 施工设备：指为完成合同约定的各项工作所需的设备、器具和其他物品，不包括临时工程和材料。</w:t>
      </w:r>
    </w:p>
    <w:p>
      <w:pPr>
        <w:spacing w:line="400" w:lineRule="exact"/>
        <w:ind w:firstLine="752" w:firstLineChars="342"/>
        <w:rPr>
          <w:rFonts w:ascii="仿宋_GB2312" w:eastAsia="仿宋_GB2312"/>
          <w:sz w:val="22"/>
        </w:rPr>
      </w:pPr>
      <w:r>
        <w:rPr>
          <w:rFonts w:hint="eastAsia" w:ascii="仿宋_GB2312" w:eastAsia="仿宋_GB2312"/>
          <w:sz w:val="22"/>
        </w:rPr>
        <w:t>1.1.3.7 临时设施：指为完成合同约定的各项工作所服务的临时性生产和生活设施。</w:t>
      </w:r>
    </w:p>
    <w:p>
      <w:pPr>
        <w:spacing w:line="400" w:lineRule="exact"/>
        <w:ind w:firstLine="752" w:firstLineChars="342"/>
        <w:rPr>
          <w:rFonts w:ascii="仿宋_GB2312" w:eastAsia="仿宋_GB2312"/>
          <w:sz w:val="22"/>
        </w:rPr>
      </w:pPr>
      <w:r>
        <w:rPr>
          <w:rFonts w:hint="eastAsia" w:ascii="仿宋_GB2312" w:eastAsia="仿宋_GB2312"/>
          <w:sz w:val="22"/>
        </w:rPr>
        <w:t>1.1.3.8 承包人设备：指承包人自带的施工设备。</w:t>
      </w:r>
    </w:p>
    <w:p>
      <w:pPr>
        <w:spacing w:line="400" w:lineRule="exact"/>
        <w:ind w:firstLine="752" w:firstLineChars="342"/>
        <w:rPr>
          <w:rFonts w:ascii="仿宋_GB2312" w:eastAsia="仿宋_GB2312"/>
          <w:sz w:val="22"/>
        </w:rPr>
      </w:pPr>
      <w:r>
        <w:rPr>
          <w:rFonts w:hint="eastAsia" w:ascii="仿宋_GB2312" w:eastAsia="仿宋_GB2312"/>
          <w:sz w:val="22"/>
        </w:rPr>
        <w:t>1.1.3.9 施工场地（或称工地、现场）：指用于合同工程施工的场所，以及在合同中指定作为施工场地组成部分的其他场所，包括永久占地和临时占地。</w:t>
      </w:r>
    </w:p>
    <w:p>
      <w:pPr>
        <w:spacing w:line="400" w:lineRule="exact"/>
        <w:ind w:firstLine="752" w:firstLineChars="342"/>
        <w:rPr>
          <w:rFonts w:ascii="仿宋_GB2312" w:eastAsia="仿宋_GB2312"/>
          <w:sz w:val="22"/>
        </w:rPr>
      </w:pPr>
      <w:r>
        <w:rPr>
          <w:rFonts w:hint="eastAsia" w:ascii="仿宋_GB2312" w:eastAsia="仿宋_GB2312"/>
          <w:sz w:val="22"/>
        </w:rPr>
        <w:t>1.1.3.10 永久占地：指专用合同条款中指明为实施合同工程需永久占用的土地。</w:t>
      </w:r>
    </w:p>
    <w:p>
      <w:pPr>
        <w:spacing w:line="400" w:lineRule="exact"/>
        <w:ind w:firstLine="752" w:firstLineChars="342"/>
        <w:rPr>
          <w:rFonts w:ascii="仿宋_GB2312" w:eastAsia="仿宋_GB2312"/>
          <w:sz w:val="22"/>
        </w:rPr>
      </w:pPr>
      <w:r>
        <w:rPr>
          <w:rFonts w:hint="eastAsia" w:ascii="仿宋_GB2312" w:eastAsia="仿宋_GB2312"/>
          <w:sz w:val="22"/>
        </w:rPr>
        <w:t>1.1.3.11 临时占地：指专用合同条款中指明为实施合同工程需临时占用的土地。</w:t>
      </w:r>
    </w:p>
    <w:p>
      <w:pPr>
        <w:spacing w:line="400" w:lineRule="exact"/>
        <w:ind w:firstLine="440" w:firstLineChars="200"/>
        <w:rPr>
          <w:rFonts w:ascii="仿宋_GB2312" w:eastAsia="仿宋_GB2312"/>
          <w:sz w:val="22"/>
        </w:rPr>
      </w:pPr>
      <w:r>
        <w:rPr>
          <w:rFonts w:hint="eastAsia" w:ascii="仿宋_GB2312" w:eastAsia="仿宋_GB2312"/>
          <w:sz w:val="22"/>
        </w:rPr>
        <w:t>1.1.4 日期</w:t>
      </w:r>
    </w:p>
    <w:p>
      <w:pPr>
        <w:spacing w:line="400" w:lineRule="exact"/>
        <w:ind w:firstLine="752" w:firstLineChars="342"/>
        <w:rPr>
          <w:rFonts w:ascii="仿宋_GB2312" w:eastAsia="仿宋_GB2312"/>
          <w:sz w:val="22"/>
        </w:rPr>
      </w:pPr>
      <w:r>
        <w:rPr>
          <w:rFonts w:hint="eastAsia" w:ascii="仿宋_GB2312" w:eastAsia="仿宋_GB2312"/>
          <w:sz w:val="22"/>
        </w:rPr>
        <w:t>1.1.4.1 开工通知：指监理人按第11.1款通知承包人开工的函件。</w:t>
      </w:r>
    </w:p>
    <w:p>
      <w:pPr>
        <w:spacing w:line="400" w:lineRule="exact"/>
        <w:ind w:firstLine="752" w:firstLineChars="342"/>
        <w:rPr>
          <w:rFonts w:ascii="仿宋_GB2312" w:eastAsia="仿宋_GB2312"/>
          <w:sz w:val="22"/>
        </w:rPr>
      </w:pPr>
      <w:r>
        <w:rPr>
          <w:rFonts w:hint="eastAsia" w:ascii="仿宋_GB2312" w:eastAsia="仿宋_GB2312"/>
          <w:sz w:val="22"/>
        </w:rPr>
        <w:t>1.1.4.2 开工日期：指监理人按第11.1款发出的开工通知中写明的开工日期。</w:t>
      </w:r>
    </w:p>
    <w:p>
      <w:pPr>
        <w:spacing w:line="400" w:lineRule="exact"/>
        <w:ind w:firstLine="752" w:firstLineChars="342"/>
        <w:rPr>
          <w:rFonts w:ascii="仿宋_GB2312" w:eastAsia="仿宋_GB2312"/>
          <w:sz w:val="22"/>
        </w:rPr>
      </w:pPr>
      <w:r>
        <w:rPr>
          <w:rFonts w:hint="eastAsia" w:ascii="仿宋_GB2312" w:eastAsia="仿宋_GB2312"/>
          <w:sz w:val="22"/>
        </w:rPr>
        <w:t>1.1.4.3工期：指承包人在投标函中承诺的完成合同工程所需的期限，包括按第11.3款、第11.4款和第11.6款约定所作的变更。</w:t>
      </w:r>
    </w:p>
    <w:p>
      <w:pPr>
        <w:spacing w:line="400" w:lineRule="exact"/>
        <w:ind w:firstLine="752" w:firstLineChars="342"/>
        <w:rPr>
          <w:rFonts w:ascii="仿宋_GB2312" w:eastAsia="仿宋_GB2312"/>
          <w:sz w:val="22"/>
        </w:rPr>
      </w:pPr>
      <w:r>
        <w:rPr>
          <w:rFonts w:hint="eastAsia" w:ascii="仿宋_GB2312" w:eastAsia="仿宋_GB2312"/>
          <w:sz w:val="22"/>
        </w:rPr>
        <w:t>1.1.4.4 竣工日期：指第1.1.4.3目约定工期届满时的日期。实际竣工日期以工程接收证书中写明的日期为准。</w:t>
      </w:r>
    </w:p>
    <w:p>
      <w:pPr>
        <w:spacing w:line="400" w:lineRule="exact"/>
        <w:ind w:firstLine="752" w:firstLineChars="342"/>
        <w:rPr>
          <w:rFonts w:ascii="仿宋_GB2312" w:eastAsia="仿宋_GB2312"/>
          <w:sz w:val="22"/>
        </w:rPr>
      </w:pPr>
      <w:r>
        <w:rPr>
          <w:rFonts w:hint="eastAsia" w:ascii="仿宋_GB2312" w:eastAsia="仿宋_GB2312"/>
          <w:sz w:val="22"/>
        </w:rPr>
        <w:t>1.1.4.5 缺陷责任期：指履行第19.2款约定的缺陷责任的期限，具体期限由专用合同条款约定，包括根据第19.3款约定所作的延长。</w:t>
      </w:r>
    </w:p>
    <w:p>
      <w:pPr>
        <w:spacing w:line="400" w:lineRule="exact"/>
        <w:ind w:firstLine="752" w:firstLineChars="342"/>
        <w:rPr>
          <w:rFonts w:ascii="仿宋_GB2312" w:eastAsia="仿宋_GB2312"/>
          <w:sz w:val="22"/>
        </w:rPr>
      </w:pPr>
      <w:r>
        <w:rPr>
          <w:rFonts w:hint="eastAsia" w:ascii="仿宋_GB2312" w:eastAsia="仿宋_GB2312"/>
          <w:sz w:val="22"/>
        </w:rPr>
        <w:t>1.1.4.6 基准日期：指投标截止时间前28天的日期。</w:t>
      </w:r>
    </w:p>
    <w:p>
      <w:pPr>
        <w:spacing w:line="400" w:lineRule="exact"/>
        <w:ind w:firstLine="752" w:firstLineChars="342"/>
        <w:rPr>
          <w:rFonts w:ascii="仿宋_GB2312" w:eastAsia="仿宋_GB2312"/>
          <w:sz w:val="22"/>
        </w:rPr>
      </w:pPr>
      <w:r>
        <w:rPr>
          <w:rFonts w:hint="eastAsia" w:ascii="仿宋_GB2312" w:eastAsia="仿宋_GB2312"/>
          <w:sz w:val="22"/>
        </w:rPr>
        <w:t>1.1.4.7 天：除特别指明外，指日历天。合同中按天计算时间的，开始当天不计入，从次日开始计算。期限最后一天的截止时间为当天24:00。</w:t>
      </w:r>
    </w:p>
    <w:p>
      <w:pPr>
        <w:spacing w:line="400" w:lineRule="exact"/>
        <w:ind w:firstLine="440" w:firstLineChars="200"/>
        <w:rPr>
          <w:rFonts w:ascii="仿宋_GB2312" w:eastAsia="仿宋_GB2312"/>
          <w:sz w:val="22"/>
        </w:rPr>
      </w:pPr>
      <w:r>
        <w:rPr>
          <w:rFonts w:hint="eastAsia" w:ascii="仿宋_GB2312" w:eastAsia="仿宋_GB2312"/>
          <w:sz w:val="22"/>
        </w:rPr>
        <w:t>1.1.5 合同价格和费用</w:t>
      </w:r>
    </w:p>
    <w:p>
      <w:pPr>
        <w:spacing w:line="400" w:lineRule="exact"/>
        <w:ind w:firstLine="752" w:firstLineChars="342"/>
        <w:rPr>
          <w:rFonts w:ascii="仿宋_GB2312" w:eastAsia="仿宋_GB2312"/>
          <w:sz w:val="22"/>
        </w:rPr>
      </w:pPr>
      <w:r>
        <w:rPr>
          <w:rFonts w:hint="eastAsia" w:ascii="仿宋_GB2312" w:eastAsia="仿宋_GB2312"/>
          <w:sz w:val="22"/>
        </w:rPr>
        <w:t>1.1.5.1 签约合同价：指签订合同时合同协议书中写明的，包括了暂列金额、暂估价的合同总金额。</w:t>
      </w:r>
    </w:p>
    <w:p>
      <w:pPr>
        <w:spacing w:line="400" w:lineRule="exact"/>
        <w:ind w:firstLine="752" w:firstLineChars="342"/>
        <w:rPr>
          <w:rFonts w:ascii="仿宋_GB2312" w:eastAsia="仿宋_GB2312"/>
          <w:sz w:val="22"/>
        </w:rPr>
      </w:pPr>
      <w:r>
        <w:rPr>
          <w:rFonts w:hint="eastAsia" w:ascii="仿宋_GB2312" w:eastAsia="仿宋_GB2312"/>
          <w:sz w:val="22"/>
        </w:rPr>
        <w:t>1.1.5.2 合同价格：指承包人按合同约定完成了包括缺陷责任期内的全部承包工作后，发包人应付给承包人的金额，包括在履行合同过程中按合同约定进行的变更和调整。</w:t>
      </w:r>
    </w:p>
    <w:p>
      <w:pPr>
        <w:spacing w:line="400" w:lineRule="exact"/>
        <w:ind w:firstLine="752" w:firstLineChars="342"/>
        <w:rPr>
          <w:rFonts w:ascii="仿宋_GB2312" w:eastAsia="仿宋_GB2312"/>
          <w:sz w:val="22"/>
        </w:rPr>
      </w:pPr>
      <w:r>
        <w:rPr>
          <w:rFonts w:hint="eastAsia" w:ascii="仿宋_GB2312" w:eastAsia="仿宋_GB2312"/>
          <w:sz w:val="22"/>
        </w:rPr>
        <w:t>1.1.5.3 费用：指为履行合同所发生的或将要发生的所有合理开支，包括管理费和应分摊的其他费用，但不包括利润。</w:t>
      </w:r>
    </w:p>
    <w:p>
      <w:pPr>
        <w:spacing w:line="400" w:lineRule="exact"/>
        <w:ind w:firstLine="752" w:firstLineChars="342"/>
        <w:rPr>
          <w:rFonts w:ascii="仿宋_GB2312" w:eastAsia="仿宋_GB2312"/>
          <w:sz w:val="22"/>
        </w:rPr>
      </w:pPr>
      <w:r>
        <w:rPr>
          <w:rFonts w:hint="eastAsia" w:ascii="仿宋_GB2312" w:eastAsia="仿宋_GB2312"/>
          <w:sz w:val="22"/>
        </w:rPr>
        <w:t>1.1.5.4 暂列金额：指已标价工程量清单中所列的暂列金额，用于在签订协议书时尚未确定或不可预见变更的施工及其所需材料、工程设备、服务等的金额，包括以计日工方式支付的金额。</w:t>
      </w:r>
    </w:p>
    <w:p>
      <w:pPr>
        <w:spacing w:line="400" w:lineRule="exact"/>
        <w:ind w:firstLine="752" w:firstLineChars="342"/>
        <w:rPr>
          <w:rFonts w:ascii="仿宋_GB2312" w:eastAsia="仿宋_GB2312"/>
          <w:sz w:val="22"/>
        </w:rPr>
      </w:pPr>
      <w:r>
        <w:rPr>
          <w:rFonts w:hint="eastAsia" w:ascii="仿宋_GB2312" w:eastAsia="仿宋_GB2312"/>
          <w:sz w:val="22"/>
        </w:rPr>
        <w:t>1.1.5.5暂估价：指发包人在工程量清单中给定的用于支付必然发生但暂时不能确定价格的材料、设备以及专业工程的金额。</w:t>
      </w:r>
    </w:p>
    <w:p>
      <w:pPr>
        <w:spacing w:line="400" w:lineRule="exact"/>
        <w:ind w:firstLine="752" w:firstLineChars="342"/>
        <w:rPr>
          <w:rFonts w:ascii="仿宋_GB2312" w:eastAsia="仿宋_GB2312"/>
          <w:sz w:val="22"/>
        </w:rPr>
      </w:pPr>
      <w:r>
        <w:rPr>
          <w:rFonts w:hint="eastAsia" w:ascii="仿宋_GB2312" w:eastAsia="仿宋_GB2312"/>
          <w:sz w:val="22"/>
        </w:rPr>
        <w:t>1.1.5.6 计日工：指对零星工作采取的一种计价方式，按合同中的计日工子目及其单价计价付款。</w:t>
      </w:r>
    </w:p>
    <w:p>
      <w:pPr>
        <w:spacing w:line="400" w:lineRule="exact"/>
        <w:ind w:firstLine="752" w:firstLineChars="342"/>
        <w:rPr>
          <w:rFonts w:ascii="仿宋_GB2312" w:eastAsia="仿宋_GB2312"/>
          <w:sz w:val="22"/>
        </w:rPr>
      </w:pPr>
      <w:r>
        <w:rPr>
          <w:rFonts w:hint="eastAsia" w:ascii="仿宋_GB2312" w:eastAsia="仿宋_GB2312"/>
          <w:sz w:val="22"/>
        </w:rPr>
        <w:t>1.1.5.7 质量保证金（或称保留金）：指按第17.4.1项约定用于保证在缺陷责任期内履行缺陷修复义务的金额。</w:t>
      </w:r>
    </w:p>
    <w:p>
      <w:pPr>
        <w:spacing w:line="400" w:lineRule="exact"/>
        <w:ind w:firstLine="440" w:firstLineChars="200"/>
        <w:rPr>
          <w:rFonts w:ascii="仿宋_GB2312" w:eastAsia="仿宋_GB2312"/>
          <w:sz w:val="22"/>
        </w:rPr>
      </w:pPr>
      <w:r>
        <w:rPr>
          <w:rFonts w:hint="eastAsia" w:ascii="仿宋_GB2312" w:eastAsia="仿宋_GB2312"/>
          <w:sz w:val="22"/>
        </w:rPr>
        <w:t>1.1.6 其他</w:t>
      </w:r>
    </w:p>
    <w:p>
      <w:pPr>
        <w:spacing w:line="400" w:lineRule="exact"/>
        <w:ind w:firstLine="752" w:firstLineChars="342"/>
        <w:rPr>
          <w:rFonts w:ascii="仿宋_GB2312" w:eastAsia="仿宋_GB2312"/>
          <w:sz w:val="22"/>
        </w:rPr>
      </w:pPr>
      <w:r>
        <w:rPr>
          <w:rFonts w:hint="eastAsia" w:ascii="仿宋_GB2312" w:eastAsia="仿宋_GB2312"/>
          <w:sz w:val="22"/>
        </w:rPr>
        <w:t>1.1.6.1 书面形式：指合同文件、信函、电报、传真等可以有形地表现所载内容的形式。</w:t>
      </w:r>
    </w:p>
    <w:p>
      <w:pPr>
        <w:pStyle w:val="150"/>
        <w:outlineLvl w:val="0"/>
        <w:rPr>
          <w:rFonts w:ascii="仿宋_GB2312" w:eastAsia="仿宋_GB2312"/>
          <w:b/>
          <w:bCs/>
          <w:szCs w:val="24"/>
        </w:rPr>
      </w:pPr>
      <w:bookmarkStart w:id="104" w:name="_Toc152042391"/>
      <w:bookmarkEnd w:id="104"/>
      <w:bookmarkStart w:id="105" w:name="_Toc27627"/>
      <w:bookmarkEnd w:id="105"/>
      <w:bookmarkStart w:id="106" w:name="_Toc179632631"/>
      <w:bookmarkEnd w:id="106"/>
      <w:bookmarkStart w:id="107" w:name="_Toc246322117"/>
      <w:bookmarkEnd w:id="107"/>
      <w:bookmarkStart w:id="108" w:name="_Toc144974581"/>
      <w:bookmarkEnd w:id="108"/>
      <w:bookmarkStart w:id="109" w:name="_Toc152045613"/>
      <w:r>
        <w:rPr>
          <w:rFonts w:hint="eastAsia" w:ascii="仿宋_GB2312" w:eastAsia="仿宋_GB2312"/>
          <w:b/>
          <w:bCs/>
        </w:rPr>
        <w:t>1.2 语言文字</w:t>
      </w:r>
      <w:bookmarkEnd w:id="109"/>
    </w:p>
    <w:p>
      <w:pPr>
        <w:spacing w:line="400" w:lineRule="exact"/>
        <w:ind w:firstLine="440" w:firstLineChars="200"/>
        <w:rPr>
          <w:rFonts w:ascii="仿宋_GB2312" w:eastAsia="仿宋_GB2312"/>
          <w:sz w:val="22"/>
        </w:rPr>
      </w:pPr>
      <w:r>
        <w:rPr>
          <w:rFonts w:hint="eastAsia" w:ascii="仿宋_GB2312" w:eastAsia="仿宋_GB2312"/>
          <w:sz w:val="22"/>
        </w:rPr>
        <w:t>除专用术语外，合同使用的语言文字为中文。必要时专用术语应附有中文注释。</w:t>
      </w:r>
    </w:p>
    <w:p>
      <w:pPr>
        <w:pStyle w:val="150"/>
        <w:outlineLvl w:val="0"/>
        <w:rPr>
          <w:rFonts w:ascii="仿宋_GB2312" w:eastAsia="仿宋_GB2312"/>
          <w:b/>
          <w:bCs/>
          <w:szCs w:val="24"/>
        </w:rPr>
      </w:pPr>
      <w:bookmarkStart w:id="110" w:name="_Toc246322118"/>
      <w:bookmarkEnd w:id="110"/>
      <w:bookmarkStart w:id="111" w:name="_Toc144974582"/>
      <w:bookmarkEnd w:id="111"/>
      <w:bookmarkStart w:id="112" w:name="_Toc3497"/>
      <w:bookmarkEnd w:id="112"/>
      <w:bookmarkStart w:id="113" w:name="_Toc179632632"/>
      <w:bookmarkEnd w:id="113"/>
      <w:bookmarkStart w:id="114" w:name="_Toc152042392"/>
      <w:bookmarkEnd w:id="114"/>
      <w:bookmarkStart w:id="115" w:name="_Toc152045614"/>
      <w:r>
        <w:rPr>
          <w:rFonts w:hint="eastAsia" w:ascii="仿宋_GB2312" w:eastAsia="仿宋_GB2312"/>
          <w:b/>
          <w:bCs/>
        </w:rPr>
        <w:t>1.3 法律</w:t>
      </w:r>
      <w:bookmarkEnd w:id="115"/>
    </w:p>
    <w:p>
      <w:pPr>
        <w:spacing w:line="400" w:lineRule="exact"/>
        <w:ind w:firstLine="440" w:firstLineChars="200"/>
        <w:rPr>
          <w:rFonts w:ascii="仿宋_GB2312" w:eastAsia="仿宋_GB2312"/>
          <w:sz w:val="22"/>
        </w:rPr>
      </w:pPr>
      <w:r>
        <w:rPr>
          <w:rFonts w:hint="eastAsia" w:ascii="仿宋_GB2312" w:eastAsia="仿宋_GB2312"/>
          <w:sz w:val="22"/>
        </w:rPr>
        <w:t>适用于合同的法律包括中华人民共和国法律、行政法规、部门规章，以及工程所在地的地方法规、自治条例、单行条例和地方政府规章。</w:t>
      </w:r>
    </w:p>
    <w:p>
      <w:pPr>
        <w:pStyle w:val="150"/>
        <w:outlineLvl w:val="0"/>
        <w:rPr>
          <w:rFonts w:ascii="仿宋_GB2312" w:eastAsia="仿宋_GB2312"/>
          <w:b/>
          <w:bCs/>
          <w:szCs w:val="24"/>
        </w:rPr>
      </w:pPr>
      <w:bookmarkStart w:id="116" w:name="_Toc179632633"/>
      <w:bookmarkEnd w:id="116"/>
      <w:bookmarkStart w:id="117" w:name="_Toc11310"/>
      <w:bookmarkEnd w:id="117"/>
      <w:bookmarkStart w:id="118" w:name="_Toc152042393"/>
      <w:bookmarkEnd w:id="118"/>
      <w:bookmarkStart w:id="119" w:name="_Toc246322119"/>
      <w:bookmarkEnd w:id="119"/>
      <w:bookmarkStart w:id="120" w:name="_Toc152045615"/>
      <w:bookmarkEnd w:id="120"/>
      <w:bookmarkStart w:id="121" w:name="_Toc144974583"/>
      <w:r>
        <w:rPr>
          <w:rFonts w:hint="eastAsia" w:ascii="仿宋_GB2312" w:eastAsia="仿宋_GB2312"/>
          <w:b/>
          <w:bCs/>
        </w:rPr>
        <w:t>1.4 合同文件的优先顺序</w:t>
      </w:r>
      <w:bookmarkEnd w:id="121"/>
    </w:p>
    <w:p>
      <w:pPr>
        <w:spacing w:line="400" w:lineRule="exact"/>
        <w:ind w:firstLine="440" w:firstLineChars="200"/>
        <w:rPr>
          <w:rFonts w:ascii="仿宋_GB2312" w:eastAsia="仿宋_GB2312"/>
          <w:sz w:val="22"/>
        </w:rPr>
      </w:pPr>
      <w:r>
        <w:rPr>
          <w:rFonts w:hint="eastAsia" w:ascii="仿宋_GB2312" w:eastAsia="仿宋_GB2312"/>
          <w:sz w:val="22"/>
        </w:rPr>
        <w:t>组成合同的各项文件应互相解释，互为说明。除专用合同条款另有约定外，解释合同文件的优先顺序如下：</w:t>
      </w:r>
    </w:p>
    <w:p>
      <w:pPr>
        <w:spacing w:line="400" w:lineRule="exact"/>
        <w:ind w:firstLine="440" w:firstLineChars="200"/>
        <w:rPr>
          <w:rFonts w:ascii="仿宋_GB2312" w:eastAsia="仿宋_GB2312"/>
          <w:sz w:val="22"/>
        </w:rPr>
      </w:pPr>
      <w:r>
        <w:rPr>
          <w:rFonts w:hint="eastAsia" w:ascii="仿宋_GB2312" w:eastAsia="仿宋_GB2312"/>
          <w:sz w:val="22"/>
        </w:rPr>
        <w:t>（1）合同协议书；</w:t>
      </w:r>
    </w:p>
    <w:p>
      <w:pPr>
        <w:spacing w:line="400" w:lineRule="exact"/>
        <w:ind w:firstLine="440" w:firstLineChars="200"/>
        <w:rPr>
          <w:rFonts w:ascii="仿宋_GB2312" w:eastAsia="仿宋_GB2312"/>
          <w:sz w:val="22"/>
        </w:rPr>
      </w:pPr>
      <w:r>
        <w:rPr>
          <w:rFonts w:hint="eastAsia" w:ascii="仿宋_GB2312" w:eastAsia="仿宋_GB2312"/>
          <w:sz w:val="22"/>
        </w:rPr>
        <w:t>（2）中标通知书；</w:t>
      </w:r>
    </w:p>
    <w:p>
      <w:pPr>
        <w:spacing w:line="400" w:lineRule="exact"/>
        <w:ind w:firstLine="440" w:firstLineChars="200"/>
        <w:rPr>
          <w:rFonts w:ascii="仿宋_GB2312" w:eastAsia="仿宋_GB2312"/>
          <w:sz w:val="22"/>
        </w:rPr>
      </w:pPr>
      <w:r>
        <w:rPr>
          <w:rFonts w:hint="eastAsia" w:ascii="仿宋_GB2312" w:eastAsia="仿宋_GB2312"/>
          <w:sz w:val="22"/>
        </w:rPr>
        <w:t>（3）投标函及投标函附录；</w:t>
      </w:r>
    </w:p>
    <w:p>
      <w:pPr>
        <w:spacing w:line="400" w:lineRule="exact"/>
        <w:ind w:firstLine="440" w:firstLineChars="200"/>
        <w:rPr>
          <w:rFonts w:ascii="仿宋_GB2312" w:eastAsia="仿宋_GB2312"/>
          <w:sz w:val="22"/>
        </w:rPr>
      </w:pPr>
      <w:r>
        <w:rPr>
          <w:rFonts w:hint="eastAsia" w:ascii="仿宋_GB2312" w:eastAsia="仿宋_GB2312"/>
          <w:sz w:val="22"/>
        </w:rPr>
        <w:t>（4）专用合同条款；</w:t>
      </w:r>
    </w:p>
    <w:p>
      <w:pPr>
        <w:spacing w:line="400" w:lineRule="exact"/>
        <w:ind w:firstLine="440" w:firstLineChars="200"/>
        <w:rPr>
          <w:rFonts w:ascii="仿宋_GB2312" w:eastAsia="仿宋_GB2312"/>
          <w:sz w:val="22"/>
        </w:rPr>
      </w:pPr>
      <w:r>
        <w:rPr>
          <w:rFonts w:hint="eastAsia" w:ascii="仿宋_GB2312" w:eastAsia="仿宋_GB2312"/>
          <w:sz w:val="22"/>
        </w:rPr>
        <w:t>（5）通用合同条款；</w:t>
      </w:r>
    </w:p>
    <w:p>
      <w:pPr>
        <w:spacing w:line="400" w:lineRule="exact"/>
        <w:ind w:firstLine="440" w:firstLineChars="200"/>
        <w:rPr>
          <w:rFonts w:ascii="仿宋_GB2312" w:eastAsia="仿宋_GB2312"/>
          <w:sz w:val="22"/>
        </w:rPr>
      </w:pPr>
      <w:r>
        <w:rPr>
          <w:rFonts w:hint="eastAsia" w:ascii="仿宋_GB2312" w:eastAsia="仿宋_GB2312"/>
          <w:sz w:val="22"/>
        </w:rPr>
        <w:t>（6）技术标准和要求；</w:t>
      </w:r>
    </w:p>
    <w:p>
      <w:pPr>
        <w:spacing w:line="400" w:lineRule="exact"/>
        <w:ind w:firstLine="440" w:firstLineChars="200"/>
        <w:rPr>
          <w:rFonts w:ascii="仿宋_GB2312" w:eastAsia="仿宋_GB2312"/>
          <w:sz w:val="22"/>
        </w:rPr>
      </w:pPr>
      <w:r>
        <w:rPr>
          <w:rFonts w:hint="eastAsia" w:ascii="仿宋_GB2312" w:eastAsia="仿宋_GB2312"/>
          <w:sz w:val="22"/>
        </w:rPr>
        <w:t>（7）图纸；</w:t>
      </w:r>
    </w:p>
    <w:p>
      <w:pPr>
        <w:spacing w:line="400" w:lineRule="exact"/>
        <w:ind w:firstLine="440" w:firstLineChars="200"/>
        <w:rPr>
          <w:rFonts w:ascii="仿宋_GB2312" w:eastAsia="仿宋_GB2312"/>
          <w:sz w:val="22"/>
        </w:rPr>
      </w:pPr>
      <w:r>
        <w:rPr>
          <w:rFonts w:hint="eastAsia" w:ascii="仿宋_GB2312" w:eastAsia="仿宋_GB2312"/>
          <w:sz w:val="22"/>
        </w:rPr>
        <w:t>（8）已标价工程量清单；</w:t>
      </w:r>
    </w:p>
    <w:p>
      <w:pPr>
        <w:spacing w:line="400" w:lineRule="exact"/>
        <w:ind w:firstLine="440" w:firstLineChars="200"/>
        <w:rPr>
          <w:rFonts w:ascii="仿宋_GB2312" w:eastAsia="仿宋_GB2312"/>
          <w:sz w:val="22"/>
        </w:rPr>
      </w:pPr>
      <w:r>
        <w:rPr>
          <w:rFonts w:hint="eastAsia" w:ascii="仿宋_GB2312" w:eastAsia="仿宋_GB2312"/>
          <w:sz w:val="22"/>
        </w:rPr>
        <w:t>（9）其他合同文件。</w:t>
      </w:r>
    </w:p>
    <w:p>
      <w:pPr>
        <w:pStyle w:val="150"/>
        <w:outlineLvl w:val="0"/>
        <w:rPr>
          <w:rFonts w:ascii="仿宋_GB2312" w:eastAsia="仿宋_GB2312"/>
          <w:b/>
          <w:bCs/>
          <w:szCs w:val="24"/>
        </w:rPr>
      </w:pPr>
      <w:bookmarkStart w:id="122" w:name="_Toc152042394"/>
      <w:bookmarkEnd w:id="122"/>
      <w:bookmarkStart w:id="123" w:name="_Toc144974584"/>
      <w:bookmarkEnd w:id="123"/>
      <w:bookmarkStart w:id="124" w:name="_Toc179632634"/>
      <w:bookmarkEnd w:id="124"/>
      <w:bookmarkStart w:id="125" w:name="_Toc246322120"/>
      <w:bookmarkEnd w:id="125"/>
      <w:bookmarkStart w:id="126" w:name="_Toc152045616"/>
      <w:bookmarkEnd w:id="126"/>
      <w:bookmarkStart w:id="127" w:name="_Toc19058"/>
      <w:r>
        <w:rPr>
          <w:rFonts w:hint="eastAsia" w:ascii="仿宋_GB2312" w:eastAsia="仿宋_GB2312"/>
          <w:b/>
          <w:bCs/>
        </w:rPr>
        <w:t>1.5 合同协议书</w:t>
      </w:r>
      <w:bookmarkEnd w:id="127"/>
    </w:p>
    <w:p>
      <w:pPr>
        <w:spacing w:line="400" w:lineRule="exact"/>
        <w:ind w:firstLine="440" w:firstLineChars="200"/>
        <w:rPr>
          <w:rFonts w:ascii="仿宋_GB2312" w:eastAsia="仿宋_GB2312"/>
          <w:sz w:val="22"/>
        </w:rPr>
      </w:pPr>
      <w:r>
        <w:rPr>
          <w:rFonts w:hint="eastAsia" w:ascii="仿宋_GB2312" w:eastAsia="仿宋_GB2312"/>
          <w:sz w:val="22"/>
        </w:rPr>
        <w:t>承包人按中标通知书规定的时间与发包人签订合同协议书。除法律另有规定或合同另有约定外，发包人和承包人的法定代表人或其委托代理人在合同协议书上签字并盖单位章后，合同生效。</w:t>
      </w:r>
    </w:p>
    <w:p>
      <w:pPr>
        <w:pStyle w:val="150"/>
        <w:outlineLvl w:val="0"/>
        <w:rPr>
          <w:rFonts w:ascii="仿宋_GB2312" w:eastAsia="仿宋_GB2312"/>
          <w:b/>
          <w:bCs/>
          <w:szCs w:val="24"/>
        </w:rPr>
      </w:pPr>
      <w:bookmarkStart w:id="128" w:name="_Toc144974585"/>
      <w:bookmarkEnd w:id="128"/>
      <w:bookmarkStart w:id="129" w:name="_Toc152042395"/>
      <w:bookmarkEnd w:id="129"/>
      <w:bookmarkStart w:id="130" w:name="_Toc246322121"/>
      <w:bookmarkEnd w:id="130"/>
      <w:bookmarkStart w:id="131" w:name="_Toc179632635"/>
      <w:bookmarkEnd w:id="131"/>
      <w:bookmarkStart w:id="132" w:name="_Toc28324"/>
      <w:bookmarkEnd w:id="132"/>
      <w:bookmarkStart w:id="133" w:name="_Toc152045617"/>
      <w:r>
        <w:rPr>
          <w:rFonts w:hint="eastAsia" w:ascii="仿宋_GB2312" w:eastAsia="仿宋_GB2312"/>
          <w:b/>
          <w:bCs/>
        </w:rPr>
        <w:t>1.6 图纸和承包人文件</w:t>
      </w:r>
      <w:bookmarkEnd w:id="133"/>
    </w:p>
    <w:p>
      <w:pPr>
        <w:spacing w:line="400" w:lineRule="exact"/>
        <w:ind w:firstLine="440" w:firstLineChars="200"/>
        <w:rPr>
          <w:rFonts w:ascii="仿宋_GB2312" w:eastAsia="仿宋_GB2312"/>
          <w:sz w:val="22"/>
        </w:rPr>
      </w:pPr>
      <w:r>
        <w:rPr>
          <w:rFonts w:hint="eastAsia" w:ascii="仿宋_GB2312" w:eastAsia="仿宋_GB2312"/>
          <w:sz w:val="22"/>
        </w:rPr>
        <w:t>1.6.1图纸的提供</w:t>
      </w:r>
    </w:p>
    <w:p>
      <w:pPr>
        <w:spacing w:line="400" w:lineRule="exact"/>
        <w:ind w:firstLine="440" w:firstLineChars="200"/>
        <w:rPr>
          <w:rFonts w:ascii="仿宋_GB2312" w:eastAsia="仿宋_GB2312"/>
          <w:sz w:val="22"/>
        </w:rPr>
      </w:pPr>
      <w:r>
        <w:rPr>
          <w:rFonts w:hint="eastAsia" w:ascii="仿宋_GB2312" w:eastAsia="仿宋_GB2312"/>
          <w:sz w:val="22"/>
        </w:rPr>
        <w:t>除专用合同条款另有约定外，图纸应在合理的期限内按照合同约定的数量提供给承包人。由于发包人未按时提供图纸造成工期延误的，按第11.3款的约定办理。</w:t>
      </w:r>
    </w:p>
    <w:p>
      <w:pPr>
        <w:spacing w:line="400" w:lineRule="exact"/>
        <w:ind w:firstLine="440" w:firstLineChars="200"/>
        <w:rPr>
          <w:rFonts w:ascii="仿宋_GB2312" w:eastAsia="仿宋_GB2312"/>
          <w:sz w:val="22"/>
        </w:rPr>
      </w:pPr>
      <w:r>
        <w:rPr>
          <w:rFonts w:hint="eastAsia" w:ascii="仿宋_GB2312" w:eastAsia="仿宋_GB2312"/>
          <w:sz w:val="22"/>
        </w:rPr>
        <w:t>1.6.2 承包人提供的文件</w:t>
      </w:r>
    </w:p>
    <w:p>
      <w:pPr>
        <w:spacing w:line="400" w:lineRule="exact"/>
        <w:ind w:firstLine="440" w:firstLineChars="200"/>
        <w:rPr>
          <w:rFonts w:ascii="仿宋_GB2312" w:eastAsia="仿宋_GB2312"/>
          <w:sz w:val="22"/>
        </w:rPr>
      </w:pPr>
      <w:r>
        <w:rPr>
          <w:rFonts w:hint="eastAsia" w:ascii="仿宋_GB2312" w:eastAsia="仿宋_GB2312"/>
          <w:sz w:val="22"/>
        </w:rPr>
        <w:t xml:space="preserve">  按专用合同条款约定由承包人提供的文件，包括部分工程的大样图、加工图等，承包人应按约定的数量和期限报送监理人。监理人应在专用合同条款约定的期限内批复。</w:t>
      </w:r>
    </w:p>
    <w:p>
      <w:pPr>
        <w:spacing w:line="400" w:lineRule="exact"/>
        <w:ind w:firstLine="440" w:firstLineChars="200"/>
        <w:rPr>
          <w:rFonts w:ascii="仿宋_GB2312" w:eastAsia="仿宋_GB2312"/>
          <w:sz w:val="22"/>
        </w:rPr>
      </w:pPr>
      <w:r>
        <w:rPr>
          <w:rFonts w:hint="eastAsia" w:ascii="仿宋_GB2312" w:eastAsia="仿宋_GB2312"/>
          <w:sz w:val="22"/>
        </w:rPr>
        <w:t>1.6.3 图纸的修改</w:t>
      </w:r>
    </w:p>
    <w:p>
      <w:pPr>
        <w:spacing w:line="400" w:lineRule="exact"/>
        <w:ind w:firstLine="440" w:firstLineChars="200"/>
        <w:rPr>
          <w:rFonts w:ascii="仿宋_GB2312" w:eastAsia="仿宋_GB2312"/>
          <w:sz w:val="22"/>
        </w:rPr>
      </w:pPr>
      <w:r>
        <w:rPr>
          <w:rFonts w:hint="eastAsia" w:ascii="仿宋_GB2312" w:eastAsia="仿宋_GB2312"/>
          <w:sz w:val="22"/>
        </w:rPr>
        <w:t xml:space="preserve">图纸需要修改和补充的，应由监理人取得发包人同意后，在该工程或工程相应部位施工前的合理期限内签发图纸修改图给承包人，具体签发期限在专用合同条款中约定。承包人应按修改后的图纸施工。 </w:t>
      </w:r>
    </w:p>
    <w:p>
      <w:pPr>
        <w:spacing w:line="400" w:lineRule="exact"/>
        <w:ind w:firstLine="440" w:firstLineChars="200"/>
        <w:rPr>
          <w:rFonts w:ascii="仿宋_GB2312" w:eastAsia="仿宋_GB2312"/>
          <w:sz w:val="22"/>
        </w:rPr>
      </w:pPr>
      <w:r>
        <w:rPr>
          <w:rFonts w:hint="eastAsia" w:ascii="仿宋_GB2312" w:eastAsia="仿宋_GB2312"/>
          <w:sz w:val="22"/>
        </w:rPr>
        <w:t>1.6.4 图纸的错误</w:t>
      </w:r>
    </w:p>
    <w:p>
      <w:pPr>
        <w:spacing w:line="400" w:lineRule="exact"/>
        <w:ind w:firstLine="440" w:firstLineChars="200"/>
        <w:rPr>
          <w:rFonts w:ascii="仿宋_GB2312" w:eastAsia="仿宋_GB2312"/>
          <w:sz w:val="22"/>
        </w:rPr>
      </w:pPr>
      <w:r>
        <w:rPr>
          <w:rFonts w:hint="eastAsia" w:ascii="仿宋_GB2312" w:eastAsia="仿宋_GB2312"/>
          <w:sz w:val="22"/>
        </w:rPr>
        <w:t>承包人发现发包人提供的图纸存在明显错误或疏忽，应及时通知监理人。</w:t>
      </w:r>
    </w:p>
    <w:p>
      <w:pPr>
        <w:spacing w:line="400" w:lineRule="exact"/>
        <w:ind w:firstLine="440" w:firstLineChars="200"/>
        <w:rPr>
          <w:rFonts w:ascii="仿宋_GB2312" w:eastAsia="仿宋_GB2312"/>
          <w:sz w:val="22"/>
        </w:rPr>
      </w:pPr>
      <w:r>
        <w:rPr>
          <w:rFonts w:hint="eastAsia" w:ascii="仿宋_GB2312" w:eastAsia="仿宋_GB2312"/>
          <w:sz w:val="22"/>
        </w:rPr>
        <w:t>1.6.5 图纸和承包人文件的保管</w:t>
      </w:r>
    </w:p>
    <w:p>
      <w:pPr>
        <w:spacing w:line="400" w:lineRule="exact"/>
        <w:ind w:firstLine="440" w:firstLineChars="200"/>
        <w:rPr>
          <w:rFonts w:ascii="仿宋_GB2312" w:eastAsia="仿宋_GB2312"/>
          <w:sz w:val="22"/>
        </w:rPr>
      </w:pPr>
      <w:r>
        <w:rPr>
          <w:rFonts w:hint="eastAsia" w:ascii="仿宋_GB2312" w:eastAsia="仿宋_GB2312"/>
          <w:sz w:val="22"/>
        </w:rPr>
        <w:t>监理人和承包人均应在施工场地各保存一套完整的包含第1.6.1项、第1.6.2项、第1.6.3项约定内容的图纸和承包人文件。</w:t>
      </w:r>
    </w:p>
    <w:p>
      <w:pPr>
        <w:pStyle w:val="150"/>
        <w:outlineLvl w:val="0"/>
        <w:rPr>
          <w:rFonts w:ascii="仿宋_GB2312" w:eastAsia="仿宋_GB2312"/>
          <w:b/>
          <w:bCs/>
          <w:szCs w:val="24"/>
        </w:rPr>
      </w:pPr>
      <w:bookmarkStart w:id="134" w:name="_Toc179632636"/>
      <w:bookmarkEnd w:id="134"/>
      <w:bookmarkStart w:id="135" w:name="_Toc144974586"/>
      <w:bookmarkEnd w:id="135"/>
      <w:bookmarkStart w:id="136" w:name="_Toc152042396"/>
      <w:bookmarkEnd w:id="136"/>
      <w:bookmarkStart w:id="137" w:name="_Toc246322122"/>
      <w:bookmarkEnd w:id="137"/>
      <w:bookmarkStart w:id="138" w:name="_Toc152045618"/>
      <w:bookmarkEnd w:id="138"/>
      <w:bookmarkStart w:id="139" w:name="_Toc32703"/>
      <w:r>
        <w:rPr>
          <w:rFonts w:hint="eastAsia" w:ascii="仿宋_GB2312" w:eastAsia="仿宋_GB2312"/>
          <w:b/>
          <w:bCs/>
        </w:rPr>
        <w:t>1.7 联络</w:t>
      </w:r>
      <w:bookmarkEnd w:id="139"/>
    </w:p>
    <w:p>
      <w:pPr>
        <w:spacing w:line="400" w:lineRule="exact"/>
        <w:ind w:firstLine="440" w:firstLineChars="200"/>
        <w:rPr>
          <w:rFonts w:ascii="仿宋_GB2312" w:eastAsia="仿宋_GB2312"/>
          <w:sz w:val="22"/>
        </w:rPr>
      </w:pPr>
      <w:r>
        <w:rPr>
          <w:rFonts w:hint="eastAsia" w:ascii="仿宋_GB2312" w:eastAsia="仿宋_GB2312"/>
          <w:sz w:val="22"/>
        </w:rPr>
        <w:t>1.7.1 与合同有关的通知、批准、证明、证书、指示、要求、请求、同意、意见、确定和决定等，均应采用书面形式。</w:t>
      </w:r>
    </w:p>
    <w:p>
      <w:pPr>
        <w:spacing w:line="400" w:lineRule="exact"/>
        <w:ind w:firstLine="440" w:firstLineChars="200"/>
        <w:rPr>
          <w:rFonts w:ascii="仿宋_GB2312" w:eastAsia="仿宋_GB2312"/>
          <w:sz w:val="22"/>
        </w:rPr>
      </w:pPr>
      <w:r>
        <w:rPr>
          <w:rFonts w:hint="eastAsia" w:ascii="仿宋_GB2312" w:eastAsia="仿宋_GB2312"/>
          <w:sz w:val="22"/>
        </w:rPr>
        <w:t>1.7.2 第1.7.1项中的通知、批准、证明、证书、指示、要求、请求、同意、意见、确定和决定等来往函件，均应在合同约定的期限内送达指定地点和接收人，并办理签收手续。</w:t>
      </w:r>
    </w:p>
    <w:p>
      <w:pPr>
        <w:pStyle w:val="150"/>
        <w:outlineLvl w:val="0"/>
        <w:rPr>
          <w:rFonts w:ascii="仿宋_GB2312" w:eastAsia="仿宋_GB2312"/>
          <w:b/>
          <w:bCs/>
          <w:szCs w:val="24"/>
        </w:rPr>
      </w:pPr>
      <w:bookmarkStart w:id="140" w:name="_Toc9030"/>
      <w:bookmarkEnd w:id="140"/>
      <w:bookmarkStart w:id="141" w:name="_Toc144974587"/>
      <w:bookmarkEnd w:id="141"/>
      <w:bookmarkStart w:id="142" w:name="_Toc152042397"/>
      <w:bookmarkEnd w:id="142"/>
      <w:bookmarkStart w:id="143" w:name="_Toc152045619"/>
      <w:bookmarkEnd w:id="143"/>
      <w:bookmarkStart w:id="144" w:name="_Toc179632637"/>
      <w:bookmarkEnd w:id="144"/>
      <w:bookmarkStart w:id="145" w:name="_Toc246322123"/>
      <w:r>
        <w:rPr>
          <w:rFonts w:hint="eastAsia" w:ascii="仿宋_GB2312" w:eastAsia="仿宋_GB2312"/>
          <w:b/>
          <w:bCs/>
        </w:rPr>
        <w:t>1.8 转让</w:t>
      </w:r>
      <w:bookmarkEnd w:id="145"/>
    </w:p>
    <w:p>
      <w:pPr>
        <w:spacing w:line="400" w:lineRule="exact"/>
        <w:ind w:firstLine="440" w:firstLineChars="200"/>
        <w:rPr>
          <w:rFonts w:ascii="仿宋_GB2312" w:eastAsia="仿宋_GB2312"/>
          <w:sz w:val="22"/>
        </w:rPr>
      </w:pPr>
      <w:r>
        <w:rPr>
          <w:rFonts w:hint="eastAsia" w:ascii="仿宋_GB2312" w:eastAsia="仿宋_GB2312"/>
          <w:sz w:val="22"/>
        </w:rPr>
        <w:t>除合同另有约定外，未经对方当事人同意，一方当事人不得将合同权利全部或部分转让给第三人，也不得全部或部分转移合同义务。</w:t>
      </w:r>
    </w:p>
    <w:p>
      <w:pPr>
        <w:pStyle w:val="150"/>
        <w:outlineLvl w:val="0"/>
        <w:rPr>
          <w:rFonts w:ascii="仿宋_GB2312" w:eastAsia="仿宋_GB2312"/>
          <w:b/>
          <w:bCs/>
          <w:szCs w:val="24"/>
        </w:rPr>
      </w:pPr>
      <w:bookmarkStart w:id="146" w:name="_Toc152042398"/>
      <w:bookmarkEnd w:id="146"/>
      <w:bookmarkStart w:id="147" w:name="_Toc246322124"/>
      <w:bookmarkEnd w:id="147"/>
      <w:bookmarkStart w:id="148" w:name="_Toc179632638"/>
      <w:bookmarkEnd w:id="148"/>
      <w:bookmarkStart w:id="149" w:name="_Toc144974588"/>
      <w:bookmarkEnd w:id="149"/>
      <w:bookmarkStart w:id="150" w:name="_Toc1117"/>
      <w:bookmarkEnd w:id="150"/>
      <w:bookmarkStart w:id="151" w:name="_Toc152045620"/>
      <w:r>
        <w:rPr>
          <w:rFonts w:hint="eastAsia" w:ascii="仿宋_GB2312" w:eastAsia="仿宋_GB2312"/>
          <w:b/>
          <w:bCs/>
        </w:rPr>
        <w:t>1.9 严禁贿赂</w:t>
      </w:r>
      <w:bookmarkEnd w:id="151"/>
    </w:p>
    <w:p>
      <w:pPr>
        <w:spacing w:line="400" w:lineRule="exact"/>
        <w:ind w:firstLine="440" w:firstLineChars="200"/>
        <w:rPr>
          <w:rFonts w:ascii="仿宋_GB2312" w:eastAsia="仿宋_GB2312"/>
          <w:sz w:val="22"/>
        </w:rPr>
      </w:pPr>
      <w:r>
        <w:rPr>
          <w:rFonts w:hint="eastAsia" w:ascii="仿宋_GB2312" w:eastAsia="仿宋_GB2312"/>
          <w:sz w:val="22"/>
        </w:rPr>
        <w:t>合同双方当事人不得以贿赂或变相贿赂的方式，谋取不当利益或损害对方权益。因贿赂造成对方损失的，行为人应赔偿损失，并承担相应的法律责任。</w:t>
      </w:r>
    </w:p>
    <w:p>
      <w:pPr>
        <w:pStyle w:val="150"/>
        <w:outlineLvl w:val="0"/>
        <w:rPr>
          <w:rFonts w:ascii="仿宋_GB2312" w:eastAsia="仿宋_GB2312"/>
          <w:b/>
          <w:bCs/>
          <w:szCs w:val="24"/>
        </w:rPr>
      </w:pPr>
      <w:bookmarkStart w:id="152" w:name="_Toc19841"/>
      <w:bookmarkEnd w:id="152"/>
      <w:bookmarkStart w:id="153" w:name="_Toc144974589"/>
      <w:bookmarkEnd w:id="153"/>
      <w:bookmarkStart w:id="154" w:name="_Toc152042399"/>
      <w:bookmarkEnd w:id="154"/>
      <w:bookmarkStart w:id="155" w:name="_Toc152045621"/>
      <w:bookmarkEnd w:id="155"/>
      <w:bookmarkStart w:id="156" w:name="_Toc246322125"/>
      <w:bookmarkEnd w:id="156"/>
      <w:bookmarkStart w:id="157" w:name="_Toc179632639"/>
      <w:r>
        <w:rPr>
          <w:rFonts w:hint="eastAsia" w:ascii="仿宋_GB2312" w:eastAsia="仿宋_GB2312"/>
          <w:b/>
          <w:bCs/>
        </w:rPr>
        <w:t>1.10 化石、文物</w:t>
      </w:r>
      <w:bookmarkEnd w:id="157"/>
    </w:p>
    <w:p>
      <w:pPr>
        <w:spacing w:line="400" w:lineRule="exact"/>
        <w:ind w:firstLine="440" w:firstLineChars="200"/>
        <w:rPr>
          <w:rFonts w:ascii="仿宋_GB2312" w:eastAsia="仿宋_GB2312"/>
          <w:sz w:val="22"/>
        </w:rPr>
      </w:pPr>
      <w:r>
        <w:rPr>
          <w:rFonts w:hint="eastAsia" w:ascii="仿宋_GB2312" w:eastAsia="仿宋_GB2312"/>
          <w:sz w:val="22"/>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pPr>
        <w:spacing w:line="400" w:lineRule="exact"/>
        <w:ind w:firstLine="440" w:firstLineChars="200"/>
        <w:rPr>
          <w:rFonts w:ascii="仿宋_GB2312" w:eastAsia="仿宋_GB2312"/>
          <w:sz w:val="22"/>
        </w:rPr>
      </w:pPr>
      <w:r>
        <w:rPr>
          <w:rFonts w:hint="eastAsia" w:ascii="仿宋_GB2312" w:eastAsia="仿宋_GB2312"/>
          <w:sz w:val="22"/>
        </w:rPr>
        <w:t>1.10.2 承包人发现文物后不及时报告或隐瞒不报，致使文物丢失或损坏的，应赔偿损失，并承担相应的法律责任。</w:t>
      </w:r>
    </w:p>
    <w:p>
      <w:pPr>
        <w:pStyle w:val="150"/>
        <w:outlineLvl w:val="0"/>
        <w:rPr>
          <w:rFonts w:ascii="仿宋_GB2312" w:eastAsia="仿宋_GB2312"/>
          <w:b/>
          <w:bCs/>
          <w:szCs w:val="24"/>
        </w:rPr>
      </w:pPr>
      <w:bookmarkStart w:id="158" w:name="_Toc144974590"/>
      <w:bookmarkEnd w:id="158"/>
      <w:bookmarkStart w:id="159" w:name="_Toc152042400"/>
      <w:bookmarkEnd w:id="159"/>
      <w:bookmarkStart w:id="160" w:name="_Toc246322126"/>
      <w:bookmarkEnd w:id="160"/>
      <w:bookmarkStart w:id="161" w:name="_Toc32394"/>
      <w:bookmarkEnd w:id="161"/>
      <w:bookmarkStart w:id="162" w:name="_Toc179632640"/>
      <w:bookmarkEnd w:id="162"/>
      <w:bookmarkStart w:id="163" w:name="_Toc152045622"/>
      <w:r>
        <w:rPr>
          <w:rFonts w:hint="eastAsia" w:ascii="仿宋_GB2312" w:eastAsia="仿宋_GB2312"/>
          <w:b/>
          <w:bCs/>
        </w:rPr>
        <w:t>1.11 专利技术</w:t>
      </w:r>
      <w:bookmarkEnd w:id="163"/>
    </w:p>
    <w:p>
      <w:pPr>
        <w:spacing w:line="400" w:lineRule="exact"/>
        <w:ind w:firstLine="440" w:firstLineChars="200"/>
        <w:rPr>
          <w:rFonts w:ascii="仿宋_GB2312" w:eastAsia="仿宋_GB2312"/>
          <w:sz w:val="22"/>
        </w:rPr>
      </w:pPr>
      <w:r>
        <w:rPr>
          <w:rFonts w:hint="eastAsia" w:ascii="仿宋_GB2312" w:eastAsia="仿宋_GB2312"/>
          <w:sz w:val="22"/>
        </w:rPr>
        <w:t>1.11.1 承包人在使用任何材料、承包人设备、工程设备或采用施工工艺时，因侵犯专利权或其他知识产权所引起的责任，由承包人承担，但由于遵照发包人提供的设计或技术标准和要求引起的除外。</w:t>
      </w:r>
    </w:p>
    <w:p>
      <w:pPr>
        <w:spacing w:line="400" w:lineRule="exact"/>
        <w:ind w:firstLine="440" w:firstLineChars="200"/>
        <w:rPr>
          <w:rFonts w:ascii="仿宋_GB2312" w:eastAsia="仿宋_GB2312"/>
          <w:sz w:val="22"/>
        </w:rPr>
      </w:pPr>
      <w:r>
        <w:rPr>
          <w:rFonts w:hint="eastAsia" w:ascii="仿宋_GB2312" w:eastAsia="仿宋_GB2312"/>
          <w:sz w:val="22"/>
        </w:rPr>
        <w:t>1.11.2 承包人在投标文件中采用专利技术的，专利技术的使用费包含在投标报价内。</w:t>
      </w:r>
    </w:p>
    <w:p>
      <w:pPr>
        <w:spacing w:line="400" w:lineRule="exact"/>
        <w:ind w:firstLine="440" w:firstLineChars="200"/>
        <w:rPr>
          <w:rFonts w:ascii="仿宋_GB2312" w:eastAsia="仿宋_GB2312"/>
          <w:sz w:val="22"/>
        </w:rPr>
      </w:pPr>
      <w:r>
        <w:rPr>
          <w:rFonts w:hint="eastAsia" w:ascii="仿宋_GB2312" w:eastAsia="仿宋_GB2312"/>
          <w:sz w:val="22"/>
        </w:rPr>
        <w:t>1.11.3 承包人的技术秘密和声明需要保密的资料和信息，发包人和监理人不得为合同以外的目的泄露给他人。</w:t>
      </w:r>
    </w:p>
    <w:p>
      <w:pPr>
        <w:pStyle w:val="150"/>
        <w:outlineLvl w:val="0"/>
        <w:rPr>
          <w:rFonts w:ascii="仿宋_GB2312" w:eastAsia="仿宋_GB2312"/>
          <w:b/>
          <w:bCs/>
          <w:szCs w:val="24"/>
        </w:rPr>
      </w:pPr>
      <w:bookmarkStart w:id="164" w:name="_Toc152045623"/>
      <w:bookmarkEnd w:id="164"/>
      <w:bookmarkStart w:id="165" w:name="_Toc179632641"/>
      <w:bookmarkEnd w:id="165"/>
      <w:bookmarkStart w:id="166" w:name="_Toc246322127"/>
      <w:bookmarkEnd w:id="166"/>
      <w:bookmarkStart w:id="167" w:name="_Toc144974591"/>
      <w:bookmarkEnd w:id="167"/>
      <w:bookmarkStart w:id="168" w:name="_Toc152042401"/>
      <w:bookmarkEnd w:id="168"/>
      <w:bookmarkStart w:id="169" w:name="_Toc4349"/>
      <w:r>
        <w:rPr>
          <w:rFonts w:hint="eastAsia" w:ascii="仿宋_GB2312" w:eastAsia="仿宋_GB2312"/>
          <w:b/>
          <w:bCs/>
        </w:rPr>
        <w:t>1.12 图纸和文件的保密</w:t>
      </w:r>
      <w:bookmarkEnd w:id="169"/>
    </w:p>
    <w:p>
      <w:pPr>
        <w:spacing w:line="400" w:lineRule="exact"/>
        <w:ind w:firstLine="440" w:firstLineChars="200"/>
        <w:rPr>
          <w:rFonts w:ascii="仿宋_GB2312" w:eastAsia="仿宋_GB2312"/>
          <w:sz w:val="22"/>
        </w:rPr>
      </w:pPr>
      <w:r>
        <w:rPr>
          <w:rFonts w:hint="eastAsia" w:ascii="仿宋_GB2312" w:eastAsia="仿宋_GB2312"/>
          <w:sz w:val="22"/>
        </w:rPr>
        <w:t>1.12.1 发包人提供的图纸和文件，未经发包人同意，承包人不得为合同以外的目的泄露给他人或公开发表与引用。</w:t>
      </w:r>
    </w:p>
    <w:p>
      <w:pPr>
        <w:spacing w:line="400" w:lineRule="exact"/>
        <w:ind w:firstLine="440" w:firstLineChars="200"/>
        <w:rPr>
          <w:rFonts w:ascii="仿宋_GB2312" w:eastAsia="仿宋_GB2312"/>
          <w:sz w:val="22"/>
        </w:rPr>
      </w:pPr>
      <w:r>
        <w:rPr>
          <w:rFonts w:hint="eastAsia" w:ascii="仿宋_GB2312" w:eastAsia="仿宋_GB2312"/>
          <w:sz w:val="22"/>
        </w:rPr>
        <w:t>1.12.2 承包人提供的文件，未经承包人同意，发包人和监理人不得为合同以外的目的泄露给他人或公开发表与引用。</w:t>
      </w:r>
    </w:p>
    <w:p>
      <w:pPr>
        <w:pStyle w:val="158"/>
        <w:spacing w:before="0"/>
        <w:outlineLvl w:val="0"/>
        <w:rPr>
          <w:rFonts w:ascii="仿宋_GB2312" w:eastAsia="仿宋_GB2312"/>
          <w:b/>
          <w:bCs/>
          <w:szCs w:val="28"/>
        </w:rPr>
      </w:pPr>
      <w:bookmarkStart w:id="170" w:name="_Toc179632642"/>
      <w:bookmarkEnd w:id="170"/>
      <w:bookmarkStart w:id="171" w:name="_Toc18475"/>
      <w:bookmarkEnd w:id="171"/>
      <w:bookmarkStart w:id="172" w:name="_Toc144974592"/>
      <w:bookmarkEnd w:id="172"/>
      <w:bookmarkStart w:id="173" w:name="_Toc152042402"/>
      <w:bookmarkEnd w:id="173"/>
      <w:bookmarkStart w:id="174" w:name="_Toc152045624"/>
      <w:bookmarkEnd w:id="174"/>
      <w:bookmarkStart w:id="175" w:name="_Toc246322128"/>
      <w:r>
        <w:rPr>
          <w:rFonts w:hint="eastAsia" w:ascii="仿宋_GB2312" w:eastAsia="仿宋_GB2312"/>
          <w:b/>
          <w:bCs/>
        </w:rPr>
        <w:t>2. 发包人义务</w:t>
      </w:r>
      <w:bookmarkEnd w:id="175"/>
    </w:p>
    <w:p>
      <w:pPr>
        <w:pStyle w:val="150"/>
        <w:outlineLvl w:val="0"/>
        <w:rPr>
          <w:rFonts w:ascii="仿宋_GB2312" w:eastAsia="仿宋_GB2312"/>
          <w:b/>
          <w:bCs/>
        </w:rPr>
      </w:pPr>
      <w:bookmarkStart w:id="176" w:name="_Toc144974593"/>
      <w:bookmarkEnd w:id="176"/>
      <w:bookmarkStart w:id="177" w:name="_Toc152042403"/>
      <w:bookmarkEnd w:id="177"/>
      <w:bookmarkStart w:id="178" w:name="_Toc152045625"/>
      <w:bookmarkEnd w:id="178"/>
      <w:bookmarkStart w:id="179" w:name="_Toc179632643"/>
      <w:bookmarkEnd w:id="179"/>
      <w:bookmarkStart w:id="180" w:name="_Toc246322129"/>
      <w:bookmarkEnd w:id="180"/>
      <w:bookmarkStart w:id="181" w:name="_Toc31105"/>
      <w:r>
        <w:rPr>
          <w:rFonts w:hint="eastAsia" w:ascii="仿宋_GB2312" w:eastAsia="仿宋_GB2312"/>
          <w:b/>
          <w:bCs/>
        </w:rPr>
        <w:t>2.1 遵守法律</w:t>
      </w:r>
      <w:bookmarkEnd w:id="181"/>
    </w:p>
    <w:p>
      <w:pPr>
        <w:spacing w:line="400" w:lineRule="exact"/>
        <w:ind w:firstLine="440" w:firstLineChars="200"/>
        <w:rPr>
          <w:rFonts w:ascii="仿宋_GB2312" w:eastAsia="仿宋_GB2312"/>
          <w:sz w:val="22"/>
        </w:rPr>
      </w:pPr>
      <w:r>
        <w:rPr>
          <w:rFonts w:hint="eastAsia" w:ascii="仿宋_GB2312" w:eastAsia="仿宋_GB2312"/>
          <w:sz w:val="22"/>
        </w:rPr>
        <w:t>发包人在履行合同过程中应遵守法律，并保证承包人免于承担因发包人违反法律而引起的任何责任。</w:t>
      </w:r>
    </w:p>
    <w:p>
      <w:pPr>
        <w:pStyle w:val="150"/>
        <w:outlineLvl w:val="0"/>
        <w:rPr>
          <w:rFonts w:ascii="仿宋_GB2312" w:eastAsia="仿宋_GB2312"/>
          <w:b/>
          <w:bCs/>
          <w:szCs w:val="24"/>
        </w:rPr>
      </w:pPr>
      <w:bookmarkStart w:id="182" w:name="_Toc14739"/>
      <w:bookmarkEnd w:id="182"/>
      <w:bookmarkStart w:id="183" w:name="_Toc152042404"/>
      <w:bookmarkEnd w:id="183"/>
      <w:bookmarkStart w:id="184" w:name="_Toc152045626"/>
      <w:bookmarkEnd w:id="184"/>
      <w:bookmarkStart w:id="185" w:name="_Toc179632644"/>
      <w:bookmarkEnd w:id="185"/>
      <w:bookmarkStart w:id="186" w:name="_Toc246322130"/>
      <w:bookmarkEnd w:id="186"/>
      <w:bookmarkStart w:id="187" w:name="_Toc144974594"/>
      <w:r>
        <w:rPr>
          <w:rFonts w:hint="eastAsia" w:ascii="仿宋_GB2312" w:eastAsia="仿宋_GB2312"/>
          <w:b/>
          <w:bCs/>
        </w:rPr>
        <w:t>2.2 发出开工通知</w:t>
      </w:r>
      <w:bookmarkEnd w:id="187"/>
    </w:p>
    <w:p>
      <w:pPr>
        <w:spacing w:line="400" w:lineRule="exact"/>
        <w:ind w:firstLine="440" w:firstLineChars="200"/>
        <w:rPr>
          <w:rFonts w:ascii="仿宋_GB2312" w:eastAsia="仿宋_GB2312"/>
          <w:sz w:val="22"/>
        </w:rPr>
      </w:pPr>
      <w:r>
        <w:rPr>
          <w:rFonts w:hint="eastAsia" w:ascii="仿宋_GB2312" w:eastAsia="仿宋_GB2312"/>
          <w:sz w:val="22"/>
        </w:rPr>
        <w:t>发包人应委托监理人按第11.1款的约定向承包人发出开工通知。</w:t>
      </w:r>
    </w:p>
    <w:p>
      <w:pPr>
        <w:pStyle w:val="150"/>
        <w:outlineLvl w:val="0"/>
        <w:rPr>
          <w:rFonts w:ascii="仿宋_GB2312" w:eastAsia="仿宋_GB2312"/>
          <w:b/>
          <w:bCs/>
          <w:szCs w:val="24"/>
        </w:rPr>
      </w:pPr>
      <w:bookmarkStart w:id="188" w:name="_Toc246322131"/>
      <w:bookmarkEnd w:id="188"/>
      <w:bookmarkStart w:id="189" w:name="_Toc13070"/>
      <w:bookmarkEnd w:id="189"/>
      <w:bookmarkStart w:id="190" w:name="_Toc179632645"/>
      <w:bookmarkEnd w:id="190"/>
      <w:bookmarkStart w:id="191" w:name="_Toc144974595"/>
      <w:bookmarkEnd w:id="191"/>
      <w:bookmarkStart w:id="192" w:name="_Toc152042405"/>
      <w:bookmarkEnd w:id="192"/>
      <w:bookmarkStart w:id="193" w:name="_Toc152045627"/>
      <w:r>
        <w:rPr>
          <w:rFonts w:hint="eastAsia" w:ascii="仿宋_GB2312" w:eastAsia="仿宋_GB2312"/>
          <w:b/>
          <w:bCs/>
        </w:rPr>
        <w:t>2.3 提供施工场地</w:t>
      </w:r>
      <w:bookmarkEnd w:id="193"/>
    </w:p>
    <w:p>
      <w:pPr>
        <w:spacing w:line="400" w:lineRule="exact"/>
        <w:ind w:firstLine="440" w:firstLineChars="200"/>
        <w:rPr>
          <w:rFonts w:ascii="仿宋_GB2312" w:eastAsia="仿宋_GB2312"/>
          <w:sz w:val="22"/>
        </w:rPr>
      </w:pPr>
      <w:r>
        <w:rPr>
          <w:rFonts w:hint="eastAsia" w:ascii="仿宋_GB2312" w:eastAsia="仿宋_GB2312"/>
          <w:sz w:val="22"/>
        </w:rPr>
        <w:t>发包人应按专用合同条款约定向承包人提供施工场地，以及施工场地内地下管线和地下设施等有关资料，并保证资料的真实、准确、完整。</w:t>
      </w:r>
    </w:p>
    <w:p>
      <w:pPr>
        <w:pStyle w:val="150"/>
        <w:outlineLvl w:val="0"/>
        <w:rPr>
          <w:rFonts w:ascii="仿宋_GB2312" w:eastAsia="仿宋_GB2312"/>
          <w:b/>
          <w:bCs/>
          <w:szCs w:val="24"/>
        </w:rPr>
      </w:pPr>
      <w:bookmarkStart w:id="194" w:name="_Toc246322132"/>
      <w:bookmarkEnd w:id="194"/>
      <w:bookmarkStart w:id="195" w:name="_Toc14264"/>
      <w:bookmarkEnd w:id="195"/>
      <w:bookmarkStart w:id="196" w:name="_Toc144974596"/>
      <w:bookmarkEnd w:id="196"/>
      <w:bookmarkStart w:id="197" w:name="_Toc152042406"/>
      <w:bookmarkEnd w:id="197"/>
      <w:bookmarkStart w:id="198" w:name="_Toc179632646"/>
      <w:bookmarkEnd w:id="198"/>
      <w:bookmarkStart w:id="199" w:name="_Toc152045628"/>
      <w:r>
        <w:rPr>
          <w:rFonts w:hint="eastAsia" w:ascii="仿宋_GB2312" w:eastAsia="仿宋_GB2312"/>
          <w:b/>
          <w:bCs/>
        </w:rPr>
        <w:t>2.4 协助承包人办理证件和批件</w:t>
      </w:r>
      <w:bookmarkEnd w:id="199"/>
    </w:p>
    <w:p>
      <w:pPr>
        <w:spacing w:line="400" w:lineRule="exact"/>
        <w:ind w:firstLine="440" w:firstLineChars="200"/>
        <w:rPr>
          <w:rFonts w:ascii="仿宋_GB2312" w:eastAsia="仿宋_GB2312"/>
          <w:sz w:val="22"/>
        </w:rPr>
      </w:pPr>
      <w:r>
        <w:rPr>
          <w:rFonts w:hint="eastAsia" w:ascii="仿宋_GB2312" w:eastAsia="仿宋_GB2312"/>
          <w:sz w:val="22"/>
        </w:rPr>
        <w:t>发包人应协助承包人办理法律规定的有关施工证件和批件。</w:t>
      </w:r>
    </w:p>
    <w:p>
      <w:pPr>
        <w:pStyle w:val="150"/>
        <w:outlineLvl w:val="0"/>
        <w:rPr>
          <w:rFonts w:ascii="仿宋_GB2312" w:eastAsia="仿宋_GB2312"/>
          <w:b/>
          <w:bCs/>
          <w:szCs w:val="24"/>
        </w:rPr>
      </w:pPr>
      <w:bookmarkStart w:id="200" w:name="_Toc246322133"/>
      <w:bookmarkEnd w:id="200"/>
      <w:bookmarkStart w:id="201" w:name="_Toc15323"/>
      <w:bookmarkEnd w:id="201"/>
      <w:bookmarkStart w:id="202" w:name="_Toc144974597"/>
      <w:bookmarkEnd w:id="202"/>
      <w:bookmarkStart w:id="203" w:name="_Toc152042407"/>
      <w:bookmarkEnd w:id="203"/>
      <w:bookmarkStart w:id="204" w:name="_Toc179632647"/>
      <w:bookmarkEnd w:id="204"/>
      <w:bookmarkStart w:id="205" w:name="_Toc152045629"/>
      <w:r>
        <w:rPr>
          <w:rFonts w:hint="eastAsia" w:ascii="仿宋_GB2312" w:eastAsia="仿宋_GB2312"/>
          <w:b/>
          <w:bCs/>
        </w:rPr>
        <w:t>2.5 组织设计交底</w:t>
      </w:r>
      <w:bookmarkEnd w:id="205"/>
    </w:p>
    <w:p>
      <w:pPr>
        <w:spacing w:line="400" w:lineRule="exact"/>
        <w:ind w:firstLine="440" w:firstLineChars="200"/>
        <w:rPr>
          <w:rFonts w:ascii="仿宋_GB2312" w:eastAsia="仿宋_GB2312"/>
          <w:sz w:val="22"/>
        </w:rPr>
      </w:pPr>
      <w:r>
        <w:rPr>
          <w:rFonts w:hint="eastAsia" w:ascii="仿宋_GB2312" w:eastAsia="仿宋_GB2312"/>
          <w:sz w:val="22"/>
        </w:rPr>
        <w:t>发包人应根据合同进度计划，组织设计单位向承包人进行设计交底。</w:t>
      </w:r>
    </w:p>
    <w:p>
      <w:pPr>
        <w:pStyle w:val="150"/>
        <w:outlineLvl w:val="0"/>
        <w:rPr>
          <w:rFonts w:ascii="仿宋_GB2312" w:eastAsia="仿宋_GB2312"/>
          <w:b/>
          <w:bCs/>
          <w:szCs w:val="24"/>
        </w:rPr>
      </w:pPr>
      <w:bookmarkStart w:id="206" w:name="_Toc246322134"/>
      <w:bookmarkEnd w:id="206"/>
      <w:bookmarkStart w:id="207" w:name="_Toc2242"/>
      <w:bookmarkEnd w:id="207"/>
      <w:bookmarkStart w:id="208" w:name="_Toc144974598"/>
      <w:bookmarkEnd w:id="208"/>
      <w:bookmarkStart w:id="209" w:name="_Toc152042408"/>
      <w:bookmarkEnd w:id="209"/>
      <w:bookmarkStart w:id="210" w:name="_Toc152045630"/>
      <w:bookmarkEnd w:id="210"/>
      <w:bookmarkStart w:id="211" w:name="_Toc179632648"/>
      <w:r>
        <w:rPr>
          <w:rFonts w:hint="eastAsia" w:ascii="仿宋_GB2312" w:eastAsia="仿宋_GB2312"/>
          <w:b/>
          <w:bCs/>
        </w:rPr>
        <w:t>2.6 支付合同价款</w:t>
      </w:r>
      <w:bookmarkEnd w:id="211"/>
    </w:p>
    <w:p>
      <w:pPr>
        <w:spacing w:line="400" w:lineRule="exact"/>
        <w:ind w:firstLine="440" w:firstLineChars="200"/>
        <w:rPr>
          <w:rFonts w:ascii="仿宋_GB2312" w:eastAsia="仿宋_GB2312"/>
          <w:sz w:val="22"/>
        </w:rPr>
      </w:pPr>
      <w:r>
        <w:rPr>
          <w:rFonts w:hint="eastAsia" w:ascii="仿宋_GB2312" w:eastAsia="仿宋_GB2312"/>
          <w:sz w:val="22"/>
        </w:rPr>
        <w:t>发包人应按合同约定向承包人及时支付合同价款。</w:t>
      </w:r>
    </w:p>
    <w:p>
      <w:pPr>
        <w:pStyle w:val="150"/>
        <w:outlineLvl w:val="0"/>
        <w:rPr>
          <w:rFonts w:ascii="仿宋_GB2312" w:eastAsia="仿宋_GB2312"/>
          <w:b/>
          <w:bCs/>
          <w:szCs w:val="24"/>
        </w:rPr>
      </w:pPr>
      <w:bookmarkStart w:id="212" w:name="_Toc152045631"/>
      <w:bookmarkEnd w:id="212"/>
      <w:bookmarkStart w:id="213" w:name="_Toc179632649"/>
      <w:bookmarkEnd w:id="213"/>
      <w:bookmarkStart w:id="214" w:name="_Toc246322135"/>
      <w:bookmarkEnd w:id="214"/>
      <w:bookmarkStart w:id="215" w:name="_Toc144974599"/>
      <w:bookmarkEnd w:id="215"/>
      <w:bookmarkStart w:id="216" w:name="_Toc152042409"/>
      <w:bookmarkEnd w:id="216"/>
      <w:bookmarkStart w:id="217" w:name="_Toc9997"/>
      <w:r>
        <w:rPr>
          <w:rFonts w:hint="eastAsia" w:ascii="仿宋_GB2312" w:eastAsia="仿宋_GB2312"/>
          <w:b/>
          <w:bCs/>
        </w:rPr>
        <w:t>2.7 组织竣工验收</w:t>
      </w:r>
      <w:bookmarkEnd w:id="217"/>
    </w:p>
    <w:p>
      <w:pPr>
        <w:spacing w:line="400" w:lineRule="exact"/>
        <w:ind w:firstLine="440" w:firstLineChars="200"/>
        <w:rPr>
          <w:rFonts w:ascii="仿宋_GB2312" w:eastAsia="仿宋_GB2312"/>
          <w:sz w:val="22"/>
        </w:rPr>
      </w:pPr>
      <w:r>
        <w:rPr>
          <w:rFonts w:hint="eastAsia" w:ascii="仿宋_GB2312" w:eastAsia="仿宋_GB2312"/>
          <w:sz w:val="22"/>
        </w:rPr>
        <w:t>发包人应按合同约定及时组织竣工验收。</w:t>
      </w:r>
    </w:p>
    <w:p>
      <w:pPr>
        <w:pStyle w:val="150"/>
        <w:outlineLvl w:val="0"/>
        <w:rPr>
          <w:rFonts w:ascii="仿宋_GB2312" w:eastAsia="仿宋_GB2312"/>
          <w:b/>
          <w:bCs/>
          <w:szCs w:val="24"/>
        </w:rPr>
      </w:pPr>
      <w:bookmarkStart w:id="218" w:name="_Toc19030"/>
      <w:bookmarkEnd w:id="218"/>
      <w:bookmarkStart w:id="219" w:name="_Toc144974600"/>
      <w:bookmarkEnd w:id="219"/>
      <w:bookmarkStart w:id="220" w:name="_Toc152045632"/>
      <w:bookmarkEnd w:id="220"/>
      <w:bookmarkStart w:id="221" w:name="_Toc179632650"/>
      <w:bookmarkEnd w:id="221"/>
      <w:bookmarkStart w:id="222" w:name="_Toc246322136"/>
      <w:bookmarkEnd w:id="222"/>
      <w:bookmarkStart w:id="223" w:name="_Toc152042410"/>
      <w:r>
        <w:rPr>
          <w:rFonts w:hint="eastAsia" w:ascii="仿宋_GB2312" w:eastAsia="仿宋_GB2312"/>
          <w:b/>
          <w:bCs/>
        </w:rPr>
        <w:t>2.8 其他义务</w:t>
      </w:r>
      <w:bookmarkEnd w:id="223"/>
    </w:p>
    <w:p>
      <w:pPr>
        <w:spacing w:line="400" w:lineRule="exact"/>
        <w:ind w:firstLine="440" w:firstLineChars="200"/>
        <w:rPr>
          <w:rFonts w:ascii="仿宋_GB2312" w:eastAsia="仿宋_GB2312"/>
          <w:sz w:val="22"/>
        </w:rPr>
      </w:pPr>
      <w:r>
        <w:rPr>
          <w:rFonts w:hint="eastAsia" w:ascii="仿宋_GB2312" w:eastAsia="仿宋_GB2312"/>
          <w:sz w:val="22"/>
        </w:rPr>
        <w:t>发包人应履行合同约定的其他义务。</w:t>
      </w:r>
    </w:p>
    <w:p>
      <w:pPr>
        <w:pStyle w:val="158"/>
        <w:spacing w:before="0"/>
        <w:outlineLvl w:val="0"/>
        <w:rPr>
          <w:rFonts w:ascii="仿宋_GB2312" w:eastAsia="仿宋_GB2312"/>
          <w:b/>
          <w:bCs/>
          <w:szCs w:val="28"/>
        </w:rPr>
      </w:pPr>
      <w:bookmarkStart w:id="224" w:name="_Toc152042411"/>
      <w:bookmarkEnd w:id="224"/>
      <w:bookmarkStart w:id="225" w:name="_Toc152045633"/>
      <w:bookmarkEnd w:id="225"/>
      <w:bookmarkStart w:id="226" w:name="_Toc246322137"/>
      <w:bookmarkEnd w:id="226"/>
      <w:bookmarkStart w:id="227" w:name="_Toc32361"/>
      <w:bookmarkEnd w:id="227"/>
      <w:bookmarkStart w:id="228" w:name="_Toc144974601"/>
      <w:bookmarkEnd w:id="228"/>
      <w:bookmarkStart w:id="229" w:name="_Toc179632651"/>
      <w:r>
        <w:rPr>
          <w:rFonts w:hint="eastAsia" w:ascii="仿宋_GB2312" w:eastAsia="仿宋_GB2312"/>
          <w:b/>
          <w:bCs/>
        </w:rPr>
        <w:t>3. 监理人</w:t>
      </w:r>
      <w:bookmarkEnd w:id="229"/>
    </w:p>
    <w:p>
      <w:pPr>
        <w:pStyle w:val="150"/>
        <w:outlineLvl w:val="0"/>
        <w:rPr>
          <w:rFonts w:ascii="仿宋_GB2312" w:eastAsia="仿宋_GB2312"/>
          <w:b/>
          <w:bCs/>
        </w:rPr>
      </w:pPr>
      <w:bookmarkStart w:id="230" w:name="_Toc152045634"/>
      <w:bookmarkEnd w:id="230"/>
      <w:bookmarkStart w:id="231" w:name="_Toc179632652"/>
      <w:bookmarkEnd w:id="231"/>
      <w:bookmarkStart w:id="232" w:name="_Toc144974602"/>
      <w:bookmarkEnd w:id="232"/>
      <w:bookmarkStart w:id="233" w:name="_Toc246322138"/>
      <w:bookmarkEnd w:id="233"/>
      <w:bookmarkStart w:id="234" w:name="_Toc32534"/>
      <w:bookmarkEnd w:id="234"/>
      <w:bookmarkStart w:id="235" w:name="_Toc152042412"/>
      <w:r>
        <w:rPr>
          <w:rFonts w:hint="eastAsia" w:ascii="仿宋_GB2312" w:eastAsia="仿宋_GB2312"/>
          <w:b/>
          <w:bCs/>
        </w:rPr>
        <w:t>3.1 监理人的职责和权力</w:t>
      </w:r>
      <w:bookmarkEnd w:id="235"/>
    </w:p>
    <w:p>
      <w:pPr>
        <w:spacing w:line="400" w:lineRule="exact"/>
        <w:ind w:firstLine="440" w:firstLineChars="200"/>
        <w:rPr>
          <w:rFonts w:ascii="仿宋_GB2312" w:eastAsia="仿宋_GB2312"/>
          <w:sz w:val="22"/>
        </w:rPr>
      </w:pPr>
      <w:r>
        <w:rPr>
          <w:rFonts w:hint="eastAsia" w:ascii="仿宋_GB2312" w:eastAsia="仿宋_GB2312"/>
          <w:sz w:val="22"/>
        </w:rPr>
        <w:t>3.1.1 监理人受发包人委托，享有合同约定的权力。监理人在行使某项权力前需要经发包人事先批准而通用合同条款没有指明的，应在专用合同条款中指明。</w:t>
      </w:r>
    </w:p>
    <w:p>
      <w:pPr>
        <w:spacing w:line="400" w:lineRule="exact"/>
        <w:ind w:firstLine="440" w:firstLineChars="200"/>
        <w:rPr>
          <w:rFonts w:ascii="仿宋_GB2312" w:eastAsia="仿宋_GB2312"/>
          <w:sz w:val="22"/>
        </w:rPr>
      </w:pPr>
      <w:r>
        <w:rPr>
          <w:rFonts w:hint="eastAsia" w:ascii="仿宋_GB2312" w:eastAsia="仿宋_GB2312"/>
          <w:sz w:val="22"/>
        </w:rPr>
        <w:t>3.1.2 监理人发出的任何指示应视为已得到发包人的批准，但监理人无权免除或变更合同约定的发包人和承包人的权利、义务和责任。</w:t>
      </w:r>
    </w:p>
    <w:p>
      <w:pPr>
        <w:spacing w:line="400" w:lineRule="exact"/>
        <w:ind w:firstLine="440" w:firstLineChars="200"/>
        <w:rPr>
          <w:rFonts w:ascii="仿宋_GB2312" w:eastAsia="仿宋_GB2312"/>
          <w:sz w:val="22"/>
        </w:rPr>
      </w:pPr>
      <w:r>
        <w:rPr>
          <w:rFonts w:hint="eastAsia" w:ascii="仿宋_GB2312" w:eastAsia="仿宋_GB2312"/>
          <w:sz w:val="22"/>
        </w:rPr>
        <w:t>3.1.3 合同约定应由承包人承担的义务和责任，不因监理人对承包人提交文件的审查或批准，对工程、材料和设备的检查和检验，以及为实施监理作出的指示等职务行为而减轻或解除。</w:t>
      </w:r>
    </w:p>
    <w:p>
      <w:pPr>
        <w:pStyle w:val="150"/>
        <w:outlineLvl w:val="0"/>
        <w:rPr>
          <w:rFonts w:ascii="仿宋_GB2312" w:eastAsia="仿宋_GB2312"/>
          <w:b/>
          <w:bCs/>
          <w:szCs w:val="24"/>
        </w:rPr>
      </w:pPr>
      <w:bookmarkStart w:id="236" w:name="_Toc179632653"/>
      <w:bookmarkEnd w:id="236"/>
      <w:bookmarkStart w:id="237" w:name="_Toc589"/>
      <w:bookmarkEnd w:id="237"/>
      <w:bookmarkStart w:id="238" w:name="_Toc144974603"/>
      <w:bookmarkEnd w:id="238"/>
      <w:bookmarkStart w:id="239" w:name="_Toc152042413"/>
      <w:bookmarkEnd w:id="239"/>
      <w:bookmarkStart w:id="240" w:name="_Toc152045635"/>
      <w:bookmarkEnd w:id="240"/>
      <w:bookmarkStart w:id="241" w:name="_Toc246322139"/>
      <w:r>
        <w:rPr>
          <w:rFonts w:hint="eastAsia" w:ascii="仿宋_GB2312" w:eastAsia="仿宋_GB2312"/>
          <w:b/>
          <w:bCs/>
        </w:rPr>
        <w:t>3.2 总监理工程师</w:t>
      </w:r>
      <w:bookmarkEnd w:id="241"/>
    </w:p>
    <w:p>
      <w:pPr>
        <w:spacing w:line="400" w:lineRule="exact"/>
        <w:ind w:firstLine="440" w:firstLineChars="200"/>
        <w:rPr>
          <w:rFonts w:ascii="仿宋_GB2312" w:eastAsia="仿宋_GB2312"/>
          <w:sz w:val="22"/>
        </w:rPr>
      </w:pPr>
      <w:r>
        <w:rPr>
          <w:rFonts w:hint="eastAsia" w:ascii="仿宋_GB2312" w:eastAsia="仿宋_GB2312"/>
          <w:sz w:val="22"/>
        </w:rPr>
        <w:t>发包人应在发出开工通知前将总监理工程师的任命通知承包人。总监理工程师更换时，应在调离14天前通知承包人。总监理工程师短期离开施工场地的，应委派代表代行其职责，并通知承包人。</w:t>
      </w:r>
    </w:p>
    <w:p>
      <w:pPr>
        <w:pStyle w:val="150"/>
        <w:outlineLvl w:val="0"/>
        <w:rPr>
          <w:rFonts w:ascii="仿宋_GB2312" w:eastAsia="仿宋_GB2312"/>
          <w:b/>
          <w:bCs/>
          <w:szCs w:val="24"/>
        </w:rPr>
      </w:pPr>
      <w:bookmarkStart w:id="242" w:name="_Toc152042414"/>
      <w:bookmarkEnd w:id="242"/>
      <w:bookmarkStart w:id="243" w:name="_Toc152045636"/>
      <w:bookmarkEnd w:id="243"/>
      <w:bookmarkStart w:id="244" w:name="_Toc179632654"/>
      <w:bookmarkEnd w:id="244"/>
      <w:bookmarkStart w:id="245" w:name="_Toc5408"/>
      <w:bookmarkEnd w:id="245"/>
      <w:bookmarkStart w:id="246" w:name="_Toc144974604"/>
      <w:bookmarkEnd w:id="246"/>
      <w:bookmarkStart w:id="247" w:name="_Toc246322140"/>
      <w:r>
        <w:rPr>
          <w:rFonts w:hint="eastAsia" w:ascii="仿宋_GB2312" w:eastAsia="仿宋_GB2312"/>
          <w:b/>
          <w:bCs/>
        </w:rPr>
        <w:t>3.3 监理人员</w:t>
      </w:r>
      <w:bookmarkEnd w:id="247"/>
    </w:p>
    <w:p>
      <w:pPr>
        <w:spacing w:line="400" w:lineRule="exact"/>
        <w:ind w:firstLine="440" w:firstLineChars="200"/>
        <w:rPr>
          <w:rFonts w:ascii="仿宋_GB2312" w:eastAsia="仿宋_GB2312"/>
          <w:sz w:val="22"/>
        </w:rPr>
      </w:pPr>
      <w:r>
        <w:rPr>
          <w:rFonts w:hint="eastAsia" w:ascii="仿宋_GB2312" w:eastAsia="仿宋_GB2312"/>
          <w:sz w:val="22"/>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pPr>
        <w:spacing w:line="400" w:lineRule="exact"/>
        <w:ind w:firstLine="440" w:firstLineChars="200"/>
        <w:rPr>
          <w:rFonts w:ascii="仿宋_GB2312" w:eastAsia="仿宋_GB2312"/>
          <w:sz w:val="22"/>
        </w:rPr>
      </w:pPr>
      <w:r>
        <w:rPr>
          <w:rFonts w:hint="eastAsia" w:ascii="仿宋_GB2312" w:eastAsia="仿宋_GB2312"/>
          <w:sz w:val="22"/>
        </w:rPr>
        <w:t>3.3.2 监理人员对承包人的任何工作、工程或其采用的材料和工程设备未在约定的或合理的期限内提出否定意见的，视为已获批准，但不影响监理人在以后拒绝该项工作、工程、材料或工程设备的权利。</w:t>
      </w:r>
    </w:p>
    <w:p>
      <w:pPr>
        <w:spacing w:line="400" w:lineRule="exact"/>
        <w:ind w:firstLine="440" w:firstLineChars="200"/>
        <w:rPr>
          <w:rFonts w:ascii="仿宋_GB2312" w:eastAsia="仿宋_GB2312"/>
          <w:sz w:val="22"/>
        </w:rPr>
      </w:pPr>
      <w:r>
        <w:rPr>
          <w:rFonts w:hint="eastAsia" w:ascii="仿宋_GB2312" w:eastAsia="仿宋_GB2312"/>
          <w:sz w:val="22"/>
        </w:rPr>
        <w:t>3.3.3 承包人对总监理工程师授权的监理人员发出的指示有疑问的，可向总监理工程师提出书面异议，总监理工程师应在48小时内对该指示予以确认、更改或撤销。</w:t>
      </w:r>
    </w:p>
    <w:p>
      <w:pPr>
        <w:spacing w:line="400" w:lineRule="exact"/>
        <w:ind w:firstLine="440" w:firstLineChars="200"/>
        <w:rPr>
          <w:rFonts w:ascii="仿宋_GB2312" w:eastAsia="仿宋_GB2312"/>
          <w:sz w:val="22"/>
        </w:rPr>
      </w:pPr>
      <w:r>
        <w:rPr>
          <w:rFonts w:hint="eastAsia" w:ascii="仿宋_GB2312" w:eastAsia="仿宋_GB2312"/>
          <w:sz w:val="22"/>
        </w:rPr>
        <w:t>3.3.4 除专用合同条款另有约定外，总监理工程师不应将第3.5款约定应由总监理工程师作出确定的权力授权或委托给其他监理人员。</w:t>
      </w:r>
    </w:p>
    <w:p>
      <w:pPr>
        <w:pStyle w:val="150"/>
        <w:outlineLvl w:val="0"/>
        <w:rPr>
          <w:rFonts w:ascii="仿宋_GB2312" w:eastAsia="仿宋_GB2312"/>
          <w:b/>
          <w:bCs/>
          <w:szCs w:val="24"/>
        </w:rPr>
      </w:pPr>
      <w:bookmarkStart w:id="248" w:name="_Toc144974605"/>
      <w:bookmarkEnd w:id="248"/>
      <w:bookmarkStart w:id="249" w:name="_Toc152042415"/>
      <w:bookmarkEnd w:id="249"/>
      <w:bookmarkStart w:id="250" w:name="_Toc152045637"/>
      <w:bookmarkEnd w:id="250"/>
      <w:bookmarkStart w:id="251" w:name="_Toc179632655"/>
      <w:bookmarkEnd w:id="251"/>
      <w:bookmarkStart w:id="252" w:name="_Toc17072"/>
      <w:bookmarkEnd w:id="252"/>
      <w:bookmarkStart w:id="253" w:name="_Toc246322141"/>
      <w:r>
        <w:rPr>
          <w:rFonts w:hint="eastAsia" w:ascii="仿宋_GB2312" w:eastAsia="仿宋_GB2312"/>
          <w:b/>
          <w:bCs/>
        </w:rPr>
        <w:t>3.4 监理人的指示</w:t>
      </w:r>
      <w:bookmarkEnd w:id="253"/>
    </w:p>
    <w:p>
      <w:pPr>
        <w:spacing w:line="400" w:lineRule="exact"/>
        <w:ind w:firstLine="440" w:firstLineChars="200"/>
        <w:rPr>
          <w:rFonts w:ascii="仿宋_GB2312" w:eastAsia="仿宋_GB2312"/>
          <w:sz w:val="22"/>
        </w:rPr>
      </w:pPr>
      <w:r>
        <w:rPr>
          <w:rFonts w:hint="eastAsia" w:ascii="仿宋_GB2312" w:eastAsia="仿宋_GB2312"/>
          <w:sz w:val="22"/>
        </w:rPr>
        <w:t>3.4.1 监理人应按第3.1款的约定向承包人发出指示，监理人的指示应盖有监理人授权的施工场地机构章，并由总监理工程师或总监理工程师按第3.3.1项约定授权的监理人员签字。</w:t>
      </w:r>
    </w:p>
    <w:p>
      <w:pPr>
        <w:spacing w:line="400" w:lineRule="exact"/>
        <w:ind w:firstLine="440" w:firstLineChars="200"/>
        <w:rPr>
          <w:rFonts w:ascii="仿宋_GB2312" w:eastAsia="仿宋_GB2312"/>
          <w:sz w:val="22"/>
        </w:rPr>
      </w:pPr>
      <w:r>
        <w:rPr>
          <w:rFonts w:hint="eastAsia" w:ascii="仿宋_GB2312" w:eastAsia="仿宋_GB2312"/>
          <w:sz w:val="22"/>
        </w:rPr>
        <w:t>3.4.2 承包人收到监理人按第3.4.1项作出的指示后应遵照执行。指示构成变更的，应按第15条处理。</w:t>
      </w:r>
    </w:p>
    <w:p>
      <w:pPr>
        <w:spacing w:line="400" w:lineRule="exact"/>
        <w:ind w:firstLine="440" w:firstLineChars="200"/>
        <w:rPr>
          <w:rFonts w:ascii="仿宋_GB2312" w:eastAsia="仿宋_GB2312"/>
          <w:sz w:val="22"/>
        </w:rPr>
      </w:pPr>
      <w:r>
        <w:rPr>
          <w:rFonts w:hint="eastAsia" w:ascii="仿宋_GB2312" w:eastAsia="仿宋_GB2312"/>
          <w:sz w:val="22"/>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pPr>
        <w:spacing w:line="400" w:lineRule="exact"/>
        <w:ind w:firstLine="440" w:firstLineChars="200"/>
        <w:rPr>
          <w:rFonts w:ascii="仿宋_GB2312" w:eastAsia="仿宋_GB2312"/>
          <w:sz w:val="22"/>
        </w:rPr>
      </w:pPr>
      <w:r>
        <w:rPr>
          <w:rFonts w:hint="eastAsia" w:ascii="仿宋_GB2312" w:eastAsia="仿宋_GB2312"/>
          <w:sz w:val="22"/>
        </w:rPr>
        <w:t>3.4.4 除合同另有约定外，承包人只从总监理工程师或按第3.3.1项被授权的监理人员处取得指示。</w:t>
      </w:r>
    </w:p>
    <w:p>
      <w:pPr>
        <w:spacing w:line="400" w:lineRule="exact"/>
        <w:ind w:firstLine="440" w:firstLineChars="200"/>
        <w:rPr>
          <w:rFonts w:ascii="仿宋_GB2312" w:eastAsia="仿宋_GB2312"/>
          <w:sz w:val="22"/>
        </w:rPr>
      </w:pPr>
      <w:r>
        <w:rPr>
          <w:rFonts w:hint="eastAsia" w:ascii="仿宋_GB2312" w:eastAsia="仿宋_GB2312"/>
          <w:sz w:val="22"/>
        </w:rPr>
        <w:t xml:space="preserve">3.4.5 由于监理人未能按合同约定发出指示、指示延误或指示错误而导致承包人费用增加和（或）工期延误的，由发包人承担赔偿责任。 </w:t>
      </w:r>
    </w:p>
    <w:p>
      <w:pPr>
        <w:pStyle w:val="150"/>
        <w:outlineLvl w:val="0"/>
        <w:rPr>
          <w:rFonts w:ascii="仿宋_GB2312" w:eastAsia="仿宋_GB2312"/>
          <w:b/>
          <w:bCs/>
          <w:szCs w:val="24"/>
        </w:rPr>
      </w:pPr>
      <w:bookmarkStart w:id="254" w:name="_Toc5529"/>
      <w:bookmarkEnd w:id="254"/>
      <w:bookmarkStart w:id="255" w:name="_Toc144974606"/>
      <w:bookmarkEnd w:id="255"/>
      <w:bookmarkStart w:id="256" w:name="_Toc152042416"/>
      <w:bookmarkEnd w:id="256"/>
      <w:bookmarkStart w:id="257" w:name="_Toc152045638"/>
      <w:bookmarkEnd w:id="257"/>
      <w:bookmarkStart w:id="258" w:name="_Toc179632656"/>
      <w:bookmarkEnd w:id="258"/>
      <w:bookmarkStart w:id="259" w:name="_Toc246322142"/>
      <w:r>
        <w:rPr>
          <w:rFonts w:hint="eastAsia" w:ascii="仿宋_GB2312" w:eastAsia="仿宋_GB2312"/>
          <w:b/>
          <w:bCs/>
        </w:rPr>
        <w:t>3.5 商定或确定</w:t>
      </w:r>
      <w:bookmarkEnd w:id="259"/>
    </w:p>
    <w:p>
      <w:pPr>
        <w:spacing w:line="400" w:lineRule="exact"/>
        <w:ind w:firstLine="440" w:firstLineChars="200"/>
        <w:rPr>
          <w:rFonts w:ascii="仿宋_GB2312" w:eastAsia="仿宋_GB2312"/>
          <w:sz w:val="22"/>
        </w:rPr>
      </w:pPr>
      <w:r>
        <w:rPr>
          <w:rFonts w:hint="eastAsia" w:ascii="仿宋_GB2312" w:eastAsia="仿宋_GB2312"/>
          <w:sz w:val="22"/>
        </w:rPr>
        <w:t>3.5.1合同约定总监理工程师应按照本款对任何事项进行商定或确定时，总监理工程师应与合同当事人协商，尽量达成一致。不能达成一致的，总监理工程师应认真研究后审慎确定。</w:t>
      </w:r>
    </w:p>
    <w:p>
      <w:pPr>
        <w:spacing w:line="400" w:lineRule="exact"/>
        <w:ind w:firstLine="440" w:firstLineChars="200"/>
        <w:rPr>
          <w:rFonts w:ascii="仿宋_GB2312" w:eastAsia="仿宋_GB2312"/>
          <w:sz w:val="22"/>
        </w:rPr>
      </w:pPr>
      <w:r>
        <w:rPr>
          <w:rFonts w:hint="eastAsia" w:ascii="仿宋_GB2312" w:eastAsia="仿宋_GB2312"/>
          <w:sz w:val="22"/>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pPr>
        <w:pStyle w:val="158"/>
        <w:spacing w:before="0"/>
        <w:outlineLvl w:val="0"/>
        <w:rPr>
          <w:rFonts w:ascii="仿宋_GB2312" w:eastAsia="仿宋_GB2312"/>
          <w:b/>
          <w:bCs/>
          <w:szCs w:val="28"/>
        </w:rPr>
      </w:pPr>
      <w:bookmarkStart w:id="260" w:name="_Toc8449"/>
      <w:bookmarkEnd w:id="260"/>
      <w:bookmarkStart w:id="261" w:name="_Toc246322143"/>
      <w:bookmarkEnd w:id="261"/>
      <w:bookmarkStart w:id="262" w:name="_Toc144974607"/>
      <w:bookmarkEnd w:id="262"/>
      <w:bookmarkStart w:id="263" w:name="_Toc152042417"/>
      <w:bookmarkEnd w:id="263"/>
      <w:bookmarkStart w:id="264" w:name="_Toc152045639"/>
      <w:bookmarkEnd w:id="264"/>
      <w:bookmarkStart w:id="265" w:name="_Toc179632657"/>
      <w:r>
        <w:rPr>
          <w:rFonts w:hint="eastAsia" w:ascii="仿宋_GB2312" w:eastAsia="仿宋_GB2312"/>
          <w:b/>
          <w:bCs/>
        </w:rPr>
        <w:t>4. 承包人</w:t>
      </w:r>
      <w:bookmarkEnd w:id="265"/>
    </w:p>
    <w:p>
      <w:pPr>
        <w:pStyle w:val="150"/>
        <w:outlineLvl w:val="0"/>
        <w:rPr>
          <w:rFonts w:ascii="仿宋_GB2312" w:eastAsia="仿宋_GB2312"/>
          <w:b/>
          <w:bCs/>
        </w:rPr>
      </w:pPr>
      <w:bookmarkStart w:id="266" w:name="_Toc152042418"/>
      <w:bookmarkEnd w:id="266"/>
      <w:bookmarkStart w:id="267" w:name="_Toc179632658"/>
      <w:bookmarkEnd w:id="267"/>
      <w:bookmarkStart w:id="268" w:name="_Toc246322144"/>
      <w:bookmarkEnd w:id="268"/>
      <w:bookmarkStart w:id="269" w:name="_Toc28043"/>
      <w:bookmarkEnd w:id="269"/>
      <w:bookmarkStart w:id="270" w:name="_Toc144974608"/>
      <w:bookmarkEnd w:id="270"/>
      <w:bookmarkStart w:id="271" w:name="_Toc152045640"/>
      <w:r>
        <w:rPr>
          <w:rFonts w:hint="eastAsia" w:ascii="仿宋_GB2312" w:eastAsia="仿宋_GB2312"/>
          <w:b/>
          <w:bCs/>
        </w:rPr>
        <w:t>4.1 承包人的一般义务</w:t>
      </w:r>
      <w:bookmarkEnd w:id="271"/>
    </w:p>
    <w:p>
      <w:pPr>
        <w:spacing w:line="400" w:lineRule="exact"/>
        <w:ind w:firstLine="440" w:firstLineChars="200"/>
        <w:rPr>
          <w:rFonts w:ascii="仿宋_GB2312" w:eastAsia="仿宋_GB2312"/>
          <w:sz w:val="22"/>
        </w:rPr>
      </w:pPr>
      <w:r>
        <w:rPr>
          <w:rFonts w:hint="eastAsia" w:ascii="仿宋_GB2312" w:eastAsia="仿宋_GB2312"/>
          <w:sz w:val="22"/>
        </w:rPr>
        <w:t>4.1.1 遵守法律</w:t>
      </w:r>
    </w:p>
    <w:p>
      <w:pPr>
        <w:spacing w:line="400" w:lineRule="exact"/>
        <w:ind w:firstLine="440" w:firstLineChars="200"/>
        <w:rPr>
          <w:rFonts w:ascii="仿宋_GB2312" w:eastAsia="仿宋_GB2312"/>
          <w:sz w:val="22"/>
        </w:rPr>
      </w:pPr>
      <w:r>
        <w:rPr>
          <w:rFonts w:hint="eastAsia" w:ascii="仿宋_GB2312" w:eastAsia="仿宋_GB2312"/>
          <w:sz w:val="22"/>
        </w:rPr>
        <w:t>承包人在履行合同过程中应遵守法律，并保证发包人免于承担因承包人违反法律而引起的任何责任。</w:t>
      </w:r>
    </w:p>
    <w:p>
      <w:pPr>
        <w:spacing w:line="400" w:lineRule="exact"/>
        <w:ind w:firstLine="440" w:firstLineChars="200"/>
        <w:rPr>
          <w:rFonts w:ascii="仿宋_GB2312" w:eastAsia="仿宋_GB2312"/>
          <w:sz w:val="22"/>
        </w:rPr>
      </w:pPr>
      <w:r>
        <w:rPr>
          <w:rFonts w:hint="eastAsia" w:ascii="仿宋_GB2312" w:eastAsia="仿宋_GB2312"/>
          <w:sz w:val="22"/>
        </w:rPr>
        <w:t>4.1.2 依法纳税</w:t>
      </w:r>
    </w:p>
    <w:p>
      <w:pPr>
        <w:spacing w:line="400" w:lineRule="exact"/>
        <w:ind w:firstLine="440" w:firstLineChars="200"/>
        <w:rPr>
          <w:rFonts w:ascii="仿宋_GB2312" w:eastAsia="仿宋_GB2312"/>
          <w:sz w:val="22"/>
        </w:rPr>
      </w:pPr>
      <w:r>
        <w:rPr>
          <w:rFonts w:hint="eastAsia" w:ascii="仿宋_GB2312" w:eastAsia="仿宋_GB2312"/>
          <w:sz w:val="22"/>
        </w:rPr>
        <w:t>承包人应按有关法律规定纳税，应缴纳的税金包括在合同价格内。</w:t>
      </w:r>
    </w:p>
    <w:p>
      <w:pPr>
        <w:spacing w:line="400" w:lineRule="exact"/>
        <w:ind w:firstLine="440" w:firstLineChars="200"/>
        <w:rPr>
          <w:rFonts w:ascii="仿宋_GB2312" w:eastAsia="仿宋_GB2312"/>
          <w:sz w:val="22"/>
        </w:rPr>
      </w:pPr>
      <w:r>
        <w:rPr>
          <w:rFonts w:hint="eastAsia" w:ascii="仿宋_GB2312" w:eastAsia="仿宋_GB2312"/>
          <w:sz w:val="22"/>
        </w:rPr>
        <w:t>4.1.3 完成各项承包工作</w:t>
      </w:r>
    </w:p>
    <w:p>
      <w:pPr>
        <w:spacing w:line="400" w:lineRule="exact"/>
        <w:ind w:firstLine="440" w:firstLineChars="200"/>
        <w:rPr>
          <w:rFonts w:ascii="仿宋_GB2312" w:eastAsia="仿宋_GB2312"/>
          <w:sz w:val="22"/>
        </w:rPr>
      </w:pPr>
      <w:r>
        <w:rPr>
          <w:rFonts w:hint="eastAsia" w:ascii="仿宋_GB2312" w:eastAsia="仿宋_GB2312"/>
          <w:sz w:val="22"/>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pPr>
        <w:spacing w:line="400" w:lineRule="exact"/>
        <w:ind w:firstLine="440" w:firstLineChars="200"/>
        <w:rPr>
          <w:rFonts w:ascii="仿宋_GB2312" w:eastAsia="仿宋_GB2312"/>
          <w:sz w:val="22"/>
        </w:rPr>
      </w:pPr>
      <w:r>
        <w:rPr>
          <w:rFonts w:hint="eastAsia" w:ascii="仿宋_GB2312" w:eastAsia="仿宋_GB2312"/>
          <w:sz w:val="22"/>
        </w:rPr>
        <w:t>4.1.4 对施工作业和施工方法的完备性负责</w:t>
      </w:r>
    </w:p>
    <w:p>
      <w:pPr>
        <w:spacing w:line="400" w:lineRule="exact"/>
        <w:ind w:firstLine="440" w:firstLineChars="200"/>
        <w:rPr>
          <w:rFonts w:ascii="仿宋_GB2312" w:eastAsia="仿宋_GB2312"/>
          <w:sz w:val="22"/>
        </w:rPr>
      </w:pPr>
      <w:r>
        <w:rPr>
          <w:rFonts w:hint="eastAsia" w:ascii="仿宋_GB2312" w:eastAsia="仿宋_GB2312"/>
          <w:sz w:val="22"/>
        </w:rPr>
        <w:t>承包人应按合同约定的工作内容和施工进度要求，编制施工组织设计和施工措施计划，并对所有施工作业和施工方法的完备性和安全可靠性负责。</w:t>
      </w:r>
    </w:p>
    <w:p>
      <w:pPr>
        <w:spacing w:line="400" w:lineRule="exact"/>
        <w:ind w:firstLine="440" w:firstLineChars="200"/>
        <w:rPr>
          <w:rFonts w:ascii="仿宋_GB2312" w:eastAsia="仿宋_GB2312"/>
          <w:sz w:val="22"/>
        </w:rPr>
      </w:pPr>
      <w:r>
        <w:rPr>
          <w:rFonts w:hint="eastAsia" w:ascii="仿宋_GB2312" w:eastAsia="仿宋_GB2312"/>
          <w:sz w:val="22"/>
        </w:rPr>
        <w:t>4.1.5 保证工程施工和人员的安全</w:t>
      </w:r>
    </w:p>
    <w:p>
      <w:pPr>
        <w:spacing w:line="400" w:lineRule="exact"/>
        <w:ind w:firstLine="440" w:firstLineChars="200"/>
        <w:rPr>
          <w:rFonts w:ascii="仿宋_GB2312" w:eastAsia="仿宋_GB2312"/>
          <w:sz w:val="22"/>
        </w:rPr>
      </w:pPr>
      <w:r>
        <w:rPr>
          <w:rFonts w:hint="eastAsia" w:ascii="仿宋_GB2312" w:eastAsia="仿宋_GB2312"/>
          <w:sz w:val="22"/>
        </w:rPr>
        <w:t>承包人应按第9.2款约定采取施工安全措施，确保工程及其人员、材料、设备和设施的安全，防止因工程施工造成的人身伤害和财产损失。</w:t>
      </w:r>
    </w:p>
    <w:p>
      <w:pPr>
        <w:spacing w:line="400" w:lineRule="exact"/>
        <w:ind w:firstLine="440" w:firstLineChars="200"/>
        <w:rPr>
          <w:rFonts w:ascii="仿宋_GB2312" w:eastAsia="仿宋_GB2312"/>
          <w:sz w:val="22"/>
        </w:rPr>
      </w:pPr>
      <w:r>
        <w:rPr>
          <w:rFonts w:hint="eastAsia" w:ascii="仿宋_GB2312" w:eastAsia="仿宋_GB2312"/>
          <w:sz w:val="22"/>
        </w:rPr>
        <w:t>4.1.6 负责施工场地及其周边环境与生态的保护工作</w:t>
      </w:r>
    </w:p>
    <w:p>
      <w:pPr>
        <w:spacing w:line="400" w:lineRule="exact"/>
        <w:ind w:firstLine="440" w:firstLineChars="200"/>
        <w:rPr>
          <w:rFonts w:ascii="仿宋_GB2312" w:eastAsia="仿宋_GB2312"/>
          <w:sz w:val="22"/>
        </w:rPr>
      </w:pPr>
      <w:r>
        <w:rPr>
          <w:rFonts w:hint="eastAsia" w:ascii="仿宋_GB2312" w:eastAsia="仿宋_GB2312"/>
          <w:sz w:val="22"/>
        </w:rPr>
        <w:t>承包人应按照第9.4款约定负责施工场地及其周边环境与生态的保护工作。</w:t>
      </w:r>
    </w:p>
    <w:p>
      <w:pPr>
        <w:spacing w:line="400" w:lineRule="exact"/>
        <w:ind w:firstLine="440" w:firstLineChars="200"/>
        <w:rPr>
          <w:rFonts w:ascii="仿宋_GB2312" w:eastAsia="仿宋_GB2312"/>
          <w:sz w:val="22"/>
        </w:rPr>
      </w:pPr>
      <w:r>
        <w:rPr>
          <w:rFonts w:hint="eastAsia" w:ascii="仿宋_GB2312" w:eastAsia="仿宋_GB2312"/>
          <w:sz w:val="22"/>
        </w:rPr>
        <w:t>4.1.7 避免施工对公众与他人的利益造成损害</w:t>
      </w:r>
    </w:p>
    <w:p>
      <w:pPr>
        <w:spacing w:line="400" w:lineRule="exact"/>
        <w:ind w:firstLine="440" w:firstLineChars="200"/>
        <w:rPr>
          <w:rFonts w:ascii="仿宋_GB2312" w:eastAsia="仿宋_GB2312"/>
          <w:sz w:val="22"/>
        </w:rPr>
      </w:pPr>
      <w:r>
        <w:rPr>
          <w:rFonts w:hint="eastAsia" w:ascii="仿宋_GB2312" w:eastAsia="仿宋_GB2312"/>
          <w:sz w:val="22"/>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400" w:lineRule="exact"/>
        <w:ind w:firstLine="440" w:firstLineChars="200"/>
        <w:rPr>
          <w:rFonts w:ascii="仿宋_GB2312" w:eastAsia="仿宋_GB2312"/>
          <w:sz w:val="22"/>
        </w:rPr>
      </w:pPr>
      <w:r>
        <w:rPr>
          <w:rFonts w:hint="eastAsia" w:ascii="仿宋_GB2312" w:eastAsia="仿宋_GB2312"/>
          <w:sz w:val="22"/>
        </w:rPr>
        <w:t>4.1.8 为他人提供方便</w:t>
      </w:r>
    </w:p>
    <w:p>
      <w:pPr>
        <w:spacing w:line="400" w:lineRule="exact"/>
        <w:ind w:firstLine="440" w:firstLineChars="200"/>
        <w:rPr>
          <w:rFonts w:ascii="仿宋_GB2312" w:eastAsia="仿宋_GB2312"/>
          <w:sz w:val="22"/>
        </w:rPr>
      </w:pPr>
      <w:r>
        <w:rPr>
          <w:rFonts w:hint="eastAsia" w:ascii="仿宋_GB2312" w:eastAsia="仿宋_GB2312"/>
          <w:sz w:val="22"/>
        </w:rPr>
        <w:t>承包人应按监理人的指示为他人在施工场地或附近实施与工程有关的其他各项工作提供可能的条件。除合同另有约定外，提供有关条件的内容和可能发生的费用，由监理人按第3.5款商定或确定。</w:t>
      </w:r>
    </w:p>
    <w:p>
      <w:pPr>
        <w:spacing w:line="400" w:lineRule="exact"/>
        <w:ind w:firstLine="440" w:firstLineChars="200"/>
        <w:rPr>
          <w:rFonts w:ascii="仿宋_GB2312" w:eastAsia="仿宋_GB2312"/>
          <w:sz w:val="22"/>
        </w:rPr>
      </w:pPr>
      <w:r>
        <w:rPr>
          <w:rFonts w:hint="eastAsia" w:ascii="仿宋_GB2312" w:eastAsia="仿宋_GB2312"/>
          <w:sz w:val="22"/>
        </w:rPr>
        <w:t>4.1.9 工程的维护和照管</w:t>
      </w:r>
    </w:p>
    <w:p>
      <w:pPr>
        <w:spacing w:line="400" w:lineRule="exact"/>
        <w:ind w:firstLine="440" w:firstLineChars="200"/>
        <w:rPr>
          <w:rFonts w:ascii="仿宋_GB2312" w:eastAsia="仿宋_GB2312"/>
          <w:sz w:val="22"/>
        </w:rPr>
      </w:pPr>
      <w:r>
        <w:rPr>
          <w:rFonts w:hint="eastAsia" w:ascii="仿宋_GB2312" w:eastAsia="仿宋_GB2312"/>
          <w:sz w:val="22"/>
        </w:rPr>
        <w:t>工程接收证书颁发前，承包人应负责照管和维护工程。工程接收证书颁发时尚有部分未竣工工程的，承包人还应负责该未竣工工程的照管和维护工作，直至竣工后移交给发包人为止。</w:t>
      </w:r>
    </w:p>
    <w:p>
      <w:pPr>
        <w:spacing w:line="400" w:lineRule="exact"/>
        <w:ind w:firstLine="440" w:firstLineChars="200"/>
        <w:rPr>
          <w:rFonts w:ascii="仿宋_GB2312" w:eastAsia="仿宋_GB2312"/>
          <w:sz w:val="22"/>
        </w:rPr>
      </w:pPr>
      <w:r>
        <w:rPr>
          <w:rFonts w:hint="eastAsia" w:ascii="仿宋_GB2312" w:eastAsia="仿宋_GB2312"/>
          <w:sz w:val="22"/>
        </w:rPr>
        <w:t>4.1.10 其他义务</w:t>
      </w:r>
    </w:p>
    <w:p>
      <w:pPr>
        <w:spacing w:line="400" w:lineRule="exact"/>
        <w:ind w:firstLine="440" w:firstLineChars="200"/>
        <w:rPr>
          <w:rFonts w:ascii="仿宋_GB2312" w:eastAsia="仿宋_GB2312"/>
          <w:sz w:val="22"/>
        </w:rPr>
      </w:pPr>
      <w:r>
        <w:rPr>
          <w:rFonts w:hint="eastAsia" w:ascii="仿宋_GB2312" w:eastAsia="仿宋_GB2312"/>
          <w:sz w:val="22"/>
        </w:rPr>
        <w:t>承包人应履行合同约定的其他义务。</w:t>
      </w:r>
    </w:p>
    <w:p>
      <w:pPr>
        <w:pStyle w:val="150"/>
        <w:outlineLvl w:val="0"/>
        <w:rPr>
          <w:rFonts w:ascii="仿宋_GB2312" w:eastAsia="仿宋_GB2312"/>
          <w:b/>
          <w:bCs/>
          <w:szCs w:val="24"/>
        </w:rPr>
      </w:pPr>
      <w:bookmarkStart w:id="272" w:name="_Toc179632659"/>
      <w:bookmarkEnd w:id="272"/>
      <w:bookmarkStart w:id="273" w:name="_Toc144974609"/>
      <w:bookmarkEnd w:id="273"/>
      <w:bookmarkStart w:id="274" w:name="_Toc2587"/>
      <w:bookmarkEnd w:id="274"/>
      <w:bookmarkStart w:id="275" w:name="_Toc152042419"/>
      <w:bookmarkEnd w:id="275"/>
      <w:bookmarkStart w:id="276" w:name="_Toc246322145"/>
      <w:bookmarkEnd w:id="276"/>
      <w:bookmarkStart w:id="277" w:name="_Toc152045641"/>
      <w:r>
        <w:rPr>
          <w:rFonts w:hint="eastAsia" w:ascii="仿宋_GB2312" w:eastAsia="仿宋_GB2312"/>
          <w:b/>
          <w:bCs/>
        </w:rPr>
        <w:t>4.2 履约担保</w:t>
      </w:r>
      <w:bookmarkEnd w:id="277"/>
    </w:p>
    <w:p>
      <w:pPr>
        <w:spacing w:line="400" w:lineRule="exact"/>
        <w:ind w:firstLine="440" w:firstLineChars="200"/>
        <w:rPr>
          <w:rFonts w:ascii="仿宋_GB2312" w:eastAsia="仿宋_GB2312"/>
          <w:sz w:val="22"/>
        </w:rPr>
      </w:pPr>
      <w:r>
        <w:rPr>
          <w:rFonts w:hint="eastAsia" w:ascii="仿宋_GB2312" w:eastAsia="仿宋_GB2312"/>
          <w:sz w:val="22"/>
        </w:rPr>
        <w:t>承包人应保证其履约担保在发包人颁发工程接收证书前一直有效。发包人应在工程接收证书颁发后28天内把履约担保退还给承包人。</w:t>
      </w:r>
    </w:p>
    <w:p>
      <w:pPr>
        <w:pStyle w:val="150"/>
        <w:outlineLvl w:val="0"/>
        <w:rPr>
          <w:rFonts w:ascii="仿宋_GB2312" w:eastAsia="仿宋_GB2312"/>
          <w:b/>
          <w:bCs/>
          <w:szCs w:val="24"/>
        </w:rPr>
      </w:pPr>
      <w:bookmarkStart w:id="278" w:name="_Toc152042420"/>
      <w:bookmarkEnd w:id="278"/>
      <w:bookmarkStart w:id="279" w:name="_Toc152045642"/>
      <w:bookmarkEnd w:id="279"/>
      <w:bookmarkStart w:id="280" w:name="_Toc179632660"/>
      <w:bookmarkEnd w:id="280"/>
      <w:bookmarkStart w:id="281" w:name="_Toc246322146"/>
      <w:bookmarkEnd w:id="281"/>
      <w:bookmarkStart w:id="282" w:name="_Toc144974610"/>
      <w:bookmarkEnd w:id="282"/>
      <w:bookmarkStart w:id="283" w:name="_Toc660"/>
      <w:r>
        <w:rPr>
          <w:rFonts w:hint="eastAsia" w:ascii="仿宋_GB2312" w:eastAsia="仿宋_GB2312"/>
          <w:b/>
          <w:bCs/>
        </w:rPr>
        <w:t>4.3 分包</w:t>
      </w:r>
      <w:bookmarkEnd w:id="283"/>
    </w:p>
    <w:p>
      <w:pPr>
        <w:spacing w:line="400" w:lineRule="exact"/>
        <w:ind w:firstLine="440" w:firstLineChars="200"/>
        <w:rPr>
          <w:rFonts w:ascii="仿宋_GB2312" w:eastAsia="仿宋_GB2312"/>
          <w:sz w:val="22"/>
        </w:rPr>
      </w:pPr>
      <w:r>
        <w:rPr>
          <w:rFonts w:hint="eastAsia" w:ascii="仿宋_GB2312" w:eastAsia="仿宋_GB2312"/>
          <w:sz w:val="22"/>
        </w:rPr>
        <w:t>4.3.1 承包人不得将其承包的全部工程转包给第三人，或将其承包的全部工程肢解后以分包的名义转包给第三人。</w:t>
      </w:r>
    </w:p>
    <w:p>
      <w:pPr>
        <w:spacing w:line="400" w:lineRule="exact"/>
        <w:ind w:firstLine="440" w:firstLineChars="200"/>
        <w:rPr>
          <w:rFonts w:ascii="仿宋_GB2312" w:eastAsia="仿宋_GB2312"/>
          <w:sz w:val="22"/>
        </w:rPr>
      </w:pPr>
      <w:r>
        <w:rPr>
          <w:rFonts w:hint="eastAsia" w:ascii="仿宋_GB2312" w:eastAsia="仿宋_GB2312"/>
          <w:sz w:val="22"/>
        </w:rPr>
        <w:t>4.3.2 承包人不得将工程主体、关键性工作分包给第三人。除专用合同条款另有约定外，未经发包人同意，承包人不得将工程的其他部分或工作分包给第三人。</w:t>
      </w:r>
    </w:p>
    <w:p>
      <w:pPr>
        <w:spacing w:line="400" w:lineRule="exact"/>
        <w:ind w:firstLine="440" w:firstLineChars="200"/>
        <w:rPr>
          <w:rFonts w:ascii="仿宋_GB2312" w:eastAsia="仿宋_GB2312"/>
          <w:sz w:val="22"/>
        </w:rPr>
      </w:pPr>
      <w:r>
        <w:rPr>
          <w:rFonts w:hint="eastAsia" w:ascii="仿宋_GB2312" w:eastAsia="仿宋_GB2312"/>
          <w:sz w:val="22"/>
        </w:rPr>
        <w:t>4.3.3 分包人的资格能力应与其分包工程的标准和规模相适应。</w:t>
      </w:r>
    </w:p>
    <w:p>
      <w:pPr>
        <w:spacing w:line="400" w:lineRule="exact"/>
        <w:ind w:firstLine="440" w:firstLineChars="200"/>
        <w:rPr>
          <w:rFonts w:ascii="仿宋_GB2312" w:eastAsia="仿宋_GB2312"/>
          <w:sz w:val="22"/>
        </w:rPr>
      </w:pPr>
      <w:r>
        <w:rPr>
          <w:rFonts w:hint="eastAsia" w:ascii="仿宋_GB2312" w:eastAsia="仿宋_GB2312"/>
          <w:sz w:val="22"/>
        </w:rPr>
        <w:t>4.3.4 按投标函附录约定分包工程的，承包人应向发包人和监理人提交分包合同副本。</w:t>
      </w:r>
    </w:p>
    <w:p>
      <w:pPr>
        <w:spacing w:line="400" w:lineRule="exact"/>
        <w:ind w:firstLine="440" w:firstLineChars="200"/>
        <w:rPr>
          <w:rFonts w:ascii="仿宋_GB2312" w:eastAsia="仿宋_GB2312"/>
          <w:sz w:val="22"/>
        </w:rPr>
      </w:pPr>
      <w:r>
        <w:rPr>
          <w:rFonts w:hint="eastAsia" w:ascii="仿宋_GB2312" w:eastAsia="仿宋_GB2312"/>
          <w:sz w:val="22"/>
        </w:rPr>
        <w:t>4.3.5 承包人应与分包人就分包工程向发包人承担连带责任。</w:t>
      </w:r>
    </w:p>
    <w:p>
      <w:pPr>
        <w:pStyle w:val="150"/>
        <w:outlineLvl w:val="0"/>
        <w:rPr>
          <w:rFonts w:ascii="仿宋_GB2312" w:eastAsia="仿宋_GB2312"/>
          <w:b/>
          <w:bCs/>
          <w:szCs w:val="24"/>
        </w:rPr>
      </w:pPr>
      <w:bookmarkStart w:id="284" w:name="_Toc144974611"/>
      <w:bookmarkEnd w:id="284"/>
      <w:bookmarkStart w:id="285" w:name="_Toc152042421"/>
      <w:bookmarkEnd w:id="285"/>
      <w:bookmarkStart w:id="286" w:name="_Toc152045643"/>
      <w:bookmarkEnd w:id="286"/>
      <w:bookmarkStart w:id="287" w:name="_Toc179632661"/>
      <w:bookmarkEnd w:id="287"/>
      <w:bookmarkStart w:id="288" w:name="_Toc246322147"/>
      <w:bookmarkEnd w:id="288"/>
      <w:bookmarkStart w:id="289" w:name="_Toc28833"/>
      <w:r>
        <w:rPr>
          <w:rFonts w:hint="eastAsia" w:ascii="仿宋_GB2312" w:eastAsia="仿宋_GB2312"/>
          <w:b/>
          <w:bCs/>
        </w:rPr>
        <w:t>4.4 联合体</w:t>
      </w:r>
      <w:bookmarkEnd w:id="289"/>
    </w:p>
    <w:p>
      <w:pPr>
        <w:spacing w:line="400" w:lineRule="exact"/>
        <w:ind w:firstLine="440" w:firstLineChars="200"/>
        <w:rPr>
          <w:rFonts w:ascii="仿宋_GB2312" w:eastAsia="仿宋_GB2312"/>
          <w:sz w:val="22"/>
        </w:rPr>
      </w:pPr>
      <w:r>
        <w:rPr>
          <w:rFonts w:hint="eastAsia" w:ascii="仿宋_GB2312" w:eastAsia="仿宋_GB2312"/>
          <w:sz w:val="22"/>
        </w:rPr>
        <w:t>4.4.1 联合体各方应共同与发包人签订合同协议书。联合体各方应为履行合同承担连带责任。</w:t>
      </w:r>
    </w:p>
    <w:p>
      <w:pPr>
        <w:spacing w:line="400" w:lineRule="exact"/>
        <w:ind w:firstLine="440" w:firstLineChars="200"/>
        <w:rPr>
          <w:rFonts w:ascii="仿宋_GB2312" w:eastAsia="仿宋_GB2312"/>
          <w:sz w:val="22"/>
        </w:rPr>
      </w:pPr>
      <w:r>
        <w:rPr>
          <w:rFonts w:hint="eastAsia" w:ascii="仿宋_GB2312" w:eastAsia="仿宋_GB2312"/>
          <w:sz w:val="22"/>
        </w:rPr>
        <w:t>4.4.2 联合体协议经发包人确认后作为合同附件。在履行合同过程中，未经发包人同意，不得修改联合体协议。</w:t>
      </w:r>
    </w:p>
    <w:p>
      <w:pPr>
        <w:spacing w:line="400" w:lineRule="exact"/>
        <w:ind w:firstLine="440" w:firstLineChars="200"/>
        <w:rPr>
          <w:rFonts w:ascii="仿宋_GB2312" w:eastAsia="仿宋_GB2312"/>
          <w:sz w:val="22"/>
        </w:rPr>
      </w:pPr>
      <w:r>
        <w:rPr>
          <w:rFonts w:hint="eastAsia" w:ascii="仿宋_GB2312" w:eastAsia="仿宋_GB2312"/>
          <w:sz w:val="22"/>
        </w:rPr>
        <w:t>4.4.3 联合体牵头人负责与发包人和监理人联系，并接受指示，负责组织联合体各成员全面履行合同。</w:t>
      </w:r>
    </w:p>
    <w:p>
      <w:pPr>
        <w:pStyle w:val="150"/>
        <w:outlineLvl w:val="0"/>
        <w:rPr>
          <w:rFonts w:ascii="仿宋_GB2312" w:eastAsia="仿宋_GB2312"/>
          <w:b/>
          <w:bCs/>
          <w:szCs w:val="24"/>
        </w:rPr>
      </w:pPr>
      <w:bookmarkStart w:id="290" w:name="_Toc246322148"/>
      <w:bookmarkEnd w:id="290"/>
      <w:bookmarkStart w:id="291" w:name="_Toc152042422"/>
      <w:bookmarkEnd w:id="291"/>
      <w:bookmarkStart w:id="292" w:name="_Toc144974612"/>
      <w:bookmarkEnd w:id="292"/>
      <w:bookmarkStart w:id="293" w:name="_Toc152045644"/>
      <w:bookmarkEnd w:id="293"/>
      <w:bookmarkStart w:id="294" w:name="_Toc179632662"/>
      <w:bookmarkEnd w:id="294"/>
      <w:bookmarkStart w:id="295" w:name="_Toc6718"/>
      <w:r>
        <w:rPr>
          <w:rFonts w:hint="eastAsia" w:ascii="仿宋_GB2312" w:eastAsia="仿宋_GB2312"/>
          <w:b/>
          <w:bCs/>
        </w:rPr>
        <w:t>4.5 承包人项目经理</w:t>
      </w:r>
      <w:bookmarkEnd w:id="295"/>
    </w:p>
    <w:p>
      <w:pPr>
        <w:spacing w:line="400" w:lineRule="exact"/>
        <w:ind w:firstLine="440" w:firstLineChars="200"/>
        <w:rPr>
          <w:rFonts w:ascii="仿宋_GB2312" w:eastAsia="仿宋_GB2312"/>
          <w:sz w:val="22"/>
        </w:rPr>
      </w:pPr>
      <w:r>
        <w:rPr>
          <w:rFonts w:hint="eastAsia" w:ascii="仿宋_GB2312" w:eastAsia="仿宋_GB2312"/>
          <w:sz w:val="22"/>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pPr>
        <w:spacing w:line="400" w:lineRule="exact"/>
        <w:ind w:firstLine="440" w:firstLineChars="200"/>
        <w:rPr>
          <w:rFonts w:ascii="仿宋_GB2312" w:eastAsia="仿宋_GB2312"/>
          <w:sz w:val="22"/>
        </w:rPr>
      </w:pPr>
      <w:r>
        <w:rPr>
          <w:rFonts w:hint="eastAsia" w:ascii="仿宋_GB2312" w:eastAsia="仿宋_GB2312"/>
          <w:sz w:val="22"/>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pPr>
        <w:spacing w:line="400" w:lineRule="exact"/>
        <w:ind w:firstLine="440" w:firstLineChars="200"/>
        <w:rPr>
          <w:rFonts w:ascii="仿宋_GB2312" w:eastAsia="仿宋_GB2312"/>
          <w:sz w:val="22"/>
        </w:rPr>
      </w:pPr>
      <w:r>
        <w:rPr>
          <w:rFonts w:hint="eastAsia" w:ascii="仿宋_GB2312" w:eastAsia="仿宋_GB2312"/>
          <w:sz w:val="22"/>
        </w:rPr>
        <w:t>4.5.3承包人为履行合同发出的一切函件均应盖有承包人授权的施工场地管理机构章，并由承包人项目经理或其授权代表签字。</w:t>
      </w:r>
    </w:p>
    <w:p>
      <w:pPr>
        <w:spacing w:line="400" w:lineRule="exact"/>
        <w:ind w:firstLine="440" w:firstLineChars="200"/>
        <w:rPr>
          <w:rFonts w:ascii="仿宋_GB2312" w:eastAsia="仿宋_GB2312"/>
          <w:sz w:val="22"/>
        </w:rPr>
      </w:pPr>
      <w:r>
        <w:rPr>
          <w:rFonts w:hint="eastAsia" w:ascii="仿宋_GB2312" w:eastAsia="仿宋_GB2312"/>
          <w:sz w:val="22"/>
        </w:rPr>
        <w:t>4.5.4 承包人项目经理可以授权其下属人员履行其某项职责，但事先应将这些人员的姓名和授权范围通知监理人。</w:t>
      </w:r>
    </w:p>
    <w:p>
      <w:pPr>
        <w:pStyle w:val="150"/>
        <w:outlineLvl w:val="0"/>
        <w:rPr>
          <w:rFonts w:ascii="仿宋_GB2312" w:eastAsia="仿宋_GB2312"/>
          <w:b/>
          <w:bCs/>
          <w:szCs w:val="24"/>
        </w:rPr>
      </w:pPr>
      <w:bookmarkStart w:id="296" w:name="_Toc4999"/>
      <w:bookmarkEnd w:id="296"/>
      <w:bookmarkStart w:id="297" w:name="_Toc144974613"/>
      <w:bookmarkEnd w:id="297"/>
      <w:bookmarkStart w:id="298" w:name="_Toc152042423"/>
      <w:bookmarkEnd w:id="298"/>
      <w:bookmarkStart w:id="299" w:name="_Toc179632663"/>
      <w:bookmarkEnd w:id="299"/>
      <w:bookmarkStart w:id="300" w:name="_Toc246322149"/>
      <w:bookmarkEnd w:id="300"/>
      <w:bookmarkStart w:id="301" w:name="_Toc152045645"/>
      <w:r>
        <w:rPr>
          <w:rFonts w:hint="eastAsia" w:ascii="仿宋_GB2312" w:eastAsia="仿宋_GB2312"/>
          <w:b/>
          <w:bCs/>
        </w:rPr>
        <w:t>4.6 承包人人员的管理</w:t>
      </w:r>
      <w:bookmarkEnd w:id="301"/>
    </w:p>
    <w:p>
      <w:pPr>
        <w:spacing w:line="400" w:lineRule="exact"/>
        <w:ind w:firstLine="440" w:firstLineChars="200"/>
        <w:rPr>
          <w:rFonts w:ascii="仿宋_GB2312" w:eastAsia="仿宋_GB2312"/>
          <w:sz w:val="22"/>
        </w:rPr>
      </w:pPr>
      <w:r>
        <w:rPr>
          <w:rFonts w:hint="eastAsia" w:ascii="仿宋_GB2312" w:eastAsia="仿宋_GB2312"/>
          <w:sz w:val="22"/>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pPr>
        <w:spacing w:line="400" w:lineRule="exact"/>
        <w:ind w:firstLine="440" w:firstLineChars="200"/>
        <w:rPr>
          <w:rFonts w:ascii="仿宋_GB2312" w:eastAsia="仿宋_GB2312"/>
          <w:sz w:val="22"/>
        </w:rPr>
      </w:pPr>
      <w:r>
        <w:rPr>
          <w:rFonts w:hint="eastAsia" w:ascii="仿宋_GB2312" w:eastAsia="仿宋_GB2312"/>
          <w:sz w:val="22"/>
        </w:rPr>
        <w:t>4.6.2 为完成合同约定的各项工作，承包人应向施工场地派遣或雇佣足够数量的下列人员：</w:t>
      </w:r>
    </w:p>
    <w:p>
      <w:pPr>
        <w:spacing w:line="400" w:lineRule="exact"/>
        <w:ind w:firstLine="440" w:firstLineChars="200"/>
        <w:rPr>
          <w:rFonts w:ascii="仿宋_GB2312" w:eastAsia="仿宋_GB2312"/>
          <w:sz w:val="22"/>
        </w:rPr>
      </w:pPr>
      <w:r>
        <w:rPr>
          <w:rFonts w:hint="eastAsia" w:ascii="仿宋_GB2312" w:eastAsia="仿宋_GB2312"/>
          <w:sz w:val="22"/>
        </w:rPr>
        <w:t>（1）具有相应资格的专业技工和合格的普工；</w:t>
      </w:r>
    </w:p>
    <w:p>
      <w:pPr>
        <w:spacing w:line="400" w:lineRule="exact"/>
        <w:ind w:firstLine="440" w:firstLineChars="200"/>
        <w:rPr>
          <w:rFonts w:ascii="仿宋_GB2312" w:eastAsia="仿宋_GB2312"/>
          <w:sz w:val="22"/>
        </w:rPr>
      </w:pPr>
      <w:r>
        <w:rPr>
          <w:rFonts w:hint="eastAsia" w:ascii="仿宋_GB2312" w:eastAsia="仿宋_GB2312"/>
          <w:sz w:val="22"/>
        </w:rPr>
        <w:t>（2）具有相应施工经验的技术人员；</w:t>
      </w:r>
    </w:p>
    <w:p>
      <w:pPr>
        <w:spacing w:line="400" w:lineRule="exact"/>
        <w:ind w:firstLine="440" w:firstLineChars="200"/>
        <w:rPr>
          <w:rFonts w:ascii="仿宋_GB2312" w:eastAsia="仿宋_GB2312"/>
          <w:sz w:val="22"/>
        </w:rPr>
      </w:pPr>
      <w:r>
        <w:rPr>
          <w:rFonts w:hint="eastAsia" w:ascii="仿宋_GB2312" w:eastAsia="仿宋_GB2312"/>
          <w:sz w:val="22"/>
        </w:rPr>
        <w:t>（3）具有相应岗位资格的各级管理人员。</w:t>
      </w:r>
    </w:p>
    <w:p>
      <w:pPr>
        <w:spacing w:line="400" w:lineRule="exact"/>
        <w:ind w:firstLine="440" w:firstLineChars="200"/>
        <w:rPr>
          <w:rFonts w:ascii="仿宋_GB2312" w:eastAsia="仿宋_GB2312"/>
          <w:sz w:val="22"/>
        </w:rPr>
      </w:pPr>
      <w:r>
        <w:rPr>
          <w:rFonts w:hint="eastAsia" w:ascii="仿宋_GB2312" w:eastAsia="仿宋_GB2312"/>
          <w:sz w:val="22"/>
        </w:rPr>
        <w:t>4.6.3 承包人安排在施工场地的主要管理人员和技术骨干应相对稳定。承包人更换主要管理人员和技术骨干时，应取得监理人的同意。</w:t>
      </w:r>
    </w:p>
    <w:p>
      <w:pPr>
        <w:spacing w:line="400" w:lineRule="exact"/>
        <w:ind w:firstLine="440" w:firstLineChars="200"/>
        <w:rPr>
          <w:rFonts w:ascii="仿宋_GB2312" w:eastAsia="仿宋_GB2312"/>
          <w:sz w:val="22"/>
        </w:rPr>
      </w:pPr>
      <w:r>
        <w:rPr>
          <w:rFonts w:hint="eastAsia" w:ascii="仿宋_GB2312" w:eastAsia="仿宋_GB2312"/>
          <w:sz w:val="22"/>
        </w:rPr>
        <w:t>4.6.4 特殊岗位的工作人员均应持有相应的资格证明，监理人有权随时检查。监理人认为有必要时，可进行现场考核。</w:t>
      </w:r>
    </w:p>
    <w:p>
      <w:pPr>
        <w:pStyle w:val="150"/>
        <w:outlineLvl w:val="0"/>
        <w:rPr>
          <w:rFonts w:ascii="仿宋_GB2312" w:eastAsia="仿宋_GB2312"/>
          <w:b/>
          <w:bCs/>
          <w:szCs w:val="24"/>
        </w:rPr>
      </w:pPr>
      <w:bookmarkStart w:id="302" w:name="_Toc4351"/>
      <w:bookmarkEnd w:id="302"/>
      <w:bookmarkStart w:id="303" w:name="_Toc152045646"/>
      <w:bookmarkEnd w:id="303"/>
      <w:bookmarkStart w:id="304" w:name="_Toc152042424"/>
      <w:bookmarkEnd w:id="304"/>
      <w:bookmarkStart w:id="305" w:name="_Toc179632664"/>
      <w:bookmarkEnd w:id="305"/>
      <w:bookmarkStart w:id="306" w:name="_Toc144974614"/>
      <w:bookmarkEnd w:id="306"/>
      <w:bookmarkStart w:id="307" w:name="_Toc246322150"/>
      <w:r>
        <w:rPr>
          <w:rFonts w:hint="eastAsia" w:ascii="仿宋_GB2312" w:eastAsia="仿宋_GB2312"/>
          <w:b/>
          <w:bCs/>
        </w:rPr>
        <w:t>4.7 撤换承包人项目经理和其他人员</w:t>
      </w:r>
      <w:bookmarkEnd w:id="307"/>
    </w:p>
    <w:p>
      <w:pPr>
        <w:spacing w:line="400" w:lineRule="exact"/>
        <w:ind w:firstLine="440" w:firstLineChars="200"/>
        <w:rPr>
          <w:rFonts w:ascii="仿宋_GB2312" w:eastAsia="仿宋_GB2312"/>
          <w:sz w:val="22"/>
        </w:rPr>
      </w:pPr>
      <w:r>
        <w:rPr>
          <w:rFonts w:hint="eastAsia" w:ascii="仿宋_GB2312" w:eastAsia="仿宋_GB2312"/>
          <w:sz w:val="22"/>
        </w:rPr>
        <w:t>承包人应对其项目经理和其他人员进行有效管理。发包人、监理人要求撤换不能胜任本职工作、行为不端或玩忽职守的承包人项目经理和其他人员的，承包人应予以撤换。</w:t>
      </w:r>
    </w:p>
    <w:p>
      <w:pPr>
        <w:pStyle w:val="150"/>
        <w:outlineLvl w:val="0"/>
        <w:rPr>
          <w:rFonts w:ascii="仿宋_GB2312" w:eastAsia="仿宋_GB2312"/>
          <w:b/>
          <w:bCs/>
          <w:szCs w:val="24"/>
        </w:rPr>
      </w:pPr>
      <w:bookmarkStart w:id="308" w:name="_Toc152045647"/>
      <w:bookmarkEnd w:id="308"/>
      <w:bookmarkStart w:id="309" w:name="_Toc246322151"/>
      <w:bookmarkEnd w:id="309"/>
      <w:bookmarkStart w:id="310" w:name="_Toc144974615"/>
      <w:bookmarkEnd w:id="310"/>
      <w:bookmarkStart w:id="311" w:name="_Toc14736"/>
      <w:bookmarkEnd w:id="311"/>
      <w:bookmarkStart w:id="312" w:name="_Toc179632665"/>
      <w:bookmarkEnd w:id="312"/>
      <w:bookmarkStart w:id="313" w:name="_Toc152042425"/>
      <w:r>
        <w:rPr>
          <w:rFonts w:hint="eastAsia" w:ascii="仿宋_GB2312" w:eastAsia="仿宋_GB2312"/>
          <w:b/>
          <w:bCs/>
        </w:rPr>
        <w:t>4.8 保障承包人人员的合法权益</w:t>
      </w:r>
      <w:bookmarkEnd w:id="313"/>
    </w:p>
    <w:p>
      <w:pPr>
        <w:spacing w:line="400" w:lineRule="exact"/>
        <w:ind w:firstLine="440" w:firstLineChars="200"/>
        <w:rPr>
          <w:rFonts w:ascii="仿宋_GB2312" w:eastAsia="仿宋_GB2312"/>
          <w:sz w:val="22"/>
        </w:rPr>
      </w:pPr>
      <w:r>
        <w:rPr>
          <w:rFonts w:hint="eastAsia" w:ascii="仿宋_GB2312" w:eastAsia="仿宋_GB2312"/>
          <w:sz w:val="22"/>
        </w:rPr>
        <w:t>4.8.1 承包人应与其雇佣的人员签订劳动合同，并按时发放工资。</w:t>
      </w:r>
    </w:p>
    <w:p>
      <w:pPr>
        <w:spacing w:line="400" w:lineRule="exact"/>
        <w:ind w:firstLine="440" w:firstLineChars="200"/>
        <w:rPr>
          <w:rFonts w:ascii="仿宋_GB2312" w:eastAsia="仿宋_GB2312"/>
          <w:sz w:val="22"/>
        </w:rPr>
      </w:pPr>
      <w:r>
        <w:rPr>
          <w:rFonts w:hint="eastAsia" w:ascii="仿宋_GB2312" w:eastAsia="仿宋_GB2312"/>
          <w:sz w:val="22"/>
        </w:rPr>
        <w:t>4.8.2 承包人应按劳动法的规定安排工作时间，保证其雇佣人员享有休息和休假的权利。因工程施工的特殊需要占用休假日或延长工作时间的，应不超过法律规定的限度，并按法律规定给予补休或付酬。</w:t>
      </w:r>
    </w:p>
    <w:p>
      <w:pPr>
        <w:spacing w:line="400" w:lineRule="exact"/>
        <w:ind w:firstLine="440" w:firstLineChars="200"/>
        <w:rPr>
          <w:rFonts w:ascii="仿宋_GB2312" w:eastAsia="仿宋_GB2312"/>
          <w:sz w:val="22"/>
        </w:rPr>
      </w:pPr>
      <w:r>
        <w:rPr>
          <w:rFonts w:hint="eastAsia" w:ascii="仿宋_GB2312" w:eastAsia="仿宋_GB2312"/>
          <w:sz w:val="22"/>
        </w:rPr>
        <w:t>4.8.3 承包人应为其雇佣人员提供必要的食宿条件，以及符合环境保护和卫生要求的生活环境，在远离城镇的施工场地，还应配备必要的伤病防治和急救的医务人员与医疗设施。</w:t>
      </w:r>
    </w:p>
    <w:p>
      <w:pPr>
        <w:spacing w:line="400" w:lineRule="exact"/>
        <w:ind w:firstLine="440" w:firstLineChars="200"/>
        <w:rPr>
          <w:rFonts w:ascii="仿宋_GB2312" w:eastAsia="仿宋_GB2312"/>
          <w:sz w:val="22"/>
        </w:rPr>
      </w:pPr>
      <w:r>
        <w:rPr>
          <w:rFonts w:hint="eastAsia" w:ascii="仿宋_GB2312" w:eastAsia="仿宋_GB2312"/>
          <w:sz w:val="22"/>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spacing w:line="400" w:lineRule="exact"/>
        <w:ind w:firstLine="440" w:firstLineChars="200"/>
        <w:rPr>
          <w:rFonts w:ascii="仿宋_GB2312" w:eastAsia="仿宋_GB2312"/>
          <w:sz w:val="22"/>
        </w:rPr>
      </w:pPr>
      <w:r>
        <w:rPr>
          <w:rFonts w:hint="eastAsia" w:ascii="仿宋_GB2312" w:eastAsia="仿宋_GB2312"/>
          <w:sz w:val="22"/>
        </w:rPr>
        <w:t>4.8.5 承包人应按有关法律规定和合同约定，为其雇佣人员办理保险。</w:t>
      </w:r>
    </w:p>
    <w:p>
      <w:pPr>
        <w:spacing w:line="400" w:lineRule="exact"/>
        <w:ind w:firstLine="440" w:firstLineChars="200"/>
        <w:rPr>
          <w:rFonts w:ascii="仿宋_GB2312" w:eastAsia="仿宋_GB2312"/>
          <w:sz w:val="22"/>
        </w:rPr>
      </w:pPr>
      <w:r>
        <w:rPr>
          <w:rFonts w:hint="eastAsia" w:ascii="仿宋_GB2312" w:eastAsia="仿宋_GB2312"/>
          <w:sz w:val="22"/>
        </w:rPr>
        <w:t>4.8.6 承包人应负责处理其雇佣人员因工伤亡事故的善后事宜。</w:t>
      </w:r>
    </w:p>
    <w:p>
      <w:pPr>
        <w:pStyle w:val="150"/>
        <w:outlineLvl w:val="0"/>
        <w:rPr>
          <w:rFonts w:ascii="仿宋_GB2312" w:eastAsia="仿宋_GB2312"/>
          <w:b/>
          <w:bCs/>
          <w:szCs w:val="24"/>
        </w:rPr>
      </w:pPr>
      <w:bookmarkStart w:id="314" w:name="_Toc152045648"/>
      <w:bookmarkEnd w:id="314"/>
      <w:bookmarkStart w:id="315" w:name="_Toc179632666"/>
      <w:bookmarkEnd w:id="315"/>
      <w:bookmarkStart w:id="316" w:name="_Toc1572"/>
      <w:bookmarkEnd w:id="316"/>
      <w:bookmarkStart w:id="317" w:name="_Toc152042426"/>
      <w:bookmarkEnd w:id="317"/>
      <w:bookmarkStart w:id="318" w:name="_Toc144974616"/>
      <w:bookmarkEnd w:id="318"/>
      <w:bookmarkStart w:id="319" w:name="_Toc246322152"/>
      <w:r>
        <w:rPr>
          <w:rFonts w:hint="eastAsia" w:ascii="仿宋_GB2312" w:eastAsia="仿宋_GB2312"/>
          <w:b/>
          <w:bCs/>
        </w:rPr>
        <w:t>4.9 工程价款应专款专用</w:t>
      </w:r>
      <w:bookmarkEnd w:id="319"/>
    </w:p>
    <w:p>
      <w:pPr>
        <w:spacing w:line="400" w:lineRule="exact"/>
        <w:ind w:firstLine="420" w:firstLineChars="200"/>
        <w:rPr>
          <w:rFonts w:ascii="仿宋_GB2312" w:eastAsia="仿宋_GB2312"/>
        </w:rPr>
      </w:pPr>
      <w:r>
        <w:rPr>
          <w:rFonts w:hint="eastAsia" w:ascii="仿宋_GB2312" w:eastAsia="仿宋_GB2312"/>
        </w:rPr>
        <w:t>发包人按合同约定支付给承包人的各项价款应专用于合同工程。</w:t>
      </w:r>
    </w:p>
    <w:p>
      <w:pPr>
        <w:pStyle w:val="150"/>
        <w:outlineLvl w:val="0"/>
        <w:rPr>
          <w:rFonts w:ascii="仿宋_GB2312" w:eastAsia="仿宋_GB2312"/>
          <w:b/>
          <w:bCs/>
        </w:rPr>
      </w:pPr>
      <w:bookmarkStart w:id="320" w:name="_Toc152045649"/>
      <w:bookmarkEnd w:id="320"/>
      <w:bookmarkStart w:id="321" w:name="_Toc179632667"/>
      <w:bookmarkEnd w:id="321"/>
      <w:bookmarkStart w:id="322" w:name="_Toc4612"/>
      <w:bookmarkEnd w:id="322"/>
      <w:bookmarkStart w:id="323" w:name="_Toc144974617"/>
      <w:bookmarkEnd w:id="323"/>
      <w:bookmarkStart w:id="324" w:name="_Toc152042427"/>
      <w:bookmarkEnd w:id="324"/>
      <w:bookmarkStart w:id="325" w:name="_Toc246322153"/>
      <w:r>
        <w:rPr>
          <w:rFonts w:hint="eastAsia" w:ascii="仿宋_GB2312" w:eastAsia="仿宋_GB2312"/>
          <w:b/>
          <w:bCs/>
        </w:rPr>
        <w:t>4.10 承包人现场查勘</w:t>
      </w:r>
      <w:bookmarkEnd w:id="325"/>
      <w:r>
        <w:rPr>
          <w:rFonts w:hint="eastAsia" w:ascii="仿宋_GB2312" w:eastAsia="仿宋_GB2312"/>
          <w:b/>
          <w:bCs/>
        </w:rPr>
        <w:t xml:space="preserve">                                                                                                           </w:t>
      </w:r>
    </w:p>
    <w:p>
      <w:pPr>
        <w:spacing w:line="400" w:lineRule="exact"/>
        <w:ind w:firstLine="440" w:firstLineChars="200"/>
        <w:rPr>
          <w:rFonts w:ascii="仿宋_GB2312" w:eastAsia="仿宋_GB2312"/>
          <w:sz w:val="22"/>
        </w:rPr>
      </w:pPr>
      <w:r>
        <w:rPr>
          <w:rFonts w:hint="eastAsia" w:ascii="仿宋_GB2312" w:eastAsia="仿宋_GB2312"/>
          <w:sz w:val="22"/>
        </w:rPr>
        <w:t>4.10.1 发包人应将其持有的现场地质勘探资料、水文气象资料提供给承包人，并对其准确性负责。但承包人应对其阅读上述有关资料后所作出的解释和推断负责。</w:t>
      </w:r>
    </w:p>
    <w:p>
      <w:pPr>
        <w:spacing w:line="400" w:lineRule="exact"/>
        <w:ind w:firstLine="440" w:firstLineChars="200"/>
        <w:rPr>
          <w:rFonts w:ascii="仿宋_GB2312" w:eastAsia="仿宋_GB2312"/>
          <w:sz w:val="22"/>
        </w:rPr>
      </w:pPr>
      <w:r>
        <w:rPr>
          <w:rFonts w:hint="eastAsia" w:ascii="仿宋_GB2312" w:eastAsia="仿宋_GB2312"/>
          <w:sz w:val="22"/>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pPr>
        <w:pStyle w:val="150"/>
        <w:outlineLvl w:val="0"/>
        <w:rPr>
          <w:rFonts w:ascii="仿宋_GB2312" w:eastAsia="仿宋_GB2312"/>
          <w:b/>
          <w:bCs/>
          <w:szCs w:val="24"/>
        </w:rPr>
      </w:pPr>
      <w:bookmarkStart w:id="326" w:name="_Toc246322154"/>
      <w:bookmarkEnd w:id="326"/>
      <w:bookmarkStart w:id="327" w:name="_Toc179632668"/>
      <w:bookmarkEnd w:id="327"/>
      <w:bookmarkStart w:id="328" w:name="_Toc3131"/>
      <w:bookmarkEnd w:id="328"/>
      <w:bookmarkStart w:id="329" w:name="_Toc144974618"/>
      <w:bookmarkEnd w:id="329"/>
      <w:bookmarkStart w:id="330" w:name="_Toc152042428"/>
      <w:bookmarkEnd w:id="330"/>
      <w:bookmarkStart w:id="331" w:name="_Toc152045650"/>
      <w:r>
        <w:rPr>
          <w:rFonts w:hint="eastAsia" w:ascii="仿宋_GB2312" w:eastAsia="仿宋_GB2312"/>
          <w:b/>
          <w:bCs/>
        </w:rPr>
        <w:t>4.11 不利物质条件</w:t>
      </w:r>
      <w:bookmarkEnd w:id="331"/>
    </w:p>
    <w:p>
      <w:pPr>
        <w:spacing w:line="400" w:lineRule="exact"/>
        <w:ind w:firstLine="440" w:firstLineChars="200"/>
        <w:rPr>
          <w:rFonts w:ascii="仿宋_GB2312" w:eastAsia="仿宋_GB2312"/>
          <w:sz w:val="22"/>
        </w:rPr>
      </w:pPr>
      <w:r>
        <w:rPr>
          <w:rFonts w:hint="eastAsia" w:ascii="仿宋_GB2312" w:eastAsia="仿宋_GB2312"/>
          <w:sz w:val="22"/>
        </w:rPr>
        <w:t>4.11.1 不利物质条件，除专用合同条款另有约定外，是指承包人在施工场地遇到的不可预见的自然物质条件、非自然的物质障碍和污染物，包括地下和水文条件，但不包括气候条件。</w:t>
      </w:r>
    </w:p>
    <w:p>
      <w:pPr>
        <w:spacing w:line="400" w:lineRule="exact"/>
        <w:ind w:firstLine="440" w:firstLineChars="200"/>
        <w:rPr>
          <w:rFonts w:ascii="仿宋_GB2312" w:eastAsia="仿宋_GB2312"/>
          <w:sz w:val="22"/>
        </w:rPr>
      </w:pPr>
      <w:r>
        <w:rPr>
          <w:rFonts w:hint="eastAsia" w:ascii="仿宋_GB2312" w:eastAsia="仿宋_GB2312"/>
          <w:sz w:val="22"/>
        </w:rPr>
        <w:t>4.11.2 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pPr>
        <w:pStyle w:val="158"/>
        <w:spacing w:before="0"/>
        <w:outlineLvl w:val="0"/>
        <w:rPr>
          <w:rFonts w:ascii="仿宋_GB2312" w:eastAsia="仿宋_GB2312"/>
          <w:b/>
          <w:bCs/>
          <w:szCs w:val="28"/>
        </w:rPr>
      </w:pPr>
      <w:bookmarkStart w:id="332" w:name="_Toc152045651"/>
      <w:bookmarkEnd w:id="332"/>
      <w:bookmarkStart w:id="333" w:name="_Toc246322155"/>
      <w:bookmarkEnd w:id="333"/>
      <w:bookmarkStart w:id="334" w:name="_Toc11259"/>
      <w:bookmarkEnd w:id="334"/>
      <w:bookmarkStart w:id="335" w:name="_Toc152042429"/>
      <w:bookmarkEnd w:id="335"/>
      <w:bookmarkStart w:id="336" w:name="_Toc144974619"/>
      <w:bookmarkEnd w:id="336"/>
      <w:bookmarkStart w:id="337" w:name="_Toc179632669"/>
      <w:r>
        <w:rPr>
          <w:rFonts w:hint="eastAsia" w:ascii="仿宋_GB2312" w:eastAsia="仿宋_GB2312"/>
          <w:b/>
          <w:bCs/>
        </w:rPr>
        <w:t>5. 材料和工程设备</w:t>
      </w:r>
      <w:bookmarkEnd w:id="337"/>
    </w:p>
    <w:p>
      <w:pPr>
        <w:pStyle w:val="150"/>
        <w:outlineLvl w:val="0"/>
        <w:rPr>
          <w:rFonts w:ascii="仿宋_GB2312" w:eastAsia="仿宋_GB2312"/>
        </w:rPr>
      </w:pPr>
      <w:bookmarkStart w:id="338" w:name="_Toc246322156"/>
      <w:bookmarkEnd w:id="338"/>
      <w:bookmarkStart w:id="339" w:name="_Toc10687"/>
      <w:bookmarkEnd w:id="339"/>
      <w:bookmarkStart w:id="340" w:name="_Toc144974620"/>
      <w:bookmarkEnd w:id="340"/>
      <w:bookmarkStart w:id="341" w:name="_Toc152042430"/>
      <w:bookmarkEnd w:id="341"/>
      <w:bookmarkStart w:id="342" w:name="_Toc152045652"/>
      <w:bookmarkEnd w:id="342"/>
      <w:bookmarkStart w:id="343" w:name="_Toc179632670"/>
      <w:r>
        <w:rPr>
          <w:rFonts w:hint="eastAsia" w:ascii="仿宋_GB2312" w:eastAsia="仿宋_GB2312"/>
          <w:b/>
          <w:bCs/>
        </w:rPr>
        <w:t>5.1 承包人提供的材料和工程设备</w:t>
      </w:r>
      <w:bookmarkEnd w:id="343"/>
    </w:p>
    <w:p>
      <w:pPr>
        <w:spacing w:line="400" w:lineRule="exact"/>
        <w:ind w:firstLine="440" w:firstLineChars="200"/>
        <w:rPr>
          <w:rFonts w:ascii="仿宋_GB2312" w:eastAsia="仿宋_GB2312"/>
          <w:sz w:val="22"/>
        </w:rPr>
      </w:pPr>
      <w:r>
        <w:rPr>
          <w:rFonts w:hint="eastAsia" w:ascii="仿宋_GB2312" w:eastAsia="仿宋_GB2312"/>
          <w:sz w:val="22"/>
        </w:rPr>
        <w:t>5.1.1 除专用合同条款另有约定外，承包人提供的材料和工程设备均由承包人负责采购、运输和保管。承包人应对其采购的材料和工程设备负责。</w:t>
      </w:r>
    </w:p>
    <w:p>
      <w:pPr>
        <w:spacing w:line="400" w:lineRule="exact"/>
        <w:ind w:firstLine="440" w:firstLineChars="200"/>
        <w:rPr>
          <w:rFonts w:ascii="仿宋_GB2312" w:eastAsia="仿宋_GB2312"/>
          <w:sz w:val="22"/>
        </w:rPr>
      </w:pPr>
      <w:r>
        <w:rPr>
          <w:rFonts w:hint="eastAsia" w:ascii="仿宋_GB2312" w:eastAsia="仿宋_GB2312"/>
          <w:sz w:val="22"/>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pPr>
        <w:spacing w:line="400" w:lineRule="exact"/>
        <w:ind w:firstLine="440" w:firstLineChars="200"/>
        <w:rPr>
          <w:rFonts w:ascii="仿宋_GB2312" w:eastAsia="仿宋_GB2312"/>
          <w:sz w:val="22"/>
        </w:rPr>
      </w:pPr>
      <w:r>
        <w:rPr>
          <w:rFonts w:hint="eastAsia" w:ascii="仿宋_GB2312" w:eastAsia="仿宋_GB2312"/>
          <w:sz w:val="22"/>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pStyle w:val="150"/>
        <w:outlineLvl w:val="0"/>
        <w:rPr>
          <w:rFonts w:ascii="仿宋_GB2312" w:eastAsia="仿宋_GB2312"/>
          <w:b/>
          <w:bCs/>
          <w:szCs w:val="24"/>
        </w:rPr>
      </w:pPr>
      <w:bookmarkStart w:id="344" w:name="_Toc144974621"/>
      <w:bookmarkEnd w:id="344"/>
      <w:bookmarkStart w:id="345" w:name="_Toc152042431"/>
      <w:bookmarkEnd w:id="345"/>
      <w:bookmarkStart w:id="346" w:name="_Toc152045653"/>
      <w:bookmarkEnd w:id="346"/>
      <w:bookmarkStart w:id="347" w:name="_Toc179632671"/>
      <w:bookmarkEnd w:id="347"/>
      <w:bookmarkStart w:id="348" w:name="_Toc246322157"/>
      <w:bookmarkEnd w:id="348"/>
      <w:bookmarkStart w:id="349" w:name="_Toc16602"/>
      <w:r>
        <w:rPr>
          <w:rFonts w:hint="eastAsia" w:ascii="仿宋_GB2312" w:eastAsia="仿宋_GB2312"/>
          <w:b/>
          <w:bCs/>
        </w:rPr>
        <w:t>5.2 发包人提供的材料和工程设备</w:t>
      </w:r>
      <w:bookmarkEnd w:id="349"/>
    </w:p>
    <w:p>
      <w:pPr>
        <w:spacing w:line="400" w:lineRule="exact"/>
        <w:ind w:firstLine="440" w:firstLineChars="200"/>
        <w:rPr>
          <w:rFonts w:ascii="仿宋_GB2312" w:eastAsia="仿宋_GB2312"/>
          <w:sz w:val="22"/>
        </w:rPr>
      </w:pPr>
      <w:r>
        <w:rPr>
          <w:rFonts w:hint="eastAsia" w:ascii="仿宋_GB2312" w:eastAsia="仿宋_GB2312"/>
          <w:sz w:val="22"/>
        </w:rPr>
        <w:t>5.2.1 发包人提供的材料和工程设备，应在专用合同条款中写明材料和工程设备的名称、规格、数量、价格、交货方式、交货地点和计划交货日期等。</w:t>
      </w:r>
    </w:p>
    <w:p>
      <w:pPr>
        <w:spacing w:line="400" w:lineRule="exact"/>
        <w:ind w:firstLine="440" w:firstLineChars="200"/>
        <w:rPr>
          <w:rFonts w:ascii="仿宋_GB2312" w:eastAsia="仿宋_GB2312"/>
          <w:sz w:val="22"/>
        </w:rPr>
      </w:pPr>
      <w:r>
        <w:rPr>
          <w:rFonts w:hint="eastAsia" w:ascii="仿宋_GB2312" w:eastAsia="仿宋_GB2312"/>
          <w:sz w:val="22"/>
        </w:rPr>
        <w:t>5.2.2 承包人应根据合同进度计划的安排，向监理人报送要求发包人交货的日期计划。发包人应按照监理人与合同双方当事人商定的交货日期，向承包人提交材料和工程设备。</w:t>
      </w:r>
    </w:p>
    <w:p>
      <w:pPr>
        <w:spacing w:line="400" w:lineRule="exact"/>
        <w:ind w:firstLine="440" w:firstLineChars="200"/>
        <w:rPr>
          <w:rFonts w:ascii="仿宋_GB2312" w:eastAsia="仿宋_GB2312"/>
          <w:sz w:val="22"/>
        </w:rPr>
      </w:pPr>
      <w:r>
        <w:rPr>
          <w:rFonts w:hint="eastAsia" w:ascii="仿宋_GB2312" w:eastAsia="仿宋_GB2312"/>
          <w:sz w:val="22"/>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pPr>
        <w:spacing w:line="400" w:lineRule="exact"/>
        <w:ind w:firstLine="440" w:firstLineChars="200"/>
        <w:rPr>
          <w:rFonts w:ascii="仿宋_GB2312" w:eastAsia="仿宋_GB2312"/>
          <w:sz w:val="22"/>
        </w:rPr>
      </w:pPr>
      <w:r>
        <w:rPr>
          <w:rFonts w:hint="eastAsia" w:ascii="仿宋_GB2312" w:eastAsia="仿宋_GB2312"/>
          <w:sz w:val="22"/>
        </w:rPr>
        <w:t xml:space="preserve">5.2.4 发包人要求向承包人提前交货的，承包人不得拒绝，但发包人应承担承包人由此增加的费用。 </w:t>
      </w:r>
    </w:p>
    <w:p>
      <w:pPr>
        <w:spacing w:line="400" w:lineRule="exact"/>
        <w:ind w:firstLine="440" w:firstLineChars="200"/>
        <w:rPr>
          <w:rFonts w:ascii="仿宋_GB2312" w:eastAsia="仿宋_GB2312"/>
          <w:sz w:val="22"/>
        </w:rPr>
      </w:pPr>
      <w:r>
        <w:rPr>
          <w:rFonts w:hint="eastAsia" w:ascii="仿宋_GB2312" w:eastAsia="仿宋_GB2312"/>
          <w:sz w:val="22"/>
        </w:rPr>
        <w:t xml:space="preserve">5.2.5 承包人要求更改交货日期或地点的，应事先报请监理人批准。由于承包人要求更改交货时间或地点所增加的费用和（或）工期延误由承包人承担。 </w:t>
      </w:r>
    </w:p>
    <w:p>
      <w:pPr>
        <w:spacing w:line="400" w:lineRule="exact"/>
        <w:ind w:firstLine="440" w:firstLineChars="200"/>
        <w:rPr>
          <w:rFonts w:ascii="仿宋_GB2312" w:eastAsia="仿宋_GB2312"/>
          <w:sz w:val="22"/>
        </w:rPr>
      </w:pPr>
      <w:r>
        <w:rPr>
          <w:rFonts w:hint="eastAsia" w:ascii="仿宋_GB2312" w:eastAsia="仿宋_GB2312"/>
          <w:sz w:val="22"/>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pPr>
        <w:pStyle w:val="150"/>
        <w:outlineLvl w:val="0"/>
        <w:rPr>
          <w:rFonts w:ascii="仿宋_GB2312" w:eastAsia="仿宋_GB2312"/>
          <w:b/>
          <w:bCs/>
          <w:szCs w:val="24"/>
        </w:rPr>
      </w:pPr>
      <w:bookmarkStart w:id="350" w:name="_Toc246322158"/>
      <w:bookmarkEnd w:id="350"/>
      <w:bookmarkStart w:id="351" w:name="_Toc5124"/>
      <w:bookmarkEnd w:id="351"/>
      <w:bookmarkStart w:id="352" w:name="_Toc144974622"/>
      <w:bookmarkEnd w:id="352"/>
      <w:bookmarkStart w:id="353" w:name="_Toc152045654"/>
      <w:bookmarkEnd w:id="353"/>
      <w:bookmarkStart w:id="354" w:name="_Toc179632672"/>
      <w:bookmarkEnd w:id="354"/>
      <w:bookmarkStart w:id="355" w:name="_Toc152042432"/>
      <w:r>
        <w:rPr>
          <w:rFonts w:hint="eastAsia" w:ascii="仿宋_GB2312" w:eastAsia="仿宋_GB2312"/>
          <w:b/>
          <w:bCs/>
        </w:rPr>
        <w:t>5.3 材料和工程设备专用于合同工程</w:t>
      </w:r>
      <w:bookmarkEnd w:id="355"/>
    </w:p>
    <w:p>
      <w:pPr>
        <w:spacing w:line="400" w:lineRule="exact"/>
        <w:ind w:firstLine="440" w:firstLineChars="200"/>
        <w:rPr>
          <w:rFonts w:ascii="仿宋_GB2312" w:eastAsia="仿宋_GB2312"/>
          <w:sz w:val="22"/>
        </w:rPr>
      </w:pPr>
      <w:r>
        <w:rPr>
          <w:rFonts w:hint="eastAsia" w:ascii="仿宋_GB2312" w:eastAsia="仿宋_GB2312"/>
          <w:sz w:val="22"/>
        </w:rPr>
        <w:t>5.3.1运入施工场地的材料、工程设备，包括备品备件、安装专用工器具与随机资料，必须专用于合同工程，未经监理人同意，承包人不得运出施工场地或挪作他用。</w:t>
      </w:r>
    </w:p>
    <w:p>
      <w:pPr>
        <w:spacing w:line="400" w:lineRule="exact"/>
        <w:ind w:firstLine="440" w:firstLineChars="200"/>
        <w:rPr>
          <w:rFonts w:ascii="仿宋_GB2312" w:eastAsia="仿宋_GB2312"/>
          <w:sz w:val="22"/>
        </w:rPr>
      </w:pPr>
      <w:r>
        <w:rPr>
          <w:rFonts w:hint="eastAsia" w:ascii="仿宋_GB2312" w:eastAsia="仿宋_GB2312"/>
          <w:sz w:val="22"/>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pStyle w:val="150"/>
        <w:outlineLvl w:val="0"/>
        <w:rPr>
          <w:rFonts w:ascii="仿宋_GB2312" w:eastAsia="仿宋_GB2312"/>
          <w:b/>
          <w:bCs/>
          <w:szCs w:val="24"/>
        </w:rPr>
      </w:pPr>
      <w:bookmarkStart w:id="356" w:name="_Toc246322159"/>
      <w:bookmarkEnd w:id="356"/>
      <w:bookmarkStart w:id="357" w:name="_Toc152045655"/>
      <w:bookmarkEnd w:id="357"/>
      <w:bookmarkStart w:id="358" w:name="_Toc144974623"/>
      <w:bookmarkEnd w:id="358"/>
      <w:bookmarkStart w:id="359" w:name="_Toc152042433"/>
      <w:bookmarkEnd w:id="359"/>
      <w:bookmarkStart w:id="360" w:name="_Toc179632673"/>
      <w:bookmarkEnd w:id="360"/>
      <w:bookmarkStart w:id="361" w:name="_Toc13316"/>
      <w:r>
        <w:rPr>
          <w:rFonts w:hint="eastAsia" w:ascii="仿宋_GB2312" w:eastAsia="仿宋_GB2312"/>
          <w:b/>
          <w:bCs/>
        </w:rPr>
        <w:t>5.4 禁止使用不合格的材料和工程设备</w:t>
      </w:r>
      <w:bookmarkEnd w:id="361"/>
    </w:p>
    <w:p>
      <w:pPr>
        <w:spacing w:line="400" w:lineRule="exact"/>
        <w:ind w:firstLine="440" w:firstLineChars="200"/>
        <w:rPr>
          <w:rFonts w:ascii="仿宋_GB2312" w:eastAsia="仿宋_GB2312"/>
          <w:sz w:val="22"/>
        </w:rPr>
      </w:pPr>
      <w:r>
        <w:rPr>
          <w:rFonts w:hint="eastAsia" w:ascii="仿宋_GB2312" w:eastAsia="仿宋_GB2312"/>
          <w:sz w:val="22"/>
        </w:rPr>
        <w:t>5.4.1 监理人有权拒绝承包人提供的不合格材料或工程设备，并要求承包人立即进行更换。监理人应在更换后再次进行检查和检验，由此增加的费用和（或）工期延误由承包人承担。</w:t>
      </w:r>
    </w:p>
    <w:p>
      <w:pPr>
        <w:spacing w:line="400" w:lineRule="exact"/>
        <w:ind w:firstLine="440" w:firstLineChars="200"/>
        <w:rPr>
          <w:rFonts w:ascii="仿宋_GB2312" w:eastAsia="仿宋_GB2312"/>
          <w:sz w:val="22"/>
        </w:rPr>
      </w:pPr>
      <w:r>
        <w:rPr>
          <w:rFonts w:hint="eastAsia" w:ascii="仿宋_GB2312" w:eastAsia="仿宋_GB2312"/>
          <w:sz w:val="22"/>
        </w:rPr>
        <w:t>5.4.2 监理人发现承包人使用了不合格的材料和工程设备，应即时发出指示要求承包人立即改正，并禁止在工程中继续使用不合格的材料和工程设备。</w:t>
      </w:r>
    </w:p>
    <w:p>
      <w:pPr>
        <w:spacing w:line="400" w:lineRule="exact"/>
        <w:ind w:firstLine="440" w:firstLineChars="200"/>
        <w:rPr>
          <w:rFonts w:ascii="仿宋_GB2312" w:eastAsia="仿宋_GB2312"/>
          <w:sz w:val="22"/>
        </w:rPr>
      </w:pPr>
      <w:r>
        <w:rPr>
          <w:rFonts w:hint="eastAsia" w:ascii="仿宋_GB2312" w:eastAsia="仿宋_GB2312"/>
          <w:sz w:val="22"/>
        </w:rPr>
        <w:t>5.4.3 发包人提供的材料或工程设备不符合合同要求的，承包人有权拒绝，并可要求发包人更换，由此增加的费用和（或）工期延误由发包人承担。</w:t>
      </w:r>
    </w:p>
    <w:p>
      <w:pPr>
        <w:pStyle w:val="158"/>
        <w:spacing w:before="0"/>
        <w:outlineLvl w:val="0"/>
        <w:rPr>
          <w:rFonts w:ascii="仿宋_GB2312" w:eastAsia="仿宋_GB2312"/>
          <w:b/>
          <w:bCs/>
          <w:szCs w:val="28"/>
        </w:rPr>
      </w:pPr>
      <w:bookmarkStart w:id="362" w:name="_Toc144974624"/>
      <w:bookmarkEnd w:id="362"/>
      <w:bookmarkStart w:id="363" w:name="_Toc152042434"/>
      <w:bookmarkEnd w:id="363"/>
      <w:bookmarkStart w:id="364" w:name="_Toc179632674"/>
      <w:bookmarkEnd w:id="364"/>
      <w:bookmarkStart w:id="365" w:name="_Toc246322160"/>
      <w:bookmarkEnd w:id="365"/>
      <w:bookmarkStart w:id="366" w:name="_Toc7871"/>
      <w:bookmarkEnd w:id="366"/>
      <w:bookmarkStart w:id="367" w:name="_Toc152045656"/>
      <w:r>
        <w:rPr>
          <w:rFonts w:hint="eastAsia" w:ascii="仿宋_GB2312" w:eastAsia="仿宋_GB2312"/>
          <w:b/>
          <w:bCs/>
        </w:rPr>
        <w:t>6. 施工设备和临时设施</w:t>
      </w:r>
      <w:bookmarkEnd w:id="367"/>
    </w:p>
    <w:p>
      <w:pPr>
        <w:pStyle w:val="150"/>
        <w:outlineLvl w:val="0"/>
        <w:rPr>
          <w:rFonts w:ascii="仿宋_GB2312" w:eastAsia="仿宋_GB2312"/>
        </w:rPr>
      </w:pPr>
      <w:bookmarkStart w:id="368" w:name="_Toc246322161"/>
      <w:bookmarkEnd w:id="368"/>
      <w:bookmarkStart w:id="369" w:name="_Toc30923"/>
      <w:bookmarkEnd w:id="369"/>
      <w:bookmarkStart w:id="370" w:name="_Toc152042435"/>
      <w:bookmarkEnd w:id="370"/>
      <w:bookmarkStart w:id="371" w:name="_Toc152045657"/>
      <w:bookmarkEnd w:id="371"/>
      <w:bookmarkStart w:id="372" w:name="_Toc179632675"/>
      <w:bookmarkEnd w:id="372"/>
      <w:bookmarkStart w:id="373" w:name="_Toc144974625"/>
      <w:r>
        <w:rPr>
          <w:rFonts w:hint="eastAsia" w:ascii="仿宋_GB2312" w:eastAsia="仿宋_GB2312"/>
          <w:b/>
          <w:bCs/>
        </w:rPr>
        <w:t>6.1 承包人提供的施工设备和临时设施</w:t>
      </w:r>
      <w:bookmarkEnd w:id="373"/>
    </w:p>
    <w:p>
      <w:pPr>
        <w:spacing w:line="400" w:lineRule="exact"/>
        <w:ind w:firstLine="440" w:firstLineChars="200"/>
        <w:rPr>
          <w:rFonts w:ascii="仿宋_GB2312" w:eastAsia="仿宋_GB2312"/>
          <w:sz w:val="22"/>
        </w:rPr>
      </w:pPr>
      <w:r>
        <w:rPr>
          <w:rFonts w:hint="eastAsia" w:ascii="仿宋_GB2312" w:eastAsia="仿宋_GB2312"/>
          <w:sz w:val="22"/>
        </w:rPr>
        <w:t>6.1.1 承包人应按合同进度计划的要求，及时配置施工设备和修建临时设施。进入施工场地的承包人设备需经监理人核查后才能投入使用。承包人更换合同约定的承包人设备的，应报监理人批准。</w:t>
      </w:r>
    </w:p>
    <w:p>
      <w:pPr>
        <w:spacing w:line="400" w:lineRule="exact"/>
        <w:ind w:firstLine="440" w:firstLineChars="200"/>
        <w:rPr>
          <w:rFonts w:ascii="仿宋_GB2312" w:eastAsia="仿宋_GB2312"/>
          <w:sz w:val="22"/>
        </w:rPr>
      </w:pPr>
      <w:r>
        <w:rPr>
          <w:rFonts w:hint="eastAsia" w:ascii="仿宋_GB2312" w:eastAsia="仿宋_GB2312"/>
          <w:sz w:val="22"/>
        </w:rPr>
        <w:t>6.1.2除专用合同条款另有约定外，承包人应自行承担修建临时设施的费用，需要临时占地的，应由发包人办理申请手续并承担相应费用。</w:t>
      </w:r>
    </w:p>
    <w:p>
      <w:pPr>
        <w:pStyle w:val="150"/>
        <w:outlineLvl w:val="0"/>
        <w:rPr>
          <w:rFonts w:ascii="仿宋_GB2312" w:eastAsia="仿宋_GB2312"/>
          <w:b/>
          <w:bCs/>
          <w:szCs w:val="24"/>
        </w:rPr>
      </w:pPr>
      <w:bookmarkStart w:id="374" w:name="_Toc27809"/>
      <w:bookmarkEnd w:id="374"/>
      <w:bookmarkStart w:id="375" w:name="_Toc144974626"/>
      <w:bookmarkEnd w:id="375"/>
      <w:bookmarkStart w:id="376" w:name="_Toc179632676"/>
      <w:bookmarkEnd w:id="376"/>
      <w:bookmarkStart w:id="377" w:name="_Toc152042436"/>
      <w:bookmarkEnd w:id="377"/>
      <w:bookmarkStart w:id="378" w:name="_Toc246322162"/>
      <w:bookmarkEnd w:id="378"/>
      <w:bookmarkStart w:id="379" w:name="_Toc152045658"/>
      <w:r>
        <w:rPr>
          <w:rFonts w:hint="eastAsia" w:ascii="仿宋_GB2312" w:eastAsia="仿宋_GB2312"/>
          <w:b/>
          <w:bCs/>
        </w:rPr>
        <w:t>6.2 发包人提供的施工设备和临时设施</w:t>
      </w:r>
      <w:bookmarkEnd w:id="379"/>
    </w:p>
    <w:p>
      <w:pPr>
        <w:spacing w:line="400" w:lineRule="exact"/>
        <w:ind w:firstLine="440" w:firstLineChars="200"/>
        <w:rPr>
          <w:rFonts w:ascii="仿宋_GB2312" w:eastAsia="仿宋_GB2312"/>
          <w:sz w:val="22"/>
        </w:rPr>
      </w:pPr>
      <w:r>
        <w:rPr>
          <w:rFonts w:hint="eastAsia" w:ascii="仿宋_GB2312" w:eastAsia="仿宋_GB2312"/>
          <w:sz w:val="22"/>
        </w:rPr>
        <w:t>发包人提供的施工设备或临时设施在专用合同条款中约定。</w:t>
      </w:r>
    </w:p>
    <w:p>
      <w:pPr>
        <w:pStyle w:val="150"/>
        <w:outlineLvl w:val="0"/>
        <w:rPr>
          <w:rFonts w:ascii="仿宋_GB2312" w:eastAsia="仿宋_GB2312"/>
          <w:b/>
          <w:bCs/>
          <w:szCs w:val="24"/>
        </w:rPr>
      </w:pPr>
      <w:bookmarkStart w:id="380" w:name="_Toc22816"/>
      <w:bookmarkEnd w:id="380"/>
      <w:bookmarkStart w:id="381" w:name="_Toc144974627"/>
      <w:bookmarkEnd w:id="381"/>
      <w:bookmarkStart w:id="382" w:name="_Toc152042437"/>
      <w:bookmarkEnd w:id="382"/>
      <w:bookmarkStart w:id="383" w:name="_Toc152045659"/>
      <w:bookmarkEnd w:id="383"/>
      <w:bookmarkStart w:id="384" w:name="_Toc246322163"/>
      <w:bookmarkEnd w:id="384"/>
      <w:bookmarkStart w:id="385" w:name="_Toc179632677"/>
      <w:r>
        <w:rPr>
          <w:rFonts w:hint="eastAsia" w:ascii="仿宋_GB2312" w:eastAsia="仿宋_GB2312"/>
          <w:b/>
          <w:bCs/>
        </w:rPr>
        <w:t>6.3 要求承包人增加或更换施工设备</w:t>
      </w:r>
      <w:bookmarkEnd w:id="385"/>
    </w:p>
    <w:p>
      <w:pPr>
        <w:spacing w:line="400" w:lineRule="exact"/>
        <w:ind w:firstLine="440" w:firstLineChars="200"/>
        <w:rPr>
          <w:rFonts w:ascii="仿宋_GB2312" w:eastAsia="仿宋_GB2312"/>
          <w:sz w:val="22"/>
        </w:rPr>
      </w:pPr>
      <w:r>
        <w:rPr>
          <w:rFonts w:hint="eastAsia" w:ascii="仿宋_GB2312" w:eastAsia="仿宋_GB2312"/>
          <w:sz w:val="22"/>
        </w:rPr>
        <w:t>承包人使用的施工设备不能满足合同进度计划和（或）质量要求时，监理人有权要求承包人增加或更换施工设备，承包人应及时增加或更换，由此增加的费用和（或）工期延误由承包人承担。</w:t>
      </w:r>
    </w:p>
    <w:p>
      <w:pPr>
        <w:pStyle w:val="150"/>
        <w:outlineLvl w:val="0"/>
        <w:rPr>
          <w:rFonts w:ascii="仿宋_GB2312" w:eastAsia="仿宋_GB2312"/>
          <w:b/>
          <w:bCs/>
          <w:szCs w:val="24"/>
        </w:rPr>
      </w:pPr>
      <w:bookmarkStart w:id="386" w:name="_Toc246322164"/>
      <w:bookmarkEnd w:id="386"/>
      <w:bookmarkStart w:id="387" w:name="_Toc144974628"/>
      <w:bookmarkEnd w:id="387"/>
      <w:bookmarkStart w:id="388" w:name="_Toc152042438"/>
      <w:bookmarkEnd w:id="388"/>
      <w:bookmarkStart w:id="389" w:name="_Toc152045660"/>
      <w:bookmarkEnd w:id="389"/>
      <w:bookmarkStart w:id="390" w:name="_Toc179632678"/>
      <w:bookmarkEnd w:id="390"/>
      <w:bookmarkStart w:id="391" w:name="_Toc4563"/>
      <w:r>
        <w:rPr>
          <w:rFonts w:hint="eastAsia" w:ascii="仿宋_GB2312" w:eastAsia="仿宋_GB2312"/>
          <w:b/>
          <w:bCs/>
        </w:rPr>
        <w:t>6.4 施工设备和临时设施专用于合同工程</w:t>
      </w:r>
      <w:bookmarkEnd w:id="391"/>
    </w:p>
    <w:p>
      <w:pPr>
        <w:spacing w:line="400" w:lineRule="exact"/>
        <w:ind w:firstLine="440" w:firstLineChars="200"/>
        <w:rPr>
          <w:rFonts w:ascii="仿宋_GB2312" w:eastAsia="仿宋_GB2312"/>
          <w:sz w:val="22"/>
        </w:rPr>
      </w:pPr>
      <w:r>
        <w:rPr>
          <w:rFonts w:hint="eastAsia" w:ascii="仿宋_GB2312" w:eastAsia="仿宋_GB2312"/>
          <w:sz w:val="22"/>
        </w:rPr>
        <w:t>6.4.1除合同另有约定外，运入施工场地的所有施工设备以及在施工场地建设的临时设施应专用于合同工程。未经监理人同意，不得将上述施工设备和临时设施中的任何部分运出施工场地或挪作他用。</w:t>
      </w:r>
    </w:p>
    <w:p>
      <w:pPr>
        <w:spacing w:line="400" w:lineRule="exact"/>
        <w:ind w:firstLine="440" w:firstLineChars="200"/>
        <w:rPr>
          <w:rFonts w:ascii="仿宋_GB2312" w:eastAsia="仿宋_GB2312"/>
          <w:sz w:val="22"/>
        </w:rPr>
      </w:pPr>
      <w:r>
        <w:rPr>
          <w:rFonts w:hint="eastAsia" w:ascii="仿宋_GB2312" w:eastAsia="仿宋_GB2312"/>
          <w:sz w:val="22"/>
        </w:rPr>
        <w:t>6.4.2 经监理人同意，承包人可根据合同进度计划撤走闲置的施工设备。</w:t>
      </w:r>
    </w:p>
    <w:p>
      <w:pPr>
        <w:pStyle w:val="158"/>
        <w:spacing w:before="0"/>
        <w:outlineLvl w:val="0"/>
        <w:rPr>
          <w:rFonts w:ascii="仿宋_GB2312" w:eastAsia="仿宋_GB2312"/>
          <w:b/>
          <w:bCs/>
          <w:szCs w:val="28"/>
        </w:rPr>
      </w:pPr>
      <w:bookmarkStart w:id="392" w:name="_Toc10904"/>
      <w:bookmarkEnd w:id="392"/>
      <w:bookmarkStart w:id="393" w:name="_Toc152042439"/>
      <w:bookmarkEnd w:id="393"/>
      <w:bookmarkStart w:id="394" w:name="_Toc152045661"/>
      <w:bookmarkEnd w:id="394"/>
      <w:bookmarkStart w:id="395" w:name="_Toc179632679"/>
      <w:bookmarkEnd w:id="395"/>
      <w:bookmarkStart w:id="396" w:name="_Toc246322165"/>
      <w:bookmarkEnd w:id="396"/>
      <w:bookmarkStart w:id="397" w:name="_Toc144974629"/>
      <w:r>
        <w:rPr>
          <w:rFonts w:hint="eastAsia" w:ascii="仿宋_GB2312" w:eastAsia="仿宋_GB2312"/>
          <w:b/>
          <w:bCs/>
        </w:rPr>
        <w:t>7. 交通运输</w:t>
      </w:r>
      <w:bookmarkEnd w:id="397"/>
    </w:p>
    <w:p>
      <w:pPr>
        <w:pStyle w:val="150"/>
        <w:outlineLvl w:val="0"/>
        <w:rPr>
          <w:rFonts w:ascii="仿宋_GB2312" w:eastAsia="仿宋_GB2312"/>
          <w:b/>
          <w:bCs/>
        </w:rPr>
      </w:pPr>
      <w:bookmarkStart w:id="398" w:name="_Toc246322166"/>
      <w:bookmarkEnd w:id="398"/>
      <w:bookmarkStart w:id="399" w:name="_Toc144974630"/>
      <w:bookmarkEnd w:id="399"/>
      <w:bookmarkStart w:id="400" w:name="_Toc152042440"/>
      <w:bookmarkEnd w:id="400"/>
      <w:bookmarkStart w:id="401" w:name="_Toc152045662"/>
      <w:bookmarkEnd w:id="401"/>
      <w:bookmarkStart w:id="402" w:name="_Toc179632680"/>
      <w:bookmarkEnd w:id="402"/>
      <w:bookmarkStart w:id="403" w:name="_Toc8029"/>
      <w:r>
        <w:rPr>
          <w:rFonts w:hint="eastAsia" w:ascii="仿宋_GB2312" w:eastAsia="仿宋_GB2312"/>
          <w:b/>
          <w:bCs/>
        </w:rPr>
        <w:t>7.1 道路通行权和场外设施</w:t>
      </w:r>
      <w:bookmarkEnd w:id="403"/>
    </w:p>
    <w:p>
      <w:pPr>
        <w:spacing w:line="400" w:lineRule="exact"/>
        <w:ind w:firstLine="440" w:firstLineChars="200"/>
        <w:rPr>
          <w:rFonts w:ascii="仿宋_GB2312" w:eastAsia="仿宋_GB2312"/>
          <w:sz w:val="22"/>
        </w:rPr>
      </w:pPr>
      <w:r>
        <w:rPr>
          <w:rFonts w:hint="eastAsia" w:ascii="仿宋_GB2312" w:eastAsia="仿宋_GB2312"/>
          <w:sz w:val="22"/>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pPr>
        <w:pStyle w:val="150"/>
        <w:outlineLvl w:val="0"/>
        <w:rPr>
          <w:rFonts w:ascii="仿宋_GB2312" w:eastAsia="仿宋_GB2312"/>
          <w:b/>
          <w:bCs/>
          <w:szCs w:val="24"/>
        </w:rPr>
      </w:pPr>
      <w:bookmarkStart w:id="404" w:name="_Toc152045663"/>
      <w:bookmarkEnd w:id="404"/>
      <w:bookmarkStart w:id="405" w:name="_Toc246322167"/>
      <w:bookmarkEnd w:id="405"/>
      <w:bookmarkStart w:id="406" w:name="_Toc11453"/>
      <w:bookmarkEnd w:id="406"/>
      <w:bookmarkStart w:id="407" w:name="_Toc144974631"/>
      <w:bookmarkEnd w:id="407"/>
      <w:bookmarkStart w:id="408" w:name="_Toc152042441"/>
      <w:bookmarkEnd w:id="408"/>
      <w:bookmarkStart w:id="409" w:name="_Toc179632681"/>
      <w:r>
        <w:rPr>
          <w:rFonts w:hint="eastAsia" w:ascii="仿宋_GB2312" w:eastAsia="仿宋_GB2312"/>
          <w:b/>
          <w:bCs/>
        </w:rPr>
        <w:t>7.2 场内施工道路</w:t>
      </w:r>
      <w:bookmarkEnd w:id="409"/>
    </w:p>
    <w:p>
      <w:pPr>
        <w:spacing w:line="400" w:lineRule="exact"/>
        <w:ind w:firstLine="440" w:firstLineChars="200"/>
        <w:rPr>
          <w:rFonts w:ascii="仿宋_GB2312" w:eastAsia="仿宋_GB2312"/>
          <w:sz w:val="22"/>
        </w:rPr>
      </w:pPr>
      <w:r>
        <w:rPr>
          <w:rFonts w:hint="eastAsia" w:ascii="仿宋_GB2312" w:eastAsia="仿宋_GB2312"/>
          <w:sz w:val="22"/>
        </w:rPr>
        <w:t>7.2.1 除专用合同条款另有约定外，承包人应负责修建、维修、养护和管理施工所需的临时道路和交通设施，包括维修、养护和管理发包人提供的道路和交通设施，并承担相应费用。</w:t>
      </w:r>
    </w:p>
    <w:p>
      <w:pPr>
        <w:spacing w:line="400" w:lineRule="exact"/>
        <w:ind w:firstLine="440" w:firstLineChars="200"/>
        <w:rPr>
          <w:rFonts w:ascii="仿宋_GB2312" w:eastAsia="仿宋_GB2312"/>
          <w:sz w:val="22"/>
        </w:rPr>
      </w:pPr>
      <w:r>
        <w:rPr>
          <w:rFonts w:hint="eastAsia" w:ascii="仿宋_GB2312" w:eastAsia="仿宋_GB2312"/>
          <w:sz w:val="22"/>
        </w:rPr>
        <w:t>7.2.2 除专用合同条款另有约定外，承包人修建的临时道路和交通设施应免费提供发包人和监理人使用。</w:t>
      </w:r>
    </w:p>
    <w:p>
      <w:pPr>
        <w:pStyle w:val="150"/>
        <w:outlineLvl w:val="0"/>
        <w:rPr>
          <w:rFonts w:ascii="仿宋_GB2312" w:eastAsia="仿宋_GB2312"/>
          <w:b/>
          <w:bCs/>
          <w:szCs w:val="24"/>
        </w:rPr>
      </w:pPr>
      <w:bookmarkStart w:id="410" w:name="_Toc246322168"/>
      <w:bookmarkEnd w:id="410"/>
      <w:bookmarkStart w:id="411" w:name="_Toc1727"/>
      <w:bookmarkEnd w:id="411"/>
      <w:bookmarkStart w:id="412" w:name="_Toc144974632"/>
      <w:bookmarkEnd w:id="412"/>
      <w:bookmarkStart w:id="413" w:name="_Toc152042442"/>
      <w:bookmarkEnd w:id="413"/>
      <w:bookmarkStart w:id="414" w:name="_Toc152045664"/>
      <w:bookmarkEnd w:id="414"/>
      <w:bookmarkStart w:id="415" w:name="_Toc179632682"/>
      <w:r>
        <w:rPr>
          <w:rFonts w:hint="eastAsia" w:ascii="仿宋_GB2312" w:eastAsia="仿宋_GB2312"/>
          <w:b/>
          <w:bCs/>
        </w:rPr>
        <w:t>7.3 场外交通</w:t>
      </w:r>
      <w:bookmarkEnd w:id="415"/>
    </w:p>
    <w:p>
      <w:pPr>
        <w:spacing w:line="400" w:lineRule="exact"/>
        <w:ind w:firstLine="440" w:firstLineChars="200"/>
        <w:rPr>
          <w:rFonts w:ascii="仿宋_GB2312" w:eastAsia="仿宋_GB2312"/>
          <w:sz w:val="22"/>
        </w:rPr>
      </w:pPr>
      <w:r>
        <w:rPr>
          <w:rFonts w:hint="eastAsia" w:ascii="仿宋_GB2312" w:eastAsia="仿宋_GB2312"/>
          <w:sz w:val="22"/>
        </w:rPr>
        <w:t>7.3.1 承包人车辆外出行驶所需的场外公共道路的通行费、养路费和税款等由承包人承担。</w:t>
      </w:r>
    </w:p>
    <w:p>
      <w:pPr>
        <w:spacing w:line="400" w:lineRule="exact"/>
        <w:ind w:firstLine="440" w:firstLineChars="200"/>
        <w:rPr>
          <w:rFonts w:ascii="仿宋_GB2312" w:eastAsia="仿宋_GB2312"/>
          <w:sz w:val="22"/>
        </w:rPr>
      </w:pPr>
      <w:r>
        <w:rPr>
          <w:rFonts w:hint="eastAsia" w:ascii="仿宋_GB2312" w:eastAsia="仿宋_GB2312"/>
          <w:sz w:val="22"/>
        </w:rPr>
        <w:t>7.3.2 承包人应遵守有关交通法规，严格按照道路和桥梁的限制荷重安全行驶，并服从交通管理部门的检查和监督。</w:t>
      </w:r>
    </w:p>
    <w:p>
      <w:pPr>
        <w:pStyle w:val="150"/>
        <w:outlineLvl w:val="0"/>
        <w:rPr>
          <w:rFonts w:ascii="仿宋_GB2312" w:eastAsia="仿宋_GB2312"/>
          <w:b/>
          <w:bCs/>
          <w:szCs w:val="24"/>
        </w:rPr>
      </w:pPr>
      <w:bookmarkStart w:id="416" w:name="_Toc179632683"/>
      <w:bookmarkEnd w:id="416"/>
      <w:bookmarkStart w:id="417" w:name="_Toc25287"/>
      <w:bookmarkEnd w:id="417"/>
      <w:bookmarkStart w:id="418" w:name="_Toc144974633"/>
      <w:bookmarkEnd w:id="418"/>
      <w:bookmarkStart w:id="419" w:name="_Toc152042443"/>
      <w:bookmarkEnd w:id="419"/>
      <w:bookmarkStart w:id="420" w:name="_Toc152045665"/>
      <w:bookmarkEnd w:id="420"/>
      <w:bookmarkStart w:id="421" w:name="_Toc246322169"/>
      <w:r>
        <w:rPr>
          <w:rFonts w:hint="eastAsia" w:ascii="仿宋_GB2312" w:eastAsia="仿宋_GB2312"/>
          <w:b/>
          <w:bCs/>
        </w:rPr>
        <w:t>7.4 超大件和超重件的运输</w:t>
      </w:r>
      <w:bookmarkEnd w:id="421"/>
    </w:p>
    <w:p>
      <w:pPr>
        <w:spacing w:line="400" w:lineRule="exact"/>
        <w:ind w:firstLine="440" w:firstLineChars="200"/>
        <w:rPr>
          <w:rFonts w:ascii="仿宋_GB2312" w:eastAsia="仿宋_GB2312"/>
          <w:sz w:val="22"/>
        </w:rPr>
      </w:pPr>
      <w:r>
        <w:rPr>
          <w:rFonts w:hint="eastAsia" w:ascii="仿宋_GB2312" w:eastAsia="仿宋_GB2312"/>
          <w:sz w:val="22"/>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pStyle w:val="150"/>
        <w:outlineLvl w:val="0"/>
        <w:rPr>
          <w:rFonts w:ascii="仿宋_GB2312" w:eastAsia="仿宋_GB2312"/>
          <w:b/>
          <w:bCs/>
          <w:szCs w:val="24"/>
        </w:rPr>
      </w:pPr>
      <w:bookmarkStart w:id="422" w:name="_Toc144974634"/>
      <w:bookmarkEnd w:id="422"/>
      <w:bookmarkStart w:id="423" w:name="_Toc152042444"/>
      <w:bookmarkEnd w:id="423"/>
      <w:bookmarkStart w:id="424" w:name="_Toc152045666"/>
      <w:bookmarkEnd w:id="424"/>
      <w:bookmarkStart w:id="425" w:name="_Toc246322170"/>
      <w:bookmarkEnd w:id="425"/>
      <w:bookmarkStart w:id="426" w:name="_Toc179632684"/>
      <w:bookmarkEnd w:id="426"/>
      <w:bookmarkStart w:id="427" w:name="_Toc32571"/>
      <w:r>
        <w:rPr>
          <w:rFonts w:hint="eastAsia" w:ascii="仿宋_GB2312" w:eastAsia="仿宋_GB2312"/>
          <w:b/>
          <w:bCs/>
        </w:rPr>
        <w:t>7.5 道路和桥梁的损坏责任</w:t>
      </w:r>
      <w:bookmarkEnd w:id="427"/>
    </w:p>
    <w:p>
      <w:pPr>
        <w:spacing w:line="400" w:lineRule="exact"/>
        <w:ind w:firstLine="440" w:firstLineChars="200"/>
        <w:rPr>
          <w:rFonts w:ascii="仿宋_GB2312" w:eastAsia="仿宋_GB2312"/>
          <w:sz w:val="22"/>
        </w:rPr>
      </w:pPr>
      <w:r>
        <w:rPr>
          <w:rFonts w:hint="eastAsia" w:ascii="仿宋_GB2312" w:eastAsia="仿宋_GB2312"/>
          <w:sz w:val="22"/>
        </w:rPr>
        <w:t>因承包人运输造成施工场地内外公共道路和桥梁损坏的，由承包人承担修复损坏的全部费用和可能引起的赔偿。</w:t>
      </w:r>
    </w:p>
    <w:p>
      <w:pPr>
        <w:pStyle w:val="150"/>
        <w:outlineLvl w:val="0"/>
        <w:rPr>
          <w:rFonts w:ascii="仿宋_GB2312" w:eastAsia="仿宋_GB2312"/>
          <w:b/>
          <w:bCs/>
          <w:szCs w:val="24"/>
        </w:rPr>
      </w:pPr>
      <w:bookmarkStart w:id="428" w:name="_Toc3113"/>
      <w:bookmarkEnd w:id="428"/>
      <w:bookmarkStart w:id="429" w:name="_Toc144974635"/>
      <w:bookmarkEnd w:id="429"/>
      <w:bookmarkStart w:id="430" w:name="_Toc152042445"/>
      <w:bookmarkEnd w:id="430"/>
      <w:bookmarkStart w:id="431" w:name="_Toc152045667"/>
      <w:bookmarkEnd w:id="431"/>
      <w:bookmarkStart w:id="432" w:name="_Toc179632685"/>
      <w:bookmarkEnd w:id="432"/>
      <w:bookmarkStart w:id="433" w:name="_Toc246322171"/>
      <w:r>
        <w:rPr>
          <w:rFonts w:hint="eastAsia" w:ascii="仿宋_GB2312" w:eastAsia="仿宋_GB2312"/>
          <w:b/>
          <w:bCs/>
        </w:rPr>
        <w:t>7.6 水路和航空运输</w:t>
      </w:r>
      <w:bookmarkEnd w:id="433"/>
    </w:p>
    <w:p>
      <w:pPr>
        <w:spacing w:line="400" w:lineRule="exact"/>
        <w:ind w:firstLine="440" w:firstLineChars="200"/>
        <w:rPr>
          <w:rFonts w:ascii="仿宋_GB2312" w:eastAsia="仿宋_GB2312"/>
          <w:sz w:val="22"/>
        </w:rPr>
      </w:pPr>
      <w:r>
        <w:rPr>
          <w:rFonts w:hint="eastAsia" w:ascii="仿宋_GB2312" w:eastAsia="仿宋_GB2312"/>
          <w:sz w:val="22"/>
        </w:rPr>
        <w:t xml:space="preserve">本条上述各款的内容适用于水路运输和航空运输，其中“道路”一词的涵义包括河道、航线、船闸、机场、码头、堤防以及水路或航空运输中其他相似结构物；“车辆”一词的涵义包括船舶和飞机等。 </w:t>
      </w:r>
    </w:p>
    <w:p>
      <w:pPr>
        <w:pStyle w:val="158"/>
        <w:spacing w:before="0"/>
        <w:outlineLvl w:val="0"/>
        <w:rPr>
          <w:rFonts w:ascii="仿宋_GB2312" w:eastAsia="仿宋_GB2312"/>
          <w:b/>
          <w:bCs/>
          <w:szCs w:val="28"/>
        </w:rPr>
      </w:pPr>
      <w:bookmarkStart w:id="434" w:name="_Toc152042446"/>
      <w:bookmarkEnd w:id="434"/>
      <w:bookmarkStart w:id="435" w:name="_Toc179632686"/>
      <w:bookmarkEnd w:id="435"/>
      <w:bookmarkStart w:id="436" w:name="_Toc246322172"/>
      <w:bookmarkEnd w:id="436"/>
      <w:bookmarkStart w:id="437" w:name="_Toc144974636"/>
      <w:bookmarkEnd w:id="437"/>
      <w:bookmarkStart w:id="438" w:name="_Toc8879"/>
      <w:bookmarkEnd w:id="438"/>
      <w:bookmarkStart w:id="439" w:name="_Toc152045668"/>
      <w:r>
        <w:rPr>
          <w:rFonts w:hint="eastAsia" w:ascii="仿宋_GB2312" w:eastAsia="仿宋_GB2312"/>
          <w:b/>
          <w:bCs/>
        </w:rPr>
        <w:t>8. 测量放线</w:t>
      </w:r>
      <w:bookmarkEnd w:id="439"/>
    </w:p>
    <w:p>
      <w:pPr>
        <w:pStyle w:val="150"/>
        <w:outlineLvl w:val="0"/>
        <w:rPr>
          <w:rFonts w:ascii="仿宋_GB2312" w:eastAsia="仿宋_GB2312"/>
          <w:b/>
          <w:bCs/>
        </w:rPr>
      </w:pPr>
      <w:bookmarkStart w:id="440" w:name="_Toc152042447"/>
      <w:bookmarkEnd w:id="440"/>
      <w:bookmarkStart w:id="441" w:name="_Toc179632687"/>
      <w:bookmarkEnd w:id="441"/>
      <w:bookmarkStart w:id="442" w:name="_Toc246322173"/>
      <w:bookmarkEnd w:id="442"/>
      <w:bookmarkStart w:id="443" w:name="_Toc15010"/>
      <w:bookmarkEnd w:id="443"/>
      <w:bookmarkStart w:id="444" w:name="_Toc144974637"/>
      <w:bookmarkEnd w:id="444"/>
      <w:bookmarkStart w:id="445" w:name="_Toc152045669"/>
      <w:r>
        <w:rPr>
          <w:rFonts w:hint="eastAsia" w:ascii="仿宋_GB2312" w:eastAsia="仿宋_GB2312"/>
          <w:b/>
          <w:bCs/>
        </w:rPr>
        <w:t>8.1 施工控制网</w:t>
      </w:r>
      <w:bookmarkEnd w:id="445"/>
    </w:p>
    <w:p>
      <w:pPr>
        <w:spacing w:line="400" w:lineRule="exact"/>
        <w:ind w:firstLine="440" w:firstLineChars="200"/>
        <w:rPr>
          <w:rFonts w:ascii="仿宋_GB2312" w:eastAsia="仿宋_GB2312"/>
          <w:sz w:val="22"/>
        </w:rPr>
      </w:pPr>
      <w:r>
        <w:rPr>
          <w:rFonts w:hint="eastAsia" w:ascii="仿宋_GB2312" w:eastAsia="仿宋_GB2312"/>
          <w:sz w:val="22"/>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pPr>
        <w:spacing w:line="400" w:lineRule="exact"/>
        <w:ind w:firstLine="440" w:firstLineChars="200"/>
        <w:rPr>
          <w:rFonts w:ascii="仿宋_GB2312" w:eastAsia="仿宋_GB2312"/>
          <w:sz w:val="22"/>
        </w:rPr>
      </w:pPr>
      <w:r>
        <w:rPr>
          <w:rFonts w:hint="eastAsia" w:ascii="仿宋_GB2312" w:eastAsia="仿宋_GB2312"/>
          <w:sz w:val="22"/>
        </w:rPr>
        <w:t>8.1.2承包人应负责管理施工控制网点。施工控制网点丢失或损坏的，承包人应及时修复。承包人应承担施工控制网点的管理与修复费用，并在工程竣工后将施工控制网点移交发包人。</w:t>
      </w:r>
    </w:p>
    <w:p>
      <w:pPr>
        <w:pStyle w:val="150"/>
        <w:outlineLvl w:val="0"/>
        <w:rPr>
          <w:rFonts w:ascii="仿宋_GB2312" w:eastAsia="仿宋_GB2312"/>
          <w:b/>
          <w:bCs/>
          <w:sz w:val="21"/>
          <w:szCs w:val="21"/>
        </w:rPr>
      </w:pPr>
      <w:bookmarkStart w:id="446" w:name="_Toc152042448"/>
      <w:bookmarkEnd w:id="446"/>
      <w:bookmarkStart w:id="447" w:name="_Toc179632688"/>
      <w:bookmarkEnd w:id="447"/>
      <w:bookmarkStart w:id="448" w:name="_Toc246322174"/>
      <w:bookmarkEnd w:id="448"/>
      <w:bookmarkStart w:id="449" w:name="_Toc26086"/>
      <w:bookmarkEnd w:id="449"/>
      <w:bookmarkStart w:id="450" w:name="_Toc144974638"/>
      <w:bookmarkEnd w:id="450"/>
      <w:bookmarkStart w:id="451" w:name="_Toc152045670"/>
      <w:r>
        <w:rPr>
          <w:rFonts w:hint="eastAsia" w:ascii="仿宋_GB2312" w:eastAsia="仿宋_GB2312"/>
          <w:b/>
          <w:bCs/>
          <w:sz w:val="21"/>
          <w:szCs w:val="21"/>
        </w:rPr>
        <w:t>8.2 施工测量</w:t>
      </w:r>
      <w:bookmarkEnd w:id="451"/>
    </w:p>
    <w:p>
      <w:pPr>
        <w:spacing w:line="400" w:lineRule="exact"/>
        <w:ind w:firstLine="440" w:firstLineChars="200"/>
        <w:rPr>
          <w:rFonts w:ascii="仿宋_GB2312" w:eastAsia="仿宋_GB2312"/>
          <w:sz w:val="22"/>
        </w:rPr>
      </w:pPr>
      <w:r>
        <w:rPr>
          <w:rFonts w:hint="eastAsia" w:ascii="仿宋_GB2312" w:eastAsia="仿宋_GB2312"/>
          <w:sz w:val="22"/>
        </w:rPr>
        <w:t>8.2.1承包人应负责施工过程中的全部施工测量放线工作，并配置合格的人员、仪器、设备和其他物品。</w:t>
      </w:r>
    </w:p>
    <w:p>
      <w:pPr>
        <w:spacing w:line="400" w:lineRule="exact"/>
        <w:ind w:firstLine="440" w:firstLineChars="200"/>
        <w:rPr>
          <w:rFonts w:ascii="仿宋_GB2312" w:eastAsia="仿宋_GB2312"/>
          <w:sz w:val="22"/>
        </w:rPr>
      </w:pPr>
      <w:r>
        <w:rPr>
          <w:rFonts w:hint="eastAsia" w:ascii="仿宋_GB2312" w:eastAsia="仿宋_GB2312"/>
          <w:sz w:val="22"/>
        </w:rPr>
        <w:t>8.2.2监理人可以指示承包人进行抽样复测，当复测中发现错误或出现超过合同约定的误差时，承包人应按监理人指示进行修正或补测，并承担相应的复测费用。</w:t>
      </w:r>
    </w:p>
    <w:p>
      <w:pPr>
        <w:pStyle w:val="150"/>
        <w:outlineLvl w:val="0"/>
        <w:rPr>
          <w:rFonts w:ascii="仿宋_GB2312" w:eastAsia="仿宋_GB2312"/>
          <w:b/>
          <w:bCs/>
          <w:sz w:val="21"/>
          <w:szCs w:val="21"/>
        </w:rPr>
      </w:pPr>
      <w:bookmarkStart w:id="452" w:name="_Toc246322175"/>
      <w:bookmarkEnd w:id="452"/>
      <w:bookmarkStart w:id="453" w:name="_Toc179632689"/>
      <w:bookmarkEnd w:id="453"/>
      <w:bookmarkStart w:id="454" w:name="_Toc152045671"/>
      <w:bookmarkEnd w:id="454"/>
      <w:bookmarkStart w:id="455" w:name="_Toc152042449"/>
      <w:bookmarkEnd w:id="455"/>
      <w:bookmarkStart w:id="456" w:name="_Toc14767"/>
      <w:bookmarkEnd w:id="456"/>
      <w:bookmarkStart w:id="457" w:name="_Toc144974639"/>
      <w:r>
        <w:rPr>
          <w:rFonts w:hint="eastAsia" w:ascii="仿宋_GB2312" w:eastAsia="仿宋_GB2312"/>
          <w:b/>
          <w:bCs/>
          <w:sz w:val="21"/>
          <w:szCs w:val="21"/>
        </w:rPr>
        <w:t>8.3 基准资料错误的责任</w:t>
      </w:r>
      <w:bookmarkEnd w:id="457"/>
    </w:p>
    <w:p>
      <w:pPr>
        <w:spacing w:line="400" w:lineRule="exact"/>
        <w:ind w:firstLine="440" w:firstLineChars="200"/>
        <w:rPr>
          <w:rFonts w:ascii="仿宋_GB2312" w:eastAsia="仿宋_GB2312"/>
          <w:sz w:val="22"/>
        </w:rPr>
      </w:pPr>
      <w:r>
        <w:rPr>
          <w:rFonts w:hint="eastAsia" w:ascii="仿宋_GB2312" w:eastAsia="仿宋_GB2312"/>
          <w:sz w:val="22"/>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pPr>
        <w:pStyle w:val="150"/>
        <w:outlineLvl w:val="0"/>
        <w:rPr>
          <w:rFonts w:ascii="仿宋_GB2312" w:eastAsia="仿宋_GB2312"/>
          <w:b/>
          <w:bCs/>
          <w:sz w:val="21"/>
          <w:szCs w:val="21"/>
        </w:rPr>
      </w:pPr>
      <w:bookmarkStart w:id="458" w:name="_Toc152045672"/>
      <w:bookmarkEnd w:id="458"/>
      <w:bookmarkStart w:id="459" w:name="_Toc179632690"/>
      <w:bookmarkEnd w:id="459"/>
      <w:bookmarkStart w:id="460" w:name="_Toc246322176"/>
      <w:bookmarkEnd w:id="460"/>
      <w:bookmarkStart w:id="461" w:name="_Toc144974640"/>
      <w:bookmarkEnd w:id="461"/>
      <w:bookmarkStart w:id="462" w:name="_Toc152042450"/>
      <w:bookmarkEnd w:id="462"/>
      <w:bookmarkStart w:id="463" w:name="_Toc28874"/>
      <w:r>
        <w:rPr>
          <w:rFonts w:hint="eastAsia" w:ascii="仿宋_GB2312" w:eastAsia="仿宋_GB2312"/>
          <w:b/>
          <w:bCs/>
          <w:sz w:val="21"/>
          <w:szCs w:val="21"/>
        </w:rPr>
        <w:t>8.4 监理人使用施工控制网</w:t>
      </w:r>
      <w:bookmarkEnd w:id="463"/>
    </w:p>
    <w:p>
      <w:pPr>
        <w:spacing w:line="400" w:lineRule="exact"/>
        <w:ind w:firstLine="440" w:firstLineChars="200"/>
        <w:rPr>
          <w:rFonts w:ascii="仿宋_GB2312" w:eastAsia="仿宋_GB2312"/>
          <w:sz w:val="22"/>
        </w:rPr>
      </w:pPr>
      <w:r>
        <w:rPr>
          <w:rFonts w:hint="eastAsia" w:ascii="仿宋_GB2312" w:eastAsia="仿宋_GB2312"/>
          <w:sz w:val="22"/>
        </w:rPr>
        <w:t>监理人需要使用施工控制网的，承包人应提供必要的协助，发包人不再为此支付费用。</w:t>
      </w:r>
    </w:p>
    <w:p>
      <w:pPr>
        <w:pStyle w:val="158"/>
        <w:spacing w:before="0"/>
        <w:outlineLvl w:val="0"/>
        <w:rPr>
          <w:rFonts w:ascii="仿宋_GB2312" w:eastAsia="仿宋_GB2312"/>
          <w:b/>
          <w:bCs/>
          <w:sz w:val="21"/>
          <w:szCs w:val="21"/>
        </w:rPr>
      </w:pPr>
      <w:bookmarkStart w:id="464" w:name="_Toc152042451"/>
      <w:bookmarkEnd w:id="464"/>
      <w:bookmarkStart w:id="465" w:name="_Toc152045673"/>
      <w:bookmarkEnd w:id="465"/>
      <w:bookmarkStart w:id="466" w:name="_Toc179632691"/>
      <w:bookmarkEnd w:id="466"/>
      <w:bookmarkStart w:id="467" w:name="_Toc246322177"/>
      <w:bookmarkEnd w:id="467"/>
      <w:bookmarkStart w:id="468" w:name="_Toc23171"/>
      <w:bookmarkEnd w:id="468"/>
      <w:bookmarkStart w:id="469" w:name="_Toc144974641"/>
      <w:r>
        <w:rPr>
          <w:rFonts w:hint="eastAsia" w:ascii="仿宋_GB2312" w:eastAsia="仿宋_GB2312"/>
          <w:b/>
          <w:bCs/>
          <w:sz w:val="21"/>
          <w:szCs w:val="21"/>
        </w:rPr>
        <w:t>9. 施工安全、治安保卫和环境保护</w:t>
      </w:r>
      <w:bookmarkEnd w:id="469"/>
    </w:p>
    <w:p>
      <w:pPr>
        <w:pStyle w:val="150"/>
        <w:outlineLvl w:val="0"/>
        <w:rPr>
          <w:rFonts w:ascii="仿宋_GB2312" w:eastAsia="仿宋_GB2312"/>
          <w:b/>
          <w:bCs/>
          <w:sz w:val="21"/>
          <w:szCs w:val="21"/>
        </w:rPr>
      </w:pPr>
      <w:bookmarkStart w:id="470" w:name="_Toc246322178"/>
      <w:bookmarkEnd w:id="470"/>
      <w:bookmarkStart w:id="471" w:name="_Toc144974642"/>
      <w:bookmarkEnd w:id="471"/>
      <w:bookmarkStart w:id="472" w:name="_Toc152042452"/>
      <w:bookmarkEnd w:id="472"/>
      <w:bookmarkStart w:id="473" w:name="_Toc152045674"/>
      <w:bookmarkEnd w:id="473"/>
      <w:bookmarkStart w:id="474" w:name="_Toc179632692"/>
      <w:bookmarkEnd w:id="474"/>
      <w:bookmarkStart w:id="475" w:name="_Toc15591"/>
      <w:r>
        <w:rPr>
          <w:rFonts w:hint="eastAsia" w:ascii="仿宋_GB2312" w:eastAsia="仿宋_GB2312"/>
          <w:b/>
          <w:bCs/>
          <w:sz w:val="21"/>
          <w:szCs w:val="21"/>
        </w:rPr>
        <w:t>9.1 发包人的施工安全责任</w:t>
      </w:r>
      <w:bookmarkEnd w:id="475"/>
    </w:p>
    <w:p>
      <w:pPr>
        <w:spacing w:line="400" w:lineRule="exact"/>
        <w:ind w:firstLine="440" w:firstLineChars="200"/>
        <w:rPr>
          <w:rFonts w:ascii="仿宋_GB2312" w:eastAsia="仿宋_GB2312"/>
          <w:sz w:val="22"/>
        </w:rPr>
      </w:pPr>
      <w:r>
        <w:rPr>
          <w:rFonts w:hint="eastAsia" w:ascii="仿宋_GB2312" w:eastAsia="仿宋_GB2312"/>
          <w:sz w:val="22"/>
        </w:rPr>
        <w:t>9.1.1 发包人应按合同约定履行安全职责，授权监理人按合同约定的安全工作内容监督、检查承包人安全工作的实施，组织承包人和有关单位进行安全检查。</w:t>
      </w:r>
    </w:p>
    <w:p>
      <w:pPr>
        <w:spacing w:line="400" w:lineRule="exact"/>
        <w:ind w:firstLine="440" w:firstLineChars="200"/>
        <w:rPr>
          <w:rFonts w:ascii="仿宋_GB2312" w:eastAsia="仿宋_GB2312"/>
          <w:sz w:val="22"/>
        </w:rPr>
      </w:pPr>
      <w:r>
        <w:rPr>
          <w:rFonts w:hint="eastAsia" w:ascii="仿宋_GB2312" w:eastAsia="仿宋_GB2312"/>
          <w:sz w:val="22"/>
        </w:rPr>
        <w:t>9.1.2 发包人应对其现场机构雇佣的全部人员的工伤事故承担责任，但由于承包人原因造成发包人人员工伤的，应由承包人承担责任。</w:t>
      </w:r>
    </w:p>
    <w:p>
      <w:pPr>
        <w:spacing w:line="400" w:lineRule="exact"/>
        <w:ind w:firstLine="440" w:firstLineChars="200"/>
        <w:rPr>
          <w:rFonts w:ascii="仿宋_GB2312" w:eastAsia="仿宋_GB2312"/>
          <w:sz w:val="22"/>
        </w:rPr>
      </w:pPr>
      <w:r>
        <w:rPr>
          <w:rFonts w:hint="eastAsia" w:ascii="仿宋_GB2312" w:eastAsia="仿宋_GB2312"/>
          <w:sz w:val="22"/>
        </w:rPr>
        <w:t>9.1.3 发包人应负责赔偿以下各种情况造成的第三者人身伤亡和财产损失：</w:t>
      </w:r>
    </w:p>
    <w:p>
      <w:pPr>
        <w:spacing w:line="400" w:lineRule="exact"/>
        <w:ind w:firstLine="440" w:firstLineChars="200"/>
        <w:rPr>
          <w:rFonts w:ascii="仿宋_GB2312" w:eastAsia="仿宋_GB2312"/>
          <w:sz w:val="22"/>
        </w:rPr>
      </w:pPr>
      <w:r>
        <w:rPr>
          <w:rFonts w:hint="eastAsia" w:ascii="仿宋_GB2312" w:eastAsia="仿宋_GB2312"/>
          <w:sz w:val="22"/>
        </w:rPr>
        <w:t>（1） 工程或工程的任何部分对土地的占用所造成的第三者财产损失；</w:t>
      </w:r>
    </w:p>
    <w:p>
      <w:pPr>
        <w:spacing w:line="400" w:lineRule="exact"/>
        <w:ind w:firstLine="440" w:firstLineChars="200"/>
        <w:rPr>
          <w:rFonts w:ascii="仿宋_GB2312" w:eastAsia="仿宋_GB2312"/>
          <w:sz w:val="22"/>
        </w:rPr>
      </w:pPr>
      <w:r>
        <w:rPr>
          <w:rFonts w:hint="eastAsia" w:ascii="仿宋_GB2312" w:eastAsia="仿宋_GB2312"/>
          <w:sz w:val="22"/>
        </w:rPr>
        <w:t>（2） 由于发包人原因在施工场地及其毗邻地带造成的第三者人身伤亡和财产损失。</w:t>
      </w:r>
    </w:p>
    <w:p>
      <w:pPr>
        <w:pStyle w:val="150"/>
        <w:outlineLvl w:val="0"/>
        <w:rPr>
          <w:rFonts w:ascii="仿宋_GB2312" w:eastAsia="仿宋_GB2312"/>
          <w:b/>
          <w:bCs/>
          <w:sz w:val="21"/>
          <w:szCs w:val="21"/>
        </w:rPr>
      </w:pPr>
      <w:bookmarkStart w:id="476" w:name="_Toc246322179"/>
      <w:bookmarkEnd w:id="476"/>
      <w:bookmarkStart w:id="477" w:name="_Toc4355"/>
      <w:bookmarkEnd w:id="477"/>
      <w:bookmarkStart w:id="478" w:name="_Toc144974643"/>
      <w:bookmarkEnd w:id="478"/>
      <w:bookmarkStart w:id="479" w:name="_Toc152042453"/>
      <w:bookmarkEnd w:id="479"/>
      <w:bookmarkStart w:id="480" w:name="_Toc179632693"/>
      <w:bookmarkEnd w:id="480"/>
      <w:bookmarkStart w:id="481" w:name="_Toc152045675"/>
      <w:r>
        <w:rPr>
          <w:rFonts w:hint="eastAsia" w:ascii="仿宋_GB2312" w:eastAsia="仿宋_GB2312"/>
          <w:b/>
          <w:bCs/>
          <w:sz w:val="21"/>
          <w:szCs w:val="21"/>
        </w:rPr>
        <w:t>9.2 承包人的施工安全责任</w:t>
      </w:r>
      <w:bookmarkEnd w:id="481"/>
    </w:p>
    <w:p>
      <w:pPr>
        <w:spacing w:line="400" w:lineRule="exact"/>
        <w:ind w:firstLine="440" w:firstLineChars="200"/>
        <w:rPr>
          <w:rFonts w:ascii="仿宋_GB2312" w:eastAsia="仿宋_GB2312"/>
          <w:sz w:val="22"/>
        </w:rPr>
      </w:pPr>
      <w:r>
        <w:rPr>
          <w:rFonts w:hint="eastAsia" w:ascii="仿宋_GB2312" w:eastAsia="仿宋_GB2312"/>
          <w:sz w:val="22"/>
        </w:rPr>
        <w:t>9.2.1 承包人应按合同约定履行安全职责,执行监理人有关安全工作的指示,并在专用合同条款约定的期限内，按合同约定的安全工作内容，编制施工安全措施计划报送监理人审批。</w:t>
      </w:r>
    </w:p>
    <w:p>
      <w:pPr>
        <w:spacing w:line="400" w:lineRule="exact"/>
        <w:ind w:firstLine="440" w:firstLineChars="200"/>
        <w:rPr>
          <w:rFonts w:ascii="仿宋_GB2312" w:eastAsia="仿宋_GB2312"/>
          <w:sz w:val="22"/>
        </w:rPr>
      </w:pPr>
      <w:r>
        <w:rPr>
          <w:rFonts w:hint="eastAsia" w:ascii="仿宋_GB2312" w:eastAsia="仿宋_GB2312"/>
          <w:sz w:val="22"/>
        </w:rPr>
        <w:t>9.2.2 承包人应加强施工作业安全管理，特别应加强易燃、易爆材料、火工器材、有毒与腐蚀性材料和其他危险品的管理，以及对爆破作业和地下工程施工等危险作业的管理。</w:t>
      </w:r>
    </w:p>
    <w:p>
      <w:pPr>
        <w:spacing w:line="400" w:lineRule="exact"/>
        <w:ind w:firstLine="440" w:firstLineChars="200"/>
        <w:rPr>
          <w:rFonts w:ascii="仿宋_GB2312" w:eastAsia="仿宋_GB2312"/>
          <w:sz w:val="22"/>
        </w:rPr>
      </w:pPr>
      <w:r>
        <w:rPr>
          <w:rFonts w:hint="eastAsia" w:ascii="仿宋_GB2312" w:eastAsia="仿宋_GB2312"/>
          <w:sz w:val="22"/>
        </w:rPr>
        <w:t>9.2.3 承包人应严格按照国家安全标准制定施工安全操作规程，配备必要的安全生产和劳动保护设施，加强对承包人人员的安全教育，并发放安全工作手册和劳动保护用具。</w:t>
      </w:r>
    </w:p>
    <w:p>
      <w:pPr>
        <w:spacing w:line="400" w:lineRule="exact"/>
        <w:ind w:firstLine="440" w:firstLineChars="200"/>
        <w:rPr>
          <w:rFonts w:ascii="仿宋_GB2312" w:eastAsia="仿宋_GB2312"/>
          <w:sz w:val="22"/>
        </w:rPr>
      </w:pPr>
      <w:r>
        <w:rPr>
          <w:rFonts w:hint="eastAsia" w:ascii="仿宋_GB2312" w:eastAsia="仿宋_GB2312"/>
          <w:sz w:val="22"/>
        </w:rPr>
        <w:t>9.2.4 承包人应按监理人的指示制定应对灾害的紧急预案，报送监理人审批。承包人还应按预案做好安全检查，配置必要的救助物资和器材，切实保护好有关人员的人身和财产安全。</w:t>
      </w:r>
    </w:p>
    <w:p>
      <w:pPr>
        <w:spacing w:line="400" w:lineRule="exact"/>
        <w:ind w:firstLine="440" w:firstLineChars="200"/>
        <w:rPr>
          <w:rFonts w:ascii="仿宋_GB2312" w:eastAsia="仿宋_GB2312"/>
          <w:sz w:val="22"/>
        </w:rPr>
      </w:pPr>
      <w:r>
        <w:rPr>
          <w:rFonts w:hint="eastAsia" w:ascii="仿宋_GB2312" w:eastAsia="仿宋_GB2312"/>
          <w:sz w:val="22"/>
        </w:rPr>
        <w:t>9.2.5 合同约定的安全作业环境及安全施工措施所需费用应遵守有关规定，并包括在相关工作的合同价格中。因采取合同未约定的安全作业环境及安全施工措施增加的费用，由监理人按第3.5款商定或确定。</w:t>
      </w:r>
    </w:p>
    <w:p>
      <w:pPr>
        <w:spacing w:line="400" w:lineRule="exact"/>
        <w:ind w:firstLine="440" w:firstLineChars="200"/>
        <w:rPr>
          <w:rFonts w:ascii="仿宋_GB2312" w:eastAsia="仿宋_GB2312"/>
          <w:sz w:val="22"/>
        </w:rPr>
      </w:pPr>
      <w:r>
        <w:rPr>
          <w:rFonts w:hint="eastAsia" w:ascii="仿宋_GB2312" w:eastAsia="仿宋_GB2312"/>
          <w:sz w:val="22"/>
        </w:rPr>
        <w:t>9.2.6 承包人应对其履行合同所雇佣的全部人员，包括分包人人员的工伤事故承担责任，但由于发包人原因造成承包人人员工伤事故的，应由发包人承担责任。</w:t>
      </w:r>
    </w:p>
    <w:p>
      <w:pPr>
        <w:spacing w:line="400" w:lineRule="exact"/>
        <w:ind w:firstLine="440" w:firstLineChars="200"/>
        <w:rPr>
          <w:rFonts w:ascii="仿宋_GB2312" w:eastAsia="仿宋_GB2312"/>
          <w:sz w:val="22"/>
        </w:rPr>
      </w:pPr>
      <w:r>
        <w:rPr>
          <w:rFonts w:hint="eastAsia" w:ascii="仿宋_GB2312" w:eastAsia="仿宋_GB2312"/>
          <w:sz w:val="22"/>
        </w:rPr>
        <w:t>9.2.7 由于承包人原因在施工场地内及其毗邻地带造成的第三者人员伤亡和财产损失，由承包人负责赔偿。</w:t>
      </w:r>
    </w:p>
    <w:p>
      <w:pPr>
        <w:pStyle w:val="150"/>
        <w:outlineLvl w:val="0"/>
        <w:rPr>
          <w:rFonts w:ascii="仿宋_GB2312" w:eastAsia="仿宋_GB2312"/>
          <w:b/>
          <w:bCs/>
          <w:szCs w:val="24"/>
        </w:rPr>
      </w:pPr>
      <w:bookmarkStart w:id="482" w:name="_Toc152042454"/>
      <w:bookmarkEnd w:id="482"/>
      <w:bookmarkStart w:id="483" w:name="_Toc152045676"/>
      <w:bookmarkEnd w:id="483"/>
      <w:bookmarkStart w:id="484" w:name="_Toc179632694"/>
      <w:bookmarkEnd w:id="484"/>
      <w:bookmarkStart w:id="485" w:name="_Toc21771"/>
      <w:bookmarkEnd w:id="485"/>
      <w:bookmarkStart w:id="486" w:name="_Toc144974644"/>
      <w:bookmarkEnd w:id="486"/>
      <w:bookmarkStart w:id="487" w:name="_Toc246322180"/>
      <w:r>
        <w:rPr>
          <w:rFonts w:hint="eastAsia" w:ascii="仿宋_GB2312" w:eastAsia="仿宋_GB2312"/>
          <w:b/>
          <w:bCs/>
        </w:rPr>
        <w:t>9.3 治安保卫</w:t>
      </w:r>
      <w:bookmarkEnd w:id="487"/>
    </w:p>
    <w:p>
      <w:pPr>
        <w:spacing w:line="400" w:lineRule="exact"/>
        <w:ind w:firstLine="440" w:firstLineChars="200"/>
        <w:rPr>
          <w:rFonts w:ascii="仿宋_GB2312" w:eastAsia="仿宋_GB2312"/>
          <w:sz w:val="22"/>
        </w:rPr>
      </w:pPr>
      <w:r>
        <w:rPr>
          <w:rFonts w:hint="eastAsia" w:ascii="仿宋_GB2312" w:eastAsia="仿宋_GB2312"/>
          <w:sz w:val="22"/>
        </w:rPr>
        <w:t>9.3.1 除合同另有约定外，发包人应与当地公安部门协商，在现场建立治安管理机构或联防组织，统一管理施工场地的治安保卫事项，履行合同工程的治安保卫职责。</w:t>
      </w:r>
    </w:p>
    <w:p>
      <w:pPr>
        <w:spacing w:line="400" w:lineRule="exact"/>
        <w:ind w:firstLine="440" w:firstLineChars="200"/>
        <w:rPr>
          <w:rFonts w:ascii="仿宋_GB2312" w:eastAsia="仿宋_GB2312"/>
          <w:sz w:val="22"/>
        </w:rPr>
      </w:pPr>
      <w:r>
        <w:rPr>
          <w:rFonts w:hint="eastAsia" w:ascii="仿宋_GB2312" w:eastAsia="仿宋_GB2312"/>
          <w:sz w:val="22"/>
        </w:rPr>
        <w:t>9.3.2 发包人和承包人除应协助现场治安管理机构或联防组织维护施工场地的社会治安外，还应做好包括生活区在内的各自管辖区的治安保卫工作。</w:t>
      </w:r>
    </w:p>
    <w:p>
      <w:pPr>
        <w:spacing w:line="400" w:lineRule="exact"/>
        <w:ind w:firstLine="440" w:firstLineChars="200"/>
        <w:rPr>
          <w:rFonts w:ascii="仿宋_GB2312" w:eastAsia="仿宋_GB2312"/>
          <w:sz w:val="22"/>
        </w:rPr>
      </w:pPr>
      <w:r>
        <w:rPr>
          <w:rFonts w:hint="eastAsia" w:ascii="仿宋_GB2312" w:eastAsia="仿宋_GB2312"/>
          <w:sz w:val="22"/>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pStyle w:val="150"/>
        <w:outlineLvl w:val="0"/>
        <w:rPr>
          <w:rFonts w:ascii="仿宋_GB2312" w:eastAsia="仿宋_GB2312"/>
          <w:b/>
          <w:bCs/>
          <w:szCs w:val="24"/>
        </w:rPr>
      </w:pPr>
      <w:bookmarkStart w:id="488" w:name="_Toc144974645"/>
      <w:bookmarkEnd w:id="488"/>
      <w:bookmarkStart w:id="489" w:name="_Toc152042455"/>
      <w:bookmarkEnd w:id="489"/>
      <w:bookmarkStart w:id="490" w:name="_Toc152045677"/>
      <w:bookmarkEnd w:id="490"/>
      <w:bookmarkStart w:id="491" w:name="_Toc179632695"/>
      <w:bookmarkEnd w:id="491"/>
      <w:bookmarkStart w:id="492" w:name="_Toc246322181"/>
      <w:bookmarkEnd w:id="492"/>
      <w:bookmarkStart w:id="493" w:name="_Toc29007"/>
      <w:r>
        <w:rPr>
          <w:rFonts w:hint="eastAsia" w:ascii="仿宋_GB2312" w:eastAsia="仿宋_GB2312"/>
          <w:b/>
          <w:bCs/>
        </w:rPr>
        <w:t>9.4 环境保护</w:t>
      </w:r>
      <w:bookmarkEnd w:id="493"/>
    </w:p>
    <w:p>
      <w:pPr>
        <w:spacing w:line="400" w:lineRule="exact"/>
        <w:ind w:firstLine="440" w:firstLineChars="200"/>
        <w:rPr>
          <w:rFonts w:ascii="仿宋_GB2312" w:eastAsia="仿宋_GB2312"/>
          <w:sz w:val="22"/>
        </w:rPr>
      </w:pPr>
      <w:r>
        <w:rPr>
          <w:rFonts w:hint="eastAsia" w:ascii="仿宋_GB2312" w:eastAsia="仿宋_GB2312"/>
          <w:sz w:val="22"/>
        </w:rPr>
        <w:t>9.4.1 承包人在施工过程中，应遵守有关环境保护的法律，履行合同约定的环境保护义务，并对违反法律和合同约定义务所造成的环境破坏、人身伤害和财产损失负责。</w:t>
      </w:r>
    </w:p>
    <w:p>
      <w:pPr>
        <w:spacing w:line="400" w:lineRule="exact"/>
        <w:ind w:firstLine="440" w:firstLineChars="200"/>
        <w:rPr>
          <w:rFonts w:ascii="仿宋_GB2312" w:eastAsia="仿宋_GB2312"/>
          <w:sz w:val="22"/>
        </w:rPr>
      </w:pPr>
      <w:r>
        <w:rPr>
          <w:rFonts w:hint="eastAsia" w:ascii="仿宋_GB2312" w:eastAsia="仿宋_GB2312"/>
          <w:sz w:val="22"/>
        </w:rPr>
        <w:t>9.4.2 承包人应按合同约定的环保工作内容，编制施工环保措施计划，报送监理人审批。</w:t>
      </w:r>
    </w:p>
    <w:p>
      <w:pPr>
        <w:spacing w:line="400" w:lineRule="exact"/>
        <w:ind w:firstLine="440" w:firstLineChars="200"/>
        <w:rPr>
          <w:rFonts w:ascii="仿宋_GB2312" w:eastAsia="仿宋_GB2312"/>
          <w:sz w:val="22"/>
        </w:rPr>
      </w:pPr>
      <w:r>
        <w:rPr>
          <w:rFonts w:hint="eastAsia" w:ascii="仿宋_GB2312" w:eastAsia="仿宋_GB2312"/>
          <w:sz w:val="22"/>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pPr>
        <w:spacing w:line="400" w:lineRule="exact"/>
        <w:ind w:firstLine="440" w:firstLineChars="200"/>
        <w:rPr>
          <w:rFonts w:ascii="仿宋_GB2312" w:eastAsia="仿宋_GB2312"/>
          <w:sz w:val="22"/>
        </w:rPr>
      </w:pPr>
      <w:r>
        <w:rPr>
          <w:rFonts w:hint="eastAsia" w:ascii="仿宋_GB2312" w:eastAsia="仿宋_GB2312"/>
          <w:sz w:val="22"/>
        </w:rPr>
        <w:t>9.4.4 承包人应按合同约定采取有效措施，对施工开挖的边坡及时进行支护,维护排水设施，并进行水土保护，避免因施工造成的地质灾害。</w:t>
      </w:r>
    </w:p>
    <w:p>
      <w:pPr>
        <w:spacing w:line="400" w:lineRule="exact"/>
        <w:ind w:firstLine="440" w:firstLineChars="200"/>
        <w:rPr>
          <w:rFonts w:ascii="仿宋_GB2312" w:eastAsia="仿宋_GB2312"/>
          <w:sz w:val="22"/>
        </w:rPr>
      </w:pPr>
      <w:r>
        <w:rPr>
          <w:rFonts w:hint="eastAsia" w:ascii="仿宋_GB2312" w:eastAsia="仿宋_GB2312"/>
          <w:sz w:val="22"/>
        </w:rPr>
        <w:t>9.4.5 承包人应按国家饮用水管理标准定期对饮用水源进行监测，防止施工活动污染饮用水源。</w:t>
      </w:r>
    </w:p>
    <w:p>
      <w:pPr>
        <w:spacing w:line="400" w:lineRule="exact"/>
        <w:ind w:firstLine="440" w:firstLineChars="200"/>
        <w:rPr>
          <w:rFonts w:ascii="仿宋_GB2312" w:eastAsia="仿宋_GB2312"/>
          <w:sz w:val="22"/>
        </w:rPr>
      </w:pPr>
      <w:r>
        <w:rPr>
          <w:rFonts w:hint="eastAsia" w:ascii="仿宋_GB2312" w:eastAsia="仿宋_GB2312"/>
          <w:sz w:val="22"/>
        </w:rPr>
        <w:t>9.4.6 承包人应按合同约定，加强对噪声、粉尘、废气、废水和废油的控制，努力降低噪声，控制粉尘和废气浓度，做好废水和废油的治理和排放。</w:t>
      </w:r>
    </w:p>
    <w:p>
      <w:pPr>
        <w:pStyle w:val="150"/>
        <w:outlineLvl w:val="0"/>
        <w:rPr>
          <w:rFonts w:ascii="仿宋_GB2312" w:eastAsia="仿宋_GB2312"/>
          <w:b/>
          <w:bCs/>
          <w:szCs w:val="24"/>
        </w:rPr>
      </w:pPr>
      <w:bookmarkStart w:id="494" w:name="_Toc152042456"/>
      <w:bookmarkEnd w:id="494"/>
      <w:bookmarkStart w:id="495" w:name="_Toc10010"/>
      <w:bookmarkEnd w:id="495"/>
      <w:bookmarkStart w:id="496" w:name="_Toc152045678"/>
      <w:bookmarkEnd w:id="496"/>
      <w:bookmarkStart w:id="497" w:name="_Toc179632696"/>
      <w:bookmarkEnd w:id="497"/>
      <w:bookmarkStart w:id="498" w:name="_Toc246322182"/>
      <w:bookmarkEnd w:id="498"/>
      <w:bookmarkStart w:id="499" w:name="_Toc144974646"/>
      <w:r>
        <w:rPr>
          <w:rFonts w:hint="eastAsia" w:ascii="仿宋_GB2312" w:eastAsia="仿宋_GB2312"/>
          <w:b/>
          <w:bCs/>
        </w:rPr>
        <w:t>9.5 事故处理</w:t>
      </w:r>
      <w:bookmarkEnd w:id="499"/>
    </w:p>
    <w:p>
      <w:pPr>
        <w:spacing w:line="400" w:lineRule="exact"/>
        <w:ind w:firstLine="440" w:firstLineChars="200"/>
        <w:rPr>
          <w:rFonts w:ascii="仿宋_GB2312" w:eastAsia="仿宋_GB2312"/>
          <w:sz w:val="22"/>
        </w:rPr>
      </w:pPr>
      <w:r>
        <w:rPr>
          <w:rFonts w:hint="eastAsia" w:ascii="仿宋_GB2312" w:eastAsia="仿宋_GB2312"/>
          <w:sz w:val="22"/>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pStyle w:val="158"/>
        <w:spacing w:before="0"/>
        <w:outlineLvl w:val="0"/>
        <w:rPr>
          <w:rFonts w:ascii="仿宋_GB2312" w:eastAsia="仿宋_GB2312"/>
          <w:b/>
          <w:bCs/>
          <w:szCs w:val="28"/>
        </w:rPr>
      </w:pPr>
      <w:bookmarkStart w:id="500" w:name="_Toc23264"/>
      <w:bookmarkEnd w:id="500"/>
      <w:bookmarkStart w:id="501" w:name="_Toc144974647"/>
      <w:bookmarkEnd w:id="501"/>
      <w:bookmarkStart w:id="502" w:name="_Toc246322183"/>
      <w:bookmarkEnd w:id="502"/>
      <w:bookmarkStart w:id="503" w:name="_Toc152042457"/>
      <w:bookmarkEnd w:id="503"/>
      <w:bookmarkStart w:id="504" w:name="_Toc179632697"/>
      <w:bookmarkEnd w:id="504"/>
      <w:bookmarkStart w:id="505" w:name="_Toc152045679"/>
      <w:r>
        <w:rPr>
          <w:rFonts w:hint="eastAsia" w:ascii="仿宋_GB2312" w:eastAsia="仿宋_GB2312"/>
          <w:b/>
          <w:bCs/>
        </w:rPr>
        <w:t>10. 进度计划</w:t>
      </w:r>
      <w:bookmarkEnd w:id="505"/>
    </w:p>
    <w:p>
      <w:pPr>
        <w:pStyle w:val="150"/>
        <w:outlineLvl w:val="0"/>
        <w:rPr>
          <w:rFonts w:ascii="仿宋_GB2312" w:eastAsia="仿宋_GB2312"/>
          <w:b/>
          <w:bCs/>
        </w:rPr>
      </w:pPr>
      <w:bookmarkStart w:id="506" w:name="_Toc179632698"/>
      <w:bookmarkEnd w:id="506"/>
      <w:bookmarkStart w:id="507" w:name="_Toc144974648"/>
      <w:bookmarkEnd w:id="507"/>
      <w:bookmarkStart w:id="508" w:name="_Toc152042458"/>
      <w:bookmarkEnd w:id="508"/>
      <w:bookmarkStart w:id="509" w:name="_Toc246322184"/>
      <w:bookmarkEnd w:id="509"/>
      <w:bookmarkStart w:id="510" w:name="_Toc152045680"/>
      <w:bookmarkEnd w:id="510"/>
      <w:bookmarkStart w:id="511" w:name="_Toc8524"/>
      <w:r>
        <w:rPr>
          <w:rFonts w:hint="eastAsia" w:ascii="仿宋_GB2312" w:eastAsia="仿宋_GB2312"/>
          <w:b/>
          <w:bCs/>
        </w:rPr>
        <w:t>10.1 合同进度计划</w:t>
      </w:r>
      <w:bookmarkEnd w:id="511"/>
    </w:p>
    <w:p>
      <w:pPr>
        <w:spacing w:line="400" w:lineRule="exact"/>
        <w:ind w:firstLine="440" w:firstLineChars="200"/>
        <w:rPr>
          <w:rFonts w:ascii="仿宋_GB2312" w:eastAsia="仿宋_GB2312"/>
          <w:sz w:val="22"/>
        </w:rPr>
      </w:pPr>
      <w:r>
        <w:rPr>
          <w:rFonts w:hint="eastAsia" w:ascii="仿宋_GB2312" w:eastAsia="仿宋_GB2312"/>
          <w:sz w:val="22"/>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pPr>
        <w:pStyle w:val="150"/>
        <w:outlineLvl w:val="0"/>
        <w:rPr>
          <w:rFonts w:ascii="仿宋_GB2312" w:eastAsia="仿宋_GB2312"/>
          <w:b/>
          <w:bCs/>
          <w:szCs w:val="24"/>
        </w:rPr>
      </w:pPr>
      <w:bookmarkStart w:id="512" w:name="_Toc17729"/>
      <w:bookmarkEnd w:id="512"/>
      <w:bookmarkStart w:id="513" w:name="_Toc152045681"/>
      <w:bookmarkEnd w:id="513"/>
      <w:bookmarkStart w:id="514" w:name="_Toc179632699"/>
      <w:bookmarkEnd w:id="514"/>
      <w:bookmarkStart w:id="515" w:name="_Toc152042459"/>
      <w:bookmarkEnd w:id="515"/>
      <w:bookmarkStart w:id="516" w:name="_Toc246322185"/>
      <w:bookmarkEnd w:id="516"/>
      <w:bookmarkStart w:id="517" w:name="_Toc144974649"/>
      <w:r>
        <w:rPr>
          <w:rFonts w:hint="eastAsia" w:ascii="仿宋_GB2312" w:eastAsia="仿宋_GB2312"/>
          <w:b/>
          <w:bCs/>
        </w:rPr>
        <w:t>10.2 合同进度计划的修订</w:t>
      </w:r>
      <w:bookmarkEnd w:id="517"/>
    </w:p>
    <w:p>
      <w:pPr>
        <w:spacing w:line="400" w:lineRule="exact"/>
        <w:ind w:firstLine="440" w:firstLineChars="200"/>
        <w:rPr>
          <w:rFonts w:ascii="仿宋_GB2312" w:eastAsia="仿宋_GB2312"/>
          <w:sz w:val="22"/>
        </w:rPr>
      </w:pPr>
      <w:r>
        <w:rPr>
          <w:rFonts w:hint="eastAsia" w:ascii="仿宋_GB2312" w:eastAsia="仿宋_GB2312"/>
          <w:sz w:val="22"/>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pPr>
        <w:pStyle w:val="158"/>
        <w:spacing w:before="0"/>
        <w:outlineLvl w:val="0"/>
        <w:rPr>
          <w:rFonts w:ascii="仿宋_GB2312" w:eastAsia="仿宋_GB2312"/>
          <w:b/>
          <w:bCs/>
          <w:szCs w:val="28"/>
        </w:rPr>
      </w:pPr>
      <w:bookmarkStart w:id="518" w:name="_Toc144974650"/>
      <w:bookmarkEnd w:id="518"/>
      <w:bookmarkStart w:id="519" w:name="_Toc152042460"/>
      <w:bookmarkEnd w:id="519"/>
      <w:bookmarkStart w:id="520" w:name="_Toc152045682"/>
      <w:bookmarkEnd w:id="520"/>
      <w:bookmarkStart w:id="521" w:name="_Toc179632700"/>
      <w:bookmarkEnd w:id="521"/>
      <w:bookmarkStart w:id="522" w:name="_Toc246322186"/>
      <w:bookmarkEnd w:id="522"/>
      <w:bookmarkStart w:id="523" w:name="_Toc24163"/>
      <w:r>
        <w:rPr>
          <w:rFonts w:hint="eastAsia" w:ascii="仿宋_GB2312" w:eastAsia="仿宋_GB2312"/>
          <w:b/>
          <w:bCs/>
        </w:rPr>
        <w:t>11. 开工和竣工</w:t>
      </w:r>
      <w:bookmarkEnd w:id="523"/>
    </w:p>
    <w:p>
      <w:pPr>
        <w:pStyle w:val="150"/>
        <w:outlineLvl w:val="0"/>
        <w:rPr>
          <w:rFonts w:ascii="仿宋_GB2312" w:eastAsia="仿宋_GB2312"/>
          <w:b/>
          <w:bCs/>
        </w:rPr>
      </w:pPr>
      <w:bookmarkStart w:id="524" w:name="_Toc179632701"/>
      <w:bookmarkEnd w:id="524"/>
      <w:bookmarkStart w:id="525" w:name="_Toc246322187"/>
      <w:bookmarkEnd w:id="525"/>
      <w:bookmarkStart w:id="526" w:name="_Toc144974651"/>
      <w:bookmarkEnd w:id="526"/>
      <w:bookmarkStart w:id="527" w:name="_Toc152042461"/>
      <w:bookmarkEnd w:id="527"/>
      <w:bookmarkStart w:id="528" w:name="_Toc152045683"/>
      <w:bookmarkEnd w:id="528"/>
      <w:bookmarkStart w:id="529" w:name="_Toc1007"/>
      <w:r>
        <w:rPr>
          <w:rFonts w:hint="eastAsia" w:ascii="仿宋_GB2312" w:eastAsia="仿宋_GB2312"/>
          <w:b/>
          <w:bCs/>
        </w:rPr>
        <w:t>11.1 开工</w:t>
      </w:r>
      <w:bookmarkEnd w:id="529"/>
    </w:p>
    <w:p>
      <w:pPr>
        <w:spacing w:line="400" w:lineRule="exact"/>
        <w:ind w:firstLine="440" w:firstLineChars="200"/>
        <w:rPr>
          <w:rFonts w:ascii="仿宋_GB2312" w:eastAsia="仿宋_GB2312"/>
          <w:sz w:val="22"/>
        </w:rPr>
      </w:pPr>
      <w:r>
        <w:rPr>
          <w:rFonts w:hint="eastAsia" w:ascii="仿宋_GB2312" w:eastAsia="仿宋_GB2312"/>
          <w:sz w:val="22"/>
        </w:rPr>
        <w:t>11.1.1 监理人应在开工日期7天前向承包人发出开工通知。监理人在发出开工通知前应获得发包人同意。工期自监理人发出的开工通知中载明的开工日期起计算。承包人应在开工日期后尽快施工。</w:t>
      </w:r>
    </w:p>
    <w:p>
      <w:pPr>
        <w:spacing w:line="400" w:lineRule="exact"/>
        <w:ind w:firstLine="440" w:firstLineChars="200"/>
        <w:rPr>
          <w:rFonts w:ascii="仿宋_GB2312" w:eastAsia="仿宋_GB2312"/>
          <w:sz w:val="22"/>
        </w:rPr>
      </w:pPr>
      <w:r>
        <w:rPr>
          <w:rFonts w:hint="eastAsia" w:ascii="仿宋_GB2312" w:eastAsia="仿宋_GB2312"/>
          <w:sz w:val="22"/>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pPr>
        <w:pStyle w:val="150"/>
        <w:outlineLvl w:val="0"/>
        <w:rPr>
          <w:rFonts w:ascii="仿宋_GB2312" w:eastAsia="仿宋_GB2312"/>
          <w:b/>
          <w:bCs/>
          <w:szCs w:val="24"/>
        </w:rPr>
      </w:pPr>
      <w:bookmarkStart w:id="530" w:name="_Toc144974652"/>
      <w:bookmarkEnd w:id="530"/>
      <w:bookmarkStart w:id="531" w:name="_Toc152042462"/>
      <w:bookmarkEnd w:id="531"/>
      <w:bookmarkStart w:id="532" w:name="_Toc152045684"/>
      <w:bookmarkEnd w:id="532"/>
      <w:bookmarkStart w:id="533" w:name="_Toc179632702"/>
      <w:bookmarkEnd w:id="533"/>
      <w:bookmarkStart w:id="534" w:name="_Toc164"/>
      <w:bookmarkEnd w:id="534"/>
      <w:bookmarkStart w:id="535" w:name="_Toc246322188"/>
      <w:r>
        <w:rPr>
          <w:rFonts w:hint="eastAsia" w:ascii="仿宋_GB2312" w:eastAsia="仿宋_GB2312"/>
          <w:b/>
          <w:bCs/>
        </w:rPr>
        <w:t>11.2 竣工</w:t>
      </w:r>
      <w:bookmarkEnd w:id="535"/>
    </w:p>
    <w:p>
      <w:pPr>
        <w:spacing w:line="400" w:lineRule="exact"/>
        <w:ind w:firstLine="440" w:firstLineChars="200"/>
        <w:rPr>
          <w:rFonts w:ascii="仿宋_GB2312" w:eastAsia="仿宋_GB2312"/>
          <w:sz w:val="22"/>
        </w:rPr>
      </w:pPr>
      <w:r>
        <w:rPr>
          <w:rFonts w:hint="eastAsia" w:ascii="仿宋_GB2312" w:eastAsia="仿宋_GB2312"/>
          <w:sz w:val="22"/>
        </w:rPr>
        <w:t>承包人应在第1.1.4.3目约定的期限内完成合同工程。实际竣工日期在接收证书中写明。</w:t>
      </w:r>
    </w:p>
    <w:p>
      <w:pPr>
        <w:pStyle w:val="150"/>
        <w:outlineLvl w:val="0"/>
        <w:rPr>
          <w:rFonts w:ascii="仿宋_GB2312" w:eastAsia="仿宋_GB2312"/>
          <w:b/>
          <w:bCs/>
          <w:szCs w:val="24"/>
        </w:rPr>
      </w:pPr>
      <w:bookmarkStart w:id="536" w:name="_Toc152042463"/>
      <w:bookmarkEnd w:id="536"/>
      <w:bookmarkStart w:id="537" w:name="_Toc246322189"/>
      <w:bookmarkEnd w:id="537"/>
      <w:bookmarkStart w:id="538" w:name="_Toc152045685"/>
      <w:bookmarkEnd w:id="538"/>
      <w:bookmarkStart w:id="539" w:name="_Toc179632703"/>
      <w:bookmarkEnd w:id="539"/>
      <w:bookmarkStart w:id="540" w:name="_Toc16873"/>
      <w:bookmarkEnd w:id="540"/>
      <w:bookmarkStart w:id="541" w:name="_Toc144974653"/>
      <w:r>
        <w:rPr>
          <w:rFonts w:hint="eastAsia" w:ascii="仿宋_GB2312" w:eastAsia="仿宋_GB2312"/>
          <w:b/>
          <w:bCs/>
        </w:rPr>
        <w:t>11.3 发包人的工期延误</w:t>
      </w:r>
      <w:bookmarkEnd w:id="541"/>
    </w:p>
    <w:p>
      <w:pPr>
        <w:spacing w:line="400" w:lineRule="exact"/>
        <w:ind w:firstLine="440" w:firstLineChars="200"/>
        <w:rPr>
          <w:rFonts w:ascii="仿宋_GB2312" w:eastAsia="仿宋_GB2312"/>
          <w:sz w:val="22"/>
        </w:rPr>
      </w:pPr>
      <w:r>
        <w:rPr>
          <w:rFonts w:hint="eastAsia" w:ascii="仿宋_GB2312" w:eastAsia="仿宋_GB2312"/>
          <w:sz w:val="22"/>
        </w:rPr>
        <w:t>在履行合同过程中，由于发包人的下列原因造成工期延误的，承包人有权要求发包人延长工期和（或）增加费用，并支付合理利润。需要修订合同进度计划的，按照第10.2款的约定办理。</w:t>
      </w:r>
    </w:p>
    <w:p>
      <w:pPr>
        <w:spacing w:line="400" w:lineRule="exact"/>
        <w:ind w:firstLine="440" w:firstLineChars="200"/>
        <w:rPr>
          <w:rFonts w:ascii="仿宋_GB2312" w:eastAsia="仿宋_GB2312"/>
          <w:sz w:val="22"/>
        </w:rPr>
      </w:pPr>
      <w:r>
        <w:rPr>
          <w:rFonts w:hint="eastAsia" w:ascii="仿宋_GB2312" w:eastAsia="仿宋_GB2312"/>
          <w:sz w:val="22"/>
        </w:rPr>
        <w:t>（1）增加合同工作内容；</w:t>
      </w:r>
    </w:p>
    <w:p>
      <w:pPr>
        <w:spacing w:line="400" w:lineRule="exact"/>
        <w:ind w:firstLine="440" w:firstLineChars="200"/>
        <w:rPr>
          <w:rFonts w:ascii="仿宋_GB2312" w:eastAsia="仿宋_GB2312"/>
          <w:sz w:val="22"/>
        </w:rPr>
      </w:pPr>
      <w:r>
        <w:rPr>
          <w:rFonts w:hint="eastAsia" w:ascii="仿宋_GB2312" w:eastAsia="仿宋_GB2312"/>
          <w:sz w:val="22"/>
        </w:rPr>
        <w:t>（2）改变合同中任何一项工作的质量要求或其他特性；</w:t>
      </w:r>
    </w:p>
    <w:p>
      <w:pPr>
        <w:spacing w:line="400" w:lineRule="exact"/>
        <w:ind w:firstLine="440" w:firstLineChars="200"/>
        <w:rPr>
          <w:rFonts w:ascii="仿宋_GB2312" w:eastAsia="仿宋_GB2312"/>
          <w:sz w:val="22"/>
        </w:rPr>
      </w:pPr>
      <w:r>
        <w:rPr>
          <w:rFonts w:hint="eastAsia" w:ascii="仿宋_GB2312" w:eastAsia="仿宋_GB2312"/>
          <w:sz w:val="22"/>
        </w:rPr>
        <w:t>（3）发包人迟延提供材料、工程设备或变更交货地点的；</w:t>
      </w:r>
    </w:p>
    <w:p>
      <w:pPr>
        <w:spacing w:line="400" w:lineRule="exact"/>
        <w:ind w:firstLine="440" w:firstLineChars="200"/>
        <w:rPr>
          <w:rFonts w:ascii="仿宋_GB2312" w:eastAsia="仿宋_GB2312"/>
          <w:sz w:val="22"/>
        </w:rPr>
      </w:pPr>
      <w:r>
        <w:rPr>
          <w:rFonts w:hint="eastAsia" w:ascii="仿宋_GB2312" w:eastAsia="仿宋_GB2312"/>
          <w:sz w:val="22"/>
        </w:rPr>
        <w:t>（4）因发包人原因导致的暂停施工；</w:t>
      </w:r>
    </w:p>
    <w:p>
      <w:pPr>
        <w:spacing w:line="400" w:lineRule="exact"/>
        <w:ind w:firstLine="440" w:firstLineChars="200"/>
        <w:rPr>
          <w:rFonts w:ascii="仿宋_GB2312" w:eastAsia="仿宋_GB2312"/>
          <w:sz w:val="22"/>
        </w:rPr>
      </w:pPr>
      <w:r>
        <w:rPr>
          <w:rFonts w:hint="eastAsia" w:ascii="仿宋_GB2312" w:eastAsia="仿宋_GB2312"/>
          <w:sz w:val="22"/>
        </w:rPr>
        <w:t>（5）提供图纸延误；</w:t>
      </w:r>
    </w:p>
    <w:p>
      <w:pPr>
        <w:spacing w:line="400" w:lineRule="exact"/>
        <w:ind w:firstLine="440" w:firstLineChars="200"/>
        <w:rPr>
          <w:rFonts w:ascii="仿宋_GB2312" w:eastAsia="仿宋_GB2312"/>
          <w:sz w:val="22"/>
        </w:rPr>
      </w:pPr>
      <w:r>
        <w:rPr>
          <w:rFonts w:hint="eastAsia" w:ascii="仿宋_GB2312" w:eastAsia="仿宋_GB2312"/>
          <w:sz w:val="22"/>
        </w:rPr>
        <w:t>（6）未按合同约定及时支付预付款、进度款；</w:t>
      </w:r>
    </w:p>
    <w:p>
      <w:pPr>
        <w:spacing w:line="400" w:lineRule="exact"/>
        <w:ind w:firstLine="440" w:firstLineChars="200"/>
        <w:rPr>
          <w:rFonts w:ascii="仿宋_GB2312" w:eastAsia="仿宋_GB2312"/>
          <w:sz w:val="22"/>
        </w:rPr>
      </w:pPr>
      <w:r>
        <w:rPr>
          <w:rFonts w:hint="eastAsia" w:ascii="仿宋_GB2312" w:eastAsia="仿宋_GB2312"/>
          <w:sz w:val="22"/>
        </w:rPr>
        <w:t>（7）发包人造成工期延误的其他原因。</w:t>
      </w:r>
    </w:p>
    <w:p>
      <w:pPr>
        <w:pStyle w:val="150"/>
        <w:outlineLvl w:val="0"/>
        <w:rPr>
          <w:rFonts w:ascii="仿宋_GB2312" w:eastAsia="仿宋_GB2312"/>
          <w:b/>
          <w:bCs/>
          <w:szCs w:val="24"/>
        </w:rPr>
      </w:pPr>
      <w:bookmarkStart w:id="542" w:name="_Toc152045686"/>
      <w:bookmarkEnd w:id="542"/>
      <w:bookmarkStart w:id="543" w:name="_Toc179632704"/>
      <w:bookmarkEnd w:id="543"/>
      <w:bookmarkStart w:id="544" w:name="_Toc6557"/>
      <w:bookmarkEnd w:id="544"/>
      <w:bookmarkStart w:id="545" w:name="_Toc144974654"/>
      <w:bookmarkEnd w:id="545"/>
      <w:bookmarkStart w:id="546" w:name="_Toc152042464"/>
      <w:bookmarkEnd w:id="546"/>
      <w:bookmarkStart w:id="547" w:name="_Toc246322190"/>
      <w:r>
        <w:rPr>
          <w:rFonts w:hint="eastAsia" w:ascii="仿宋_GB2312" w:eastAsia="仿宋_GB2312"/>
          <w:b/>
          <w:bCs/>
        </w:rPr>
        <w:t>11.4 异常恶劣的气候条件</w:t>
      </w:r>
      <w:bookmarkEnd w:id="547"/>
    </w:p>
    <w:p>
      <w:pPr>
        <w:spacing w:line="400" w:lineRule="exact"/>
        <w:ind w:firstLine="440" w:firstLineChars="200"/>
        <w:rPr>
          <w:rFonts w:ascii="仿宋_GB2312" w:eastAsia="仿宋_GB2312"/>
          <w:sz w:val="22"/>
        </w:rPr>
      </w:pPr>
      <w:r>
        <w:rPr>
          <w:rFonts w:hint="eastAsia" w:ascii="仿宋_GB2312" w:eastAsia="仿宋_GB2312"/>
          <w:sz w:val="22"/>
        </w:rPr>
        <w:t>由于出现专用合同条款规定的异常恶劣气候的条件导致工期延误的，承包人有权要求发包人延长工期。</w:t>
      </w:r>
    </w:p>
    <w:p>
      <w:pPr>
        <w:pStyle w:val="150"/>
        <w:outlineLvl w:val="0"/>
        <w:rPr>
          <w:rFonts w:ascii="仿宋_GB2312" w:eastAsia="仿宋_GB2312"/>
          <w:b/>
          <w:bCs/>
          <w:szCs w:val="24"/>
        </w:rPr>
      </w:pPr>
      <w:bookmarkStart w:id="548" w:name="_Toc144974655"/>
      <w:bookmarkEnd w:id="548"/>
      <w:bookmarkStart w:id="549" w:name="_Toc152042465"/>
      <w:bookmarkEnd w:id="549"/>
      <w:bookmarkStart w:id="550" w:name="_Toc152045687"/>
      <w:bookmarkEnd w:id="550"/>
      <w:bookmarkStart w:id="551" w:name="_Toc246322191"/>
      <w:bookmarkEnd w:id="551"/>
      <w:bookmarkStart w:id="552" w:name="_Toc15083"/>
      <w:bookmarkEnd w:id="552"/>
      <w:bookmarkStart w:id="553" w:name="_Toc179632705"/>
      <w:r>
        <w:rPr>
          <w:rFonts w:hint="eastAsia" w:ascii="仿宋_GB2312" w:eastAsia="仿宋_GB2312"/>
          <w:b/>
          <w:bCs/>
        </w:rPr>
        <w:t>11.5 承包人的工期延误</w:t>
      </w:r>
      <w:bookmarkEnd w:id="553"/>
    </w:p>
    <w:p>
      <w:pPr>
        <w:spacing w:line="400" w:lineRule="exact"/>
        <w:ind w:firstLine="440" w:firstLineChars="200"/>
        <w:rPr>
          <w:rFonts w:ascii="仿宋_GB2312" w:eastAsia="仿宋_GB2312"/>
          <w:sz w:val="22"/>
        </w:rPr>
      </w:pPr>
      <w:r>
        <w:rPr>
          <w:rFonts w:hint="eastAsia" w:ascii="仿宋_GB2312" w:eastAsia="仿宋_GB2312"/>
          <w:sz w:val="22"/>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pPr>
        <w:pStyle w:val="150"/>
        <w:outlineLvl w:val="0"/>
        <w:rPr>
          <w:rFonts w:ascii="仿宋_GB2312" w:eastAsia="仿宋_GB2312"/>
          <w:b/>
          <w:bCs/>
          <w:szCs w:val="24"/>
        </w:rPr>
      </w:pPr>
      <w:bookmarkStart w:id="554" w:name="_Toc152042466"/>
      <w:bookmarkEnd w:id="554"/>
      <w:bookmarkStart w:id="555" w:name="_Toc179632706"/>
      <w:bookmarkEnd w:id="555"/>
      <w:bookmarkStart w:id="556" w:name="_Toc144974656"/>
      <w:bookmarkEnd w:id="556"/>
      <w:bookmarkStart w:id="557" w:name="_Toc246322192"/>
      <w:bookmarkEnd w:id="557"/>
      <w:bookmarkStart w:id="558" w:name="_Toc11507"/>
      <w:bookmarkEnd w:id="558"/>
      <w:bookmarkStart w:id="559" w:name="_Toc152045688"/>
      <w:r>
        <w:rPr>
          <w:rFonts w:hint="eastAsia" w:ascii="仿宋_GB2312" w:eastAsia="仿宋_GB2312"/>
          <w:b/>
          <w:bCs/>
        </w:rPr>
        <w:t>11.6</w:t>
      </w:r>
      <w:bookmarkStart w:id="560" w:name="_Toc144974657"/>
      <w:bookmarkEnd w:id="560"/>
      <w:bookmarkEnd w:id="559"/>
      <w:r>
        <w:rPr>
          <w:rFonts w:hint="eastAsia" w:ascii="仿宋_GB2312" w:eastAsia="仿宋_GB2312"/>
          <w:b/>
          <w:bCs/>
        </w:rPr>
        <w:t xml:space="preserve"> 工期提前</w:t>
      </w:r>
    </w:p>
    <w:p>
      <w:pPr>
        <w:spacing w:line="400" w:lineRule="exact"/>
        <w:ind w:firstLine="440" w:firstLineChars="200"/>
        <w:rPr>
          <w:rFonts w:ascii="仿宋_GB2312" w:eastAsia="仿宋_GB2312"/>
          <w:sz w:val="22"/>
        </w:rPr>
      </w:pPr>
      <w:r>
        <w:rPr>
          <w:rFonts w:hint="eastAsia" w:ascii="仿宋_GB2312" w:eastAsia="仿宋_GB2312"/>
          <w:sz w:val="22"/>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pPr>
        <w:pStyle w:val="158"/>
        <w:spacing w:before="0"/>
        <w:outlineLvl w:val="0"/>
        <w:rPr>
          <w:rFonts w:ascii="仿宋_GB2312" w:eastAsia="仿宋_GB2312"/>
          <w:b/>
          <w:bCs/>
          <w:szCs w:val="28"/>
        </w:rPr>
      </w:pPr>
      <w:bookmarkStart w:id="561" w:name="_Toc152045689"/>
      <w:bookmarkEnd w:id="561"/>
      <w:bookmarkStart w:id="562" w:name="_Toc179632707"/>
      <w:bookmarkEnd w:id="562"/>
      <w:bookmarkStart w:id="563" w:name="_Toc246322193"/>
      <w:bookmarkEnd w:id="563"/>
      <w:bookmarkStart w:id="564" w:name="_Toc144974658"/>
      <w:bookmarkEnd w:id="564"/>
      <w:bookmarkStart w:id="565" w:name="_Toc10100"/>
      <w:bookmarkEnd w:id="565"/>
      <w:bookmarkStart w:id="566" w:name="_Toc152042467"/>
      <w:r>
        <w:rPr>
          <w:rFonts w:hint="eastAsia" w:ascii="仿宋_GB2312" w:eastAsia="仿宋_GB2312"/>
          <w:b/>
          <w:bCs/>
        </w:rPr>
        <w:t>12. 暂停施工</w:t>
      </w:r>
      <w:bookmarkEnd w:id="566"/>
    </w:p>
    <w:p>
      <w:pPr>
        <w:pStyle w:val="150"/>
        <w:outlineLvl w:val="0"/>
        <w:rPr>
          <w:rFonts w:ascii="仿宋_GB2312" w:eastAsia="仿宋_GB2312"/>
          <w:b/>
          <w:bCs/>
        </w:rPr>
      </w:pPr>
      <w:bookmarkStart w:id="567" w:name="_Toc179632708"/>
      <w:bookmarkEnd w:id="567"/>
      <w:bookmarkStart w:id="568" w:name="_Toc246322194"/>
      <w:bookmarkEnd w:id="568"/>
      <w:bookmarkStart w:id="569" w:name="_Toc144974659"/>
      <w:bookmarkEnd w:id="569"/>
      <w:bookmarkStart w:id="570" w:name="_Toc152042468"/>
      <w:bookmarkEnd w:id="570"/>
      <w:bookmarkStart w:id="571" w:name="_Toc152045690"/>
      <w:bookmarkEnd w:id="571"/>
      <w:bookmarkStart w:id="572" w:name="_Toc3795"/>
      <w:r>
        <w:rPr>
          <w:rFonts w:hint="eastAsia" w:ascii="仿宋_GB2312" w:eastAsia="仿宋_GB2312"/>
          <w:b/>
          <w:bCs/>
        </w:rPr>
        <w:t>12.1 承包人暂停施工的责任</w:t>
      </w:r>
      <w:bookmarkEnd w:id="572"/>
    </w:p>
    <w:p>
      <w:pPr>
        <w:spacing w:line="400" w:lineRule="exact"/>
        <w:ind w:firstLine="440" w:firstLineChars="200"/>
        <w:rPr>
          <w:rFonts w:ascii="仿宋_GB2312" w:eastAsia="仿宋_GB2312"/>
          <w:sz w:val="22"/>
        </w:rPr>
      </w:pPr>
      <w:r>
        <w:rPr>
          <w:rFonts w:hint="eastAsia" w:ascii="仿宋_GB2312" w:eastAsia="仿宋_GB2312"/>
          <w:sz w:val="22"/>
        </w:rPr>
        <w:t>因下列暂停施工增加的费用和（或）工期延误由承包人承担：</w:t>
      </w:r>
    </w:p>
    <w:p>
      <w:pPr>
        <w:spacing w:line="400" w:lineRule="exact"/>
        <w:ind w:firstLine="440" w:firstLineChars="200"/>
        <w:rPr>
          <w:rFonts w:ascii="仿宋_GB2312" w:eastAsia="仿宋_GB2312"/>
          <w:sz w:val="22"/>
        </w:rPr>
      </w:pPr>
      <w:r>
        <w:rPr>
          <w:rFonts w:hint="eastAsia" w:ascii="仿宋_GB2312" w:eastAsia="仿宋_GB2312"/>
          <w:sz w:val="22"/>
        </w:rPr>
        <w:t>（1）承包人违约引起的暂停施工；</w:t>
      </w:r>
    </w:p>
    <w:p>
      <w:pPr>
        <w:spacing w:line="400" w:lineRule="exact"/>
        <w:ind w:firstLine="440" w:firstLineChars="200"/>
        <w:rPr>
          <w:rFonts w:ascii="仿宋_GB2312" w:eastAsia="仿宋_GB2312"/>
          <w:sz w:val="22"/>
        </w:rPr>
      </w:pPr>
      <w:r>
        <w:rPr>
          <w:rFonts w:hint="eastAsia" w:ascii="仿宋_GB2312" w:eastAsia="仿宋_GB2312"/>
          <w:sz w:val="22"/>
        </w:rPr>
        <w:t>（2）由于承包人原因为工程合理施工和安全保障所必需的暂停施工；</w:t>
      </w:r>
    </w:p>
    <w:p>
      <w:pPr>
        <w:spacing w:line="400" w:lineRule="exact"/>
        <w:ind w:firstLine="440" w:firstLineChars="200"/>
        <w:rPr>
          <w:rFonts w:ascii="仿宋_GB2312" w:eastAsia="仿宋_GB2312"/>
          <w:sz w:val="22"/>
        </w:rPr>
      </w:pPr>
      <w:r>
        <w:rPr>
          <w:rFonts w:hint="eastAsia" w:ascii="仿宋_GB2312" w:eastAsia="仿宋_GB2312"/>
          <w:sz w:val="22"/>
        </w:rPr>
        <w:t>（3）承包人擅自暂停施工；</w:t>
      </w:r>
    </w:p>
    <w:p>
      <w:pPr>
        <w:spacing w:line="400" w:lineRule="exact"/>
        <w:ind w:firstLine="440" w:firstLineChars="200"/>
        <w:rPr>
          <w:rFonts w:ascii="仿宋_GB2312" w:eastAsia="仿宋_GB2312"/>
          <w:sz w:val="22"/>
        </w:rPr>
      </w:pPr>
      <w:r>
        <w:rPr>
          <w:rFonts w:hint="eastAsia" w:ascii="仿宋_GB2312" w:eastAsia="仿宋_GB2312"/>
          <w:sz w:val="22"/>
        </w:rPr>
        <w:t>（4）承包人其他原因引起的暂停施工；</w:t>
      </w:r>
    </w:p>
    <w:p>
      <w:pPr>
        <w:spacing w:line="400" w:lineRule="exact"/>
        <w:ind w:firstLine="440" w:firstLineChars="200"/>
        <w:rPr>
          <w:rFonts w:ascii="仿宋_GB2312" w:eastAsia="仿宋_GB2312"/>
          <w:sz w:val="22"/>
        </w:rPr>
      </w:pPr>
      <w:r>
        <w:rPr>
          <w:rFonts w:hint="eastAsia" w:ascii="仿宋_GB2312" w:eastAsia="仿宋_GB2312"/>
          <w:sz w:val="22"/>
        </w:rPr>
        <w:t>（5）专用合同条款约定由承包人承担的其他暂停施工。</w:t>
      </w:r>
    </w:p>
    <w:p>
      <w:pPr>
        <w:pStyle w:val="150"/>
        <w:outlineLvl w:val="0"/>
        <w:rPr>
          <w:rFonts w:ascii="仿宋_GB2312" w:eastAsia="仿宋_GB2312"/>
          <w:b/>
          <w:bCs/>
          <w:szCs w:val="24"/>
        </w:rPr>
      </w:pPr>
      <w:bookmarkStart w:id="573" w:name="_Toc152045691"/>
      <w:bookmarkEnd w:id="573"/>
      <w:bookmarkStart w:id="574" w:name="_Toc179632709"/>
      <w:bookmarkEnd w:id="574"/>
      <w:bookmarkStart w:id="575" w:name="_Toc246322195"/>
      <w:bookmarkEnd w:id="575"/>
      <w:bookmarkStart w:id="576" w:name="_Toc14851"/>
      <w:bookmarkEnd w:id="576"/>
      <w:bookmarkStart w:id="577" w:name="_Toc144974660"/>
      <w:bookmarkEnd w:id="577"/>
      <w:bookmarkStart w:id="578" w:name="_Toc152042469"/>
      <w:r>
        <w:rPr>
          <w:rFonts w:hint="eastAsia" w:ascii="仿宋_GB2312" w:eastAsia="仿宋_GB2312"/>
          <w:b/>
          <w:bCs/>
        </w:rPr>
        <w:t>12.2 发包人暂停施工的责任</w:t>
      </w:r>
      <w:bookmarkEnd w:id="578"/>
    </w:p>
    <w:p>
      <w:pPr>
        <w:spacing w:line="400" w:lineRule="exact"/>
        <w:ind w:firstLine="440" w:firstLineChars="200"/>
        <w:rPr>
          <w:rFonts w:ascii="仿宋_GB2312" w:eastAsia="仿宋_GB2312"/>
          <w:sz w:val="22"/>
        </w:rPr>
      </w:pPr>
      <w:r>
        <w:rPr>
          <w:rFonts w:hint="eastAsia" w:ascii="仿宋_GB2312" w:eastAsia="仿宋_GB2312"/>
          <w:sz w:val="22"/>
        </w:rPr>
        <w:t>由于发包人原因引起的暂停施工造成工期延误的，承包人有权要求发包人延长工期和（或）增加费用，并支付合理利润。</w:t>
      </w:r>
    </w:p>
    <w:p>
      <w:pPr>
        <w:pStyle w:val="150"/>
        <w:outlineLvl w:val="0"/>
        <w:rPr>
          <w:rFonts w:ascii="仿宋_GB2312" w:eastAsia="仿宋_GB2312"/>
          <w:b/>
          <w:bCs/>
          <w:szCs w:val="24"/>
        </w:rPr>
      </w:pPr>
      <w:bookmarkStart w:id="579" w:name="_Toc144974661"/>
      <w:bookmarkEnd w:id="579"/>
      <w:bookmarkStart w:id="580" w:name="_Toc152042470"/>
      <w:bookmarkEnd w:id="580"/>
      <w:bookmarkStart w:id="581" w:name="_Toc152045692"/>
      <w:bookmarkEnd w:id="581"/>
      <w:bookmarkStart w:id="582" w:name="_Toc246322196"/>
      <w:bookmarkEnd w:id="582"/>
      <w:bookmarkStart w:id="583" w:name="_Toc8891"/>
      <w:bookmarkEnd w:id="583"/>
      <w:bookmarkStart w:id="584" w:name="_Toc179632710"/>
      <w:r>
        <w:rPr>
          <w:rFonts w:hint="eastAsia" w:ascii="仿宋_GB2312" w:eastAsia="仿宋_GB2312"/>
          <w:b/>
          <w:bCs/>
        </w:rPr>
        <w:t>12.3 监理人暂停施工指示</w:t>
      </w:r>
      <w:bookmarkEnd w:id="584"/>
    </w:p>
    <w:p>
      <w:pPr>
        <w:spacing w:line="400" w:lineRule="exact"/>
        <w:ind w:firstLine="440" w:firstLineChars="200"/>
        <w:rPr>
          <w:rFonts w:ascii="仿宋_GB2312" w:eastAsia="仿宋_GB2312"/>
          <w:sz w:val="22"/>
        </w:rPr>
      </w:pPr>
      <w:r>
        <w:rPr>
          <w:rFonts w:hint="eastAsia" w:ascii="仿宋_GB2312" w:eastAsia="仿宋_GB2312"/>
          <w:sz w:val="22"/>
        </w:rPr>
        <w:t>12.3.1 监理人认为有必要时，可向承包人作出暂停施工的指示，承包人应按监理人指示暂停施工。不论由于何种原因引起的暂停施工，暂停施工期间承包人应负责妥善保护工程并提供安全保障。</w:t>
      </w:r>
    </w:p>
    <w:p>
      <w:pPr>
        <w:spacing w:line="400" w:lineRule="exact"/>
        <w:ind w:firstLine="440" w:firstLineChars="200"/>
        <w:rPr>
          <w:rFonts w:ascii="仿宋_GB2312" w:eastAsia="仿宋_GB2312"/>
          <w:sz w:val="22"/>
        </w:rPr>
      </w:pPr>
      <w:r>
        <w:rPr>
          <w:rFonts w:hint="eastAsia" w:ascii="仿宋_GB2312" w:eastAsia="仿宋_GB2312"/>
          <w:sz w:val="22"/>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pPr>
        <w:pStyle w:val="150"/>
        <w:outlineLvl w:val="0"/>
        <w:rPr>
          <w:rFonts w:ascii="仿宋_GB2312" w:eastAsia="仿宋_GB2312"/>
          <w:b/>
          <w:bCs/>
          <w:szCs w:val="24"/>
        </w:rPr>
      </w:pPr>
      <w:bookmarkStart w:id="585" w:name="_Toc16173"/>
      <w:bookmarkEnd w:id="585"/>
      <w:bookmarkStart w:id="586" w:name="_Toc144974662"/>
      <w:bookmarkEnd w:id="586"/>
      <w:bookmarkStart w:id="587" w:name="_Toc152042471"/>
      <w:bookmarkEnd w:id="587"/>
      <w:bookmarkStart w:id="588" w:name="_Toc152045693"/>
      <w:bookmarkEnd w:id="588"/>
      <w:bookmarkStart w:id="589" w:name="_Toc179632711"/>
      <w:bookmarkEnd w:id="589"/>
      <w:bookmarkStart w:id="590" w:name="_Toc246322197"/>
      <w:r>
        <w:rPr>
          <w:rFonts w:hint="eastAsia" w:ascii="仿宋_GB2312" w:eastAsia="仿宋_GB2312"/>
          <w:b/>
          <w:bCs/>
        </w:rPr>
        <w:t>12.4 暂停施工后的复工</w:t>
      </w:r>
      <w:bookmarkEnd w:id="590"/>
    </w:p>
    <w:p>
      <w:pPr>
        <w:spacing w:line="400" w:lineRule="exact"/>
        <w:ind w:firstLine="440" w:firstLineChars="200"/>
        <w:rPr>
          <w:rFonts w:ascii="仿宋_GB2312" w:eastAsia="仿宋_GB2312"/>
          <w:sz w:val="22"/>
        </w:rPr>
      </w:pPr>
      <w:r>
        <w:rPr>
          <w:rFonts w:hint="eastAsia" w:ascii="仿宋_GB2312" w:eastAsia="仿宋_GB2312"/>
          <w:sz w:val="22"/>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pPr>
        <w:spacing w:line="400" w:lineRule="exact"/>
        <w:ind w:firstLine="440" w:firstLineChars="200"/>
        <w:rPr>
          <w:rFonts w:ascii="仿宋_GB2312" w:eastAsia="仿宋_GB2312"/>
          <w:sz w:val="22"/>
        </w:rPr>
      </w:pPr>
      <w:r>
        <w:rPr>
          <w:rFonts w:hint="eastAsia" w:ascii="仿宋_GB2312" w:eastAsia="仿宋_GB2312"/>
          <w:sz w:val="22"/>
        </w:rPr>
        <w:t>12.4.2 承包人无故拖延和拒绝复工的，由此增加的费用和工期延误由承包人承担；因发包人原因无法按时复工的，承包人有权要求发包人延长工期和（或）增加费用，并支付合理利润。</w:t>
      </w:r>
    </w:p>
    <w:p>
      <w:pPr>
        <w:pStyle w:val="150"/>
        <w:outlineLvl w:val="0"/>
        <w:rPr>
          <w:rFonts w:ascii="仿宋_GB2312" w:eastAsia="仿宋_GB2312"/>
          <w:b/>
          <w:bCs/>
          <w:szCs w:val="24"/>
        </w:rPr>
      </w:pPr>
      <w:bookmarkStart w:id="591" w:name="_Toc26035"/>
      <w:bookmarkEnd w:id="591"/>
      <w:bookmarkStart w:id="592" w:name="_Toc144974663"/>
      <w:bookmarkEnd w:id="592"/>
      <w:bookmarkStart w:id="593" w:name="_Toc152042472"/>
      <w:bookmarkEnd w:id="593"/>
      <w:bookmarkStart w:id="594" w:name="_Toc152045694"/>
      <w:bookmarkEnd w:id="594"/>
      <w:bookmarkStart w:id="595" w:name="_Toc179632712"/>
      <w:bookmarkEnd w:id="595"/>
      <w:bookmarkStart w:id="596" w:name="_Toc246322198"/>
      <w:r>
        <w:rPr>
          <w:rFonts w:hint="eastAsia" w:ascii="仿宋_GB2312" w:eastAsia="仿宋_GB2312"/>
          <w:b/>
          <w:bCs/>
        </w:rPr>
        <w:t>12.5 暂停施工持续56天以上</w:t>
      </w:r>
      <w:bookmarkEnd w:id="596"/>
    </w:p>
    <w:p>
      <w:pPr>
        <w:spacing w:line="400" w:lineRule="exact"/>
        <w:ind w:firstLine="440" w:firstLineChars="200"/>
        <w:rPr>
          <w:rFonts w:ascii="仿宋_GB2312" w:eastAsia="仿宋_GB2312"/>
          <w:sz w:val="22"/>
        </w:rPr>
      </w:pPr>
      <w:r>
        <w:rPr>
          <w:rFonts w:hint="eastAsia" w:ascii="仿宋_GB2312" w:eastAsia="仿宋_GB2312"/>
          <w:sz w:val="22"/>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pPr>
        <w:spacing w:line="400" w:lineRule="exact"/>
        <w:ind w:firstLine="440" w:firstLineChars="200"/>
        <w:rPr>
          <w:rFonts w:ascii="仿宋_GB2312" w:eastAsia="仿宋_GB2312"/>
          <w:sz w:val="22"/>
        </w:rPr>
      </w:pPr>
      <w:r>
        <w:rPr>
          <w:rFonts w:hint="eastAsia" w:ascii="仿宋_GB2312" w:eastAsia="仿宋_GB2312"/>
          <w:sz w:val="22"/>
        </w:rPr>
        <w:t>12.5.2 由于承包人责任引起的暂停施工，如承包人在收到监理人暂停施工指示后56天内不认真采取有效的复工措施，造成工期延误，可视为承包人违约，应按第22.1款的规定办理。</w:t>
      </w:r>
    </w:p>
    <w:p>
      <w:pPr>
        <w:pStyle w:val="158"/>
        <w:spacing w:before="0"/>
        <w:outlineLvl w:val="0"/>
        <w:rPr>
          <w:rFonts w:ascii="仿宋_GB2312" w:eastAsia="仿宋_GB2312"/>
          <w:b/>
          <w:bCs/>
          <w:szCs w:val="28"/>
        </w:rPr>
      </w:pPr>
      <w:bookmarkStart w:id="597" w:name="_Toc179632713"/>
      <w:bookmarkEnd w:id="597"/>
      <w:bookmarkStart w:id="598" w:name="_Toc16255"/>
      <w:bookmarkEnd w:id="598"/>
      <w:bookmarkStart w:id="599" w:name="_Toc144974664"/>
      <w:bookmarkEnd w:id="599"/>
      <w:bookmarkStart w:id="600" w:name="_Toc152042473"/>
      <w:bookmarkEnd w:id="600"/>
      <w:bookmarkStart w:id="601" w:name="_Toc152045695"/>
      <w:bookmarkEnd w:id="601"/>
      <w:bookmarkStart w:id="602" w:name="_Toc246322199"/>
      <w:r>
        <w:rPr>
          <w:rFonts w:hint="eastAsia" w:ascii="仿宋_GB2312" w:eastAsia="仿宋_GB2312"/>
          <w:b/>
          <w:bCs/>
        </w:rPr>
        <w:t>13. 工程质量</w:t>
      </w:r>
      <w:bookmarkEnd w:id="602"/>
    </w:p>
    <w:p>
      <w:pPr>
        <w:pStyle w:val="150"/>
        <w:outlineLvl w:val="0"/>
        <w:rPr>
          <w:rFonts w:ascii="仿宋_GB2312" w:eastAsia="仿宋_GB2312"/>
          <w:b/>
          <w:bCs/>
        </w:rPr>
      </w:pPr>
      <w:bookmarkStart w:id="603" w:name="_Toc179632714"/>
      <w:bookmarkEnd w:id="603"/>
      <w:bookmarkStart w:id="604" w:name="_Toc246322200"/>
      <w:bookmarkEnd w:id="604"/>
      <w:bookmarkStart w:id="605" w:name="_Toc144974665"/>
      <w:bookmarkEnd w:id="605"/>
      <w:bookmarkStart w:id="606" w:name="_Toc152042474"/>
      <w:bookmarkEnd w:id="606"/>
      <w:bookmarkStart w:id="607" w:name="_Toc152045696"/>
      <w:bookmarkEnd w:id="607"/>
      <w:bookmarkStart w:id="608" w:name="_Toc18226"/>
      <w:r>
        <w:rPr>
          <w:rFonts w:hint="eastAsia" w:ascii="仿宋_GB2312" w:eastAsia="仿宋_GB2312"/>
          <w:b/>
          <w:bCs/>
        </w:rPr>
        <w:t>13.1 工程质量要求</w:t>
      </w:r>
      <w:bookmarkEnd w:id="608"/>
    </w:p>
    <w:p>
      <w:pPr>
        <w:spacing w:line="400" w:lineRule="exact"/>
        <w:ind w:firstLine="440" w:firstLineChars="200"/>
        <w:rPr>
          <w:rFonts w:ascii="仿宋_GB2312" w:eastAsia="仿宋_GB2312"/>
          <w:sz w:val="22"/>
        </w:rPr>
      </w:pPr>
      <w:r>
        <w:rPr>
          <w:rFonts w:hint="eastAsia" w:ascii="仿宋_GB2312" w:eastAsia="仿宋_GB2312"/>
          <w:sz w:val="22"/>
        </w:rPr>
        <w:t>13.1.1 工程质量验收按合同约定验收标准执行。</w:t>
      </w:r>
    </w:p>
    <w:p>
      <w:pPr>
        <w:spacing w:line="400" w:lineRule="exact"/>
        <w:ind w:firstLine="440" w:firstLineChars="200"/>
        <w:rPr>
          <w:rFonts w:ascii="仿宋_GB2312" w:eastAsia="仿宋_GB2312"/>
          <w:sz w:val="22"/>
        </w:rPr>
      </w:pPr>
      <w:r>
        <w:rPr>
          <w:rFonts w:hint="eastAsia" w:ascii="仿宋_GB2312" w:eastAsia="仿宋_GB2312"/>
          <w:sz w:val="22"/>
        </w:rPr>
        <w:t>13.1.2 因承包人原因造成工程质量达不到合同约定验收标准的，监理人有权要求承包人返工直至符合合同要求为止，由此造成的费用增加和（或）工期延误由承包人承担。</w:t>
      </w:r>
    </w:p>
    <w:p>
      <w:pPr>
        <w:spacing w:line="400" w:lineRule="exact"/>
        <w:ind w:firstLine="440" w:firstLineChars="200"/>
        <w:rPr>
          <w:rFonts w:ascii="仿宋_GB2312" w:eastAsia="仿宋_GB2312"/>
          <w:sz w:val="22"/>
        </w:rPr>
      </w:pPr>
      <w:r>
        <w:rPr>
          <w:rFonts w:hint="eastAsia" w:ascii="仿宋_GB2312" w:eastAsia="仿宋_GB2312"/>
          <w:sz w:val="22"/>
        </w:rPr>
        <w:t>13.1.3 因发包人原因造成工程质量达不到合同约定验收标准的，发包人应承担由于承包人返工造成的费用增加和（或）工期延误，并支付承包人合理利润。</w:t>
      </w:r>
    </w:p>
    <w:p>
      <w:pPr>
        <w:pStyle w:val="150"/>
        <w:outlineLvl w:val="0"/>
        <w:rPr>
          <w:rFonts w:ascii="仿宋_GB2312" w:eastAsia="仿宋_GB2312"/>
          <w:b/>
          <w:bCs/>
          <w:szCs w:val="24"/>
        </w:rPr>
      </w:pPr>
      <w:bookmarkStart w:id="609" w:name="_Toc152042475"/>
      <w:bookmarkEnd w:id="609"/>
      <w:bookmarkStart w:id="610" w:name="_Toc152045697"/>
      <w:bookmarkEnd w:id="610"/>
      <w:bookmarkStart w:id="611" w:name="_Toc246322201"/>
      <w:bookmarkEnd w:id="611"/>
      <w:bookmarkStart w:id="612" w:name="_Toc14660"/>
      <w:bookmarkEnd w:id="612"/>
      <w:bookmarkStart w:id="613" w:name="_Toc144974666"/>
      <w:bookmarkEnd w:id="613"/>
      <w:bookmarkStart w:id="614" w:name="_Toc179632715"/>
      <w:r>
        <w:rPr>
          <w:rFonts w:hint="eastAsia" w:ascii="仿宋_GB2312" w:eastAsia="仿宋_GB2312"/>
          <w:b/>
          <w:bCs/>
        </w:rPr>
        <w:t>13.2 承包人的质量管理</w:t>
      </w:r>
      <w:bookmarkEnd w:id="614"/>
    </w:p>
    <w:p>
      <w:pPr>
        <w:spacing w:line="400" w:lineRule="exact"/>
        <w:ind w:firstLine="440" w:firstLineChars="200"/>
        <w:rPr>
          <w:rFonts w:ascii="仿宋_GB2312" w:eastAsia="仿宋_GB2312"/>
          <w:sz w:val="22"/>
        </w:rPr>
      </w:pPr>
      <w:r>
        <w:rPr>
          <w:rFonts w:hint="eastAsia" w:ascii="仿宋_GB2312" w:eastAsia="仿宋_GB2312"/>
          <w:sz w:val="22"/>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pPr>
        <w:spacing w:line="400" w:lineRule="exact"/>
        <w:ind w:firstLine="440" w:firstLineChars="200"/>
        <w:rPr>
          <w:rFonts w:ascii="仿宋_GB2312" w:eastAsia="仿宋_GB2312"/>
          <w:sz w:val="22"/>
        </w:rPr>
      </w:pPr>
      <w:r>
        <w:rPr>
          <w:rFonts w:hint="eastAsia" w:ascii="仿宋_GB2312" w:eastAsia="仿宋_GB2312"/>
          <w:sz w:val="22"/>
        </w:rPr>
        <w:t>13.2.2 承包人应加强对施工人员的质量教育和技术培训，定期考核施工人员的劳动技能，严格执行规范和操作规程。</w:t>
      </w:r>
    </w:p>
    <w:p>
      <w:pPr>
        <w:pStyle w:val="150"/>
        <w:outlineLvl w:val="0"/>
        <w:rPr>
          <w:rFonts w:ascii="仿宋_GB2312" w:eastAsia="仿宋_GB2312"/>
          <w:b/>
          <w:bCs/>
          <w:szCs w:val="24"/>
        </w:rPr>
      </w:pPr>
      <w:bookmarkStart w:id="615" w:name="_Toc246322202"/>
      <w:bookmarkEnd w:id="615"/>
      <w:bookmarkStart w:id="616" w:name="_Toc11839"/>
      <w:bookmarkEnd w:id="616"/>
      <w:bookmarkStart w:id="617" w:name="_Toc144974667"/>
      <w:bookmarkEnd w:id="617"/>
      <w:bookmarkStart w:id="618" w:name="_Toc152045698"/>
      <w:bookmarkEnd w:id="618"/>
      <w:bookmarkStart w:id="619" w:name="_Toc179632716"/>
      <w:bookmarkEnd w:id="619"/>
      <w:bookmarkStart w:id="620" w:name="_Toc152042476"/>
      <w:r>
        <w:rPr>
          <w:rFonts w:hint="eastAsia" w:ascii="仿宋_GB2312" w:eastAsia="仿宋_GB2312"/>
          <w:b/>
          <w:bCs/>
        </w:rPr>
        <w:t>13.3 承包人的质量检查</w:t>
      </w:r>
      <w:bookmarkEnd w:id="620"/>
    </w:p>
    <w:p>
      <w:pPr>
        <w:spacing w:line="400" w:lineRule="exact"/>
        <w:ind w:firstLine="440" w:firstLineChars="200"/>
        <w:rPr>
          <w:rFonts w:ascii="仿宋_GB2312" w:eastAsia="仿宋_GB2312"/>
          <w:sz w:val="22"/>
        </w:rPr>
      </w:pPr>
      <w:r>
        <w:rPr>
          <w:rFonts w:hint="eastAsia" w:ascii="仿宋_GB2312" w:eastAsia="仿宋_GB2312"/>
          <w:sz w:val="22"/>
        </w:rPr>
        <w:t>承包人应按合同约定对材料、工程设备以及工程的所有部位及其施工工艺进行全过程的质量检查和检验，并作详细记录，编制工程质量报表，报送监理人审查。</w:t>
      </w:r>
    </w:p>
    <w:p>
      <w:pPr>
        <w:pStyle w:val="150"/>
        <w:outlineLvl w:val="0"/>
        <w:rPr>
          <w:rFonts w:ascii="仿宋_GB2312" w:eastAsia="仿宋_GB2312"/>
          <w:b/>
          <w:bCs/>
          <w:szCs w:val="24"/>
        </w:rPr>
      </w:pPr>
      <w:bookmarkStart w:id="621" w:name="_Toc179632717"/>
      <w:bookmarkEnd w:id="621"/>
      <w:bookmarkStart w:id="622" w:name="_Toc246322203"/>
      <w:bookmarkEnd w:id="622"/>
      <w:bookmarkStart w:id="623" w:name="_Toc31143"/>
      <w:bookmarkEnd w:id="623"/>
      <w:bookmarkStart w:id="624" w:name="_Toc144974668"/>
      <w:bookmarkEnd w:id="624"/>
      <w:bookmarkStart w:id="625" w:name="_Toc152042477"/>
      <w:bookmarkEnd w:id="625"/>
      <w:bookmarkStart w:id="626" w:name="_Toc152045699"/>
      <w:r>
        <w:rPr>
          <w:rFonts w:hint="eastAsia" w:ascii="仿宋_GB2312" w:eastAsia="仿宋_GB2312"/>
          <w:b/>
          <w:bCs/>
        </w:rPr>
        <w:t>13.4 监理人的质量检查</w:t>
      </w:r>
      <w:bookmarkEnd w:id="626"/>
    </w:p>
    <w:p>
      <w:pPr>
        <w:spacing w:line="400" w:lineRule="exact"/>
        <w:ind w:firstLine="440" w:firstLineChars="200"/>
        <w:rPr>
          <w:rFonts w:ascii="仿宋_GB2312" w:eastAsia="仿宋_GB2312"/>
          <w:sz w:val="22"/>
        </w:rPr>
      </w:pPr>
      <w:r>
        <w:rPr>
          <w:rFonts w:hint="eastAsia" w:ascii="仿宋_GB2312" w:eastAsia="仿宋_GB2312"/>
          <w:sz w:val="22"/>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pStyle w:val="150"/>
        <w:outlineLvl w:val="0"/>
        <w:rPr>
          <w:rFonts w:ascii="仿宋_GB2312" w:eastAsia="仿宋_GB2312"/>
          <w:b/>
          <w:bCs/>
          <w:szCs w:val="24"/>
        </w:rPr>
      </w:pPr>
      <w:bookmarkStart w:id="627" w:name="_Toc144974669"/>
      <w:bookmarkEnd w:id="627"/>
      <w:bookmarkStart w:id="628" w:name="_Toc152042478"/>
      <w:bookmarkEnd w:id="628"/>
      <w:bookmarkStart w:id="629" w:name="_Toc152045700"/>
      <w:bookmarkEnd w:id="629"/>
      <w:bookmarkStart w:id="630" w:name="_Toc179632718"/>
      <w:bookmarkEnd w:id="630"/>
      <w:bookmarkStart w:id="631" w:name="_Toc246322204"/>
      <w:bookmarkEnd w:id="631"/>
      <w:bookmarkStart w:id="632" w:name="_Toc13461"/>
      <w:r>
        <w:rPr>
          <w:rFonts w:hint="eastAsia" w:ascii="仿宋_GB2312" w:eastAsia="仿宋_GB2312"/>
          <w:b/>
          <w:bCs/>
        </w:rPr>
        <w:t>13.5 工程隐蔽部位覆盖前的检查</w:t>
      </w:r>
      <w:bookmarkEnd w:id="632"/>
    </w:p>
    <w:p>
      <w:pPr>
        <w:spacing w:line="400" w:lineRule="exact"/>
        <w:ind w:firstLine="440" w:firstLineChars="200"/>
        <w:rPr>
          <w:rFonts w:ascii="仿宋_GB2312" w:eastAsia="仿宋_GB2312"/>
          <w:sz w:val="22"/>
        </w:rPr>
      </w:pPr>
      <w:r>
        <w:rPr>
          <w:rFonts w:hint="eastAsia" w:ascii="仿宋_GB2312" w:eastAsia="仿宋_GB2312"/>
          <w:sz w:val="22"/>
        </w:rPr>
        <w:t>13.5.1 通知监理人检查</w:t>
      </w:r>
    </w:p>
    <w:p>
      <w:pPr>
        <w:spacing w:line="400" w:lineRule="exact"/>
        <w:ind w:firstLine="440" w:firstLineChars="200"/>
        <w:rPr>
          <w:rFonts w:ascii="仿宋_GB2312" w:eastAsia="仿宋_GB2312"/>
          <w:sz w:val="22"/>
        </w:rPr>
      </w:pPr>
      <w:r>
        <w:rPr>
          <w:rFonts w:hint="eastAsia" w:ascii="仿宋_GB2312" w:eastAsia="仿宋_GB2312"/>
          <w:sz w:val="22"/>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spacing w:line="400" w:lineRule="exact"/>
        <w:ind w:firstLine="440" w:firstLineChars="200"/>
        <w:rPr>
          <w:rFonts w:ascii="仿宋_GB2312" w:eastAsia="仿宋_GB2312"/>
          <w:sz w:val="22"/>
        </w:rPr>
      </w:pPr>
      <w:r>
        <w:rPr>
          <w:rFonts w:hint="eastAsia" w:ascii="仿宋_GB2312" w:eastAsia="仿宋_GB2312"/>
          <w:sz w:val="22"/>
        </w:rPr>
        <w:t>13.5.2 监理人未到场检查</w:t>
      </w:r>
    </w:p>
    <w:p>
      <w:pPr>
        <w:spacing w:line="400" w:lineRule="exact"/>
        <w:ind w:firstLine="440" w:firstLineChars="200"/>
        <w:rPr>
          <w:rFonts w:ascii="仿宋_GB2312" w:eastAsia="仿宋_GB2312"/>
          <w:sz w:val="22"/>
        </w:rPr>
      </w:pPr>
      <w:r>
        <w:rPr>
          <w:rFonts w:hint="eastAsia" w:ascii="仿宋_GB2312" w:eastAsia="仿宋_GB2312"/>
          <w:sz w:val="22"/>
        </w:rPr>
        <w:t>监理人未按第13.5.1项约定的时间进行检查的，除监理人另有指示外，承包人可自行完成覆盖工作，并作相应记录报送监理人，监理人应签字确认。监理人事后对检查记录有疑问的，可按第13.5.3项的约定重新检查。</w:t>
      </w:r>
    </w:p>
    <w:p>
      <w:pPr>
        <w:spacing w:line="400" w:lineRule="exact"/>
        <w:ind w:firstLine="440" w:firstLineChars="200"/>
        <w:rPr>
          <w:rFonts w:ascii="仿宋_GB2312" w:eastAsia="仿宋_GB2312"/>
          <w:sz w:val="22"/>
        </w:rPr>
      </w:pPr>
      <w:r>
        <w:rPr>
          <w:rFonts w:hint="eastAsia" w:ascii="仿宋_GB2312" w:eastAsia="仿宋_GB2312"/>
          <w:sz w:val="22"/>
        </w:rPr>
        <w:t>13.5.3 监理人重新检查</w:t>
      </w:r>
    </w:p>
    <w:p>
      <w:pPr>
        <w:spacing w:line="400" w:lineRule="exact"/>
        <w:ind w:firstLine="440" w:firstLineChars="200"/>
        <w:rPr>
          <w:rFonts w:ascii="仿宋_GB2312" w:eastAsia="仿宋_GB2312"/>
          <w:sz w:val="22"/>
        </w:rPr>
      </w:pPr>
      <w:r>
        <w:rPr>
          <w:rFonts w:hint="eastAsia" w:ascii="仿宋_GB2312" w:eastAsia="仿宋_GB2312"/>
          <w:sz w:val="22"/>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spacing w:line="400" w:lineRule="exact"/>
        <w:ind w:firstLine="440" w:firstLineChars="200"/>
        <w:rPr>
          <w:rFonts w:ascii="仿宋_GB2312" w:eastAsia="仿宋_GB2312"/>
          <w:sz w:val="22"/>
        </w:rPr>
      </w:pPr>
      <w:r>
        <w:rPr>
          <w:rFonts w:hint="eastAsia" w:ascii="仿宋_GB2312" w:eastAsia="仿宋_GB2312"/>
          <w:sz w:val="22"/>
        </w:rPr>
        <w:t>13.5.4 承包人私自覆盖</w:t>
      </w:r>
    </w:p>
    <w:p>
      <w:pPr>
        <w:spacing w:line="400" w:lineRule="exact"/>
        <w:ind w:firstLine="440" w:firstLineChars="200"/>
        <w:rPr>
          <w:rFonts w:ascii="仿宋_GB2312" w:eastAsia="仿宋_GB2312"/>
          <w:sz w:val="22"/>
        </w:rPr>
      </w:pPr>
      <w:r>
        <w:rPr>
          <w:rFonts w:hint="eastAsia" w:ascii="仿宋_GB2312" w:eastAsia="仿宋_GB2312"/>
          <w:sz w:val="22"/>
        </w:rPr>
        <w:t>承包人未通知监理人到场检查，私自将工程隐蔽部位覆盖的，监理人有权指示承包人钻孔探测或揭开检查，由此增加的费用和（或）工期延误由承包人承担。</w:t>
      </w:r>
    </w:p>
    <w:p>
      <w:pPr>
        <w:pStyle w:val="150"/>
        <w:outlineLvl w:val="0"/>
        <w:rPr>
          <w:rFonts w:ascii="仿宋_GB2312" w:eastAsia="仿宋_GB2312"/>
          <w:b/>
          <w:bCs/>
          <w:szCs w:val="24"/>
        </w:rPr>
      </w:pPr>
      <w:bookmarkStart w:id="633" w:name="_Toc144974670"/>
      <w:bookmarkEnd w:id="633"/>
      <w:bookmarkStart w:id="634" w:name="_Toc152042479"/>
      <w:bookmarkEnd w:id="634"/>
      <w:bookmarkStart w:id="635" w:name="_Toc152045701"/>
      <w:bookmarkEnd w:id="635"/>
      <w:bookmarkStart w:id="636" w:name="_Toc246322205"/>
      <w:bookmarkEnd w:id="636"/>
      <w:bookmarkStart w:id="637" w:name="_Toc6094"/>
      <w:bookmarkEnd w:id="637"/>
      <w:bookmarkStart w:id="638" w:name="_Toc179632719"/>
      <w:r>
        <w:rPr>
          <w:rFonts w:hint="eastAsia" w:ascii="仿宋_GB2312" w:eastAsia="仿宋_GB2312"/>
          <w:b/>
          <w:bCs/>
        </w:rPr>
        <w:t>13.6 清除不合格工程</w:t>
      </w:r>
      <w:bookmarkEnd w:id="638"/>
    </w:p>
    <w:p>
      <w:pPr>
        <w:spacing w:line="400" w:lineRule="exact"/>
        <w:ind w:firstLine="440" w:firstLineChars="200"/>
        <w:rPr>
          <w:rFonts w:ascii="仿宋_GB2312" w:eastAsia="仿宋_GB2312"/>
          <w:sz w:val="22"/>
        </w:rPr>
      </w:pPr>
      <w:r>
        <w:rPr>
          <w:rFonts w:hint="eastAsia" w:ascii="仿宋_GB2312" w:eastAsia="仿宋_GB2312"/>
          <w:sz w:val="22"/>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spacing w:line="400" w:lineRule="exact"/>
        <w:ind w:firstLine="440" w:firstLineChars="200"/>
        <w:rPr>
          <w:rFonts w:ascii="仿宋_GB2312" w:eastAsia="仿宋_GB2312"/>
          <w:sz w:val="22"/>
        </w:rPr>
      </w:pPr>
      <w:r>
        <w:rPr>
          <w:rFonts w:hint="eastAsia" w:ascii="仿宋_GB2312" w:eastAsia="仿宋_GB2312"/>
          <w:sz w:val="22"/>
        </w:rPr>
        <w:t>13.6.2 由于发包人提供的材料或工程设备不合格造成的工程不合格，需要承包人采取措施补救的，发包人应承担由此增加的费用和（或）工期延误，并支付承包人合理利润。</w:t>
      </w:r>
    </w:p>
    <w:p>
      <w:pPr>
        <w:pStyle w:val="158"/>
        <w:spacing w:before="0"/>
        <w:outlineLvl w:val="0"/>
        <w:rPr>
          <w:rFonts w:ascii="仿宋_GB2312" w:eastAsia="仿宋_GB2312"/>
          <w:b/>
          <w:bCs/>
          <w:szCs w:val="28"/>
        </w:rPr>
      </w:pPr>
      <w:bookmarkStart w:id="639" w:name="_Toc152042480"/>
      <w:bookmarkEnd w:id="639"/>
      <w:bookmarkStart w:id="640" w:name="_Toc152045702"/>
      <w:bookmarkEnd w:id="640"/>
      <w:bookmarkStart w:id="641" w:name="_Toc246322206"/>
      <w:bookmarkEnd w:id="641"/>
      <w:bookmarkStart w:id="642" w:name="_Toc12230"/>
      <w:bookmarkEnd w:id="642"/>
      <w:bookmarkStart w:id="643" w:name="_Toc144974671"/>
      <w:bookmarkEnd w:id="643"/>
      <w:bookmarkStart w:id="644" w:name="_Toc179632720"/>
      <w:r>
        <w:rPr>
          <w:rFonts w:hint="eastAsia" w:ascii="仿宋_GB2312" w:eastAsia="仿宋_GB2312"/>
          <w:b/>
          <w:bCs/>
        </w:rPr>
        <w:t>14. 试验和检验</w:t>
      </w:r>
      <w:bookmarkEnd w:id="644"/>
    </w:p>
    <w:p>
      <w:pPr>
        <w:pStyle w:val="150"/>
        <w:outlineLvl w:val="0"/>
        <w:rPr>
          <w:rFonts w:ascii="仿宋_GB2312" w:eastAsia="仿宋_GB2312"/>
          <w:b/>
          <w:bCs/>
        </w:rPr>
      </w:pPr>
      <w:bookmarkStart w:id="645" w:name="_Toc152045703"/>
      <w:bookmarkEnd w:id="645"/>
      <w:bookmarkStart w:id="646" w:name="_Toc246322207"/>
      <w:bookmarkEnd w:id="646"/>
      <w:bookmarkStart w:id="647" w:name="_Toc27104"/>
      <w:bookmarkEnd w:id="647"/>
      <w:bookmarkStart w:id="648" w:name="_Toc144974672"/>
      <w:bookmarkEnd w:id="648"/>
      <w:bookmarkStart w:id="649" w:name="_Toc152042481"/>
      <w:bookmarkEnd w:id="649"/>
      <w:bookmarkStart w:id="650" w:name="_Toc179632721"/>
      <w:r>
        <w:rPr>
          <w:rFonts w:hint="eastAsia" w:ascii="仿宋_GB2312" w:eastAsia="仿宋_GB2312"/>
          <w:b/>
          <w:bCs/>
        </w:rPr>
        <w:t>14.1 材料、工程设备和工程的试验和检验</w:t>
      </w:r>
      <w:bookmarkEnd w:id="650"/>
    </w:p>
    <w:p>
      <w:pPr>
        <w:spacing w:line="400" w:lineRule="exact"/>
        <w:ind w:firstLine="440" w:firstLineChars="200"/>
        <w:rPr>
          <w:rFonts w:ascii="仿宋_GB2312" w:eastAsia="仿宋_GB2312"/>
          <w:sz w:val="22"/>
        </w:rPr>
      </w:pPr>
      <w:r>
        <w:rPr>
          <w:rFonts w:hint="eastAsia" w:ascii="仿宋_GB2312" w:eastAsia="仿宋_GB2312"/>
          <w:sz w:val="22"/>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400" w:lineRule="exact"/>
        <w:ind w:firstLine="440" w:firstLineChars="200"/>
        <w:rPr>
          <w:rFonts w:ascii="仿宋_GB2312" w:eastAsia="仿宋_GB2312"/>
          <w:sz w:val="22"/>
        </w:rPr>
      </w:pPr>
      <w:r>
        <w:rPr>
          <w:rFonts w:hint="eastAsia" w:ascii="仿宋_GB2312" w:eastAsia="仿宋_GB2312"/>
          <w:sz w:val="22"/>
        </w:rPr>
        <w:t>14.1.2 监理人未按合同约定派员参加试验和检验的，除监理人另有指示外，承包人可自行试验和检验，并应立即将试验和检验结果报送监理人，监理人应签字确认。</w:t>
      </w:r>
    </w:p>
    <w:p>
      <w:pPr>
        <w:spacing w:line="400" w:lineRule="exact"/>
        <w:ind w:firstLine="440" w:firstLineChars="200"/>
        <w:rPr>
          <w:rFonts w:ascii="仿宋_GB2312" w:eastAsia="仿宋_GB2312"/>
          <w:sz w:val="22"/>
        </w:rPr>
      </w:pPr>
      <w:r>
        <w:rPr>
          <w:rFonts w:hint="eastAsia" w:ascii="仿宋_GB2312" w:eastAsia="仿宋_GB2312"/>
          <w:sz w:val="22"/>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pStyle w:val="150"/>
        <w:outlineLvl w:val="0"/>
        <w:rPr>
          <w:rFonts w:ascii="仿宋_GB2312" w:eastAsia="仿宋_GB2312"/>
          <w:b/>
          <w:bCs/>
          <w:szCs w:val="24"/>
        </w:rPr>
      </w:pPr>
      <w:bookmarkStart w:id="651" w:name="_Toc144974673"/>
      <w:bookmarkEnd w:id="651"/>
      <w:bookmarkStart w:id="652" w:name="_Toc152042482"/>
      <w:bookmarkEnd w:id="652"/>
      <w:bookmarkStart w:id="653" w:name="_Toc152045704"/>
      <w:bookmarkEnd w:id="653"/>
      <w:bookmarkStart w:id="654" w:name="_Toc179632722"/>
      <w:bookmarkEnd w:id="654"/>
      <w:bookmarkStart w:id="655" w:name="_Toc8382"/>
      <w:bookmarkEnd w:id="655"/>
      <w:bookmarkStart w:id="656" w:name="_Toc246322208"/>
      <w:r>
        <w:rPr>
          <w:rFonts w:hint="eastAsia" w:ascii="仿宋_GB2312" w:eastAsia="仿宋_GB2312"/>
          <w:b/>
          <w:bCs/>
        </w:rPr>
        <w:t>14.2 现场材料试验</w:t>
      </w:r>
      <w:bookmarkEnd w:id="656"/>
    </w:p>
    <w:p>
      <w:pPr>
        <w:spacing w:line="400" w:lineRule="exact"/>
        <w:ind w:firstLine="440" w:firstLineChars="200"/>
        <w:rPr>
          <w:rFonts w:ascii="仿宋_GB2312" w:eastAsia="仿宋_GB2312"/>
          <w:sz w:val="22"/>
        </w:rPr>
      </w:pPr>
      <w:r>
        <w:rPr>
          <w:rFonts w:hint="eastAsia" w:ascii="仿宋_GB2312" w:eastAsia="仿宋_GB2312"/>
          <w:sz w:val="22"/>
        </w:rPr>
        <w:t>14.2.1 承包人根据合同约定或监理人指示进行的现场材料试验，应由承包人提供试验场所、试验人员、试验设备器材以及其他必要的试验条件。</w:t>
      </w:r>
    </w:p>
    <w:p>
      <w:pPr>
        <w:spacing w:line="400" w:lineRule="exact"/>
        <w:ind w:firstLine="440" w:firstLineChars="200"/>
        <w:rPr>
          <w:rFonts w:ascii="仿宋_GB2312" w:eastAsia="仿宋_GB2312"/>
          <w:sz w:val="22"/>
        </w:rPr>
      </w:pPr>
      <w:r>
        <w:rPr>
          <w:rFonts w:hint="eastAsia" w:ascii="仿宋_GB2312" w:eastAsia="仿宋_GB2312"/>
          <w:sz w:val="22"/>
        </w:rPr>
        <w:t>14.2.2 监理人在必要时可以使用承包人的试验场所、试验设备器材以及其他试验条件，进行以工程质量检查为目的的复核性材料试验，承包人应予以协助。</w:t>
      </w:r>
    </w:p>
    <w:p>
      <w:pPr>
        <w:pStyle w:val="150"/>
        <w:outlineLvl w:val="0"/>
        <w:rPr>
          <w:rFonts w:ascii="仿宋_GB2312" w:eastAsia="仿宋_GB2312"/>
          <w:b/>
          <w:bCs/>
          <w:szCs w:val="24"/>
        </w:rPr>
      </w:pPr>
      <w:bookmarkStart w:id="657" w:name="_Toc152042483"/>
      <w:bookmarkEnd w:id="657"/>
      <w:bookmarkStart w:id="658" w:name="_Toc152045705"/>
      <w:bookmarkEnd w:id="658"/>
      <w:bookmarkStart w:id="659" w:name="_Toc179632723"/>
      <w:bookmarkEnd w:id="659"/>
      <w:bookmarkStart w:id="660" w:name="_Toc19214"/>
      <w:bookmarkEnd w:id="660"/>
      <w:bookmarkStart w:id="661" w:name="_Toc144974674"/>
      <w:bookmarkEnd w:id="661"/>
      <w:bookmarkStart w:id="662" w:name="_Toc246322209"/>
      <w:r>
        <w:rPr>
          <w:rFonts w:hint="eastAsia" w:ascii="仿宋_GB2312" w:eastAsia="仿宋_GB2312"/>
          <w:b/>
          <w:bCs/>
        </w:rPr>
        <w:t>14.3 现场工艺试验</w:t>
      </w:r>
      <w:bookmarkEnd w:id="662"/>
    </w:p>
    <w:p>
      <w:pPr>
        <w:spacing w:line="400" w:lineRule="exact"/>
        <w:ind w:firstLine="440" w:firstLineChars="200"/>
        <w:rPr>
          <w:rFonts w:ascii="仿宋_GB2312" w:eastAsia="仿宋_GB2312"/>
          <w:sz w:val="22"/>
        </w:rPr>
      </w:pPr>
      <w:r>
        <w:rPr>
          <w:rFonts w:hint="eastAsia" w:ascii="仿宋_GB2312" w:eastAsia="仿宋_GB2312"/>
          <w:sz w:val="22"/>
        </w:rPr>
        <w:t>承包人应按合同约定或监理人指示进行现场工艺试验。对大型的现场工艺试验，监理人认为必要时，应由承包人根据监理人提出的工艺试验要求，编制工艺试验措施计划，报送监理人审批。</w:t>
      </w:r>
    </w:p>
    <w:p>
      <w:pPr>
        <w:pStyle w:val="158"/>
        <w:spacing w:before="0"/>
        <w:outlineLvl w:val="0"/>
        <w:rPr>
          <w:rFonts w:ascii="仿宋_GB2312" w:eastAsia="仿宋_GB2312"/>
          <w:b/>
          <w:bCs/>
          <w:szCs w:val="28"/>
        </w:rPr>
      </w:pPr>
      <w:bookmarkStart w:id="663" w:name="_Toc152042484"/>
      <w:bookmarkEnd w:id="663"/>
      <w:bookmarkStart w:id="664" w:name="_Toc152045706"/>
      <w:bookmarkEnd w:id="664"/>
      <w:bookmarkStart w:id="665" w:name="_Toc179632724"/>
      <w:bookmarkEnd w:id="665"/>
      <w:bookmarkStart w:id="666" w:name="_Toc246322210"/>
      <w:bookmarkEnd w:id="666"/>
      <w:bookmarkStart w:id="667" w:name="_Toc144974675"/>
      <w:bookmarkEnd w:id="667"/>
      <w:bookmarkStart w:id="668" w:name="_Toc9235"/>
      <w:r>
        <w:rPr>
          <w:rFonts w:hint="eastAsia" w:ascii="仿宋_GB2312" w:eastAsia="仿宋_GB2312"/>
          <w:b/>
          <w:bCs/>
        </w:rPr>
        <w:t>15. 变更</w:t>
      </w:r>
      <w:bookmarkEnd w:id="668"/>
    </w:p>
    <w:p>
      <w:pPr>
        <w:pStyle w:val="150"/>
        <w:outlineLvl w:val="0"/>
        <w:rPr>
          <w:rFonts w:ascii="仿宋_GB2312" w:eastAsia="仿宋_GB2312"/>
          <w:b/>
          <w:bCs/>
        </w:rPr>
      </w:pPr>
      <w:bookmarkStart w:id="669" w:name="_Toc152045707"/>
      <w:bookmarkEnd w:id="669"/>
      <w:bookmarkStart w:id="670" w:name="_Toc246322211"/>
      <w:bookmarkEnd w:id="670"/>
      <w:bookmarkStart w:id="671" w:name="_Toc793"/>
      <w:bookmarkEnd w:id="671"/>
      <w:bookmarkStart w:id="672" w:name="_Toc144974676"/>
      <w:bookmarkEnd w:id="672"/>
      <w:bookmarkStart w:id="673" w:name="_Toc152042485"/>
      <w:bookmarkEnd w:id="673"/>
      <w:bookmarkStart w:id="674" w:name="_Toc179632725"/>
      <w:r>
        <w:rPr>
          <w:rFonts w:hint="eastAsia" w:ascii="仿宋_GB2312" w:eastAsia="仿宋_GB2312"/>
          <w:b/>
          <w:bCs/>
        </w:rPr>
        <w:t>15.1 变更的范围和内容</w:t>
      </w:r>
      <w:bookmarkEnd w:id="674"/>
    </w:p>
    <w:p>
      <w:pPr>
        <w:spacing w:line="400" w:lineRule="exact"/>
        <w:ind w:firstLine="440" w:firstLineChars="200"/>
        <w:rPr>
          <w:rFonts w:ascii="仿宋_GB2312" w:eastAsia="仿宋_GB2312"/>
          <w:sz w:val="22"/>
        </w:rPr>
      </w:pPr>
      <w:r>
        <w:rPr>
          <w:rFonts w:hint="eastAsia" w:ascii="仿宋_GB2312" w:eastAsia="仿宋_GB2312"/>
          <w:sz w:val="22"/>
        </w:rPr>
        <w:t>除专用合同条款另有约定外，在履行合同中发生以下情形之一，应按照本条规定进行变更。</w:t>
      </w:r>
    </w:p>
    <w:p>
      <w:pPr>
        <w:spacing w:line="400" w:lineRule="exact"/>
        <w:ind w:firstLine="440" w:firstLineChars="200"/>
        <w:rPr>
          <w:rFonts w:ascii="仿宋_GB2312" w:eastAsia="仿宋_GB2312"/>
          <w:sz w:val="22"/>
        </w:rPr>
      </w:pPr>
      <w:r>
        <w:rPr>
          <w:rFonts w:hint="eastAsia" w:ascii="仿宋_GB2312" w:eastAsia="仿宋_GB2312"/>
          <w:sz w:val="22"/>
        </w:rPr>
        <w:t>（1）取消合同中任何一项工作，但被取消的工作不能转由发包人或其他人实施；</w:t>
      </w:r>
    </w:p>
    <w:p>
      <w:pPr>
        <w:spacing w:line="400" w:lineRule="exact"/>
        <w:ind w:firstLine="440" w:firstLineChars="200"/>
        <w:rPr>
          <w:rFonts w:ascii="仿宋_GB2312" w:eastAsia="仿宋_GB2312"/>
          <w:sz w:val="22"/>
        </w:rPr>
      </w:pPr>
      <w:r>
        <w:rPr>
          <w:rFonts w:hint="eastAsia" w:ascii="仿宋_GB2312" w:eastAsia="仿宋_GB2312"/>
          <w:sz w:val="22"/>
        </w:rPr>
        <w:t>（2）改变合同中任何一项工作的质量或其他特性；</w:t>
      </w:r>
    </w:p>
    <w:p>
      <w:pPr>
        <w:spacing w:line="400" w:lineRule="exact"/>
        <w:ind w:firstLine="440" w:firstLineChars="200"/>
        <w:rPr>
          <w:rFonts w:ascii="仿宋_GB2312" w:eastAsia="仿宋_GB2312"/>
          <w:sz w:val="22"/>
        </w:rPr>
      </w:pPr>
      <w:r>
        <w:rPr>
          <w:rFonts w:hint="eastAsia" w:ascii="仿宋_GB2312" w:eastAsia="仿宋_GB2312"/>
          <w:sz w:val="22"/>
        </w:rPr>
        <w:t>（3）改变合同工程的基线、标高、位置或尺寸；</w:t>
      </w:r>
    </w:p>
    <w:p>
      <w:pPr>
        <w:spacing w:line="400" w:lineRule="exact"/>
        <w:ind w:firstLine="440" w:firstLineChars="200"/>
        <w:rPr>
          <w:rFonts w:ascii="仿宋_GB2312" w:eastAsia="仿宋_GB2312"/>
          <w:sz w:val="22"/>
        </w:rPr>
      </w:pPr>
      <w:r>
        <w:rPr>
          <w:rFonts w:hint="eastAsia" w:ascii="仿宋_GB2312" w:eastAsia="仿宋_GB2312"/>
          <w:sz w:val="22"/>
        </w:rPr>
        <w:t>（4）改变合同中任何一项工作的施工时间或改变已批准的施工工艺或顺序；</w:t>
      </w:r>
    </w:p>
    <w:p>
      <w:pPr>
        <w:spacing w:line="400" w:lineRule="exact"/>
        <w:ind w:firstLine="440" w:firstLineChars="200"/>
        <w:rPr>
          <w:rFonts w:ascii="仿宋_GB2312" w:eastAsia="仿宋_GB2312"/>
          <w:sz w:val="22"/>
        </w:rPr>
      </w:pPr>
      <w:r>
        <w:rPr>
          <w:rFonts w:hint="eastAsia" w:ascii="仿宋_GB2312" w:eastAsia="仿宋_GB2312"/>
          <w:sz w:val="22"/>
        </w:rPr>
        <w:t>（5）为完成工程需要追加的额外工作。</w:t>
      </w:r>
    </w:p>
    <w:p>
      <w:pPr>
        <w:pStyle w:val="150"/>
        <w:outlineLvl w:val="0"/>
        <w:rPr>
          <w:rFonts w:ascii="仿宋_GB2312" w:eastAsia="仿宋_GB2312"/>
          <w:b/>
          <w:bCs/>
          <w:szCs w:val="24"/>
        </w:rPr>
      </w:pPr>
      <w:bookmarkStart w:id="675" w:name="_Toc144974677"/>
      <w:bookmarkEnd w:id="675"/>
      <w:bookmarkStart w:id="676" w:name="_Toc152042486"/>
      <w:bookmarkEnd w:id="676"/>
      <w:bookmarkStart w:id="677" w:name="_Toc152045708"/>
      <w:bookmarkEnd w:id="677"/>
      <w:bookmarkStart w:id="678" w:name="_Toc179632726"/>
      <w:bookmarkEnd w:id="678"/>
      <w:bookmarkStart w:id="679" w:name="_Toc4601"/>
      <w:bookmarkEnd w:id="679"/>
      <w:bookmarkStart w:id="680" w:name="_Toc246322212"/>
      <w:r>
        <w:rPr>
          <w:rFonts w:hint="eastAsia" w:ascii="仿宋_GB2312" w:eastAsia="仿宋_GB2312"/>
          <w:b/>
          <w:bCs/>
        </w:rPr>
        <w:t>15.2 变更权</w:t>
      </w:r>
      <w:bookmarkEnd w:id="680"/>
    </w:p>
    <w:p>
      <w:pPr>
        <w:spacing w:line="400" w:lineRule="exact"/>
        <w:ind w:firstLine="440" w:firstLineChars="200"/>
        <w:rPr>
          <w:rFonts w:ascii="仿宋_GB2312" w:eastAsia="仿宋_GB2312"/>
          <w:sz w:val="22"/>
        </w:rPr>
      </w:pPr>
      <w:r>
        <w:rPr>
          <w:rFonts w:hint="eastAsia" w:ascii="仿宋_GB2312" w:eastAsia="仿宋_GB2312"/>
          <w:sz w:val="22"/>
        </w:rPr>
        <w:t>在履行合同过程中，经发包人同意，监理人可按第15.3款约定的变更程序向承包人作出变更指示，承包人应遵照执行。没有监理人的变更指示，承包人不得擅自变更。</w:t>
      </w:r>
    </w:p>
    <w:p>
      <w:pPr>
        <w:pStyle w:val="150"/>
        <w:outlineLvl w:val="0"/>
        <w:rPr>
          <w:rFonts w:ascii="仿宋_GB2312" w:eastAsia="仿宋_GB2312"/>
          <w:b/>
          <w:bCs/>
          <w:szCs w:val="24"/>
        </w:rPr>
      </w:pPr>
      <w:bookmarkStart w:id="681" w:name="_Toc179632727"/>
      <w:bookmarkEnd w:id="681"/>
      <w:bookmarkStart w:id="682" w:name="_Toc246322213"/>
      <w:bookmarkEnd w:id="682"/>
      <w:bookmarkStart w:id="683" w:name="_Toc25331"/>
      <w:bookmarkEnd w:id="683"/>
      <w:bookmarkStart w:id="684" w:name="_Toc144974678"/>
      <w:bookmarkEnd w:id="684"/>
      <w:bookmarkStart w:id="685" w:name="_Toc152042487"/>
      <w:bookmarkEnd w:id="685"/>
      <w:bookmarkStart w:id="686" w:name="_Toc152045709"/>
      <w:r>
        <w:rPr>
          <w:rFonts w:hint="eastAsia" w:ascii="仿宋_GB2312" w:eastAsia="仿宋_GB2312"/>
          <w:b/>
          <w:bCs/>
        </w:rPr>
        <w:t>15.3 变更程序</w:t>
      </w:r>
      <w:bookmarkEnd w:id="686"/>
    </w:p>
    <w:p>
      <w:pPr>
        <w:spacing w:line="400" w:lineRule="exact"/>
        <w:ind w:firstLine="440" w:firstLineChars="200"/>
        <w:rPr>
          <w:rFonts w:ascii="仿宋_GB2312" w:eastAsia="仿宋_GB2312"/>
          <w:sz w:val="22"/>
        </w:rPr>
      </w:pPr>
      <w:r>
        <w:rPr>
          <w:rFonts w:hint="eastAsia" w:ascii="仿宋_GB2312" w:eastAsia="仿宋_GB2312"/>
          <w:sz w:val="22"/>
        </w:rPr>
        <w:t>15.3.1 变更的提出</w:t>
      </w:r>
    </w:p>
    <w:p>
      <w:pPr>
        <w:spacing w:line="400" w:lineRule="exact"/>
        <w:ind w:firstLine="440" w:firstLineChars="200"/>
        <w:rPr>
          <w:rFonts w:ascii="仿宋_GB2312" w:eastAsia="仿宋_GB2312"/>
          <w:sz w:val="22"/>
        </w:rPr>
      </w:pPr>
      <w:r>
        <w:rPr>
          <w:rFonts w:hint="eastAsia" w:ascii="仿宋_GB2312" w:eastAsia="仿宋_GB2312"/>
          <w:sz w:val="22"/>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pPr>
        <w:spacing w:line="400" w:lineRule="exact"/>
        <w:ind w:firstLine="440" w:firstLineChars="200"/>
        <w:rPr>
          <w:rFonts w:ascii="仿宋_GB2312" w:eastAsia="仿宋_GB2312"/>
          <w:sz w:val="22"/>
        </w:rPr>
      </w:pPr>
      <w:r>
        <w:rPr>
          <w:rFonts w:hint="eastAsia" w:ascii="仿宋_GB2312" w:eastAsia="仿宋_GB2312"/>
          <w:sz w:val="22"/>
        </w:rPr>
        <w:t>（2）在合同履行过程中，发生第15.1款约定情形的，监理人应按照第15.3.3项约定向承包人发出变更指示。</w:t>
      </w:r>
    </w:p>
    <w:p>
      <w:pPr>
        <w:spacing w:line="400" w:lineRule="exact"/>
        <w:ind w:firstLine="440" w:firstLineChars="200"/>
        <w:rPr>
          <w:rFonts w:ascii="仿宋_GB2312" w:eastAsia="仿宋_GB2312"/>
          <w:sz w:val="22"/>
        </w:rPr>
      </w:pPr>
      <w:r>
        <w:rPr>
          <w:rFonts w:hint="eastAsia" w:ascii="仿宋_GB2312" w:eastAsia="仿宋_GB2312"/>
          <w:sz w:val="22"/>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pPr>
        <w:spacing w:line="400" w:lineRule="exact"/>
        <w:ind w:firstLine="440" w:firstLineChars="200"/>
        <w:rPr>
          <w:rFonts w:ascii="仿宋_GB2312" w:eastAsia="仿宋_GB2312"/>
          <w:sz w:val="22"/>
        </w:rPr>
      </w:pPr>
      <w:r>
        <w:rPr>
          <w:rFonts w:hint="eastAsia" w:ascii="仿宋_GB2312" w:eastAsia="仿宋_GB2312"/>
          <w:sz w:val="22"/>
        </w:rPr>
        <w:t>（4）若承包人收到监理人的变更意向书后认为难以实施此项变更，应立即通知监理人，说明原因并附详细依据。监理人与承包人和发包人协商后确定撤销、改变或不改变原变更意向书。</w:t>
      </w:r>
    </w:p>
    <w:p>
      <w:pPr>
        <w:spacing w:line="400" w:lineRule="exact"/>
        <w:ind w:firstLine="440" w:firstLineChars="200"/>
        <w:rPr>
          <w:rFonts w:ascii="仿宋_GB2312" w:eastAsia="仿宋_GB2312"/>
          <w:sz w:val="22"/>
        </w:rPr>
      </w:pPr>
      <w:r>
        <w:rPr>
          <w:rFonts w:hint="eastAsia" w:ascii="仿宋_GB2312" w:eastAsia="仿宋_GB2312"/>
          <w:sz w:val="22"/>
        </w:rPr>
        <w:t>15.3.2 变更估价</w:t>
      </w:r>
    </w:p>
    <w:p>
      <w:pPr>
        <w:spacing w:line="400" w:lineRule="exact"/>
        <w:ind w:firstLine="440" w:firstLineChars="200"/>
        <w:rPr>
          <w:rFonts w:ascii="仿宋_GB2312" w:eastAsia="仿宋_GB2312"/>
          <w:sz w:val="22"/>
        </w:rPr>
      </w:pPr>
      <w:r>
        <w:rPr>
          <w:rFonts w:hint="eastAsia" w:ascii="仿宋_GB2312" w:eastAsia="仿宋_GB2312"/>
          <w:sz w:val="22"/>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pPr>
        <w:spacing w:line="400" w:lineRule="exact"/>
        <w:ind w:firstLine="440" w:firstLineChars="200"/>
        <w:rPr>
          <w:rFonts w:ascii="仿宋_GB2312" w:eastAsia="仿宋_GB2312"/>
          <w:sz w:val="22"/>
        </w:rPr>
      </w:pPr>
      <w:r>
        <w:rPr>
          <w:rFonts w:hint="eastAsia" w:ascii="仿宋_GB2312" w:eastAsia="仿宋_GB2312"/>
          <w:sz w:val="22"/>
        </w:rPr>
        <w:t>（2）变更工作影响工期的，承包人应提出调整工期的具体细节。监理人认为有必要时，可要求承包人提交要求提前或延长工期的施工进度计划及相应施工措施等详细资料。</w:t>
      </w:r>
    </w:p>
    <w:p>
      <w:pPr>
        <w:spacing w:line="400" w:lineRule="exact"/>
        <w:ind w:firstLine="440" w:firstLineChars="200"/>
        <w:rPr>
          <w:rFonts w:ascii="仿宋_GB2312" w:eastAsia="仿宋_GB2312"/>
          <w:sz w:val="22"/>
        </w:rPr>
      </w:pPr>
      <w:r>
        <w:rPr>
          <w:rFonts w:hint="eastAsia" w:ascii="仿宋_GB2312" w:eastAsia="仿宋_GB2312"/>
          <w:sz w:val="22"/>
        </w:rPr>
        <w:t>（3）除专用合同条款对期限另有约定外，监理人收到承包人变更报价书后的14天内，根据第15.4款约定的估价原则，按照第3.5款商定或确定变更价格。</w:t>
      </w:r>
    </w:p>
    <w:p>
      <w:pPr>
        <w:spacing w:line="400" w:lineRule="exact"/>
        <w:ind w:firstLine="440" w:firstLineChars="200"/>
        <w:rPr>
          <w:rFonts w:ascii="仿宋_GB2312" w:eastAsia="仿宋_GB2312"/>
          <w:sz w:val="22"/>
        </w:rPr>
      </w:pPr>
      <w:r>
        <w:rPr>
          <w:rFonts w:hint="eastAsia" w:ascii="仿宋_GB2312" w:eastAsia="仿宋_GB2312"/>
          <w:sz w:val="22"/>
        </w:rPr>
        <w:t>15.3.3 变更指示</w:t>
      </w:r>
    </w:p>
    <w:p>
      <w:pPr>
        <w:spacing w:line="400" w:lineRule="exact"/>
        <w:ind w:firstLine="440" w:firstLineChars="200"/>
        <w:rPr>
          <w:rFonts w:ascii="仿宋_GB2312" w:eastAsia="仿宋_GB2312"/>
          <w:sz w:val="22"/>
        </w:rPr>
      </w:pPr>
      <w:r>
        <w:rPr>
          <w:rFonts w:hint="eastAsia" w:ascii="仿宋_GB2312" w:eastAsia="仿宋_GB2312"/>
          <w:sz w:val="22"/>
        </w:rPr>
        <w:t>（1）变更指示只能由监理人发出。</w:t>
      </w:r>
    </w:p>
    <w:p>
      <w:pPr>
        <w:spacing w:line="400" w:lineRule="exact"/>
        <w:ind w:firstLine="440" w:firstLineChars="200"/>
        <w:rPr>
          <w:rFonts w:ascii="仿宋_GB2312" w:eastAsia="仿宋_GB2312"/>
          <w:sz w:val="22"/>
        </w:rPr>
      </w:pPr>
      <w:r>
        <w:rPr>
          <w:rFonts w:hint="eastAsia" w:ascii="仿宋_GB2312" w:eastAsia="仿宋_GB2312"/>
          <w:sz w:val="22"/>
        </w:rPr>
        <w:t>（2）变更指示应说明变更的目的、范围、变更内容以及变更的工程量及其进度和技术要求，并附有关图纸和文件。承包人收到变更指示后，应按变更指示进行变更工作。</w:t>
      </w:r>
    </w:p>
    <w:p>
      <w:pPr>
        <w:pStyle w:val="150"/>
        <w:outlineLvl w:val="0"/>
        <w:rPr>
          <w:rFonts w:ascii="仿宋_GB2312" w:eastAsia="仿宋_GB2312"/>
          <w:b/>
          <w:bCs/>
          <w:szCs w:val="24"/>
        </w:rPr>
      </w:pPr>
      <w:bookmarkStart w:id="687" w:name="_Toc246322214"/>
      <w:bookmarkEnd w:id="687"/>
      <w:bookmarkStart w:id="688" w:name="_Toc13028"/>
      <w:bookmarkEnd w:id="688"/>
      <w:bookmarkStart w:id="689" w:name="_Toc144974679"/>
      <w:bookmarkEnd w:id="689"/>
      <w:bookmarkStart w:id="690" w:name="_Toc179632728"/>
      <w:bookmarkEnd w:id="690"/>
      <w:bookmarkStart w:id="691" w:name="_Toc152045710"/>
      <w:bookmarkEnd w:id="691"/>
      <w:bookmarkStart w:id="692" w:name="_Toc152042488"/>
      <w:r>
        <w:rPr>
          <w:rFonts w:hint="eastAsia" w:ascii="仿宋_GB2312" w:eastAsia="仿宋_GB2312"/>
          <w:b/>
          <w:bCs/>
        </w:rPr>
        <w:t>15.4 变更的估价原则</w:t>
      </w:r>
      <w:bookmarkEnd w:id="692"/>
    </w:p>
    <w:p>
      <w:pPr>
        <w:spacing w:line="400" w:lineRule="exact"/>
        <w:ind w:firstLine="440" w:firstLineChars="200"/>
        <w:rPr>
          <w:rFonts w:ascii="仿宋_GB2312" w:eastAsia="仿宋_GB2312"/>
          <w:sz w:val="22"/>
        </w:rPr>
      </w:pPr>
      <w:r>
        <w:rPr>
          <w:rFonts w:hint="eastAsia" w:ascii="仿宋_GB2312" w:eastAsia="仿宋_GB2312"/>
          <w:sz w:val="22"/>
        </w:rPr>
        <w:t>除专用合同条款另有约定外，因变更引起的价格调整按照本款约定处理。</w:t>
      </w:r>
    </w:p>
    <w:p>
      <w:pPr>
        <w:spacing w:line="400" w:lineRule="exact"/>
        <w:ind w:firstLine="440" w:firstLineChars="200"/>
        <w:rPr>
          <w:rFonts w:ascii="仿宋_GB2312" w:eastAsia="仿宋_GB2312"/>
          <w:sz w:val="22"/>
        </w:rPr>
      </w:pPr>
      <w:r>
        <w:rPr>
          <w:rFonts w:hint="eastAsia" w:ascii="仿宋_GB2312" w:eastAsia="仿宋_GB2312"/>
          <w:sz w:val="22"/>
        </w:rPr>
        <w:t>15.4.1 已标价工程量清单中有适用于变更工作的子目的，采用该子目的单价。</w:t>
      </w:r>
    </w:p>
    <w:p>
      <w:pPr>
        <w:spacing w:line="400" w:lineRule="exact"/>
        <w:ind w:firstLine="440" w:firstLineChars="200"/>
        <w:rPr>
          <w:rFonts w:ascii="仿宋_GB2312" w:eastAsia="仿宋_GB2312"/>
          <w:sz w:val="22"/>
        </w:rPr>
      </w:pPr>
      <w:r>
        <w:rPr>
          <w:rFonts w:hint="eastAsia" w:ascii="仿宋_GB2312" w:eastAsia="仿宋_GB2312"/>
          <w:sz w:val="22"/>
        </w:rPr>
        <w:t>15.4.2 已标价工程量清单中无适用于变更工作的子目，但有类似子目的，可在合理范围内参照类似子目的单价，由监理人按第3.5款商定或确定变更工作的单价。</w:t>
      </w:r>
    </w:p>
    <w:p>
      <w:pPr>
        <w:spacing w:line="400" w:lineRule="exact"/>
        <w:ind w:firstLine="440" w:firstLineChars="200"/>
        <w:rPr>
          <w:rFonts w:ascii="仿宋_GB2312" w:eastAsia="仿宋_GB2312"/>
          <w:sz w:val="22"/>
        </w:rPr>
      </w:pPr>
      <w:r>
        <w:rPr>
          <w:rFonts w:hint="eastAsia" w:ascii="仿宋_GB2312" w:eastAsia="仿宋_GB2312"/>
          <w:sz w:val="22"/>
        </w:rPr>
        <w:t>15.4.3 已标价工程量清单中无适用或类似子目的单价，可按照成本加利润的原则，由监理人按第3.5款商定或确定变更工作的单价。</w:t>
      </w:r>
    </w:p>
    <w:p>
      <w:pPr>
        <w:pStyle w:val="150"/>
        <w:outlineLvl w:val="0"/>
        <w:rPr>
          <w:rFonts w:ascii="仿宋_GB2312" w:eastAsia="仿宋_GB2312"/>
          <w:b/>
          <w:bCs/>
          <w:szCs w:val="24"/>
        </w:rPr>
      </w:pPr>
      <w:bookmarkStart w:id="693" w:name="_Toc246322215"/>
      <w:bookmarkEnd w:id="693"/>
      <w:bookmarkStart w:id="694" w:name="_Toc144974680"/>
      <w:bookmarkEnd w:id="694"/>
      <w:bookmarkStart w:id="695" w:name="_Toc152042489"/>
      <w:bookmarkEnd w:id="695"/>
      <w:bookmarkStart w:id="696" w:name="_Toc152045711"/>
      <w:bookmarkEnd w:id="696"/>
      <w:bookmarkStart w:id="697" w:name="_Toc179632729"/>
      <w:bookmarkEnd w:id="697"/>
      <w:bookmarkStart w:id="698" w:name="_Toc1893"/>
      <w:r>
        <w:rPr>
          <w:rFonts w:hint="eastAsia" w:ascii="仿宋_GB2312" w:eastAsia="仿宋_GB2312"/>
          <w:b/>
          <w:bCs/>
        </w:rPr>
        <w:t>15.5 承包人的合理化建议</w:t>
      </w:r>
      <w:bookmarkEnd w:id="698"/>
    </w:p>
    <w:p>
      <w:pPr>
        <w:spacing w:line="400" w:lineRule="exact"/>
        <w:ind w:firstLine="440" w:firstLineChars="200"/>
        <w:rPr>
          <w:rFonts w:ascii="仿宋_GB2312" w:eastAsia="仿宋_GB2312"/>
          <w:sz w:val="22"/>
        </w:rPr>
      </w:pPr>
      <w:r>
        <w:rPr>
          <w:rFonts w:hint="eastAsia" w:ascii="仿宋_GB2312" w:eastAsia="仿宋_GB2312"/>
          <w:sz w:val="22"/>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pPr>
        <w:spacing w:line="400" w:lineRule="exact"/>
        <w:ind w:firstLine="440" w:firstLineChars="200"/>
        <w:rPr>
          <w:rFonts w:ascii="仿宋_GB2312" w:eastAsia="仿宋_GB2312"/>
          <w:sz w:val="22"/>
        </w:rPr>
      </w:pPr>
      <w:r>
        <w:rPr>
          <w:rFonts w:hint="eastAsia" w:ascii="仿宋_GB2312" w:eastAsia="仿宋_GB2312"/>
          <w:sz w:val="22"/>
        </w:rPr>
        <w:t>15.5.2 承包人提出的合理化建议降低了合同价格、缩短了工期或者提高了工程经济效益的，发包人可按国家有关规定在专用合同条款中约定给予奖励。</w:t>
      </w:r>
    </w:p>
    <w:p>
      <w:pPr>
        <w:pStyle w:val="150"/>
        <w:outlineLvl w:val="0"/>
        <w:rPr>
          <w:rFonts w:ascii="仿宋_GB2312" w:eastAsia="仿宋_GB2312"/>
          <w:b/>
          <w:bCs/>
          <w:szCs w:val="24"/>
        </w:rPr>
      </w:pPr>
      <w:bookmarkStart w:id="699" w:name="_Toc22036"/>
      <w:bookmarkEnd w:id="699"/>
      <w:bookmarkStart w:id="700" w:name="_Toc144974681"/>
      <w:bookmarkEnd w:id="700"/>
      <w:bookmarkStart w:id="701" w:name="_Toc152042490"/>
      <w:bookmarkEnd w:id="701"/>
      <w:bookmarkStart w:id="702" w:name="_Toc152045712"/>
      <w:bookmarkEnd w:id="702"/>
      <w:bookmarkStart w:id="703" w:name="_Toc246322216"/>
      <w:bookmarkEnd w:id="703"/>
      <w:bookmarkStart w:id="704" w:name="_Toc179632730"/>
      <w:r>
        <w:rPr>
          <w:rFonts w:hint="eastAsia" w:ascii="仿宋_GB2312" w:eastAsia="仿宋_GB2312"/>
          <w:b/>
          <w:bCs/>
        </w:rPr>
        <w:t>15.6 暂列金额</w:t>
      </w:r>
      <w:bookmarkEnd w:id="704"/>
    </w:p>
    <w:p>
      <w:pPr>
        <w:spacing w:line="400" w:lineRule="exact"/>
        <w:ind w:firstLine="440" w:firstLineChars="200"/>
        <w:rPr>
          <w:rFonts w:ascii="仿宋_GB2312" w:eastAsia="仿宋_GB2312"/>
          <w:sz w:val="22"/>
        </w:rPr>
      </w:pPr>
      <w:r>
        <w:rPr>
          <w:rFonts w:hint="eastAsia" w:ascii="仿宋_GB2312" w:eastAsia="仿宋_GB2312"/>
          <w:sz w:val="22"/>
        </w:rPr>
        <w:t>暂列金额只能按照监理人的指示使用，并对合同价格进行相应调整。</w:t>
      </w:r>
    </w:p>
    <w:p>
      <w:pPr>
        <w:pStyle w:val="150"/>
        <w:outlineLvl w:val="0"/>
        <w:rPr>
          <w:rFonts w:ascii="仿宋_GB2312" w:eastAsia="仿宋_GB2312"/>
          <w:b/>
          <w:bCs/>
          <w:szCs w:val="24"/>
        </w:rPr>
      </w:pPr>
      <w:bookmarkStart w:id="705" w:name="_Toc144974682"/>
      <w:bookmarkEnd w:id="705"/>
      <w:bookmarkStart w:id="706" w:name="_Toc152042491"/>
      <w:bookmarkEnd w:id="706"/>
      <w:bookmarkStart w:id="707" w:name="_Toc152045713"/>
      <w:bookmarkEnd w:id="707"/>
      <w:bookmarkStart w:id="708" w:name="_Toc179632731"/>
      <w:bookmarkEnd w:id="708"/>
      <w:bookmarkStart w:id="709" w:name="_Toc246322217"/>
      <w:bookmarkEnd w:id="709"/>
      <w:bookmarkStart w:id="710" w:name="_Toc31201"/>
      <w:r>
        <w:rPr>
          <w:rFonts w:hint="eastAsia" w:ascii="仿宋_GB2312" w:eastAsia="仿宋_GB2312"/>
          <w:b/>
          <w:bCs/>
        </w:rPr>
        <w:t>15.7 计日工</w:t>
      </w:r>
      <w:bookmarkEnd w:id="710"/>
    </w:p>
    <w:p>
      <w:pPr>
        <w:spacing w:line="400" w:lineRule="exact"/>
        <w:ind w:firstLine="440" w:firstLineChars="200"/>
        <w:rPr>
          <w:rFonts w:ascii="仿宋_GB2312" w:eastAsia="仿宋_GB2312"/>
          <w:sz w:val="22"/>
        </w:rPr>
      </w:pPr>
      <w:r>
        <w:rPr>
          <w:rFonts w:hint="eastAsia" w:ascii="仿宋_GB2312" w:eastAsia="仿宋_GB2312"/>
          <w:sz w:val="22"/>
        </w:rPr>
        <w:t>15.7.1 发包人认为有必要时，由监理人通知承包人以计日工方式实施变更的零星工作。其价款按列入已标价工程量清单中的计日工计价子目及其单价进行计算。</w:t>
      </w:r>
    </w:p>
    <w:p>
      <w:pPr>
        <w:spacing w:line="400" w:lineRule="exact"/>
        <w:ind w:firstLine="440" w:firstLineChars="200"/>
        <w:rPr>
          <w:rFonts w:ascii="仿宋_GB2312" w:eastAsia="仿宋_GB2312"/>
          <w:sz w:val="22"/>
        </w:rPr>
      </w:pPr>
      <w:r>
        <w:rPr>
          <w:rFonts w:hint="eastAsia" w:ascii="仿宋_GB2312" w:eastAsia="仿宋_GB2312"/>
          <w:sz w:val="22"/>
        </w:rPr>
        <w:t>15.7.2 采用计日工计价的任何一项变更工作，应从暂列金额中支付，承包人应在该项变更的实施过程中，每天提交以下报表和有关凭证报送监理人审批：</w:t>
      </w:r>
    </w:p>
    <w:p>
      <w:pPr>
        <w:spacing w:line="400" w:lineRule="exact"/>
        <w:ind w:firstLine="440" w:firstLineChars="200"/>
        <w:rPr>
          <w:rFonts w:ascii="仿宋_GB2312" w:eastAsia="仿宋_GB2312"/>
          <w:sz w:val="22"/>
        </w:rPr>
      </w:pPr>
      <w:r>
        <w:rPr>
          <w:rFonts w:hint="eastAsia" w:ascii="仿宋_GB2312" w:eastAsia="仿宋_GB2312"/>
          <w:sz w:val="22"/>
        </w:rPr>
        <w:t>（1）工作名称、内容和数量；</w:t>
      </w:r>
    </w:p>
    <w:p>
      <w:pPr>
        <w:spacing w:line="400" w:lineRule="exact"/>
        <w:ind w:firstLine="440" w:firstLineChars="200"/>
        <w:rPr>
          <w:rFonts w:ascii="仿宋_GB2312" w:eastAsia="仿宋_GB2312"/>
          <w:sz w:val="22"/>
        </w:rPr>
      </w:pPr>
      <w:r>
        <w:rPr>
          <w:rFonts w:hint="eastAsia" w:ascii="仿宋_GB2312" w:eastAsia="仿宋_GB2312"/>
          <w:sz w:val="22"/>
        </w:rPr>
        <w:t>（2）投入该工作所有人员的姓名、工种、级别和耗用工时；</w:t>
      </w:r>
    </w:p>
    <w:p>
      <w:pPr>
        <w:spacing w:line="400" w:lineRule="exact"/>
        <w:ind w:firstLine="440" w:firstLineChars="200"/>
        <w:rPr>
          <w:rFonts w:ascii="仿宋_GB2312" w:eastAsia="仿宋_GB2312"/>
          <w:sz w:val="22"/>
        </w:rPr>
      </w:pPr>
      <w:r>
        <w:rPr>
          <w:rFonts w:hint="eastAsia" w:ascii="仿宋_GB2312" w:eastAsia="仿宋_GB2312"/>
          <w:sz w:val="22"/>
        </w:rPr>
        <w:t>（3）投入该工作的材料类别和数量；</w:t>
      </w:r>
    </w:p>
    <w:p>
      <w:pPr>
        <w:spacing w:line="400" w:lineRule="exact"/>
        <w:ind w:firstLine="440" w:firstLineChars="200"/>
        <w:rPr>
          <w:rFonts w:ascii="仿宋_GB2312" w:eastAsia="仿宋_GB2312"/>
          <w:sz w:val="22"/>
        </w:rPr>
      </w:pPr>
      <w:r>
        <w:rPr>
          <w:rFonts w:hint="eastAsia" w:ascii="仿宋_GB2312" w:eastAsia="仿宋_GB2312"/>
          <w:sz w:val="22"/>
        </w:rPr>
        <w:t>（4）投入该工作的施工设备型号、台数和耗用台时；</w:t>
      </w:r>
    </w:p>
    <w:p>
      <w:pPr>
        <w:spacing w:line="400" w:lineRule="exact"/>
        <w:ind w:firstLine="440" w:firstLineChars="200"/>
        <w:rPr>
          <w:rFonts w:ascii="仿宋_GB2312" w:eastAsia="仿宋_GB2312"/>
          <w:sz w:val="22"/>
        </w:rPr>
      </w:pPr>
      <w:r>
        <w:rPr>
          <w:rFonts w:hint="eastAsia" w:ascii="仿宋_GB2312" w:eastAsia="仿宋_GB2312"/>
          <w:sz w:val="22"/>
        </w:rPr>
        <w:t>（5）监理人要求提交的其他资料和凭证。</w:t>
      </w:r>
    </w:p>
    <w:p>
      <w:pPr>
        <w:spacing w:line="400" w:lineRule="exact"/>
        <w:ind w:firstLine="440" w:firstLineChars="200"/>
        <w:rPr>
          <w:rFonts w:ascii="仿宋_GB2312" w:eastAsia="仿宋_GB2312"/>
          <w:sz w:val="22"/>
        </w:rPr>
      </w:pPr>
      <w:r>
        <w:rPr>
          <w:rFonts w:hint="eastAsia" w:ascii="仿宋_GB2312" w:eastAsia="仿宋_GB2312"/>
          <w:sz w:val="22"/>
        </w:rPr>
        <w:t>15.7.3 计日工由承包人汇总后，按第17.3.2项的约定列入进度付款申请单，由监理人复核并经发包人同意后列入进度付款。</w:t>
      </w:r>
    </w:p>
    <w:p>
      <w:pPr>
        <w:pStyle w:val="150"/>
        <w:outlineLvl w:val="0"/>
        <w:rPr>
          <w:rFonts w:ascii="仿宋_GB2312" w:eastAsia="仿宋_GB2312"/>
          <w:b/>
          <w:bCs/>
          <w:szCs w:val="24"/>
        </w:rPr>
      </w:pPr>
      <w:bookmarkStart w:id="711" w:name="_Toc246322218"/>
      <w:bookmarkEnd w:id="711"/>
      <w:bookmarkStart w:id="712" w:name="_Toc16798"/>
      <w:bookmarkEnd w:id="712"/>
      <w:bookmarkStart w:id="713" w:name="_Toc152042492"/>
      <w:bookmarkEnd w:id="713"/>
      <w:bookmarkStart w:id="714" w:name="_Toc179632732"/>
      <w:bookmarkEnd w:id="714"/>
      <w:bookmarkStart w:id="715" w:name="_Toc152045714"/>
      <w:bookmarkEnd w:id="715"/>
      <w:bookmarkStart w:id="716" w:name="_Toc144974683"/>
      <w:r>
        <w:rPr>
          <w:rFonts w:hint="eastAsia" w:ascii="仿宋_GB2312" w:eastAsia="仿宋_GB2312"/>
          <w:b/>
          <w:bCs/>
        </w:rPr>
        <w:t>15.8 暂估价</w:t>
      </w:r>
      <w:bookmarkEnd w:id="716"/>
    </w:p>
    <w:p>
      <w:pPr>
        <w:spacing w:line="400" w:lineRule="exact"/>
        <w:ind w:firstLine="420" w:firstLineChars="200"/>
        <w:rPr>
          <w:rFonts w:ascii="仿宋_GB2312" w:eastAsia="仿宋_GB2312"/>
          <w:sz w:val="22"/>
        </w:rPr>
      </w:pPr>
      <w:r>
        <w:rPr>
          <w:rFonts w:hint="eastAsia" w:ascii="仿宋_GB2312" w:eastAsia="仿宋_GB2312"/>
        </w:rPr>
        <w:t xml:space="preserve">   </w:t>
      </w:r>
      <w:r>
        <w:rPr>
          <w:rFonts w:hint="eastAsia" w:ascii="仿宋_GB2312" w:eastAsia="仿宋_GB2312"/>
          <w:sz w:val="22"/>
        </w:rPr>
        <w:t xml:space="preserve"> 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pPr>
        <w:spacing w:line="400" w:lineRule="exact"/>
        <w:ind w:firstLine="440" w:firstLineChars="200"/>
        <w:rPr>
          <w:rFonts w:ascii="仿宋_GB2312" w:eastAsia="仿宋_GB2312"/>
          <w:sz w:val="22"/>
        </w:rPr>
      </w:pPr>
      <w:r>
        <w:rPr>
          <w:rFonts w:hint="eastAsia" w:ascii="仿宋_GB2312" w:eastAsia="仿宋_GB2312"/>
          <w:sz w:val="22"/>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pPr>
        <w:spacing w:line="400" w:lineRule="exact"/>
        <w:ind w:firstLine="440" w:firstLineChars="200"/>
        <w:rPr>
          <w:rFonts w:ascii="仿宋_GB2312" w:eastAsia="仿宋_GB2312"/>
          <w:sz w:val="22"/>
        </w:rPr>
      </w:pPr>
      <w:r>
        <w:rPr>
          <w:rFonts w:hint="eastAsia" w:ascii="仿宋_GB2312" w:eastAsia="仿宋_GB2312"/>
          <w:sz w:val="22"/>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pPr>
        <w:pStyle w:val="158"/>
        <w:spacing w:before="0"/>
        <w:outlineLvl w:val="0"/>
        <w:rPr>
          <w:rFonts w:ascii="仿宋_GB2312" w:eastAsia="仿宋_GB2312"/>
          <w:b/>
          <w:bCs/>
          <w:szCs w:val="28"/>
        </w:rPr>
      </w:pPr>
      <w:bookmarkStart w:id="717" w:name="_Toc26857"/>
      <w:bookmarkEnd w:id="717"/>
      <w:bookmarkStart w:id="718" w:name="_Toc144974684"/>
      <w:bookmarkEnd w:id="718"/>
      <w:bookmarkStart w:id="719" w:name="_Toc152042493"/>
      <w:bookmarkEnd w:id="719"/>
      <w:bookmarkStart w:id="720" w:name="_Toc179632733"/>
      <w:bookmarkEnd w:id="720"/>
      <w:bookmarkStart w:id="721" w:name="_Toc246322219"/>
      <w:bookmarkEnd w:id="721"/>
      <w:bookmarkStart w:id="722" w:name="_Toc152045715"/>
      <w:r>
        <w:rPr>
          <w:rFonts w:hint="eastAsia" w:ascii="仿宋_GB2312" w:eastAsia="仿宋_GB2312"/>
          <w:b/>
          <w:bCs/>
        </w:rPr>
        <w:t>16. 价格调整</w:t>
      </w:r>
      <w:bookmarkEnd w:id="722"/>
    </w:p>
    <w:p>
      <w:pPr>
        <w:pStyle w:val="150"/>
        <w:outlineLvl w:val="0"/>
        <w:rPr>
          <w:rFonts w:ascii="仿宋_GB2312" w:eastAsia="仿宋_GB2312"/>
          <w:b/>
          <w:bCs/>
        </w:rPr>
      </w:pPr>
      <w:bookmarkStart w:id="723" w:name="_Toc28597"/>
      <w:bookmarkEnd w:id="723"/>
      <w:bookmarkStart w:id="724" w:name="_Toc144974685"/>
      <w:bookmarkEnd w:id="724"/>
      <w:bookmarkStart w:id="725" w:name="_Toc152042494"/>
      <w:bookmarkEnd w:id="725"/>
      <w:bookmarkStart w:id="726" w:name="_Toc179632734"/>
      <w:bookmarkEnd w:id="726"/>
      <w:bookmarkStart w:id="727" w:name="_Toc246322220"/>
      <w:bookmarkEnd w:id="727"/>
      <w:bookmarkStart w:id="728" w:name="_Toc152045716"/>
      <w:r>
        <w:rPr>
          <w:rFonts w:hint="eastAsia" w:ascii="仿宋_GB2312" w:eastAsia="仿宋_GB2312"/>
          <w:b/>
          <w:bCs/>
        </w:rPr>
        <w:t>16.1 物价波动引起的价格调整</w:t>
      </w:r>
      <w:bookmarkEnd w:id="728"/>
    </w:p>
    <w:p>
      <w:pPr>
        <w:spacing w:line="400" w:lineRule="exact"/>
        <w:ind w:firstLine="440" w:firstLineChars="200"/>
        <w:rPr>
          <w:rFonts w:ascii="仿宋_GB2312" w:eastAsia="仿宋_GB2312"/>
          <w:sz w:val="22"/>
        </w:rPr>
      </w:pPr>
      <w:r>
        <w:rPr>
          <w:rFonts w:hint="eastAsia" w:ascii="仿宋_GB2312" w:eastAsia="仿宋_GB2312"/>
          <w:sz w:val="22"/>
        </w:rPr>
        <w:t>除专用合同条款另有约定外，因物价波动引起的价格调整按照本款约定处理。</w:t>
      </w:r>
    </w:p>
    <w:p>
      <w:pPr>
        <w:spacing w:line="400" w:lineRule="exact"/>
        <w:ind w:firstLine="440" w:firstLineChars="200"/>
        <w:rPr>
          <w:rFonts w:ascii="仿宋_GB2312" w:eastAsia="仿宋_GB2312"/>
          <w:sz w:val="22"/>
        </w:rPr>
      </w:pPr>
      <w:r>
        <w:rPr>
          <w:rFonts w:hint="eastAsia" w:ascii="仿宋_GB2312" w:eastAsia="仿宋_GB2312"/>
          <w:sz w:val="22"/>
        </w:rPr>
        <w:t>16.1.1 采用价格指数调整价格差额</w:t>
      </w:r>
    </w:p>
    <w:p>
      <w:pPr>
        <w:spacing w:line="400" w:lineRule="exact"/>
        <w:ind w:firstLine="440" w:firstLineChars="200"/>
        <w:rPr>
          <w:rFonts w:ascii="仿宋_GB2312" w:eastAsia="仿宋_GB2312"/>
          <w:sz w:val="22"/>
        </w:rPr>
      </w:pPr>
      <w:bookmarkStart w:id="729" w:name="_Toc15541"/>
      <w:bookmarkEnd w:id="729"/>
      <w:r>
        <w:rPr>
          <w:rFonts w:hint="eastAsia" w:ascii="仿宋_GB2312" w:eastAsia="仿宋_GB2312"/>
          <w:sz w:val="22"/>
        </w:rPr>
        <w:t>16.1.1.1 价格调整公式</w:t>
      </w:r>
    </w:p>
    <w:p>
      <w:pPr>
        <w:spacing w:line="400" w:lineRule="exact"/>
        <w:ind w:firstLine="440" w:firstLineChars="200"/>
        <w:rPr>
          <w:rFonts w:ascii="仿宋_GB2312" w:eastAsia="仿宋_GB2312"/>
          <w:sz w:val="22"/>
        </w:rPr>
      </w:pPr>
      <w:r>
        <w:rPr>
          <w:rFonts w:hint="eastAsia" w:ascii="仿宋_GB2312" w:eastAsia="仿宋_GB2312"/>
          <w:sz w:val="22"/>
        </w:rPr>
        <w:t>因人工、材料和设备等价格波动影响合同价格时，根据投标函附录中的价格指数和权重表约定的数据，按以下公式计算差额并调整合同价格。</w:t>
      </w:r>
    </w:p>
    <w:p>
      <w:pPr>
        <w:spacing w:line="360" w:lineRule="auto"/>
        <w:ind w:firstLine="440" w:firstLineChars="200"/>
        <w:rPr>
          <w:rFonts w:ascii="仿宋_GB2312" w:eastAsia="仿宋_GB2312"/>
          <w:sz w:val="22"/>
        </w:rPr>
      </w:pPr>
      <w:r>
        <w:rPr>
          <w:rFonts w:hint="eastAsia" w:ascii="仿宋_GB2312" w:eastAsia="仿宋_GB2312"/>
          <w:sz w:val="22"/>
        </w:rPr>
        <w:t xml:space="preserve">        </w:t>
      </w:r>
      <w:r>
        <w:drawing>
          <wp:inline distT="0" distB="0" distL="0" distR="0">
            <wp:extent cx="3886200" cy="514350"/>
            <wp:effectExtent l="0" t="0" r="0" b="0"/>
            <wp:docPr id="316" name="图片 316" descr="C:\DOCUME~1\999BAO~1\LOCALS~1\Temp\ksohtml3556\wps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图片 316" descr="C:\DOCUME~1\999BAO~1\LOCALS~1\Temp\ksohtml3556\wps64.png"/>
                    <pic:cNvPicPr>
                      <a:picLocks noChangeAspect="1" noChangeArrowheads="1"/>
                    </pic:cNvPicPr>
                  </pic:nvPicPr>
                  <pic:blipFill>
                    <a:blip r:embed="rId10" cstate="print"/>
                    <a:srcRect/>
                    <a:stretch>
                      <a:fillRect/>
                    </a:stretch>
                  </pic:blipFill>
                  <pic:spPr>
                    <a:xfrm>
                      <a:off x="0" y="0"/>
                      <a:ext cx="3886200" cy="514350"/>
                    </a:xfrm>
                    <a:prstGeom prst="rect">
                      <a:avLst/>
                    </a:prstGeom>
                    <a:noFill/>
                    <a:ln w="9525">
                      <a:noFill/>
                      <a:miter lim="800000"/>
                      <a:headEnd/>
                      <a:tailEnd/>
                    </a:ln>
                  </pic:spPr>
                </pic:pic>
              </a:graphicData>
            </a:graphic>
          </wp:inline>
        </w:drawing>
      </w:r>
    </w:p>
    <w:p>
      <w:pPr>
        <w:spacing w:line="400" w:lineRule="exact"/>
        <w:ind w:firstLine="440" w:firstLineChars="200"/>
        <w:rPr>
          <w:rFonts w:ascii="仿宋_GB2312" w:eastAsia="仿宋_GB2312"/>
          <w:sz w:val="22"/>
        </w:rPr>
      </w:pPr>
      <w:r>
        <w:rPr>
          <w:rFonts w:hint="eastAsia" w:ascii="仿宋_GB2312" w:eastAsia="仿宋_GB2312"/>
          <w:sz w:val="22"/>
        </w:rPr>
        <w:t>式中： △P -- 需调整的价格差额；</w:t>
      </w:r>
    </w:p>
    <w:p>
      <w:pPr>
        <w:spacing w:line="400" w:lineRule="exact"/>
        <w:ind w:firstLine="440" w:firstLineChars="200"/>
        <w:rPr>
          <w:rFonts w:ascii="仿宋_GB2312" w:eastAsia="仿宋_GB2312"/>
          <w:sz w:val="22"/>
        </w:rPr>
      </w:pPr>
      <w:r>
        <w:rPr>
          <w:rFonts w:hint="eastAsia" w:ascii="仿宋_GB2312" w:eastAsia="仿宋_GB2312"/>
          <w:sz w:val="22"/>
        </w:rPr>
        <w:tab/>
      </w:r>
      <w:r>
        <w:rPr>
          <w:rFonts w:hint="eastAsia" w:ascii="仿宋_GB2312" w:eastAsia="仿宋_GB2312"/>
          <w:sz w:val="22"/>
        </w:rPr>
        <w:t>P0 --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pPr>
        <w:spacing w:line="400" w:lineRule="exact"/>
        <w:ind w:firstLine="440" w:firstLineChars="200"/>
        <w:rPr>
          <w:rFonts w:ascii="仿宋_GB2312" w:eastAsia="仿宋_GB2312"/>
          <w:sz w:val="22"/>
        </w:rPr>
      </w:pPr>
      <w:r>
        <w:rPr>
          <w:rFonts w:hint="eastAsia" w:ascii="仿宋_GB2312" w:eastAsia="仿宋_GB2312"/>
          <w:sz w:val="22"/>
        </w:rPr>
        <w:tab/>
      </w:r>
      <w:bookmarkStart w:id="730" w:name="_Toc144974686"/>
      <w:bookmarkEnd w:id="730"/>
      <w:bookmarkStart w:id="731" w:name="_Toc152042495"/>
      <w:r>
        <w:rPr>
          <w:rFonts w:hint="eastAsia" w:ascii="仿宋_GB2312" w:eastAsia="仿宋_GB2312"/>
          <w:sz w:val="22"/>
        </w:rPr>
        <w:t>A -- 定值权重(即不调部分的权重)；</w:t>
      </w:r>
      <w:bookmarkEnd w:id="731"/>
    </w:p>
    <w:p>
      <w:pPr>
        <w:spacing w:line="400" w:lineRule="exact"/>
        <w:ind w:firstLine="440" w:firstLineChars="200"/>
        <w:rPr>
          <w:rFonts w:ascii="仿宋_GB2312" w:eastAsia="仿宋_GB2312"/>
          <w:sz w:val="22"/>
        </w:rPr>
      </w:pPr>
      <w:r>
        <w:rPr>
          <w:rFonts w:hint="eastAsia" w:ascii="仿宋_GB2312" w:eastAsia="仿宋_GB2312"/>
          <w:sz w:val="22"/>
        </w:rPr>
        <w:tab/>
      </w:r>
      <w:r>
        <w:rPr>
          <w:rFonts w:hint="eastAsia" w:ascii="仿宋_GB2312" w:eastAsia="仿宋_GB2312"/>
          <w:sz w:val="22"/>
        </w:rPr>
        <w:t>B1; B2 ;B3·····Bn -- 各可调因子的变值权重(即可调部分的权重)为各可调因子在投标函投标总报价中所占的比例；</w:t>
      </w:r>
    </w:p>
    <w:p>
      <w:pPr>
        <w:spacing w:line="400" w:lineRule="exact"/>
        <w:ind w:firstLine="440" w:firstLineChars="200"/>
        <w:rPr>
          <w:rFonts w:ascii="仿宋_GB2312" w:eastAsia="仿宋_GB2312"/>
          <w:sz w:val="22"/>
        </w:rPr>
      </w:pPr>
      <w:r>
        <w:rPr>
          <w:rFonts w:hint="eastAsia" w:ascii="仿宋_GB2312" w:eastAsia="仿宋_GB2312"/>
          <w:sz w:val="22"/>
        </w:rPr>
        <w:tab/>
      </w:r>
      <w:r>
        <w:rPr>
          <w:rFonts w:hint="eastAsia" w:ascii="仿宋_GB2312" w:eastAsia="仿宋_GB2312"/>
          <w:sz w:val="22"/>
        </w:rPr>
        <w:t>Ft1 ;Ft2 ;Ft3·····Ftn -- 各可调因子的现行价格指数，指第17.3.3项、第17.5.2项和第17.6.2项约定的付款证书相关周期最后一天的前42天的各可调因子的价格指数；</w:t>
      </w:r>
    </w:p>
    <w:p>
      <w:pPr>
        <w:spacing w:line="400" w:lineRule="exact"/>
        <w:ind w:firstLine="440" w:firstLineChars="200"/>
        <w:rPr>
          <w:rFonts w:ascii="仿宋_GB2312" w:eastAsia="仿宋_GB2312"/>
          <w:sz w:val="22"/>
        </w:rPr>
      </w:pPr>
      <w:r>
        <w:rPr>
          <w:rFonts w:hint="eastAsia" w:ascii="仿宋_GB2312" w:eastAsia="仿宋_GB2312"/>
          <w:sz w:val="22"/>
        </w:rPr>
        <w:tab/>
      </w:r>
      <w:r>
        <w:rPr>
          <w:rFonts w:hint="eastAsia" w:ascii="仿宋_GB2312" w:eastAsia="仿宋_GB2312"/>
          <w:sz w:val="22"/>
        </w:rPr>
        <w:t>Fo1; Fo2; Fo3·····Fon -- 各可调因子的基本价格指数，指基准日期的各可调因子的价格指数。</w:t>
      </w:r>
    </w:p>
    <w:p>
      <w:pPr>
        <w:spacing w:line="400" w:lineRule="exact"/>
        <w:ind w:firstLine="440" w:firstLineChars="200"/>
        <w:rPr>
          <w:rFonts w:ascii="仿宋_GB2312" w:eastAsia="仿宋_GB2312"/>
          <w:sz w:val="22"/>
        </w:rPr>
      </w:pPr>
      <w:r>
        <w:rPr>
          <w:rFonts w:hint="eastAsia" w:ascii="仿宋_GB2312" w:eastAsia="仿宋_GB2312"/>
          <w:sz w:val="22"/>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pPr>
        <w:spacing w:line="400" w:lineRule="exact"/>
        <w:ind w:firstLine="440" w:firstLineChars="200"/>
        <w:rPr>
          <w:rFonts w:ascii="仿宋_GB2312" w:eastAsia="仿宋_GB2312"/>
          <w:sz w:val="22"/>
        </w:rPr>
      </w:pPr>
      <w:bookmarkStart w:id="732" w:name="_Toc27454"/>
      <w:bookmarkEnd w:id="732"/>
      <w:r>
        <w:rPr>
          <w:rFonts w:hint="eastAsia" w:ascii="仿宋_GB2312" w:eastAsia="仿宋_GB2312"/>
          <w:sz w:val="22"/>
        </w:rPr>
        <w:t>16.1.1.2 暂时确定调整差额</w:t>
      </w:r>
    </w:p>
    <w:p>
      <w:pPr>
        <w:spacing w:line="400" w:lineRule="exact"/>
        <w:ind w:firstLine="440" w:firstLineChars="200"/>
        <w:rPr>
          <w:rFonts w:ascii="仿宋_GB2312" w:eastAsia="仿宋_GB2312"/>
          <w:sz w:val="22"/>
        </w:rPr>
      </w:pPr>
      <w:r>
        <w:rPr>
          <w:rFonts w:hint="eastAsia" w:ascii="仿宋_GB2312" w:eastAsia="仿宋_GB2312"/>
          <w:sz w:val="22"/>
        </w:rPr>
        <w:t>在计算调整差额时得不到现行价格指数的，可暂用上一次价格指数计算，并在以后的付款中再按实际价格指数进行调整。</w:t>
      </w:r>
    </w:p>
    <w:p>
      <w:pPr>
        <w:spacing w:line="400" w:lineRule="exact"/>
        <w:ind w:firstLine="440" w:firstLineChars="200"/>
        <w:rPr>
          <w:rFonts w:ascii="仿宋_GB2312" w:eastAsia="仿宋_GB2312"/>
          <w:sz w:val="22"/>
        </w:rPr>
      </w:pPr>
      <w:bookmarkStart w:id="733" w:name="_Toc12793"/>
      <w:bookmarkEnd w:id="733"/>
      <w:r>
        <w:rPr>
          <w:rFonts w:hint="eastAsia" w:ascii="仿宋_GB2312" w:eastAsia="仿宋_GB2312"/>
          <w:sz w:val="22"/>
        </w:rPr>
        <w:t>16.1.1.3 权重的调整</w:t>
      </w:r>
    </w:p>
    <w:p>
      <w:pPr>
        <w:spacing w:line="400" w:lineRule="exact"/>
        <w:ind w:firstLine="440" w:firstLineChars="200"/>
        <w:rPr>
          <w:rFonts w:ascii="仿宋_GB2312" w:eastAsia="仿宋_GB2312"/>
          <w:sz w:val="22"/>
        </w:rPr>
      </w:pPr>
      <w:r>
        <w:rPr>
          <w:rFonts w:hint="eastAsia" w:ascii="仿宋_GB2312" w:eastAsia="仿宋_GB2312"/>
          <w:sz w:val="22"/>
        </w:rPr>
        <w:t>按第15.1款约定的变更导致原定合同中的权重不合理时，由监理人与承包人和发包人协商后进行调整。</w:t>
      </w:r>
    </w:p>
    <w:p>
      <w:pPr>
        <w:spacing w:line="400" w:lineRule="exact"/>
        <w:ind w:firstLine="440" w:firstLineChars="200"/>
        <w:rPr>
          <w:rFonts w:ascii="仿宋_GB2312" w:eastAsia="仿宋_GB2312"/>
          <w:sz w:val="22"/>
        </w:rPr>
      </w:pPr>
      <w:bookmarkStart w:id="734" w:name="_Toc28144"/>
      <w:bookmarkEnd w:id="734"/>
      <w:r>
        <w:rPr>
          <w:rFonts w:hint="eastAsia" w:ascii="仿宋_GB2312" w:eastAsia="仿宋_GB2312"/>
          <w:sz w:val="22"/>
        </w:rPr>
        <w:t>16.1.1.4 承包人工期延误后的价格调整</w:t>
      </w:r>
    </w:p>
    <w:p>
      <w:pPr>
        <w:spacing w:line="400" w:lineRule="exact"/>
        <w:ind w:firstLine="440" w:firstLineChars="200"/>
        <w:rPr>
          <w:rFonts w:ascii="仿宋_GB2312" w:eastAsia="仿宋_GB2312"/>
          <w:sz w:val="22"/>
        </w:rPr>
      </w:pPr>
      <w:r>
        <w:rPr>
          <w:rFonts w:hint="eastAsia" w:ascii="仿宋_GB2312" w:eastAsia="仿宋_GB2312"/>
          <w:sz w:val="22"/>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pPr>
        <w:spacing w:line="400" w:lineRule="exact"/>
        <w:ind w:firstLine="440" w:firstLineChars="200"/>
        <w:rPr>
          <w:rFonts w:ascii="仿宋_GB2312" w:eastAsia="仿宋_GB2312"/>
          <w:sz w:val="22"/>
        </w:rPr>
      </w:pPr>
      <w:r>
        <w:rPr>
          <w:rFonts w:hint="eastAsia" w:ascii="仿宋_GB2312" w:eastAsia="仿宋_GB2312"/>
          <w:sz w:val="22"/>
        </w:rPr>
        <w:t>16.1.2 采用造价信息调整价格差额</w:t>
      </w:r>
    </w:p>
    <w:p>
      <w:pPr>
        <w:spacing w:line="400" w:lineRule="exact"/>
        <w:ind w:firstLine="440" w:firstLineChars="200"/>
        <w:rPr>
          <w:rFonts w:ascii="仿宋_GB2312" w:eastAsia="仿宋_GB2312"/>
          <w:sz w:val="22"/>
        </w:rPr>
      </w:pPr>
      <w:r>
        <w:rPr>
          <w:rFonts w:hint="eastAsia" w:ascii="仿宋_GB2312" w:eastAsia="仿宋_GB2312"/>
          <w:sz w:val="22"/>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pPr>
        <w:pStyle w:val="150"/>
        <w:outlineLvl w:val="0"/>
        <w:rPr>
          <w:rFonts w:ascii="仿宋_GB2312" w:eastAsia="仿宋_GB2312"/>
          <w:b/>
          <w:bCs/>
          <w:szCs w:val="24"/>
        </w:rPr>
      </w:pPr>
      <w:bookmarkStart w:id="735" w:name="_Toc144974688"/>
      <w:bookmarkEnd w:id="735"/>
      <w:bookmarkStart w:id="736" w:name="_Toc152042496"/>
      <w:bookmarkEnd w:id="736"/>
      <w:bookmarkStart w:id="737" w:name="_Toc179632735"/>
      <w:bookmarkEnd w:id="737"/>
      <w:bookmarkStart w:id="738" w:name="_Toc246322221"/>
      <w:bookmarkEnd w:id="738"/>
      <w:bookmarkStart w:id="739" w:name="_Toc13315"/>
      <w:bookmarkEnd w:id="739"/>
      <w:bookmarkStart w:id="740" w:name="_Toc152045717"/>
      <w:r>
        <w:rPr>
          <w:rFonts w:hint="eastAsia" w:ascii="仿宋_GB2312" w:eastAsia="仿宋_GB2312"/>
          <w:b/>
          <w:bCs/>
        </w:rPr>
        <w:t>16.2 法律变化引起的价格调整</w:t>
      </w:r>
      <w:bookmarkEnd w:id="740"/>
    </w:p>
    <w:p>
      <w:pPr>
        <w:spacing w:line="400" w:lineRule="exact"/>
        <w:ind w:firstLine="440" w:firstLineChars="200"/>
        <w:rPr>
          <w:rFonts w:ascii="仿宋_GB2312" w:eastAsia="仿宋_GB2312"/>
          <w:sz w:val="22"/>
        </w:rPr>
      </w:pPr>
      <w:r>
        <w:rPr>
          <w:rFonts w:hint="eastAsia" w:ascii="仿宋_GB2312" w:eastAsia="仿宋_GB2312"/>
          <w:sz w:val="22"/>
        </w:rPr>
        <w:t>在基准日后，因法律变化导致承包人在合同履行中所需要的工程费用发生除第16.1款约定以外的增减时，监理人应根据法律、国家或省、自治区、直辖市有关部门的规定，按第3.5款商定或确定需调整的合同价款。</w:t>
      </w:r>
    </w:p>
    <w:p>
      <w:pPr>
        <w:pStyle w:val="158"/>
        <w:spacing w:before="0"/>
        <w:outlineLvl w:val="0"/>
        <w:rPr>
          <w:rFonts w:ascii="仿宋_GB2312" w:eastAsia="仿宋_GB2312"/>
          <w:b/>
          <w:bCs/>
          <w:szCs w:val="28"/>
        </w:rPr>
      </w:pPr>
      <w:bookmarkStart w:id="741" w:name="_Toc152042497"/>
      <w:bookmarkEnd w:id="741"/>
      <w:bookmarkStart w:id="742" w:name="_Toc152045718"/>
      <w:bookmarkEnd w:id="742"/>
      <w:bookmarkStart w:id="743" w:name="_Toc246322222"/>
      <w:bookmarkEnd w:id="743"/>
      <w:bookmarkStart w:id="744" w:name="_Toc13459"/>
      <w:bookmarkEnd w:id="744"/>
      <w:bookmarkStart w:id="745" w:name="_Toc144974689"/>
      <w:bookmarkEnd w:id="745"/>
      <w:bookmarkStart w:id="746" w:name="_Toc179632736"/>
      <w:r>
        <w:rPr>
          <w:rFonts w:hint="eastAsia" w:ascii="仿宋_GB2312" w:eastAsia="仿宋_GB2312"/>
          <w:b/>
          <w:bCs/>
        </w:rPr>
        <w:t>17. 计量与支付</w:t>
      </w:r>
      <w:bookmarkEnd w:id="746"/>
    </w:p>
    <w:p>
      <w:pPr>
        <w:pStyle w:val="150"/>
        <w:outlineLvl w:val="0"/>
        <w:rPr>
          <w:rFonts w:ascii="仿宋_GB2312" w:eastAsia="仿宋_GB2312"/>
          <w:b/>
          <w:bCs/>
        </w:rPr>
      </w:pPr>
      <w:bookmarkStart w:id="747" w:name="_Toc152042498"/>
      <w:bookmarkEnd w:id="747"/>
      <w:bookmarkStart w:id="748" w:name="_Toc152045719"/>
      <w:bookmarkEnd w:id="748"/>
      <w:bookmarkStart w:id="749" w:name="_Toc179632737"/>
      <w:bookmarkEnd w:id="749"/>
      <w:bookmarkStart w:id="750" w:name="_Toc246322223"/>
      <w:bookmarkEnd w:id="750"/>
      <w:bookmarkStart w:id="751" w:name="_Toc144974690"/>
      <w:bookmarkEnd w:id="751"/>
      <w:bookmarkStart w:id="752" w:name="_Toc14462"/>
      <w:r>
        <w:rPr>
          <w:rFonts w:hint="eastAsia" w:ascii="仿宋_GB2312" w:eastAsia="仿宋_GB2312"/>
          <w:b/>
          <w:bCs/>
        </w:rPr>
        <w:t>17.1 计量</w:t>
      </w:r>
      <w:bookmarkEnd w:id="752"/>
    </w:p>
    <w:p>
      <w:pPr>
        <w:spacing w:line="400" w:lineRule="exact"/>
        <w:ind w:firstLine="440" w:firstLineChars="200"/>
        <w:rPr>
          <w:rFonts w:ascii="仿宋_GB2312" w:eastAsia="仿宋_GB2312"/>
          <w:sz w:val="22"/>
        </w:rPr>
      </w:pPr>
      <w:r>
        <w:rPr>
          <w:rFonts w:hint="eastAsia" w:ascii="仿宋_GB2312" w:eastAsia="仿宋_GB2312"/>
          <w:sz w:val="22"/>
        </w:rPr>
        <w:t>17.1.1 计量单位</w:t>
      </w:r>
    </w:p>
    <w:p>
      <w:pPr>
        <w:spacing w:line="400" w:lineRule="exact"/>
        <w:ind w:firstLine="440" w:firstLineChars="200"/>
        <w:rPr>
          <w:rFonts w:ascii="仿宋_GB2312" w:eastAsia="仿宋_GB2312"/>
          <w:sz w:val="22"/>
        </w:rPr>
      </w:pPr>
      <w:r>
        <w:rPr>
          <w:rFonts w:hint="eastAsia" w:ascii="仿宋_GB2312" w:eastAsia="仿宋_GB2312"/>
          <w:sz w:val="22"/>
        </w:rPr>
        <w:t>计量采用国家法定的计量单位。</w:t>
      </w:r>
    </w:p>
    <w:p>
      <w:pPr>
        <w:spacing w:line="400" w:lineRule="exact"/>
        <w:ind w:firstLine="440" w:firstLineChars="200"/>
        <w:rPr>
          <w:rFonts w:ascii="仿宋_GB2312" w:eastAsia="仿宋_GB2312"/>
          <w:sz w:val="22"/>
        </w:rPr>
      </w:pPr>
      <w:r>
        <w:rPr>
          <w:rFonts w:hint="eastAsia" w:ascii="仿宋_GB2312" w:eastAsia="仿宋_GB2312"/>
          <w:sz w:val="22"/>
        </w:rPr>
        <w:t>17.1.2 计量方法</w:t>
      </w:r>
    </w:p>
    <w:p>
      <w:pPr>
        <w:spacing w:line="400" w:lineRule="exact"/>
        <w:ind w:firstLine="440" w:firstLineChars="200"/>
        <w:rPr>
          <w:rFonts w:ascii="仿宋_GB2312" w:eastAsia="仿宋_GB2312"/>
          <w:sz w:val="22"/>
        </w:rPr>
      </w:pPr>
      <w:r>
        <w:rPr>
          <w:rFonts w:hint="eastAsia" w:ascii="仿宋_GB2312" w:eastAsia="仿宋_GB2312"/>
          <w:sz w:val="22"/>
        </w:rPr>
        <w:t>工程量清单中的工程量计算规则应按有关国家标准、行业标准的规定，并在合同中约定执行。</w:t>
      </w:r>
    </w:p>
    <w:p>
      <w:pPr>
        <w:spacing w:line="400" w:lineRule="exact"/>
        <w:ind w:firstLine="440" w:firstLineChars="200"/>
        <w:rPr>
          <w:rFonts w:ascii="仿宋_GB2312" w:eastAsia="仿宋_GB2312"/>
          <w:sz w:val="22"/>
        </w:rPr>
      </w:pPr>
      <w:r>
        <w:rPr>
          <w:rFonts w:hint="eastAsia" w:ascii="仿宋_GB2312" w:eastAsia="仿宋_GB2312"/>
          <w:sz w:val="22"/>
        </w:rPr>
        <w:t>17.1.3 计量周期</w:t>
      </w:r>
    </w:p>
    <w:p>
      <w:pPr>
        <w:spacing w:line="400" w:lineRule="exact"/>
        <w:ind w:firstLine="440" w:firstLineChars="200"/>
        <w:rPr>
          <w:rFonts w:ascii="仿宋_GB2312" w:eastAsia="仿宋_GB2312"/>
          <w:sz w:val="22"/>
        </w:rPr>
      </w:pPr>
      <w:r>
        <w:rPr>
          <w:rFonts w:hint="eastAsia" w:ascii="仿宋_GB2312" w:eastAsia="仿宋_GB2312"/>
          <w:sz w:val="22"/>
        </w:rPr>
        <w:t>除专用合同条款另有约定外，单价子目已完成工程量按月计量，总价子目的计量周期按批准的支付分解报告确定。</w:t>
      </w:r>
    </w:p>
    <w:p>
      <w:pPr>
        <w:spacing w:line="400" w:lineRule="exact"/>
        <w:ind w:firstLine="440" w:firstLineChars="200"/>
        <w:rPr>
          <w:rFonts w:ascii="仿宋_GB2312" w:eastAsia="仿宋_GB2312"/>
          <w:sz w:val="22"/>
        </w:rPr>
      </w:pPr>
      <w:bookmarkStart w:id="753" w:name="_Toc25113"/>
      <w:bookmarkEnd w:id="753"/>
      <w:r>
        <w:rPr>
          <w:rFonts w:hint="eastAsia" w:ascii="仿宋_GB2312" w:eastAsia="仿宋_GB2312"/>
          <w:sz w:val="22"/>
        </w:rPr>
        <w:t>17.1.4 单价子目的计量</w:t>
      </w:r>
    </w:p>
    <w:p>
      <w:pPr>
        <w:spacing w:line="400" w:lineRule="exact"/>
        <w:ind w:firstLine="440" w:firstLineChars="200"/>
        <w:rPr>
          <w:rFonts w:ascii="仿宋_GB2312" w:eastAsia="仿宋_GB2312"/>
          <w:sz w:val="22"/>
        </w:rPr>
      </w:pPr>
      <w:r>
        <w:rPr>
          <w:rFonts w:hint="eastAsia" w:ascii="仿宋_GB2312" w:eastAsia="仿宋_GB2312"/>
          <w:sz w:val="22"/>
        </w:rPr>
        <w:t>（1）已标价工程量清单中的单价子目工程量为估算工程量。结算工程量是承包人实际完成的，并按合同约定的计量方法进行计量的工程量。</w:t>
      </w:r>
    </w:p>
    <w:p>
      <w:pPr>
        <w:spacing w:line="400" w:lineRule="exact"/>
        <w:ind w:firstLine="440" w:firstLineChars="200"/>
        <w:rPr>
          <w:rFonts w:ascii="仿宋_GB2312" w:eastAsia="仿宋_GB2312"/>
          <w:sz w:val="22"/>
        </w:rPr>
      </w:pPr>
      <w:r>
        <w:rPr>
          <w:rFonts w:hint="eastAsia" w:ascii="仿宋_GB2312" w:eastAsia="仿宋_GB2312"/>
          <w:sz w:val="22"/>
        </w:rPr>
        <w:t>（2）承包人对已完成的工程进行计量，向监理人提交进度付款申请单、已完成工程量报表和有关计量资料。</w:t>
      </w:r>
    </w:p>
    <w:p>
      <w:pPr>
        <w:spacing w:line="400" w:lineRule="exact"/>
        <w:ind w:firstLine="440" w:firstLineChars="200"/>
        <w:rPr>
          <w:rFonts w:ascii="仿宋_GB2312" w:eastAsia="仿宋_GB2312"/>
          <w:sz w:val="22"/>
        </w:rPr>
      </w:pPr>
      <w:r>
        <w:rPr>
          <w:rFonts w:hint="eastAsia" w:ascii="仿宋_GB2312" w:eastAsia="仿宋_GB2312"/>
          <w:sz w:val="22"/>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pPr>
        <w:spacing w:line="400" w:lineRule="exact"/>
        <w:ind w:firstLine="440" w:firstLineChars="200"/>
        <w:rPr>
          <w:rFonts w:ascii="仿宋_GB2312" w:eastAsia="仿宋_GB2312"/>
          <w:sz w:val="22"/>
        </w:rPr>
      </w:pPr>
      <w:r>
        <w:rPr>
          <w:rFonts w:hint="eastAsia" w:ascii="仿宋_GB2312" w:eastAsia="仿宋_GB2312"/>
          <w:sz w:val="22"/>
        </w:rPr>
        <w:t>（4）监理人认为有必要时，可通知承包人共同进行联合测量、计量，承包人应遵照执行。</w:t>
      </w:r>
    </w:p>
    <w:p>
      <w:pPr>
        <w:spacing w:line="400" w:lineRule="exact"/>
        <w:ind w:firstLine="440" w:firstLineChars="200"/>
        <w:rPr>
          <w:rFonts w:ascii="仿宋_GB2312" w:eastAsia="仿宋_GB2312"/>
          <w:sz w:val="22"/>
        </w:rPr>
      </w:pPr>
      <w:r>
        <w:rPr>
          <w:rFonts w:hint="eastAsia" w:ascii="仿宋_GB2312" w:eastAsia="仿宋_GB2312"/>
          <w:sz w:val="22"/>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pPr>
        <w:spacing w:line="400" w:lineRule="exact"/>
        <w:ind w:firstLine="440" w:firstLineChars="200"/>
        <w:rPr>
          <w:rFonts w:ascii="仿宋_GB2312" w:eastAsia="仿宋_GB2312"/>
          <w:sz w:val="22"/>
        </w:rPr>
      </w:pPr>
      <w:r>
        <w:rPr>
          <w:rFonts w:hint="eastAsia" w:ascii="仿宋_GB2312" w:eastAsia="仿宋_GB2312"/>
          <w:sz w:val="22"/>
        </w:rPr>
        <w:t>（6）监理人应在收到承包人提交的工程量报表后的7天内进行复核，监理人未在约定时间内复核的，承包人提交的工程量报表中的工程量视为承包人实际完成的工程量，据此计算工程价款。</w:t>
      </w:r>
    </w:p>
    <w:p>
      <w:pPr>
        <w:spacing w:line="400" w:lineRule="exact"/>
        <w:ind w:firstLine="440" w:firstLineChars="200"/>
        <w:rPr>
          <w:rFonts w:ascii="仿宋_GB2312" w:eastAsia="仿宋_GB2312"/>
          <w:sz w:val="22"/>
        </w:rPr>
      </w:pPr>
      <w:r>
        <w:rPr>
          <w:rFonts w:hint="eastAsia" w:ascii="仿宋_GB2312" w:eastAsia="仿宋_GB2312"/>
          <w:sz w:val="22"/>
        </w:rPr>
        <w:t>17.1.5 总价子目的计量</w:t>
      </w:r>
    </w:p>
    <w:p>
      <w:pPr>
        <w:spacing w:line="400" w:lineRule="exact"/>
        <w:ind w:firstLine="440" w:firstLineChars="200"/>
        <w:rPr>
          <w:rFonts w:ascii="仿宋_GB2312" w:eastAsia="仿宋_GB2312"/>
          <w:sz w:val="22"/>
        </w:rPr>
      </w:pPr>
      <w:r>
        <w:rPr>
          <w:rFonts w:hint="eastAsia" w:ascii="仿宋_GB2312" w:eastAsia="仿宋_GB2312"/>
          <w:sz w:val="22"/>
        </w:rPr>
        <w:t>除专用合同条款另有约定外，总价子目的分解和计量按照下述约定进行。</w:t>
      </w:r>
    </w:p>
    <w:p>
      <w:pPr>
        <w:spacing w:line="400" w:lineRule="exact"/>
        <w:ind w:firstLine="440" w:firstLineChars="200"/>
        <w:rPr>
          <w:rFonts w:ascii="仿宋_GB2312" w:eastAsia="仿宋_GB2312"/>
          <w:sz w:val="22"/>
        </w:rPr>
      </w:pPr>
      <w:r>
        <w:rPr>
          <w:rFonts w:hint="eastAsia" w:ascii="仿宋_GB2312" w:eastAsia="仿宋_GB2312"/>
          <w:sz w:val="22"/>
        </w:rPr>
        <w:t>（1）总价子目的计量和支付应以总价为基础，不因第16.1款中的因素而进行调整。承包人实际完成的工程量，是进行工程目标管理和控制进度支付的依据。</w:t>
      </w:r>
    </w:p>
    <w:p>
      <w:pPr>
        <w:spacing w:line="400" w:lineRule="exact"/>
        <w:ind w:firstLine="440" w:firstLineChars="200"/>
        <w:rPr>
          <w:rFonts w:ascii="仿宋_GB2312" w:eastAsia="仿宋_GB2312"/>
          <w:sz w:val="22"/>
        </w:rPr>
      </w:pPr>
      <w:r>
        <w:rPr>
          <w:rFonts w:hint="eastAsia" w:ascii="仿宋_GB2312" w:eastAsia="仿宋_GB2312"/>
          <w:sz w:val="22"/>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pPr>
        <w:spacing w:line="400" w:lineRule="exact"/>
        <w:ind w:firstLine="440" w:firstLineChars="200"/>
        <w:rPr>
          <w:rFonts w:ascii="仿宋_GB2312" w:eastAsia="仿宋_GB2312"/>
          <w:sz w:val="22"/>
        </w:rPr>
      </w:pPr>
      <w:r>
        <w:rPr>
          <w:rFonts w:hint="eastAsia" w:ascii="仿宋_GB2312" w:eastAsia="仿宋_GB2312"/>
          <w:sz w:val="22"/>
        </w:rPr>
        <w:t>（3）监理人对承包人提交的上述资料进行复核，以确定分阶段实际完成的工程量和工程形象目标。对其有异议的，可要求承包人按第8.2款约定进行共同复核和抽样复测。</w:t>
      </w:r>
    </w:p>
    <w:p>
      <w:pPr>
        <w:spacing w:line="400" w:lineRule="exact"/>
        <w:ind w:firstLine="440" w:firstLineChars="200"/>
        <w:rPr>
          <w:rFonts w:ascii="仿宋_GB2312" w:eastAsia="仿宋_GB2312"/>
          <w:sz w:val="22"/>
        </w:rPr>
      </w:pPr>
      <w:r>
        <w:rPr>
          <w:rFonts w:hint="eastAsia" w:ascii="仿宋_GB2312" w:eastAsia="仿宋_GB2312"/>
          <w:sz w:val="22"/>
        </w:rPr>
        <w:t xml:space="preserve">（4）除按照第15条约定的变更外，总价子目的工程量是承包人用于结算的最终工程量。 </w:t>
      </w:r>
    </w:p>
    <w:p>
      <w:pPr>
        <w:pStyle w:val="150"/>
        <w:outlineLvl w:val="0"/>
        <w:rPr>
          <w:rFonts w:ascii="仿宋_GB2312" w:eastAsia="仿宋_GB2312"/>
          <w:b/>
          <w:bCs/>
          <w:szCs w:val="24"/>
        </w:rPr>
      </w:pPr>
      <w:bookmarkStart w:id="754" w:name="_Toc152045720"/>
      <w:bookmarkEnd w:id="754"/>
      <w:bookmarkStart w:id="755" w:name="_Toc179632738"/>
      <w:bookmarkEnd w:id="755"/>
      <w:bookmarkStart w:id="756" w:name="_Toc246322224"/>
      <w:bookmarkEnd w:id="756"/>
      <w:bookmarkStart w:id="757" w:name="_Toc12961"/>
      <w:bookmarkEnd w:id="757"/>
      <w:bookmarkStart w:id="758" w:name="_Toc144974691"/>
      <w:bookmarkEnd w:id="758"/>
      <w:bookmarkStart w:id="759" w:name="_Toc152042499"/>
      <w:r>
        <w:rPr>
          <w:rFonts w:hint="eastAsia" w:ascii="仿宋_GB2312" w:eastAsia="仿宋_GB2312"/>
          <w:b/>
          <w:bCs/>
        </w:rPr>
        <w:t>17.2 预付款</w:t>
      </w:r>
      <w:bookmarkEnd w:id="759"/>
    </w:p>
    <w:p>
      <w:pPr>
        <w:spacing w:line="400" w:lineRule="exact"/>
        <w:ind w:firstLine="440" w:firstLineChars="200"/>
        <w:rPr>
          <w:rFonts w:ascii="仿宋_GB2312" w:eastAsia="仿宋_GB2312"/>
          <w:sz w:val="22"/>
        </w:rPr>
      </w:pPr>
      <w:bookmarkStart w:id="760" w:name="_Toc20651"/>
      <w:bookmarkEnd w:id="760"/>
      <w:bookmarkStart w:id="761" w:name="_Toc8347"/>
      <w:bookmarkEnd w:id="761"/>
      <w:r>
        <w:rPr>
          <w:rFonts w:hint="eastAsia" w:ascii="仿宋_GB2312" w:eastAsia="仿宋_GB2312"/>
          <w:sz w:val="22"/>
        </w:rPr>
        <w:t>17.2.1 预付款</w:t>
      </w:r>
    </w:p>
    <w:p>
      <w:pPr>
        <w:spacing w:line="400" w:lineRule="exact"/>
        <w:ind w:firstLine="440" w:firstLineChars="200"/>
        <w:rPr>
          <w:rFonts w:ascii="仿宋_GB2312" w:eastAsia="仿宋_GB2312"/>
          <w:sz w:val="22"/>
        </w:rPr>
      </w:pPr>
      <w:r>
        <w:rPr>
          <w:rFonts w:hint="eastAsia" w:ascii="仿宋_GB2312" w:eastAsia="仿宋_GB2312"/>
          <w:sz w:val="22"/>
        </w:rPr>
        <w:t>预付款用于承包人为合同工程施工购置材料、工程设备、施工设备、修建临时设施以及组织施工队伍进场等。预付款的额度和预付办法在专用合同条款中约定。预付款必须专用于合同工程。</w:t>
      </w:r>
    </w:p>
    <w:p>
      <w:pPr>
        <w:spacing w:line="400" w:lineRule="exact"/>
        <w:ind w:firstLine="440" w:firstLineChars="200"/>
        <w:rPr>
          <w:rFonts w:ascii="仿宋_GB2312" w:eastAsia="仿宋_GB2312"/>
          <w:sz w:val="22"/>
        </w:rPr>
      </w:pPr>
      <w:r>
        <w:rPr>
          <w:rFonts w:hint="eastAsia" w:ascii="仿宋_GB2312" w:eastAsia="仿宋_GB2312"/>
          <w:sz w:val="22"/>
        </w:rPr>
        <w:t>17.2.2 预付款保函</w:t>
      </w:r>
    </w:p>
    <w:p>
      <w:pPr>
        <w:spacing w:line="400" w:lineRule="exact"/>
        <w:ind w:firstLine="440" w:firstLineChars="200"/>
        <w:rPr>
          <w:rFonts w:ascii="仿宋_GB2312" w:eastAsia="仿宋_GB2312"/>
          <w:sz w:val="22"/>
        </w:rPr>
      </w:pPr>
      <w:r>
        <w:rPr>
          <w:rFonts w:hint="eastAsia" w:ascii="仿宋_GB2312" w:eastAsia="仿宋_GB2312"/>
          <w:sz w:val="22"/>
        </w:rPr>
        <w:t>除专用合同条款另有约定外，承包人应在收到预付款的同时向发包人提交预付款保函，预付款保函的担保金额应与预付款金额相同。保函的担保金额可根据预付款扣回的金额相应递减。</w:t>
      </w:r>
    </w:p>
    <w:p>
      <w:pPr>
        <w:spacing w:line="400" w:lineRule="exact"/>
        <w:ind w:firstLine="440" w:firstLineChars="200"/>
        <w:rPr>
          <w:rFonts w:ascii="仿宋_GB2312" w:eastAsia="仿宋_GB2312"/>
          <w:sz w:val="22"/>
        </w:rPr>
      </w:pPr>
      <w:r>
        <w:rPr>
          <w:rFonts w:hint="eastAsia" w:ascii="仿宋_GB2312" w:eastAsia="仿宋_GB2312"/>
          <w:sz w:val="22"/>
        </w:rPr>
        <w:t>17.2.3 预付款的扣回与还清</w:t>
      </w:r>
    </w:p>
    <w:p>
      <w:pPr>
        <w:spacing w:line="400" w:lineRule="exact"/>
        <w:ind w:firstLine="440" w:firstLineChars="200"/>
        <w:rPr>
          <w:rFonts w:ascii="仿宋_GB2312" w:eastAsia="仿宋_GB2312"/>
          <w:sz w:val="22"/>
        </w:rPr>
      </w:pPr>
      <w:r>
        <w:rPr>
          <w:rFonts w:hint="eastAsia" w:ascii="仿宋_GB2312" w:eastAsia="仿宋_GB2312"/>
          <w:sz w:val="22"/>
        </w:rPr>
        <w:t>预付款在进度付款中扣回，扣回办法在专用合同条款中约定。在颁发工程接收证书前，由于不可抗力或其他原因解除合同时，预付款尚未扣清的，尚未扣清的预付款余额应作为承包人的到期应付款。</w:t>
      </w:r>
    </w:p>
    <w:p>
      <w:pPr>
        <w:pStyle w:val="150"/>
        <w:outlineLvl w:val="0"/>
        <w:rPr>
          <w:rFonts w:ascii="仿宋_GB2312" w:eastAsia="仿宋_GB2312"/>
          <w:b/>
          <w:bCs/>
          <w:szCs w:val="24"/>
        </w:rPr>
      </w:pPr>
      <w:bookmarkStart w:id="762" w:name="_Toc26583"/>
      <w:bookmarkEnd w:id="762"/>
      <w:bookmarkStart w:id="763" w:name="_Toc144974692"/>
      <w:bookmarkEnd w:id="763"/>
      <w:bookmarkStart w:id="764" w:name="_Toc152045721"/>
      <w:bookmarkEnd w:id="764"/>
      <w:bookmarkStart w:id="765" w:name="_Toc179632739"/>
      <w:bookmarkEnd w:id="765"/>
      <w:bookmarkStart w:id="766" w:name="_Toc246322225"/>
      <w:bookmarkEnd w:id="766"/>
      <w:bookmarkStart w:id="767" w:name="_Toc152042500"/>
      <w:r>
        <w:rPr>
          <w:rFonts w:hint="eastAsia" w:ascii="仿宋_GB2312" w:eastAsia="仿宋_GB2312"/>
          <w:b/>
          <w:bCs/>
        </w:rPr>
        <w:t>17.3 工程进度付款</w:t>
      </w:r>
      <w:bookmarkEnd w:id="767"/>
    </w:p>
    <w:p>
      <w:pPr>
        <w:spacing w:line="400" w:lineRule="exact"/>
        <w:ind w:firstLine="440" w:firstLineChars="200"/>
        <w:rPr>
          <w:rFonts w:ascii="仿宋_GB2312" w:eastAsia="仿宋_GB2312"/>
          <w:sz w:val="22"/>
        </w:rPr>
      </w:pPr>
      <w:r>
        <w:rPr>
          <w:rFonts w:hint="eastAsia" w:ascii="仿宋_GB2312" w:eastAsia="仿宋_GB2312"/>
          <w:sz w:val="22"/>
        </w:rPr>
        <w:t>17.3.1 付款周期</w:t>
      </w:r>
    </w:p>
    <w:p>
      <w:pPr>
        <w:spacing w:line="400" w:lineRule="exact"/>
        <w:ind w:firstLine="440" w:firstLineChars="200"/>
        <w:rPr>
          <w:rFonts w:ascii="仿宋_GB2312" w:eastAsia="仿宋_GB2312"/>
          <w:sz w:val="22"/>
        </w:rPr>
      </w:pPr>
      <w:r>
        <w:rPr>
          <w:rFonts w:hint="eastAsia" w:ascii="仿宋_GB2312" w:eastAsia="仿宋_GB2312"/>
          <w:sz w:val="22"/>
        </w:rPr>
        <w:t>付款周期同计量周期。</w:t>
      </w:r>
    </w:p>
    <w:p>
      <w:pPr>
        <w:spacing w:line="400" w:lineRule="exact"/>
        <w:ind w:firstLine="440" w:firstLineChars="200"/>
        <w:rPr>
          <w:rFonts w:ascii="仿宋_GB2312" w:eastAsia="仿宋_GB2312"/>
          <w:sz w:val="22"/>
        </w:rPr>
      </w:pPr>
      <w:bookmarkStart w:id="768" w:name="_Toc3434"/>
      <w:bookmarkEnd w:id="768"/>
      <w:r>
        <w:rPr>
          <w:rFonts w:hint="eastAsia" w:ascii="仿宋_GB2312" w:eastAsia="仿宋_GB2312"/>
          <w:sz w:val="22"/>
        </w:rPr>
        <w:t>17.3.2 进度付款申请单</w:t>
      </w:r>
    </w:p>
    <w:p>
      <w:pPr>
        <w:spacing w:line="400" w:lineRule="exact"/>
        <w:ind w:firstLine="440" w:firstLineChars="200"/>
        <w:rPr>
          <w:rFonts w:ascii="仿宋_GB2312" w:eastAsia="仿宋_GB2312"/>
          <w:sz w:val="22"/>
        </w:rPr>
      </w:pPr>
      <w:r>
        <w:rPr>
          <w:rFonts w:hint="eastAsia" w:ascii="仿宋_GB2312" w:eastAsia="仿宋_GB2312"/>
          <w:sz w:val="22"/>
        </w:rPr>
        <w:t>承包人应在每个付款周期末，按监理人批准的格式和专用合同条款约定的份数，向监理人提交进度付款申请单，并附相应的支持性证明文件。除专用合同条款另有约定外，进度付款申请单应包括下列内容：</w:t>
      </w:r>
    </w:p>
    <w:p>
      <w:pPr>
        <w:spacing w:line="400" w:lineRule="exact"/>
        <w:ind w:firstLine="440" w:firstLineChars="200"/>
        <w:rPr>
          <w:rFonts w:ascii="仿宋_GB2312" w:eastAsia="仿宋_GB2312"/>
          <w:sz w:val="22"/>
        </w:rPr>
      </w:pPr>
      <w:r>
        <w:rPr>
          <w:rFonts w:hint="eastAsia" w:ascii="仿宋_GB2312" w:eastAsia="仿宋_GB2312"/>
          <w:sz w:val="22"/>
        </w:rPr>
        <w:t>（1）截至本次付款周期末已实施工程的价款；</w:t>
      </w:r>
    </w:p>
    <w:p>
      <w:pPr>
        <w:spacing w:line="400" w:lineRule="exact"/>
        <w:ind w:firstLine="440" w:firstLineChars="200"/>
        <w:rPr>
          <w:rFonts w:ascii="仿宋_GB2312" w:eastAsia="仿宋_GB2312"/>
          <w:sz w:val="22"/>
        </w:rPr>
      </w:pPr>
      <w:r>
        <w:rPr>
          <w:rFonts w:hint="eastAsia" w:ascii="仿宋_GB2312" w:eastAsia="仿宋_GB2312"/>
          <w:sz w:val="22"/>
        </w:rPr>
        <w:t>（2）根据第15条应增加和扣减的变更金额；</w:t>
      </w:r>
    </w:p>
    <w:p>
      <w:pPr>
        <w:spacing w:line="400" w:lineRule="exact"/>
        <w:ind w:firstLine="440" w:firstLineChars="200"/>
        <w:rPr>
          <w:rFonts w:ascii="仿宋_GB2312" w:eastAsia="仿宋_GB2312"/>
          <w:sz w:val="22"/>
        </w:rPr>
      </w:pPr>
      <w:r>
        <w:rPr>
          <w:rFonts w:hint="eastAsia" w:ascii="仿宋_GB2312" w:eastAsia="仿宋_GB2312"/>
          <w:sz w:val="22"/>
        </w:rPr>
        <w:t>（3）根据第23条应增加和扣减的索赔金额；</w:t>
      </w:r>
    </w:p>
    <w:p>
      <w:pPr>
        <w:spacing w:line="400" w:lineRule="exact"/>
        <w:ind w:firstLine="440" w:firstLineChars="200"/>
        <w:rPr>
          <w:rFonts w:ascii="仿宋_GB2312" w:eastAsia="仿宋_GB2312"/>
          <w:sz w:val="22"/>
        </w:rPr>
      </w:pPr>
      <w:r>
        <w:rPr>
          <w:rFonts w:hint="eastAsia" w:ascii="仿宋_GB2312" w:eastAsia="仿宋_GB2312"/>
          <w:sz w:val="22"/>
        </w:rPr>
        <w:t>（4）根据第17.2款约定应支付的预付款和扣减的返还预付款；</w:t>
      </w:r>
    </w:p>
    <w:p>
      <w:pPr>
        <w:spacing w:line="400" w:lineRule="exact"/>
        <w:ind w:firstLine="440" w:firstLineChars="200"/>
        <w:rPr>
          <w:rFonts w:ascii="仿宋_GB2312" w:eastAsia="仿宋_GB2312"/>
          <w:sz w:val="22"/>
        </w:rPr>
      </w:pPr>
      <w:r>
        <w:rPr>
          <w:rFonts w:hint="eastAsia" w:ascii="仿宋_GB2312" w:eastAsia="仿宋_GB2312"/>
          <w:sz w:val="22"/>
        </w:rPr>
        <w:t>（5）根据第17.4.1项约定应扣减的质量保证金；</w:t>
      </w:r>
    </w:p>
    <w:p>
      <w:pPr>
        <w:spacing w:line="400" w:lineRule="exact"/>
        <w:ind w:firstLine="440" w:firstLineChars="200"/>
        <w:rPr>
          <w:rFonts w:ascii="仿宋_GB2312" w:eastAsia="仿宋_GB2312"/>
          <w:sz w:val="22"/>
        </w:rPr>
      </w:pPr>
      <w:r>
        <w:rPr>
          <w:rFonts w:hint="eastAsia" w:ascii="仿宋_GB2312" w:eastAsia="仿宋_GB2312"/>
          <w:sz w:val="22"/>
        </w:rPr>
        <w:t>（6）根据合同应增加和扣减的其他金额。</w:t>
      </w:r>
    </w:p>
    <w:p>
      <w:pPr>
        <w:spacing w:line="400" w:lineRule="exact"/>
        <w:ind w:firstLine="440" w:firstLineChars="200"/>
        <w:rPr>
          <w:rFonts w:ascii="仿宋_GB2312" w:eastAsia="仿宋_GB2312"/>
          <w:sz w:val="22"/>
        </w:rPr>
      </w:pPr>
      <w:r>
        <w:rPr>
          <w:rFonts w:hint="eastAsia" w:ascii="仿宋_GB2312" w:eastAsia="仿宋_GB2312"/>
          <w:sz w:val="22"/>
        </w:rPr>
        <w:t>17.3.3 进度付款证书和支付时间</w:t>
      </w:r>
    </w:p>
    <w:p>
      <w:pPr>
        <w:spacing w:line="400" w:lineRule="exact"/>
        <w:ind w:firstLine="440" w:firstLineChars="200"/>
        <w:rPr>
          <w:rFonts w:ascii="仿宋_GB2312" w:eastAsia="仿宋_GB2312"/>
          <w:sz w:val="22"/>
        </w:rPr>
      </w:pPr>
      <w:r>
        <w:rPr>
          <w:rFonts w:hint="eastAsia" w:ascii="仿宋_GB2312" w:eastAsia="仿宋_GB2312"/>
          <w:sz w:val="22"/>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pPr>
        <w:spacing w:line="400" w:lineRule="exact"/>
        <w:ind w:firstLine="440" w:firstLineChars="200"/>
        <w:rPr>
          <w:rFonts w:ascii="仿宋_GB2312" w:eastAsia="仿宋_GB2312"/>
          <w:sz w:val="22"/>
        </w:rPr>
      </w:pPr>
      <w:r>
        <w:rPr>
          <w:rFonts w:hint="eastAsia" w:ascii="仿宋_GB2312" w:eastAsia="仿宋_GB2312"/>
          <w:sz w:val="22"/>
        </w:rPr>
        <w:t>（2）发包人应在监理人收到进度付款申请单后的28天内，将进度应付款支付给承包人。发包人不按期支付的，按专用合同条款的约定支付逾期付款违约金。</w:t>
      </w:r>
    </w:p>
    <w:p>
      <w:pPr>
        <w:spacing w:line="400" w:lineRule="exact"/>
        <w:ind w:firstLine="440" w:firstLineChars="200"/>
        <w:rPr>
          <w:rFonts w:ascii="仿宋_GB2312" w:eastAsia="仿宋_GB2312"/>
          <w:sz w:val="22"/>
        </w:rPr>
      </w:pPr>
      <w:r>
        <w:rPr>
          <w:rFonts w:hint="eastAsia" w:ascii="仿宋_GB2312" w:eastAsia="仿宋_GB2312"/>
          <w:sz w:val="22"/>
        </w:rPr>
        <w:t>（3）监理人出具进度付款证书，不应视为监理人已同意、批准或接受了承包人完成的该部分工作。</w:t>
      </w:r>
    </w:p>
    <w:p>
      <w:pPr>
        <w:spacing w:line="400" w:lineRule="exact"/>
        <w:ind w:firstLine="440" w:firstLineChars="200"/>
        <w:rPr>
          <w:rFonts w:ascii="仿宋_GB2312" w:eastAsia="仿宋_GB2312"/>
          <w:sz w:val="22"/>
        </w:rPr>
      </w:pPr>
      <w:r>
        <w:rPr>
          <w:rFonts w:hint="eastAsia" w:ascii="仿宋_GB2312" w:eastAsia="仿宋_GB2312"/>
          <w:sz w:val="22"/>
        </w:rPr>
        <w:t>（4）进度付款涉及政府投资资金的，按照国库集中支付等国家相关规定和专用合同条款的约定办理。</w:t>
      </w:r>
    </w:p>
    <w:p>
      <w:pPr>
        <w:spacing w:line="400" w:lineRule="exact"/>
        <w:ind w:firstLine="440" w:firstLineChars="200"/>
        <w:rPr>
          <w:rFonts w:ascii="仿宋_GB2312" w:eastAsia="仿宋_GB2312"/>
          <w:sz w:val="22"/>
        </w:rPr>
      </w:pPr>
      <w:bookmarkStart w:id="769" w:name="_Toc2443"/>
      <w:bookmarkEnd w:id="769"/>
      <w:r>
        <w:rPr>
          <w:rFonts w:hint="eastAsia" w:ascii="仿宋_GB2312" w:eastAsia="仿宋_GB2312"/>
          <w:sz w:val="22"/>
        </w:rPr>
        <w:t>17.3.4 工程进度付款的修正</w:t>
      </w:r>
    </w:p>
    <w:p>
      <w:pPr>
        <w:spacing w:line="400" w:lineRule="exact"/>
        <w:ind w:firstLine="440" w:firstLineChars="200"/>
        <w:rPr>
          <w:rFonts w:ascii="仿宋_GB2312" w:eastAsia="仿宋_GB2312"/>
          <w:sz w:val="22"/>
        </w:rPr>
      </w:pPr>
      <w:r>
        <w:rPr>
          <w:rFonts w:hint="eastAsia" w:ascii="仿宋_GB2312" w:eastAsia="仿宋_GB2312"/>
          <w:sz w:val="22"/>
        </w:rPr>
        <w:t>在对以往历次已签发的进度付款证书进行汇总和复核中发现错、漏或重复的，监理人有权予以修正，承包人也有权提出修正申请。经双方复核同意的修正，应在本次进度付款中支付或扣除。</w:t>
      </w:r>
    </w:p>
    <w:p>
      <w:pPr>
        <w:pStyle w:val="150"/>
        <w:outlineLvl w:val="0"/>
        <w:rPr>
          <w:rFonts w:ascii="仿宋_GB2312" w:eastAsia="仿宋_GB2312"/>
          <w:b/>
          <w:bCs/>
          <w:szCs w:val="24"/>
        </w:rPr>
      </w:pPr>
      <w:bookmarkStart w:id="770" w:name="_Toc152042501"/>
      <w:bookmarkEnd w:id="770"/>
      <w:bookmarkStart w:id="771" w:name="_Toc179632740"/>
      <w:bookmarkEnd w:id="771"/>
      <w:bookmarkStart w:id="772" w:name="_Toc246322226"/>
      <w:bookmarkEnd w:id="772"/>
      <w:bookmarkStart w:id="773" w:name="_Toc144974693"/>
      <w:bookmarkEnd w:id="773"/>
      <w:bookmarkStart w:id="774" w:name="_Toc152045722"/>
      <w:bookmarkEnd w:id="774"/>
      <w:bookmarkStart w:id="775" w:name="_Toc29328"/>
      <w:r>
        <w:rPr>
          <w:rFonts w:hint="eastAsia" w:ascii="仿宋_GB2312" w:eastAsia="仿宋_GB2312"/>
          <w:b/>
          <w:bCs/>
        </w:rPr>
        <w:t xml:space="preserve">17.4 </w:t>
      </w:r>
      <w:bookmarkEnd w:id="775"/>
      <w:r>
        <w:rPr>
          <w:rFonts w:hint="eastAsia" w:ascii="仿宋_GB2312" w:eastAsia="仿宋_GB2312"/>
          <w:b/>
          <w:bCs/>
        </w:rPr>
        <w:t>质量保证金</w:t>
      </w:r>
    </w:p>
    <w:p>
      <w:pPr>
        <w:spacing w:line="400" w:lineRule="exact"/>
        <w:ind w:firstLine="440" w:firstLineChars="200"/>
        <w:rPr>
          <w:rFonts w:ascii="仿宋_GB2312" w:eastAsia="仿宋_GB2312"/>
          <w:sz w:val="22"/>
        </w:rPr>
      </w:pPr>
      <w:r>
        <w:rPr>
          <w:rFonts w:hint="eastAsia" w:ascii="仿宋_GB2312" w:eastAsia="仿宋_GB2312"/>
          <w:sz w:val="22"/>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pPr>
        <w:spacing w:line="400" w:lineRule="exact"/>
        <w:ind w:firstLine="440" w:firstLineChars="200"/>
        <w:rPr>
          <w:rFonts w:ascii="仿宋_GB2312" w:eastAsia="仿宋_GB2312"/>
          <w:sz w:val="22"/>
        </w:rPr>
      </w:pPr>
      <w:r>
        <w:rPr>
          <w:rFonts w:hint="eastAsia" w:ascii="仿宋_GB2312" w:eastAsia="仿宋_GB2312"/>
          <w:sz w:val="22"/>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pPr>
        <w:spacing w:line="400" w:lineRule="exact"/>
        <w:ind w:firstLine="440" w:firstLineChars="200"/>
        <w:rPr>
          <w:rFonts w:ascii="仿宋_GB2312" w:eastAsia="仿宋_GB2312"/>
          <w:sz w:val="22"/>
        </w:rPr>
      </w:pPr>
      <w:r>
        <w:rPr>
          <w:rFonts w:hint="eastAsia" w:ascii="仿宋_GB2312" w:eastAsia="仿宋_GB2312"/>
          <w:sz w:val="22"/>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pPr>
        <w:pStyle w:val="150"/>
        <w:outlineLvl w:val="0"/>
        <w:rPr>
          <w:rFonts w:ascii="仿宋_GB2312" w:eastAsia="仿宋_GB2312"/>
          <w:b/>
          <w:bCs/>
          <w:szCs w:val="24"/>
        </w:rPr>
      </w:pPr>
      <w:bookmarkStart w:id="776" w:name="_Toc179632741"/>
      <w:bookmarkEnd w:id="776"/>
      <w:bookmarkStart w:id="777" w:name="_Toc246322227"/>
      <w:bookmarkEnd w:id="777"/>
      <w:bookmarkStart w:id="778" w:name="_Toc152045723"/>
      <w:bookmarkEnd w:id="778"/>
      <w:bookmarkStart w:id="779" w:name="_Toc144974694"/>
      <w:bookmarkEnd w:id="779"/>
      <w:bookmarkStart w:id="780" w:name="_Toc152042502"/>
      <w:bookmarkEnd w:id="780"/>
      <w:bookmarkStart w:id="781" w:name="_Toc29562"/>
      <w:r>
        <w:rPr>
          <w:rFonts w:hint="eastAsia" w:ascii="仿宋_GB2312" w:eastAsia="仿宋_GB2312"/>
          <w:b/>
          <w:bCs/>
        </w:rPr>
        <w:t>17.5 竣工结算</w:t>
      </w:r>
      <w:bookmarkEnd w:id="781"/>
    </w:p>
    <w:p>
      <w:pPr>
        <w:spacing w:line="400" w:lineRule="exact"/>
        <w:ind w:firstLine="440" w:firstLineChars="200"/>
        <w:rPr>
          <w:rFonts w:ascii="仿宋_GB2312" w:eastAsia="仿宋_GB2312"/>
          <w:sz w:val="22"/>
        </w:rPr>
      </w:pPr>
      <w:r>
        <w:rPr>
          <w:rFonts w:hint="eastAsia" w:ascii="仿宋_GB2312" w:eastAsia="仿宋_GB2312"/>
          <w:sz w:val="22"/>
        </w:rPr>
        <w:t>17.5.1 竣工付款申请单</w:t>
      </w:r>
    </w:p>
    <w:p>
      <w:pPr>
        <w:spacing w:line="400" w:lineRule="exact"/>
        <w:ind w:firstLine="440" w:firstLineChars="200"/>
        <w:rPr>
          <w:rFonts w:ascii="仿宋_GB2312" w:eastAsia="仿宋_GB2312"/>
          <w:sz w:val="22"/>
        </w:rPr>
      </w:pPr>
      <w:r>
        <w:rPr>
          <w:rFonts w:hint="eastAsia" w:ascii="仿宋_GB2312" w:eastAsia="仿宋_GB2312"/>
          <w:sz w:val="22"/>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pPr>
        <w:spacing w:line="400" w:lineRule="exact"/>
        <w:ind w:firstLine="440" w:firstLineChars="200"/>
        <w:rPr>
          <w:rFonts w:ascii="仿宋_GB2312" w:eastAsia="仿宋_GB2312"/>
          <w:sz w:val="22"/>
        </w:rPr>
      </w:pPr>
      <w:r>
        <w:rPr>
          <w:rFonts w:hint="eastAsia" w:ascii="仿宋_GB2312" w:eastAsia="仿宋_GB2312"/>
          <w:sz w:val="22"/>
        </w:rPr>
        <w:t>（2）监理人对竣工付款申请单有异议的，有权要求承包人进行修正和提供补充资料。经监理人和承包人协商后，由承包人向监理人提交修正后的竣工付款申请单。</w:t>
      </w:r>
    </w:p>
    <w:p>
      <w:pPr>
        <w:spacing w:line="400" w:lineRule="exact"/>
        <w:ind w:firstLine="440" w:firstLineChars="200"/>
        <w:rPr>
          <w:rFonts w:ascii="仿宋_GB2312" w:eastAsia="仿宋_GB2312"/>
          <w:sz w:val="22"/>
        </w:rPr>
      </w:pPr>
      <w:r>
        <w:rPr>
          <w:rFonts w:hint="eastAsia" w:ascii="仿宋_GB2312" w:eastAsia="仿宋_GB2312"/>
          <w:sz w:val="22"/>
        </w:rPr>
        <w:t>17.5.2 竣工付款证书及支付时间</w:t>
      </w:r>
    </w:p>
    <w:p>
      <w:pPr>
        <w:spacing w:line="400" w:lineRule="exact"/>
        <w:ind w:firstLine="440" w:firstLineChars="200"/>
        <w:rPr>
          <w:rFonts w:ascii="仿宋_GB2312" w:eastAsia="仿宋_GB2312"/>
          <w:sz w:val="22"/>
        </w:rPr>
      </w:pPr>
      <w:r>
        <w:rPr>
          <w:rFonts w:hint="eastAsia" w:ascii="仿宋_GB2312" w:eastAsia="仿宋_GB2312"/>
          <w:sz w:val="22"/>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pPr>
        <w:spacing w:line="400" w:lineRule="exact"/>
        <w:ind w:firstLine="440" w:firstLineChars="200"/>
        <w:rPr>
          <w:rFonts w:ascii="仿宋_GB2312" w:eastAsia="仿宋_GB2312"/>
          <w:sz w:val="22"/>
        </w:rPr>
      </w:pPr>
      <w:r>
        <w:rPr>
          <w:rFonts w:hint="eastAsia" w:ascii="仿宋_GB2312" w:eastAsia="仿宋_GB2312"/>
          <w:sz w:val="22"/>
        </w:rPr>
        <w:t>（2）发包人应在监理人出具竣工付款证书后的14天内，将应支付款支付给承包人。发包人不按期支付的，按第17.3.3（2）目的约定，将逾期付款违约金支付给承包人。</w:t>
      </w:r>
    </w:p>
    <w:p>
      <w:pPr>
        <w:spacing w:line="400" w:lineRule="exact"/>
        <w:ind w:firstLine="440" w:firstLineChars="200"/>
        <w:rPr>
          <w:rFonts w:ascii="仿宋_GB2312" w:eastAsia="仿宋_GB2312"/>
          <w:sz w:val="22"/>
        </w:rPr>
      </w:pPr>
      <w:r>
        <w:rPr>
          <w:rFonts w:hint="eastAsia" w:ascii="仿宋_GB2312" w:eastAsia="仿宋_GB2312"/>
          <w:sz w:val="22"/>
        </w:rPr>
        <w:t>（3）承包人对发包人签认的竣工付款证书有异议的，发包人可出具竣工付款申请单中承包人已同意部分的临时付款证书。存在争议的部分，按第24条的约定办理。</w:t>
      </w:r>
    </w:p>
    <w:p>
      <w:pPr>
        <w:spacing w:line="400" w:lineRule="exact"/>
        <w:ind w:firstLine="440" w:firstLineChars="200"/>
        <w:rPr>
          <w:rFonts w:ascii="仿宋_GB2312" w:eastAsia="仿宋_GB2312"/>
          <w:sz w:val="22"/>
        </w:rPr>
      </w:pPr>
      <w:r>
        <w:rPr>
          <w:rFonts w:hint="eastAsia" w:ascii="仿宋_GB2312" w:eastAsia="仿宋_GB2312"/>
          <w:sz w:val="22"/>
        </w:rPr>
        <w:t>（4）竣工付款涉及政府投资资金的，按第17.3.3（4）目的约定办理。</w:t>
      </w:r>
    </w:p>
    <w:p>
      <w:pPr>
        <w:pStyle w:val="150"/>
        <w:outlineLvl w:val="0"/>
        <w:rPr>
          <w:rFonts w:ascii="仿宋_GB2312" w:eastAsia="仿宋_GB2312"/>
          <w:b/>
          <w:bCs/>
          <w:szCs w:val="24"/>
        </w:rPr>
      </w:pPr>
      <w:bookmarkStart w:id="782" w:name="_Toc179632742"/>
      <w:bookmarkEnd w:id="782"/>
      <w:bookmarkStart w:id="783" w:name="_Toc246322228"/>
      <w:bookmarkEnd w:id="783"/>
      <w:bookmarkStart w:id="784" w:name="_Toc60"/>
      <w:bookmarkEnd w:id="784"/>
      <w:bookmarkStart w:id="785" w:name="_Toc144974695"/>
      <w:bookmarkEnd w:id="785"/>
      <w:bookmarkStart w:id="786" w:name="_Toc152042503"/>
      <w:bookmarkEnd w:id="786"/>
      <w:bookmarkStart w:id="787" w:name="_Toc152045724"/>
      <w:r>
        <w:rPr>
          <w:rFonts w:hint="eastAsia" w:ascii="仿宋_GB2312" w:eastAsia="仿宋_GB2312"/>
          <w:b/>
          <w:bCs/>
        </w:rPr>
        <w:t>17.6 最终结清</w:t>
      </w:r>
      <w:bookmarkEnd w:id="787"/>
    </w:p>
    <w:p>
      <w:pPr>
        <w:spacing w:line="400" w:lineRule="exact"/>
        <w:ind w:firstLine="440" w:firstLineChars="200"/>
        <w:rPr>
          <w:rFonts w:ascii="仿宋_GB2312" w:eastAsia="仿宋_GB2312"/>
          <w:sz w:val="22"/>
        </w:rPr>
      </w:pPr>
      <w:r>
        <w:rPr>
          <w:rFonts w:hint="eastAsia" w:ascii="仿宋_GB2312" w:eastAsia="仿宋_GB2312"/>
          <w:sz w:val="22"/>
        </w:rPr>
        <w:t>17.6.1 最终结清申请单</w:t>
      </w:r>
    </w:p>
    <w:p>
      <w:pPr>
        <w:spacing w:line="400" w:lineRule="exact"/>
        <w:ind w:firstLine="752" w:firstLineChars="342"/>
        <w:rPr>
          <w:rFonts w:ascii="仿宋_GB2312" w:eastAsia="仿宋_GB2312"/>
          <w:sz w:val="22"/>
        </w:rPr>
      </w:pPr>
      <w:r>
        <w:rPr>
          <w:rFonts w:hint="eastAsia" w:ascii="仿宋_GB2312" w:eastAsia="仿宋_GB2312"/>
          <w:sz w:val="22"/>
        </w:rPr>
        <w:t>（1）缺陷责任期终止证书签发后，承包人可按专用合同条款约定的份数和期限向监理人提交最终结清申请单，并提供相关证明材料。</w:t>
      </w:r>
    </w:p>
    <w:p>
      <w:pPr>
        <w:spacing w:line="400" w:lineRule="exact"/>
        <w:ind w:firstLine="752" w:firstLineChars="342"/>
        <w:rPr>
          <w:rFonts w:ascii="仿宋_GB2312" w:eastAsia="仿宋_GB2312"/>
          <w:sz w:val="22"/>
        </w:rPr>
      </w:pPr>
      <w:r>
        <w:rPr>
          <w:rFonts w:hint="eastAsia" w:ascii="仿宋_GB2312" w:eastAsia="仿宋_GB2312"/>
          <w:sz w:val="22"/>
        </w:rPr>
        <w:t>（2）发包人对最终结清申请单内容有异议的，有权要求承包人进行修正和提供补充资料，由承包人向监理人提交修正后的最终结清申请单。</w:t>
      </w:r>
    </w:p>
    <w:p>
      <w:pPr>
        <w:spacing w:line="400" w:lineRule="exact"/>
        <w:ind w:firstLine="440" w:firstLineChars="200"/>
        <w:rPr>
          <w:rFonts w:ascii="仿宋_GB2312" w:eastAsia="仿宋_GB2312"/>
          <w:sz w:val="22"/>
        </w:rPr>
      </w:pPr>
      <w:r>
        <w:rPr>
          <w:rFonts w:hint="eastAsia" w:ascii="仿宋_GB2312" w:eastAsia="仿宋_GB2312"/>
          <w:sz w:val="22"/>
        </w:rPr>
        <w:t>17.6.2 最终结清证书和支付时间</w:t>
      </w:r>
    </w:p>
    <w:p>
      <w:pPr>
        <w:spacing w:line="400" w:lineRule="exact"/>
        <w:ind w:firstLine="752" w:firstLineChars="342"/>
        <w:rPr>
          <w:rFonts w:ascii="仿宋_GB2312" w:eastAsia="仿宋_GB2312"/>
          <w:sz w:val="22"/>
        </w:rPr>
      </w:pPr>
      <w:r>
        <w:rPr>
          <w:rFonts w:hint="eastAsia" w:ascii="仿宋_GB2312" w:eastAsia="仿宋_GB2312"/>
          <w:sz w:val="22"/>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pPr>
        <w:spacing w:line="400" w:lineRule="exact"/>
        <w:ind w:firstLine="752" w:firstLineChars="342"/>
        <w:rPr>
          <w:rFonts w:ascii="仿宋_GB2312" w:eastAsia="仿宋_GB2312"/>
          <w:sz w:val="22"/>
        </w:rPr>
      </w:pPr>
      <w:r>
        <w:rPr>
          <w:rFonts w:hint="eastAsia" w:ascii="仿宋_GB2312" w:eastAsia="仿宋_GB2312"/>
          <w:sz w:val="22"/>
        </w:rPr>
        <w:t>（2）发包人应在监理人出具最终结清证书后的14天内，将应支付款支付给承包人。发包人不按期支付的，按第17.3.3（2）目的约定，将逾期付款违约金支付给承包人。</w:t>
      </w:r>
    </w:p>
    <w:p>
      <w:pPr>
        <w:spacing w:line="400" w:lineRule="exact"/>
        <w:ind w:firstLine="752" w:firstLineChars="342"/>
        <w:rPr>
          <w:rFonts w:ascii="仿宋_GB2312" w:eastAsia="仿宋_GB2312"/>
          <w:sz w:val="22"/>
        </w:rPr>
      </w:pPr>
      <w:r>
        <w:rPr>
          <w:rFonts w:hint="eastAsia" w:ascii="仿宋_GB2312" w:eastAsia="仿宋_GB2312"/>
          <w:sz w:val="22"/>
        </w:rPr>
        <w:t>（3）承包人对发包人签认的最终结清证书有异议的，按第24条的约定办理。</w:t>
      </w:r>
    </w:p>
    <w:p>
      <w:pPr>
        <w:spacing w:line="400" w:lineRule="exact"/>
        <w:ind w:firstLine="752" w:firstLineChars="342"/>
        <w:rPr>
          <w:rFonts w:ascii="仿宋_GB2312" w:eastAsia="仿宋_GB2312"/>
          <w:sz w:val="22"/>
        </w:rPr>
      </w:pPr>
      <w:r>
        <w:rPr>
          <w:rFonts w:hint="eastAsia" w:ascii="仿宋_GB2312" w:eastAsia="仿宋_GB2312"/>
          <w:sz w:val="22"/>
        </w:rPr>
        <w:t>（4）最终结清付款涉及政府投资资金的，按第17.3.3（4）目的约定办理。</w:t>
      </w:r>
    </w:p>
    <w:p>
      <w:pPr>
        <w:pStyle w:val="158"/>
        <w:spacing w:before="0"/>
        <w:outlineLvl w:val="0"/>
        <w:rPr>
          <w:rFonts w:ascii="仿宋_GB2312" w:eastAsia="仿宋_GB2312"/>
          <w:b/>
          <w:bCs/>
          <w:szCs w:val="28"/>
        </w:rPr>
      </w:pPr>
      <w:bookmarkStart w:id="788" w:name="_Toc246322229"/>
      <w:bookmarkEnd w:id="788"/>
      <w:bookmarkStart w:id="789" w:name="_Toc8482"/>
      <w:bookmarkEnd w:id="789"/>
      <w:bookmarkStart w:id="790" w:name="_Toc179632743"/>
      <w:bookmarkEnd w:id="790"/>
      <w:bookmarkStart w:id="791" w:name="_Toc144974696"/>
      <w:bookmarkEnd w:id="791"/>
      <w:bookmarkStart w:id="792" w:name="_Toc152042504"/>
      <w:bookmarkEnd w:id="792"/>
      <w:bookmarkStart w:id="793" w:name="_Toc152045725"/>
      <w:r>
        <w:rPr>
          <w:rFonts w:hint="eastAsia" w:ascii="仿宋_GB2312" w:eastAsia="仿宋_GB2312"/>
          <w:b/>
          <w:bCs/>
        </w:rPr>
        <w:t>18. 竣工验收</w:t>
      </w:r>
      <w:bookmarkEnd w:id="793"/>
    </w:p>
    <w:p>
      <w:pPr>
        <w:pStyle w:val="150"/>
        <w:outlineLvl w:val="0"/>
        <w:rPr>
          <w:rFonts w:ascii="仿宋_GB2312" w:eastAsia="仿宋_GB2312"/>
          <w:b/>
          <w:bCs/>
        </w:rPr>
      </w:pPr>
      <w:bookmarkStart w:id="794" w:name="_Toc18398"/>
      <w:bookmarkEnd w:id="794"/>
      <w:bookmarkStart w:id="795" w:name="_Toc152042505"/>
      <w:bookmarkEnd w:id="795"/>
      <w:bookmarkStart w:id="796" w:name="_Toc144974697"/>
      <w:bookmarkEnd w:id="796"/>
      <w:bookmarkStart w:id="797" w:name="_Toc152045726"/>
      <w:bookmarkEnd w:id="797"/>
      <w:bookmarkStart w:id="798" w:name="_Toc246322230"/>
      <w:bookmarkEnd w:id="798"/>
      <w:bookmarkStart w:id="799" w:name="_Toc179632744"/>
      <w:r>
        <w:rPr>
          <w:rFonts w:hint="eastAsia" w:ascii="仿宋_GB2312" w:eastAsia="仿宋_GB2312"/>
          <w:b/>
          <w:bCs/>
        </w:rPr>
        <w:t>18.1 竣工验收的含义</w:t>
      </w:r>
      <w:bookmarkEnd w:id="799"/>
    </w:p>
    <w:p>
      <w:pPr>
        <w:spacing w:line="400" w:lineRule="exact"/>
        <w:ind w:firstLine="440" w:firstLineChars="200"/>
        <w:rPr>
          <w:rFonts w:ascii="仿宋_GB2312" w:eastAsia="仿宋_GB2312"/>
          <w:sz w:val="22"/>
        </w:rPr>
      </w:pPr>
      <w:r>
        <w:rPr>
          <w:rFonts w:hint="eastAsia" w:ascii="仿宋_GB2312" w:eastAsia="仿宋_GB2312"/>
          <w:sz w:val="22"/>
        </w:rPr>
        <w:t>18.1.1 竣工验收指承包人完成了全部合同工作后，发包人按合同要求进行的验收（竣工验收和行业验收）。</w:t>
      </w:r>
    </w:p>
    <w:p>
      <w:pPr>
        <w:spacing w:line="400" w:lineRule="exact"/>
        <w:ind w:firstLine="440" w:firstLineChars="200"/>
        <w:rPr>
          <w:rFonts w:ascii="仿宋_GB2312" w:eastAsia="仿宋_GB2312"/>
          <w:sz w:val="22"/>
        </w:rPr>
      </w:pPr>
      <w:r>
        <w:rPr>
          <w:rFonts w:hint="eastAsia" w:ascii="仿宋_GB2312" w:eastAsia="仿宋_GB2312"/>
          <w:sz w:val="22"/>
        </w:rPr>
        <w:t>18.1.2 国家验收是政府有关部门根据法律、规范、规程和政策要求，针对发包人全面组织实施的整个工程正式交付投运前的验收。</w:t>
      </w:r>
    </w:p>
    <w:p>
      <w:pPr>
        <w:spacing w:line="400" w:lineRule="exact"/>
        <w:ind w:firstLine="440" w:firstLineChars="200"/>
        <w:rPr>
          <w:rFonts w:ascii="仿宋_GB2312" w:eastAsia="仿宋_GB2312"/>
          <w:sz w:val="22"/>
        </w:rPr>
      </w:pPr>
      <w:r>
        <w:rPr>
          <w:rFonts w:hint="eastAsia" w:ascii="仿宋_GB2312" w:eastAsia="仿宋_GB2312"/>
          <w:sz w:val="22"/>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pPr>
        <w:pStyle w:val="150"/>
        <w:outlineLvl w:val="0"/>
        <w:rPr>
          <w:rFonts w:ascii="仿宋_GB2312" w:eastAsia="仿宋_GB2312"/>
          <w:b/>
          <w:bCs/>
          <w:szCs w:val="24"/>
        </w:rPr>
      </w:pPr>
      <w:bookmarkStart w:id="800" w:name="_Toc23183"/>
      <w:bookmarkEnd w:id="800"/>
      <w:bookmarkStart w:id="801" w:name="_Toc152042506"/>
      <w:bookmarkEnd w:id="801"/>
      <w:bookmarkStart w:id="802" w:name="_Toc144974698"/>
      <w:bookmarkEnd w:id="802"/>
      <w:bookmarkStart w:id="803" w:name="_Toc152045727"/>
      <w:bookmarkEnd w:id="803"/>
      <w:bookmarkStart w:id="804" w:name="_Toc179632745"/>
      <w:bookmarkEnd w:id="804"/>
      <w:bookmarkStart w:id="805" w:name="_Toc246322231"/>
      <w:r>
        <w:rPr>
          <w:rFonts w:hint="eastAsia" w:ascii="仿宋_GB2312" w:eastAsia="仿宋_GB2312"/>
          <w:b/>
          <w:bCs/>
        </w:rPr>
        <w:t>18.2 竣工验收申请报告</w:t>
      </w:r>
      <w:bookmarkEnd w:id="805"/>
    </w:p>
    <w:p>
      <w:pPr>
        <w:spacing w:line="400" w:lineRule="exact"/>
        <w:ind w:firstLine="440" w:firstLineChars="200"/>
        <w:rPr>
          <w:rFonts w:ascii="仿宋_GB2312" w:eastAsia="仿宋_GB2312"/>
          <w:sz w:val="22"/>
        </w:rPr>
      </w:pPr>
      <w:r>
        <w:rPr>
          <w:rFonts w:hint="eastAsia" w:ascii="仿宋_GB2312" w:eastAsia="仿宋_GB2312"/>
          <w:sz w:val="22"/>
        </w:rPr>
        <w:t>当工程具备以下条件时，承包人即可向监理人报送竣工验收申请报告：</w:t>
      </w:r>
    </w:p>
    <w:p>
      <w:pPr>
        <w:spacing w:line="400" w:lineRule="exact"/>
        <w:ind w:firstLine="440" w:firstLineChars="200"/>
        <w:rPr>
          <w:rFonts w:ascii="仿宋_GB2312" w:eastAsia="仿宋_GB2312"/>
          <w:sz w:val="22"/>
        </w:rPr>
      </w:pPr>
      <w:r>
        <w:rPr>
          <w:rFonts w:hint="eastAsia" w:ascii="仿宋_GB2312" w:eastAsia="仿宋_GB2312"/>
          <w:sz w:val="22"/>
        </w:rPr>
        <w:t>（1）除监理人同意列入缺陷责任期内完成的尾工（甩项）工程和缺陷修补工作外，合同范围内的全部单位工程以及有关工作，包括合同要求的试验、试运行以及检验和验收均已完成，并符合合同要求；</w:t>
      </w:r>
    </w:p>
    <w:p>
      <w:pPr>
        <w:spacing w:line="400" w:lineRule="exact"/>
        <w:ind w:firstLine="440" w:firstLineChars="200"/>
        <w:rPr>
          <w:rFonts w:ascii="仿宋_GB2312" w:eastAsia="仿宋_GB2312"/>
          <w:sz w:val="22"/>
        </w:rPr>
      </w:pPr>
      <w:r>
        <w:rPr>
          <w:rFonts w:hint="eastAsia" w:ascii="仿宋_GB2312" w:eastAsia="仿宋_GB2312"/>
          <w:sz w:val="22"/>
        </w:rPr>
        <w:t xml:space="preserve">（2）已按合同约定的内容和份数备齐了符合要求的竣工资料； </w:t>
      </w:r>
    </w:p>
    <w:p>
      <w:pPr>
        <w:spacing w:line="400" w:lineRule="exact"/>
        <w:ind w:firstLine="440" w:firstLineChars="200"/>
        <w:rPr>
          <w:rFonts w:ascii="仿宋_GB2312" w:eastAsia="仿宋_GB2312"/>
          <w:sz w:val="22"/>
        </w:rPr>
      </w:pPr>
      <w:r>
        <w:rPr>
          <w:rFonts w:hint="eastAsia" w:ascii="仿宋_GB2312" w:eastAsia="仿宋_GB2312"/>
          <w:sz w:val="22"/>
        </w:rPr>
        <w:t>（3）已按监理人的要求编制了在缺陷责任期内完成的尾工（甩项）工程和缺陷修补工作清单以及相应施工计划；</w:t>
      </w:r>
    </w:p>
    <w:p>
      <w:pPr>
        <w:spacing w:line="400" w:lineRule="exact"/>
        <w:ind w:firstLine="440" w:firstLineChars="200"/>
        <w:rPr>
          <w:rFonts w:ascii="仿宋_GB2312" w:eastAsia="仿宋_GB2312"/>
          <w:sz w:val="22"/>
        </w:rPr>
      </w:pPr>
      <w:r>
        <w:rPr>
          <w:rFonts w:hint="eastAsia" w:ascii="仿宋_GB2312" w:eastAsia="仿宋_GB2312"/>
          <w:sz w:val="22"/>
        </w:rPr>
        <w:t>（4）监理人要求在竣工验收前应完成的其他工作；</w:t>
      </w:r>
    </w:p>
    <w:p>
      <w:pPr>
        <w:spacing w:line="400" w:lineRule="exact"/>
        <w:ind w:firstLine="440" w:firstLineChars="200"/>
        <w:rPr>
          <w:rFonts w:ascii="仿宋_GB2312" w:eastAsia="仿宋_GB2312"/>
          <w:sz w:val="22"/>
        </w:rPr>
      </w:pPr>
      <w:r>
        <w:rPr>
          <w:rFonts w:hint="eastAsia" w:ascii="仿宋_GB2312" w:eastAsia="仿宋_GB2312"/>
          <w:sz w:val="22"/>
        </w:rPr>
        <w:t>（5）监理人要求提交的竣工验收资料清单。</w:t>
      </w:r>
    </w:p>
    <w:p>
      <w:pPr>
        <w:pStyle w:val="150"/>
        <w:outlineLvl w:val="0"/>
        <w:rPr>
          <w:rFonts w:ascii="仿宋_GB2312" w:eastAsia="仿宋_GB2312"/>
          <w:b/>
          <w:bCs/>
          <w:szCs w:val="24"/>
        </w:rPr>
      </w:pPr>
      <w:bookmarkStart w:id="806" w:name="_Toc179632746"/>
      <w:bookmarkEnd w:id="806"/>
      <w:bookmarkStart w:id="807" w:name="_Toc246322232"/>
      <w:bookmarkEnd w:id="807"/>
      <w:bookmarkStart w:id="808" w:name="_Toc144974699"/>
      <w:bookmarkEnd w:id="808"/>
      <w:bookmarkStart w:id="809" w:name="_Toc25667"/>
      <w:bookmarkEnd w:id="809"/>
      <w:bookmarkStart w:id="810" w:name="_Toc152045728"/>
      <w:bookmarkEnd w:id="810"/>
      <w:bookmarkStart w:id="811" w:name="_Toc152042507"/>
      <w:r>
        <w:rPr>
          <w:rFonts w:hint="eastAsia" w:ascii="仿宋_GB2312" w:eastAsia="仿宋_GB2312"/>
          <w:b/>
          <w:bCs/>
        </w:rPr>
        <w:t>18.3 验收</w:t>
      </w:r>
      <w:bookmarkEnd w:id="811"/>
    </w:p>
    <w:p>
      <w:pPr>
        <w:spacing w:line="400" w:lineRule="exact"/>
        <w:ind w:firstLine="440" w:firstLineChars="200"/>
        <w:rPr>
          <w:rFonts w:ascii="仿宋_GB2312" w:eastAsia="仿宋_GB2312"/>
          <w:sz w:val="22"/>
        </w:rPr>
      </w:pPr>
      <w:r>
        <w:rPr>
          <w:rFonts w:hint="eastAsia" w:ascii="仿宋_GB2312" w:eastAsia="仿宋_GB2312"/>
          <w:sz w:val="22"/>
        </w:rPr>
        <w:t>监理人收到承包人按第18.2款约定提交的竣工验收申请报告后，应审查申请报告的各项内容，并按以下不同情况进行处理。</w:t>
      </w:r>
    </w:p>
    <w:p>
      <w:pPr>
        <w:spacing w:line="400" w:lineRule="exact"/>
        <w:ind w:firstLine="440" w:firstLineChars="200"/>
        <w:rPr>
          <w:rFonts w:ascii="仿宋_GB2312" w:eastAsia="仿宋_GB2312"/>
          <w:sz w:val="22"/>
        </w:rPr>
      </w:pPr>
      <w:r>
        <w:rPr>
          <w:rFonts w:hint="eastAsia" w:ascii="仿宋_GB2312" w:eastAsia="仿宋_GB2312"/>
          <w:sz w:val="22"/>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pPr>
        <w:spacing w:line="400" w:lineRule="exact"/>
        <w:ind w:firstLine="440" w:firstLineChars="200"/>
        <w:rPr>
          <w:rFonts w:ascii="仿宋_GB2312" w:eastAsia="仿宋_GB2312"/>
          <w:sz w:val="22"/>
        </w:rPr>
      </w:pPr>
      <w:r>
        <w:rPr>
          <w:rFonts w:hint="eastAsia" w:ascii="仿宋_GB2312" w:eastAsia="仿宋_GB2312"/>
          <w:sz w:val="22"/>
        </w:rPr>
        <w:t>18.3.2 监理人审查后认为已具备竣工验收条件的，应在收到竣工验收申请报告后的28天内提请发包人进行工程验收。</w:t>
      </w:r>
    </w:p>
    <w:p>
      <w:pPr>
        <w:spacing w:line="400" w:lineRule="exact"/>
        <w:ind w:firstLine="440" w:firstLineChars="200"/>
        <w:rPr>
          <w:rFonts w:ascii="仿宋_GB2312" w:eastAsia="仿宋_GB2312"/>
          <w:sz w:val="22"/>
        </w:rPr>
      </w:pPr>
      <w:r>
        <w:rPr>
          <w:rFonts w:hint="eastAsia" w:ascii="仿宋_GB2312" w:eastAsia="仿宋_GB2312"/>
          <w:sz w:val="22"/>
        </w:rPr>
        <w:t>18.3.3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pPr>
        <w:spacing w:line="400" w:lineRule="exact"/>
        <w:ind w:firstLine="440" w:firstLineChars="200"/>
        <w:rPr>
          <w:rFonts w:ascii="仿宋_GB2312" w:eastAsia="仿宋_GB2312"/>
          <w:sz w:val="22"/>
        </w:rPr>
      </w:pPr>
      <w:r>
        <w:rPr>
          <w:rFonts w:hint="eastAsia" w:ascii="仿宋_GB2312" w:eastAsia="仿宋_GB2312"/>
          <w:sz w:val="22"/>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pPr>
        <w:spacing w:line="400" w:lineRule="exact"/>
        <w:ind w:firstLine="440" w:firstLineChars="200"/>
        <w:rPr>
          <w:rFonts w:ascii="仿宋_GB2312" w:eastAsia="仿宋_GB2312"/>
          <w:sz w:val="22"/>
        </w:rPr>
      </w:pPr>
      <w:r>
        <w:rPr>
          <w:rFonts w:hint="eastAsia" w:ascii="仿宋_GB2312" w:eastAsia="仿宋_GB2312"/>
          <w:sz w:val="22"/>
        </w:rPr>
        <w:t>18.3.5 除专用合同条款另有约定外，经验收合格工程的实际竣工日期，以提交竣工验收申请报告的日期为准，并在工程接收证书中写明。</w:t>
      </w:r>
    </w:p>
    <w:p>
      <w:pPr>
        <w:spacing w:line="400" w:lineRule="exact"/>
        <w:ind w:firstLine="440" w:firstLineChars="200"/>
        <w:rPr>
          <w:rFonts w:ascii="仿宋_GB2312" w:eastAsia="仿宋_GB2312"/>
          <w:sz w:val="22"/>
        </w:rPr>
      </w:pPr>
      <w:r>
        <w:rPr>
          <w:rFonts w:hint="eastAsia" w:ascii="仿宋_GB2312" w:eastAsia="仿宋_GB2312"/>
          <w:sz w:val="22"/>
        </w:rPr>
        <w:t>18.3.6 发包人在收到承包人竣工验收申请报告56天后未进行验收的，视为验收合格，实际竣工日期以提交竣工验收申请报告的日期为准，但发包人由于不可抗力不能进行验收的除外。</w:t>
      </w:r>
    </w:p>
    <w:p>
      <w:pPr>
        <w:pStyle w:val="150"/>
        <w:outlineLvl w:val="0"/>
        <w:rPr>
          <w:rFonts w:ascii="仿宋_GB2312" w:eastAsia="仿宋_GB2312"/>
          <w:b/>
          <w:bCs/>
          <w:szCs w:val="24"/>
        </w:rPr>
      </w:pPr>
      <w:bookmarkStart w:id="812" w:name="_Toc179632747"/>
      <w:bookmarkEnd w:id="812"/>
      <w:bookmarkStart w:id="813" w:name="_Toc246322233"/>
      <w:bookmarkEnd w:id="813"/>
      <w:bookmarkStart w:id="814" w:name="_Toc16000"/>
      <w:bookmarkEnd w:id="814"/>
      <w:bookmarkStart w:id="815" w:name="_Toc144974700"/>
      <w:bookmarkEnd w:id="815"/>
      <w:bookmarkStart w:id="816" w:name="_Toc152042508"/>
      <w:bookmarkEnd w:id="816"/>
      <w:bookmarkStart w:id="817" w:name="_Toc152045729"/>
      <w:r>
        <w:rPr>
          <w:rFonts w:hint="eastAsia" w:ascii="仿宋_GB2312" w:eastAsia="仿宋_GB2312"/>
          <w:b/>
          <w:bCs/>
        </w:rPr>
        <w:t>18.4 单位工程验收</w:t>
      </w:r>
      <w:bookmarkEnd w:id="817"/>
    </w:p>
    <w:p>
      <w:pPr>
        <w:spacing w:line="400" w:lineRule="exact"/>
        <w:ind w:firstLine="440" w:firstLineChars="200"/>
        <w:rPr>
          <w:rFonts w:ascii="仿宋_GB2312" w:eastAsia="仿宋_GB2312"/>
          <w:sz w:val="22"/>
        </w:rPr>
      </w:pPr>
      <w:r>
        <w:rPr>
          <w:rFonts w:hint="eastAsia" w:ascii="仿宋_GB2312" w:eastAsia="仿宋_GB2312"/>
          <w:sz w:val="22"/>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pPr>
        <w:spacing w:line="400" w:lineRule="exact"/>
        <w:ind w:firstLine="440" w:firstLineChars="200"/>
        <w:rPr>
          <w:rFonts w:ascii="仿宋_GB2312" w:eastAsia="仿宋_GB2312"/>
          <w:sz w:val="22"/>
        </w:rPr>
      </w:pPr>
      <w:r>
        <w:rPr>
          <w:rFonts w:hint="eastAsia" w:ascii="仿宋_GB2312" w:eastAsia="仿宋_GB2312"/>
          <w:sz w:val="22"/>
        </w:rPr>
        <w:t>18.4.2 发包人在全部工程竣工前，使用已接收的单位工程导致承包人费用增加的，发包人应承担由此增加的费用和（或）工期延误，并支付承包人合理利润。</w:t>
      </w:r>
    </w:p>
    <w:p>
      <w:pPr>
        <w:pStyle w:val="150"/>
        <w:outlineLvl w:val="0"/>
        <w:rPr>
          <w:rFonts w:ascii="仿宋_GB2312" w:eastAsia="仿宋_GB2312"/>
          <w:b/>
          <w:bCs/>
          <w:szCs w:val="24"/>
        </w:rPr>
      </w:pPr>
      <w:bookmarkStart w:id="818" w:name="_Toc246322234"/>
      <w:bookmarkEnd w:id="818"/>
      <w:bookmarkStart w:id="819" w:name="_Toc144974701"/>
      <w:bookmarkEnd w:id="819"/>
      <w:bookmarkStart w:id="820" w:name="_Toc152042509"/>
      <w:bookmarkEnd w:id="820"/>
      <w:bookmarkStart w:id="821" w:name="_Toc152045730"/>
      <w:bookmarkEnd w:id="821"/>
      <w:bookmarkStart w:id="822" w:name="_Toc179632748"/>
      <w:bookmarkEnd w:id="822"/>
      <w:bookmarkStart w:id="823" w:name="_Toc21420"/>
      <w:r>
        <w:rPr>
          <w:rFonts w:hint="eastAsia" w:ascii="仿宋_GB2312" w:eastAsia="仿宋_GB2312"/>
          <w:b/>
          <w:bCs/>
        </w:rPr>
        <w:t>18.5 施工期运行</w:t>
      </w:r>
      <w:bookmarkEnd w:id="823"/>
    </w:p>
    <w:p>
      <w:pPr>
        <w:spacing w:line="400" w:lineRule="exact"/>
        <w:ind w:firstLine="440" w:firstLineChars="200"/>
        <w:rPr>
          <w:rFonts w:ascii="仿宋_GB2312" w:eastAsia="仿宋_GB2312"/>
          <w:sz w:val="22"/>
        </w:rPr>
      </w:pPr>
      <w:r>
        <w:rPr>
          <w:rFonts w:hint="eastAsia" w:ascii="仿宋_GB2312" w:eastAsia="仿宋_GB2312"/>
          <w:sz w:val="22"/>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pPr>
        <w:spacing w:line="400" w:lineRule="exact"/>
        <w:ind w:firstLine="440" w:firstLineChars="200"/>
        <w:rPr>
          <w:rFonts w:ascii="仿宋_GB2312" w:eastAsia="仿宋_GB2312"/>
          <w:sz w:val="22"/>
        </w:rPr>
      </w:pPr>
      <w:r>
        <w:rPr>
          <w:rFonts w:hint="eastAsia" w:ascii="仿宋_GB2312" w:eastAsia="仿宋_GB2312"/>
          <w:sz w:val="22"/>
        </w:rPr>
        <w:t>18.5.2 在施工期运行中发现工程或工程设备损坏或存在缺陷的，由承包人按第19.2款约定进行修复。</w:t>
      </w:r>
    </w:p>
    <w:p>
      <w:pPr>
        <w:pStyle w:val="150"/>
        <w:outlineLvl w:val="0"/>
        <w:rPr>
          <w:rFonts w:ascii="仿宋_GB2312" w:eastAsia="仿宋_GB2312"/>
          <w:b/>
          <w:bCs/>
          <w:szCs w:val="24"/>
        </w:rPr>
      </w:pPr>
      <w:bookmarkStart w:id="824" w:name="_Toc152045731"/>
      <w:bookmarkEnd w:id="824"/>
      <w:bookmarkStart w:id="825" w:name="_Toc246322235"/>
      <w:bookmarkEnd w:id="825"/>
      <w:bookmarkStart w:id="826" w:name="_Toc19121"/>
      <w:bookmarkEnd w:id="826"/>
      <w:bookmarkStart w:id="827" w:name="_Toc144974702"/>
      <w:bookmarkEnd w:id="827"/>
      <w:bookmarkStart w:id="828" w:name="_Toc152042510"/>
      <w:bookmarkEnd w:id="828"/>
      <w:bookmarkStart w:id="829" w:name="_Toc179632749"/>
      <w:r>
        <w:rPr>
          <w:rFonts w:hint="eastAsia" w:ascii="仿宋_GB2312" w:eastAsia="仿宋_GB2312"/>
          <w:b/>
          <w:bCs/>
        </w:rPr>
        <w:t>18.6 试运行</w:t>
      </w:r>
      <w:bookmarkEnd w:id="829"/>
    </w:p>
    <w:p>
      <w:pPr>
        <w:spacing w:line="400" w:lineRule="exact"/>
        <w:ind w:firstLine="440" w:firstLineChars="200"/>
        <w:rPr>
          <w:rFonts w:ascii="仿宋_GB2312" w:eastAsia="仿宋_GB2312"/>
          <w:sz w:val="22"/>
        </w:rPr>
      </w:pPr>
      <w:r>
        <w:rPr>
          <w:rFonts w:hint="eastAsia" w:ascii="仿宋_GB2312" w:eastAsia="仿宋_GB2312"/>
          <w:sz w:val="22"/>
        </w:rPr>
        <w:t>18.6.1 除专用合同条款另有约定外，承包人应按专用合同条款约定进行工程及工程设备试运行，负责提供试运行所需的人员、器材和必要的条件，并承担全部试运行费用。</w:t>
      </w:r>
    </w:p>
    <w:p>
      <w:pPr>
        <w:spacing w:line="400" w:lineRule="exact"/>
        <w:ind w:firstLine="440" w:firstLineChars="200"/>
        <w:rPr>
          <w:rFonts w:ascii="仿宋_GB2312" w:eastAsia="仿宋_GB2312"/>
          <w:sz w:val="22"/>
        </w:rPr>
      </w:pPr>
      <w:r>
        <w:rPr>
          <w:rFonts w:hint="eastAsia" w:ascii="仿宋_GB2312" w:eastAsia="仿宋_GB2312"/>
          <w:sz w:val="22"/>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pPr>
        <w:pStyle w:val="150"/>
        <w:outlineLvl w:val="0"/>
        <w:rPr>
          <w:rFonts w:ascii="仿宋_GB2312" w:eastAsia="仿宋_GB2312"/>
          <w:b/>
          <w:bCs/>
          <w:szCs w:val="24"/>
        </w:rPr>
      </w:pPr>
      <w:bookmarkStart w:id="830" w:name="_Toc152045732"/>
      <w:bookmarkEnd w:id="830"/>
      <w:bookmarkStart w:id="831" w:name="_Toc246322236"/>
      <w:bookmarkEnd w:id="831"/>
      <w:bookmarkStart w:id="832" w:name="_Toc7034"/>
      <w:bookmarkEnd w:id="832"/>
      <w:bookmarkStart w:id="833" w:name="_Toc144974703"/>
      <w:bookmarkEnd w:id="833"/>
      <w:bookmarkStart w:id="834" w:name="_Toc152042511"/>
      <w:bookmarkEnd w:id="834"/>
      <w:bookmarkStart w:id="835" w:name="_Toc179632750"/>
      <w:r>
        <w:rPr>
          <w:rFonts w:hint="eastAsia" w:ascii="仿宋_GB2312" w:eastAsia="仿宋_GB2312"/>
          <w:b/>
          <w:bCs/>
        </w:rPr>
        <w:t>18.7 竣工清场</w:t>
      </w:r>
      <w:bookmarkEnd w:id="835"/>
    </w:p>
    <w:p>
      <w:pPr>
        <w:spacing w:line="400" w:lineRule="exact"/>
        <w:ind w:firstLine="440" w:firstLineChars="200"/>
        <w:rPr>
          <w:rFonts w:ascii="仿宋_GB2312" w:eastAsia="仿宋_GB2312"/>
          <w:sz w:val="22"/>
        </w:rPr>
      </w:pPr>
      <w:r>
        <w:rPr>
          <w:rFonts w:hint="eastAsia" w:ascii="仿宋_GB2312" w:eastAsia="仿宋_GB2312"/>
          <w:sz w:val="22"/>
        </w:rPr>
        <w:t>18.7.1 除合同另有约定外，工程接收证书颁发后，承包人应按以下要求对施工场地进行清理，直至监理人检验合格为止。竣工清场费用由承包人承担。</w:t>
      </w:r>
    </w:p>
    <w:p>
      <w:pPr>
        <w:spacing w:line="400" w:lineRule="exact"/>
        <w:ind w:firstLine="440" w:firstLineChars="200"/>
        <w:rPr>
          <w:rFonts w:ascii="仿宋_GB2312" w:eastAsia="仿宋_GB2312"/>
          <w:sz w:val="22"/>
        </w:rPr>
      </w:pPr>
      <w:r>
        <w:rPr>
          <w:rFonts w:hint="eastAsia" w:ascii="仿宋_GB2312" w:eastAsia="仿宋_GB2312"/>
          <w:sz w:val="22"/>
        </w:rPr>
        <w:t>（1）施工场地内残留的垃圾已全部清除出场；</w:t>
      </w:r>
    </w:p>
    <w:p>
      <w:pPr>
        <w:spacing w:line="400" w:lineRule="exact"/>
        <w:ind w:firstLine="440" w:firstLineChars="200"/>
        <w:rPr>
          <w:rFonts w:ascii="仿宋_GB2312" w:eastAsia="仿宋_GB2312"/>
          <w:sz w:val="22"/>
        </w:rPr>
      </w:pPr>
      <w:r>
        <w:rPr>
          <w:rFonts w:hint="eastAsia" w:ascii="仿宋_GB2312" w:eastAsia="仿宋_GB2312"/>
          <w:sz w:val="22"/>
        </w:rPr>
        <w:t>（2）临时工程已拆除，场地已按合同要求进行清理、平整或复原；</w:t>
      </w:r>
    </w:p>
    <w:p>
      <w:pPr>
        <w:spacing w:line="400" w:lineRule="exact"/>
        <w:ind w:firstLine="440" w:firstLineChars="200"/>
        <w:rPr>
          <w:rFonts w:ascii="仿宋_GB2312" w:eastAsia="仿宋_GB2312"/>
          <w:sz w:val="22"/>
        </w:rPr>
      </w:pPr>
      <w:r>
        <w:rPr>
          <w:rFonts w:hint="eastAsia" w:ascii="仿宋_GB2312" w:eastAsia="仿宋_GB2312"/>
          <w:sz w:val="22"/>
        </w:rPr>
        <w:t>（3）按合同约定应撤离的承包人设备和剩余的材料，包括废弃的施工设备和材料，已按计划撤离施工场地；</w:t>
      </w:r>
    </w:p>
    <w:p>
      <w:pPr>
        <w:spacing w:line="400" w:lineRule="exact"/>
        <w:ind w:firstLine="440" w:firstLineChars="200"/>
        <w:rPr>
          <w:rFonts w:ascii="仿宋_GB2312" w:eastAsia="仿宋_GB2312"/>
          <w:sz w:val="22"/>
        </w:rPr>
      </w:pPr>
      <w:r>
        <w:rPr>
          <w:rFonts w:hint="eastAsia" w:ascii="仿宋_GB2312" w:eastAsia="仿宋_GB2312"/>
          <w:sz w:val="22"/>
        </w:rPr>
        <w:t>（4）工程建筑物周边及其附近道路、河道的施工堆积物，已按监理人指示全部清理；</w:t>
      </w:r>
    </w:p>
    <w:p>
      <w:pPr>
        <w:spacing w:line="400" w:lineRule="exact"/>
        <w:ind w:firstLine="440" w:firstLineChars="200"/>
        <w:rPr>
          <w:rFonts w:ascii="仿宋_GB2312" w:eastAsia="仿宋_GB2312"/>
          <w:sz w:val="22"/>
        </w:rPr>
      </w:pPr>
      <w:r>
        <w:rPr>
          <w:rFonts w:hint="eastAsia" w:ascii="仿宋_GB2312" w:eastAsia="仿宋_GB2312"/>
          <w:sz w:val="22"/>
        </w:rPr>
        <w:t>（5）监理人指示的其他场地清理工作已全部完成。</w:t>
      </w:r>
    </w:p>
    <w:p>
      <w:pPr>
        <w:spacing w:line="400" w:lineRule="exact"/>
        <w:ind w:firstLine="440" w:firstLineChars="200"/>
        <w:rPr>
          <w:rFonts w:ascii="仿宋_GB2312" w:eastAsia="仿宋_GB2312"/>
          <w:sz w:val="22"/>
        </w:rPr>
      </w:pPr>
      <w:r>
        <w:rPr>
          <w:rFonts w:hint="eastAsia" w:ascii="仿宋_GB2312" w:eastAsia="仿宋_GB2312"/>
          <w:sz w:val="22"/>
        </w:rPr>
        <w:t>18.7.2 承包人未按监理人的要求恢复临时占地，或者场地清理未达到合同约定的，发包人有权委托其他人恢复或清理，所发生的金额从拟支付给承包人的款项中扣除。</w:t>
      </w:r>
    </w:p>
    <w:p>
      <w:pPr>
        <w:pStyle w:val="150"/>
        <w:outlineLvl w:val="0"/>
        <w:rPr>
          <w:rFonts w:ascii="仿宋_GB2312" w:eastAsia="仿宋_GB2312"/>
          <w:b/>
          <w:bCs/>
          <w:szCs w:val="24"/>
        </w:rPr>
      </w:pPr>
      <w:bookmarkStart w:id="836" w:name="_Toc15172"/>
      <w:bookmarkEnd w:id="836"/>
      <w:bookmarkStart w:id="837" w:name="_Toc144974704"/>
      <w:bookmarkEnd w:id="837"/>
      <w:bookmarkStart w:id="838" w:name="_Toc152042512"/>
      <w:bookmarkEnd w:id="838"/>
      <w:bookmarkStart w:id="839" w:name="_Toc152045733"/>
      <w:bookmarkEnd w:id="839"/>
      <w:bookmarkStart w:id="840" w:name="_Toc179632751"/>
      <w:bookmarkEnd w:id="840"/>
      <w:bookmarkStart w:id="841" w:name="_Toc246322237"/>
      <w:r>
        <w:rPr>
          <w:rFonts w:hint="eastAsia" w:ascii="仿宋_GB2312" w:eastAsia="仿宋_GB2312"/>
          <w:b/>
          <w:bCs/>
        </w:rPr>
        <w:t>18.8 施工队伍的撤离</w:t>
      </w:r>
      <w:bookmarkEnd w:id="841"/>
    </w:p>
    <w:p>
      <w:pPr>
        <w:spacing w:line="400" w:lineRule="exact"/>
        <w:ind w:firstLine="440" w:firstLineChars="200"/>
        <w:rPr>
          <w:rFonts w:ascii="仿宋_GB2312" w:eastAsia="仿宋_GB2312"/>
          <w:sz w:val="22"/>
        </w:rPr>
      </w:pPr>
      <w:r>
        <w:rPr>
          <w:rFonts w:hint="eastAsia" w:ascii="仿宋_GB2312" w:eastAsia="仿宋_GB2312"/>
          <w:sz w:val="22"/>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pPr>
        <w:pStyle w:val="158"/>
        <w:spacing w:before="0"/>
        <w:outlineLvl w:val="0"/>
        <w:rPr>
          <w:rFonts w:ascii="仿宋_GB2312" w:eastAsia="仿宋_GB2312"/>
          <w:b/>
          <w:bCs/>
          <w:szCs w:val="28"/>
        </w:rPr>
      </w:pPr>
      <w:bookmarkStart w:id="842" w:name="_Toc19049"/>
      <w:bookmarkEnd w:id="842"/>
      <w:bookmarkStart w:id="843" w:name="_Toc144974705"/>
      <w:bookmarkEnd w:id="843"/>
      <w:bookmarkStart w:id="844" w:name="_Toc179632752"/>
      <w:bookmarkEnd w:id="844"/>
      <w:bookmarkStart w:id="845" w:name="_Toc152042513"/>
      <w:bookmarkEnd w:id="845"/>
      <w:bookmarkStart w:id="846" w:name="_Toc152045734"/>
      <w:bookmarkEnd w:id="846"/>
      <w:bookmarkStart w:id="847" w:name="_Toc246322238"/>
      <w:r>
        <w:rPr>
          <w:rFonts w:hint="eastAsia" w:ascii="仿宋_GB2312" w:eastAsia="仿宋_GB2312"/>
          <w:b/>
          <w:bCs/>
        </w:rPr>
        <w:t>19. 缺陷责任与保修责任</w:t>
      </w:r>
      <w:bookmarkEnd w:id="847"/>
    </w:p>
    <w:p>
      <w:pPr>
        <w:pStyle w:val="150"/>
        <w:outlineLvl w:val="0"/>
        <w:rPr>
          <w:rFonts w:ascii="仿宋_GB2312" w:eastAsia="仿宋_GB2312"/>
          <w:b/>
          <w:bCs/>
        </w:rPr>
      </w:pPr>
      <w:bookmarkStart w:id="848" w:name="_Toc144974706"/>
      <w:bookmarkEnd w:id="848"/>
      <w:bookmarkStart w:id="849" w:name="_Toc152045735"/>
      <w:bookmarkEnd w:id="849"/>
      <w:bookmarkStart w:id="850" w:name="_Toc8866"/>
      <w:bookmarkEnd w:id="850"/>
      <w:bookmarkStart w:id="851" w:name="_Toc179632753"/>
      <w:bookmarkEnd w:id="851"/>
      <w:bookmarkStart w:id="852" w:name="_Toc246322239"/>
      <w:bookmarkEnd w:id="852"/>
      <w:bookmarkStart w:id="853" w:name="_Toc152042514"/>
      <w:r>
        <w:rPr>
          <w:rFonts w:hint="eastAsia" w:ascii="仿宋_GB2312" w:eastAsia="仿宋_GB2312"/>
          <w:b/>
          <w:bCs/>
        </w:rPr>
        <w:t>19.1 缺陷责任期的起算时间</w:t>
      </w:r>
      <w:bookmarkEnd w:id="853"/>
    </w:p>
    <w:p>
      <w:pPr>
        <w:spacing w:line="400" w:lineRule="exact"/>
        <w:ind w:firstLine="440" w:firstLineChars="200"/>
        <w:rPr>
          <w:rFonts w:ascii="仿宋_GB2312" w:eastAsia="仿宋_GB2312"/>
          <w:sz w:val="22"/>
        </w:rPr>
      </w:pPr>
      <w:r>
        <w:rPr>
          <w:rFonts w:hint="eastAsia" w:ascii="仿宋_GB2312" w:eastAsia="仿宋_GB2312"/>
          <w:sz w:val="22"/>
        </w:rPr>
        <w:t>缺陷责任期自实际竣工日期起计算。在全部工程竣工验收前，已经发包人提前验收的单位工程，其缺陷责任期的起算日期相应提前。</w:t>
      </w:r>
    </w:p>
    <w:p>
      <w:pPr>
        <w:pStyle w:val="150"/>
        <w:outlineLvl w:val="0"/>
        <w:rPr>
          <w:rFonts w:ascii="仿宋_GB2312" w:eastAsia="仿宋_GB2312"/>
          <w:b/>
          <w:bCs/>
          <w:szCs w:val="24"/>
        </w:rPr>
      </w:pPr>
      <w:bookmarkStart w:id="854" w:name="_Toc246322240"/>
      <w:bookmarkEnd w:id="854"/>
      <w:bookmarkStart w:id="855" w:name="_Toc21870"/>
      <w:bookmarkEnd w:id="855"/>
      <w:bookmarkStart w:id="856" w:name="_Toc144974707"/>
      <w:bookmarkEnd w:id="856"/>
      <w:bookmarkStart w:id="857" w:name="_Toc152045736"/>
      <w:bookmarkEnd w:id="857"/>
      <w:bookmarkStart w:id="858" w:name="_Toc179632754"/>
      <w:bookmarkEnd w:id="858"/>
      <w:bookmarkStart w:id="859" w:name="_Toc152042515"/>
      <w:r>
        <w:rPr>
          <w:rFonts w:hint="eastAsia" w:ascii="仿宋_GB2312" w:eastAsia="仿宋_GB2312"/>
          <w:b/>
          <w:bCs/>
        </w:rPr>
        <w:t>19.2 缺陷责任</w:t>
      </w:r>
      <w:bookmarkEnd w:id="859"/>
    </w:p>
    <w:p>
      <w:pPr>
        <w:spacing w:line="400" w:lineRule="exact"/>
        <w:ind w:firstLine="440" w:firstLineChars="200"/>
        <w:rPr>
          <w:rFonts w:ascii="仿宋_GB2312" w:eastAsia="仿宋_GB2312"/>
          <w:sz w:val="22"/>
        </w:rPr>
      </w:pPr>
      <w:r>
        <w:rPr>
          <w:rFonts w:hint="eastAsia" w:ascii="仿宋_GB2312" w:eastAsia="仿宋_GB2312"/>
          <w:sz w:val="22"/>
        </w:rPr>
        <w:t>19.2.1 承包人应在缺陷责任期内对已交付使用的工程承担缺陷责任。</w:t>
      </w:r>
    </w:p>
    <w:p>
      <w:pPr>
        <w:spacing w:line="400" w:lineRule="exact"/>
        <w:ind w:firstLine="440" w:firstLineChars="200"/>
        <w:rPr>
          <w:rFonts w:ascii="仿宋_GB2312" w:eastAsia="仿宋_GB2312"/>
          <w:sz w:val="22"/>
        </w:rPr>
      </w:pPr>
      <w:r>
        <w:rPr>
          <w:rFonts w:hint="eastAsia" w:ascii="仿宋_GB2312" w:eastAsia="仿宋_GB2312"/>
          <w:sz w:val="22"/>
        </w:rPr>
        <w:t>19.2.2 缺陷责任期内，发包人对已接收使用的工程负责日常维护工作。发包人在使用过程中，发现已接收的工程存在新的缺陷或已修复的缺陷部位或部件又遭损坏的，承包人应负责修复，直至检验合格为止。</w:t>
      </w:r>
    </w:p>
    <w:p>
      <w:pPr>
        <w:spacing w:line="400" w:lineRule="exact"/>
        <w:ind w:firstLine="440" w:firstLineChars="200"/>
        <w:rPr>
          <w:rFonts w:ascii="仿宋_GB2312" w:eastAsia="仿宋_GB2312"/>
          <w:sz w:val="22"/>
        </w:rPr>
      </w:pPr>
      <w:r>
        <w:rPr>
          <w:rFonts w:hint="eastAsia" w:ascii="仿宋_GB2312" w:eastAsia="仿宋_GB2312"/>
          <w:sz w:val="22"/>
        </w:rPr>
        <w:t>19.2.3 监理人和承包人应共同查清缺陷和（或）损坏的原因。经查明属承包人原因造成的，应由承包人承担修复和查验的费用。经查验属发包人原因造成的，发包人应承担修复和查验的费用，并支付承包人合理利润。</w:t>
      </w:r>
    </w:p>
    <w:p>
      <w:pPr>
        <w:spacing w:line="400" w:lineRule="exact"/>
        <w:ind w:firstLine="440" w:firstLineChars="200"/>
        <w:rPr>
          <w:rFonts w:ascii="仿宋_GB2312" w:eastAsia="仿宋_GB2312"/>
          <w:sz w:val="22"/>
        </w:rPr>
      </w:pPr>
      <w:r>
        <w:rPr>
          <w:rFonts w:hint="eastAsia" w:ascii="仿宋_GB2312" w:eastAsia="仿宋_GB2312"/>
          <w:sz w:val="22"/>
        </w:rPr>
        <w:t>19.2.4 承包人不能在合理时间内修复缺陷的，发包人可自行修复或委托其他人修复，所需费用和利润的承担，按第19.2.3项约定办理。</w:t>
      </w:r>
    </w:p>
    <w:p>
      <w:pPr>
        <w:pStyle w:val="150"/>
        <w:outlineLvl w:val="0"/>
        <w:rPr>
          <w:rFonts w:ascii="仿宋_GB2312" w:eastAsia="仿宋_GB2312"/>
          <w:b/>
          <w:bCs/>
          <w:szCs w:val="24"/>
        </w:rPr>
      </w:pPr>
      <w:bookmarkStart w:id="860" w:name="_Toc152045737"/>
      <w:bookmarkEnd w:id="860"/>
      <w:bookmarkStart w:id="861" w:name="_Toc179632755"/>
      <w:bookmarkEnd w:id="861"/>
      <w:bookmarkStart w:id="862" w:name="_Toc25939"/>
      <w:bookmarkEnd w:id="862"/>
      <w:bookmarkStart w:id="863" w:name="_Toc144974708"/>
      <w:bookmarkEnd w:id="863"/>
      <w:bookmarkStart w:id="864" w:name="_Toc246322241"/>
      <w:bookmarkEnd w:id="864"/>
      <w:bookmarkStart w:id="865" w:name="_Toc152042516"/>
      <w:r>
        <w:rPr>
          <w:rFonts w:hint="eastAsia" w:ascii="仿宋_GB2312" w:eastAsia="仿宋_GB2312"/>
          <w:b/>
          <w:bCs/>
        </w:rPr>
        <w:t>19.3 缺陷责任期的延长</w:t>
      </w:r>
      <w:bookmarkEnd w:id="865"/>
    </w:p>
    <w:p>
      <w:pPr>
        <w:spacing w:line="400" w:lineRule="exact"/>
        <w:ind w:firstLine="440" w:firstLineChars="200"/>
        <w:rPr>
          <w:rFonts w:ascii="仿宋_GB2312" w:eastAsia="仿宋_GB2312"/>
          <w:sz w:val="22"/>
        </w:rPr>
      </w:pPr>
      <w:r>
        <w:rPr>
          <w:rFonts w:hint="eastAsia" w:ascii="仿宋_GB2312" w:eastAsia="仿宋_GB2312"/>
          <w:sz w:val="22"/>
        </w:rPr>
        <w:t>由于承包人原因造成某项缺陷或损坏使某项工程或工程设备不能按原定目标使用而需要再次检查、检验和修复的，发包人有权要求承包人相应延长缺陷责任期，但缺陷责任期延长最长不超过2年。</w:t>
      </w:r>
    </w:p>
    <w:p>
      <w:pPr>
        <w:pStyle w:val="150"/>
        <w:outlineLvl w:val="0"/>
        <w:rPr>
          <w:rFonts w:ascii="仿宋_GB2312" w:eastAsia="仿宋_GB2312"/>
          <w:b/>
          <w:bCs/>
          <w:szCs w:val="24"/>
        </w:rPr>
      </w:pPr>
      <w:bookmarkStart w:id="866" w:name="_Toc152042517"/>
      <w:bookmarkEnd w:id="866"/>
      <w:bookmarkStart w:id="867" w:name="_Toc152045738"/>
      <w:bookmarkEnd w:id="867"/>
      <w:bookmarkStart w:id="868" w:name="_Toc179632756"/>
      <w:bookmarkEnd w:id="868"/>
      <w:bookmarkStart w:id="869" w:name="_Toc27827"/>
      <w:bookmarkEnd w:id="869"/>
      <w:bookmarkStart w:id="870" w:name="_Toc144974709"/>
      <w:bookmarkEnd w:id="870"/>
      <w:bookmarkStart w:id="871" w:name="_Toc246322242"/>
      <w:r>
        <w:rPr>
          <w:rFonts w:hint="eastAsia" w:ascii="仿宋_GB2312" w:eastAsia="仿宋_GB2312"/>
          <w:b/>
          <w:bCs/>
        </w:rPr>
        <w:t>19.4 进一步试验和试运行</w:t>
      </w:r>
      <w:bookmarkEnd w:id="871"/>
    </w:p>
    <w:p>
      <w:pPr>
        <w:spacing w:line="400" w:lineRule="exact"/>
        <w:ind w:firstLine="440" w:firstLineChars="200"/>
        <w:rPr>
          <w:rFonts w:ascii="仿宋_GB2312" w:eastAsia="仿宋_GB2312"/>
          <w:sz w:val="22"/>
        </w:rPr>
      </w:pPr>
      <w:r>
        <w:rPr>
          <w:rFonts w:hint="eastAsia" w:ascii="仿宋_GB2312" w:eastAsia="仿宋_GB2312"/>
          <w:sz w:val="22"/>
        </w:rPr>
        <w:t>任何一项缺陷或损坏修复后，经检查证明其影响了工程或工程设备的使用性能，承包人应重新进行合同约定的试验和试运行，试验和试运行的全部费用应由责任方承担。</w:t>
      </w:r>
    </w:p>
    <w:p>
      <w:pPr>
        <w:pStyle w:val="150"/>
        <w:outlineLvl w:val="0"/>
        <w:rPr>
          <w:rFonts w:ascii="仿宋_GB2312" w:eastAsia="仿宋_GB2312"/>
          <w:b/>
          <w:bCs/>
          <w:szCs w:val="24"/>
        </w:rPr>
      </w:pPr>
      <w:bookmarkStart w:id="872" w:name="_Toc152042518"/>
      <w:bookmarkEnd w:id="872"/>
      <w:bookmarkStart w:id="873" w:name="_Toc152045739"/>
      <w:bookmarkEnd w:id="873"/>
      <w:bookmarkStart w:id="874" w:name="_Toc179632757"/>
      <w:bookmarkEnd w:id="874"/>
      <w:bookmarkStart w:id="875" w:name="_Toc24986"/>
      <w:bookmarkEnd w:id="875"/>
      <w:bookmarkStart w:id="876" w:name="_Toc144974710"/>
      <w:bookmarkEnd w:id="876"/>
      <w:bookmarkStart w:id="877" w:name="_Toc246322243"/>
      <w:r>
        <w:rPr>
          <w:rFonts w:hint="eastAsia" w:ascii="仿宋_GB2312" w:eastAsia="仿宋_GB2312"/>
          <w:b/>
          <w:bCs/>
        </w:rPr>
        <w:t>19.5 承包人的进入权</w:t>
      </w:r>
      <w:bookmarkEnd w:id="877"/>
    </w:p>
    <w:p>
      <w:pPr>
        <w:spacing w:line="400" w:lineRule="exact"/>
        <w:ind w:firstLine="440" w:firstLineChars="200"/>
        <w:rPr>
          <w:rFonts w:ascii="仿宋_GB2312" w:eastAsia="仿宋_GB2312"/>
          <w:sz w:val="22"/>
        </w:rPr>
      </w:pPr>
      <w:r>
        <w:rPr>
          <w:rFonts w:hint="eastAsia" w:ascii="仿宋_GB2312" w:eastAsia="仿宋_GB2312"/>
          <w:sz w:val="22"/>
        </w:rPr>
        <w:t>缺陷责任期内承包人为缺陷修复工作需要，有权进入工程现场，但应遵守发包人的保安和保密规定。</w:t>
      </w:r>
    </w:p>
    <w:p>
      <w:pPr>
        <w:pStyle w:val="150"/>
        <w:outlineLvl w:val="0"/>
        <w:rPr>
          <w:rFonts w:ascii="仿宋_GB2312" w:eastAsia="仿宋_GB2312"/>
          <w:b/>
          <w:bCs/>
          <w:szCs w:val="24"/>
        </w:rPr>
      </w:pPr>
      <w:bookmarkStart w:id="878" w:name="_Toc246322244"/>
      <w:bookmarkEnd w:id="878"/>
      <w:bookmarkStart w:id="879" w:name="_Toc179632758"/>
      <w:bookmarkEnd w:id="879"/>
      <w:bookmarkStart w:id="880" w:name="_Toc144974711"/>
      <w:bookmarkEnd w:id="880"/>
      <w:bookmarkStart w:id="881" w:name="_Toc152045740"/>
      <w:bookmarkEnd w:id="881"/>
      <w:bookmarkStart w:id="882" w:name="_Toc152042519"/>
      <w:bookmarkEnd w:id="882"/>
      <w:bookmarkStart w:id="883" w:name="_Toc4422"/>
      <w:r>
        <w:rPr>
          <w:rFonts w:hint="eastAsia" w:ascii="仿宋_GB2312" w:eastAsia="仿宋_GB2312"/>
          <w:b/>
          <w:bCs/>
        </w:rPr>
        <w:t>19.6 缺陷责任期终止证书</w:t>
      </w:r>
      <w:bookmarkEnd w:id="883"/>
    </w:p>
    <w:p>
      <w:pPr>
        <w:spacing w:line="400" w:lineRule="exact"/>
        <w:ind w:firstLine="440" w:firstLineChars="200"/>
        <w:rPr>
          <w:rFonts w:ascii="仿宋_GB2312" w:eastAsia="仿宋_GB2312"/>
          <w:sz w:val="22"/>
        </w:rPr>
      </w:pPr>
      <w:r>
        <w:rPr>
          <w:rFonts w:hint="eastAsia" w:ascii="仿宋_GB2312" w:eastAsia="仿宋_GB2312"/>
          <w:sz w:val="22"/>
        </w:rPr>
        <w:t>在第1.1.4.5目约定的缺陷责任期，包括根据第19.3款延长的期限终止后14天内，由监理人向承包人出具经发包人签认的缺陷责任期终止证书，并退还剩余的质量保证金。</w:t>
      </w:r>
    </w:p>
    <w:p>
      <w:pPr>
        <w:pStyle w:val="150"/>
        <w:outlineLvl w:val="0"/>
        <w:rPr>
          <w:rFonts w:ascii="仿宋_GB2312" w:eastAsia="仿宋_GB2312"/>
          <w:b/>
          <w:bCs/>
          <w:szCs w:val="24"/>
        </w:rPr>
      </w:pPr>
      <w:bookmarkStart w:id="884" w:name="_Toc246322245"/>
      <w:bookmarkEnd w:id="884"/>
      <w:bookmarkStart w:id="885" w:name="_Toc144974712"/>
      <w:bookmarkEnd w:id="885"/>
      <w:bookmarkStart w:id="886" w:name="_Toc152042520"/>
      <w:bookmarkEnd w:id="886"/>
      <w:bookmarkStart w:id="887" w:name="_Toc152045741"/>
      <w:bookmarkEnd w:id="887"/>
      <w:bookmarkStart w:id="888" w:name="_Toc179632759"/>
      <w:bookmarkEnd w:id="888"/>
      <w:bookmarkStart w:id="889" w:name="_Toc2256"/>
      <w:r>
        <w:rPr>
          <w:rFonts w:hint="eastAsia" w:ascii="仿宋_GB2312" w:eastAsia="仿宋_GB2312"/>
          <w:b/>
          <w:bCs/>
        </w:rPr>
        <w:t>19.7 保修责任</w:t>
      </w:r>
      <w:bookmarkEnd w:id="889"/>
    </w:p>
    <w:p>
      <w:pPr>
        <w:spacing w:line="400" w:lineRule="exact"/>
        <w:ind w:firstLine="440" w:firstLineChars="200"/>
        <w:rPr>
          <w:rFonts w:ascii="仿宋_GB2312" w:eastAsia="仿宋_GB2312"/>
          <w:sz w:val="22"/>
        </w:rPr>
      </w:pPr>
      <w:r>
        <w:rPr>
          <w:rFonts w:hint="eastAsia" w:ascii="仿宋_GB2312" w:eastAsia="仿宋_GB2312"/>
          <w:sz w:val="22"/>
        </w:rPr>
        <w:t>合同当事人根据有关法律规定，在专用合同条款中约定工程质量保修范围、期限和责任。保修期自实际竣工日期起计算。在全部工程竣工验收前，已经发包人提前验收的单位工程，其保修期的起算日期相应提前。</w:t>
      </w:r>
    </w:p>
    <w:p>
      <w:pPr>
        <w:pStyle w:val="158"/>
        <w:spacing w:before="0"/>
        <w:outlineLvl w:val="0"/>
        <w:rPr>
          <w:rFonts w:ascii="仿宋_GB2312" w:eastAsia="仿宋_GB2312"/>
          <w:b/>
          <w:bCs/>
          <w:szCs w:val="28"/>
        </w:rPr>
      </w:pPr>
      <w:bookmarkStart w:id="890" w:name="_Toc246322246"/>
      <w:bookmarkEnd w:id="890"/>
      <w:bookmarkStart w:id="891" w:name="_Toc14711"/>
      <w:bookmarkEnd w:id="891"/>
      <w:bookmarkStart w:id="892" w:name="_Toc152042521"/>
      <w:bookmarkEnd w:id="892"/>
      <w:bookmarkStart w:id="893" w:name="_Toc144974713"/>
      <w:bookmarkEnd w:id="893"/>
      <w:bookmarkStart w:id="894" w:name="_Toc152045742"/>
      <w:bookmarkEnd w:id="894"/>
      <w:bookmarkStart w:id="895" w:name="_Toc179632760"/>
      <w:r>
        <w:rPr>
          <w:rFonts w:hint="eastAsia" w:ascii="仿宋_GB2312" w:eastAsia="仿宋_GB2312"/>
          <w:b/>
          <w:bCs/>
        </w:rPr>
        <w:t>20. 保险</w:t>
      </w:r>
      <w:bookmarkEnd w:id="895"/>
    </w:p>
    <w:p>
      <w:pPr>
        <w:pStyle w:val="150"/>
        <w:outlineLvl w:val="0"/>
        <w:rPr>
          <w:rFonts w:ascii="仿宋_GB2312" w:eastAsia="仿宋_GB2312"/>
          <w:b/>
          <w:bCs/>
        </w:rPr>
      </w:pPr>
      <w:bookmarkStart w:id="896" w:name="_Toc246322247"/>
      <w:bookmarkEnd w:id="896"/>
      <w:bookmarkStart w:id="897" w:name="_Toc8414"/>
      <w:bookmarkEnd w:id="897"/>
      <w:bookmarkStart w:id="898" w:name="_Toc179632761"/>
      <w:bookmarkEnd w:id="898"/>
      <w:bookmarkStart w:id="899" w:name="_Toc144974714"/>
      <w:bookmarkEnd w:id="899"/>
      <w:bookmarkStart w:id="900" w:name="_Toc152042522"/>
      <w:bookmarkEnd w:id="900"/>
      <w:bookmarkStart w:id="901" w:name="_Toc152045743"/>
      <w:r>
        <w:rPr>
          <w:rFonts w:hint="eastAsia" w:ascii="仿宋_GB2312" w:eastAsia="仿宋_GB2312"/>
          <w:b/>
          <w:bCs/>
        </w:rPr>
        <w:t>20.1 工程保险</w:t>
      </w:r>
      <w:bookmarkEnd w:id="901"/>
    </w:p>
    <w:p>
      <w:pPr>
        <w:spacing w:line="400" w:lineRule="exact"/>
        <w:ind w:firstLine="440" w:firstLineChars="200"/>
        <w:rPr>
          <w:rFonts w:ascii="仿宋_GB2312" w:eastAsia="仿宋_GB2312"/>
          <w:sz w:val="22"/>
        </w:rPr>
      </w:pPr>
      <w:r>
        <w:rPr>
          <w:rFonts w:hint="eastAsia" w:ascii="仿宋_GB2312" w:eastAsia="仿宋_GB2312"/>
          <w:sz w:val="22"/>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pPr>
        <w:pStyle w:val="150"/>
        <w:outlineLvl w:val="0"/>
        <w:rPr>
          <w:rFonts w:ascii="仿宋_GB2312" w:eastAsia="仿宋_GB2312"/>
          <w:b/>
          <w:bCs/>
          <w:szCs w:val="24"/>
        </w:rPr>
      </w:pPr>
      <w:bookmarkStart w:id="902" w:name="_Toc179632762"/>
      <w:bookmarkEnd w:id="902"/>
      <w:bookmarkStart w:id="903" w:name="_Toc256"/>
      <w:bookmarkEnd w:id="903"/>
      <w:bookmarkStart w:id="904" w:name="_Toc144974715"/>
      <w:bookmarkEnd w:id="904"/>
      <w:bookmarkStart w:id="905" w:name="_Toc152042523"/>
      <w:bookmarkEnd w:id="905"/>
      <w:bookmarkStart w:id="906" w:name="_Toc152045744"/>
      <w:bookmarkEnd w:id="906"/>
      <w:bookmarkStart w:id="907" w:name="_Toc246322248"/>
      <w:r>
        <w:rPr>
          <w:rFonts w:hint="eastAsia" w:ascii="仿宋_GB2312" w:eastAsia="仿宋_GB2312"/>
          <w:b/>
          <w:bCs/>
        </w:rPr>
        <w:t>20.2 人员工伤事故的保险</w:t>
      </w:r>
      <w:bookmarkEnd w:id="907"/>
    </w:p>
    <w:p>
      <w:pPr>
        <w:spacing w:line="400" w:lineRule="exact"/>
        <w:ind w:firstLine="440" w:firstLineChars="200"/>
        <w:rPr>
          <w:rFonts w:ascii="仿宋_GB2312" w:eastAsia="仿宋_GB2312"/>
          <w:sz w:val="22"/>
        </w:rPr>
      </w:pPr>
      <w:r>
        <w:rPr>
          <w:rFonts w:hint="eastAsia" w:ascii="仿宋_GB2312" w:eastAsia="仿宋_GB2312"/>
          <w:sz w:val="22"/>
        </w:rPr>
        <w:t>20.2.1 承包人员工伤事故的保险</w:t>
      </w:r>
    </w:p>
    <w:p>
      <w:pPr>
        <w:spacing w:line="400" w:lineRule="exact"/>
        <w:ind w:firstLine="440" w:firstLineChars="200"/>
        <w:rPr>
          <w:rFonts w:ascii="仿宋_GB2312" w:eastAsia="仿宋_GB2312"/>
          <w:sz w:val="22"/>
        </w:rPr>
      </w:pPr>
      <w:r>
        <w:rPr>
          <w:rFonts w:hint="eastAsia" w:ascii="仿宋_GB2312" w:eastAsia="仿宋_GB2312"/>
          <w:sz w:val="22"/>
        </w:rPr>
        <w:t>承包人应依照有关法律规定参加工伤保险，为其履行合同所雇佣的全部人员，缴纳工伤保险费，并要求其分包人也进行此项保险。</w:t>
      </w:r>
    </w:p>
    <w:p>
      <w:pPr>
        <w:spacing w:line="400" w:lineRule="exact"/>
        <w:ind w:firstLine="440" w:firstLineChars="200"/>
        <w:rPr>
          <w:rFonts w:ascii="仿宋_GB2312" w:eastAsia="仿宋_GB2312"/>
          <w:sz w:val="22"/>
        </w:rPr>
      </w:pPr>
      <w:r>
        <w:rPr>
          <w:rFonts w:hint="eastAsia" w:ascii="仿宋_GB2312" w:eastAsia="仿宋_GB2312"/>
          <w:sz w:val="22"/>
        </w:rPr>
        <w:t>20.2.2 发包人员工伤事故的保险</w:t>
      </w:r>
    </w:p>
    <w:p>
      <w:pPr>
        <w:spacing w:line="400" w:lineRule="exact"/>
        <w:ind w:firstLine="440" w:firstLineChars="200"/>
        <w:rPr>
          <w:rFonts w:ascii="仿宋_GB2312" w:eastAsia="仿宋_GB2312"/>
          <w:sz w:val="22"/>
        </w:rPr>
      </w:pPr>
      <w:r>
        <w:rPr>
          <w:rFonts w:hint="eastAsia" w:ascii="仿宋_GB2312" w:eastAsia="仿宋_GB2312"/>
          <w:sz w:val="22"/>
        </w:rPr>
        <w:t>发包人应依照有关法律规定参加工伤保险，为其现场机构雇佣的全部人员，缴纳工伤保险费，并要求其监理人也进行此项保险。</w:t>
      </w:r>
    </w:p>
    <w:p>
      <w:pPr>
        <w:pStyle w:val="150"/>
        <w:outlineLvl w:val="0"/>
        <w:rPr>
          <w:rFonts w:ascii="仿宋_GB2312" w:eastAsia="仿宋_GB2312"/>
          <w:b/>
          <w:bCs/>
          <w:szCs w:val="24"/>
        </w:rPr>
      </w:pPr>
      <w:bookmarkStart w:id="908" w:name="_Toc179632763"/>
      <w:bookmarkEnd w:id="908"/>
      <w:bookmarkStart w:id="909" w:name="_Toc246322249"/>
      <w:bookmarkEnd w:id="909"/>
      <w:bookmarkStart w:id="910" w:name="_Toc152042524"/>
      <w:bookmarkEnd w:id="910"/>
      <w:bookmarkStart w:id="911" w:name="_Toc144974716"/>
      <w:bookmarkEnd w:id="911"/>
      <w:bookmarkStart w:id="912" w:name="_Toc152045745"/>
      <w:bookmarkEnd w:id="912"/>
      <w:bookmarkStart w:id="913" w:name="_Toc22088"/>
      <w:r>
        <w:rPr>
          <w:rFonts w:hint="eastAsia" w:ascii="仿宋_GB2312" w:eastAsia="仿宋_GB2312"/>
          <w:b/>
          <w:bCs/>
        </w:rPr>
        <w:t>20.3 人身意外伤害险</w:t>
      </w:r>
      <w:bookmarkEnd w:id="913"/>
    </w:p>
    <w:p>
      <w:pPr>
        <w:spacing w:line="400" w:lineRule="exact"/>
        <w:ind w:firstLine="440" w:firstLineChars="200"/>
        <w:rPr>
          <w:rFonts w:ascii="仿宋_GB2312" w:eastAsia="仿宋_GB2312"/>
          <w:sz w:val="22"/>
        </w:rPr>
      </w:pPr>
      <w:r>
        <w:rPr>
          <w:rFonts w:hint="eastAsia" w:ascii="仿宋_GB2312" w:eastAsia="仿宋_GB2312"/>
          <w:sz w:val="22"/>
        </w:rPr>
        <w:t>20.3.1 发包人应在整个施工期间为其现场机构雇用的全部人员，投保人身意外伤害险，缴纳保险费，并要求其监理人也进行此项保险。</w:t>
      </w:r>
    </w:p>
    <w:p>
      <w:pPr>
        <w:spacing w:line="400" w:lineRule="exact"/>
        <w:ind w:firstLine="440" w:firstLineChars="200"/>
        <w:rPr>
          <w:rFonts w:ascii="仿宋_GB2312" w:eastAsia="仿宋_GB2312"/>
          <w:sz w:val="22"/>
        </w:rPr>
      </w:pPr>
      <w:r>
        <w:rPr>
          <w:rFonts w:hint="eastAsia" w:ascii="仿宋_GB2312" w:eastAsia="仿宋_GB2312"/>
          <w:sz w:val="22"/>
        </w:rPr>
        <w:t>20.3.2 承包人应在整个施工期间为其现场机构雇用的全部人员，投保人身意外伤害险，缴纳保险费，并要求其分包人也进行此项保险。</w:t>
      </w:r>
    </w:p>
    <w:p>
      <w:pPr>
        <w:pStyle w:val="150"/>
        <w:outlineLvl w:val="0"/>
        <w:rPr>
          <w:rFonts w:ascii="仿宋_GB2312" w:eastAsia="仿宋_GB2312"/>
          <w:b/>
          <w:bCs/>
          <w:szCs w:val="24"/>
        </w:rPr>
      </w:pPr>
      <w:bookmarkStart w:id="914" w:name="_Toc144974717"/>
      <w:bookmarkEnd w:id="914"/>
      <w:bookmarkStart w:id="915" w:name="_Toc179632764"/>
      <w:bookmarkEnd w:id="915"/>
      <w:bookmarkStart w:id="916" w:name="_Toc2906"/>
      <w:bookmarkEnd w:id="916"/>
      <w:bookmarkStart w:id="917" w:name="_Toc246322250"/>
      <w:bookmarkEnd w:id="917"/>
      <w:bookmarkStart w:id="918" w:name="_Toc152045746"/>
      <w:bookmarkEnd w:id="918"/>
      <w:bookmarkStart w:id="919" w:name="_Toc152042525"/>
      <w:r>
        <w:rPr>
          <w:rFonts w:hint="eastAsia" w:ascii="仿宋_GB2312" w:eastAsia="仿宋_GB2312"/>
          <w:b/>
          <w:bCs/>
        </w:rPr>
        <w:t>20.4 第三者责任险</w:t>
      </w:r>
      <w:bookmarkEnd w:id="919"/>
    </w:p>
    <w:p>
      <w:pPr>
        <w:spacing w:line="400" w:lineRule="exact"/>
        <w:ind w:firstLine="440" w:firstLineChars="200"/>
        <w:rPr>
          <w:rFonts w:ascii="仿宋_GB2312" w:eastAsia="仿宋_GB2312"/>
          <w:sz w:val="22"/>
        </w:rPr>
      </w:pPr>
      <w:r>
        <w:rPr>
          <w:rFonts w:hint="eastAsia" w:ascii="仿宋_GB2312" w:eastAsia="仿宋_GB2312"/>
          <w:sz w:val="22"/>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pPr>
        <w:spacing w:line="400" w:lineRule="exact"/>
        <w:ind w:firstLine="440" w:firstLineChars="200"/>
        <w:rPr>
          <w:rFonts w:ascii="仿宋_GB2312" w:eastAsia="仿宋_GB2312"/>
          <w:sz w:val="22"/>
        </w:rPr>
      </w:pPr>
      <w:r>
        <w:rPr>
          <w:rFonts w:hint="eastAsia" w:ascii="仿宋_GB2312" w:eastAsia="仿宋_GB2312"/>
          <w:sz w:val="22"/>
        </w:rPr>
        <w:t>20.4.2 在缺陷责任期终止证书颁发前，承包人应以承包人和发包人的共同名义，投保第20.4.1项约定的第三者责任险，其保险费率、保险金额等有关内容在专用合同条款中约定。</w:t>
      </w:r>
    </w:p>
    <w:p>
      <w:pPr>
        <w:pStyle w:val="150"/>
        <w:outlineLvl w:val="0"/>
        <w:rPr>
          <w:rFonts w:ascii="仿宋_GB2312" w:eastAsia="仿宋_GB2312"/>
          <w:b/>
          <w:bCs/>
          <w:szCs w:val="24"/>
        </w:rPr>
      </w:pPr>
      <w:bookmarkStart w:id="920" w:name="_Toc246322251"/>
      <w:bookmarkEnd w:id="920"/>
      <w:bookmarkStart w:id="921" w:name="_Toc144974718"/>
      <w:bookmarkEnd w:id="921"/>
      <w:bookmarkStart w:id="922" w:name="_Toc152042526"/>
      <w:bookmarkEnd w:id="922"/>
      <w:bookmarkStart w:id="923" w:name="_Toc179632765"/>
      <w:bookmarkEnd w:id="923"/>
      <w:bookmarkStart w:id="924" w:name="_Toc19349"/>
      <w:bookmarkEnd w:id="924"/>
      <w:bookmarkStart w:id="925" w:name="_Toc152045747"/>
      <w:r>
        <w:rPr>
          <w:rFonts w:hint="eastAsia" w:ascii="仿宋_GB2312" w:eastAsia="仿宋_GB2312"/>
          <w:b/>
          <w:bCs/>
        </w:rPr>
        <w:t>20.5 其他保险</w:t>
      </w:r>
      <w:bookmarkEnd w:id="925"/>
    </w:p>
    <w:p>
      <w:pPr>
        <w:spacing w:line="400" w:lineRule="exact"/>
        <w:ind w:firstLine="440" w:firstLineChars="200"/>
        <w:rPr>
          <w:rFonts w:ascii="仿宋_GB2312" w:eastAsia="仿宋_GB2312"/>
          <w:sz w:val="22"/>
        </w:rPr>
      </w:pPr>
      <w:r>
        <w:rPr>
          <w:rFonts w:hint="eastAsia" w:ascii="仿宋_GB2312" w:eastAsia="仿宋_GB2312"/>
          <w:sz w:val="22"/>
        </w:rPr>
        <w:t>除专用合同条款另有约定外，承包人应为其施工设备、进场的材料和工程设备等办理保险。</w:t>
      </w:r>
    </w:p>
    <w:p>
      <w:pPr>
        <w:pStyle w:val="150"/>
        <w:outlineLvl w:val="0"/>
        <w:rPr>
          <w:rFonts w:ascii="仿宋_GB2312" w:eastAsia="仿宋_GB2312"/>
          <w:b/>
          <w:bCs/>
          <w:szCs w:val="24"/>
        </w:rPr>
      </w:pPr>
      <w:bookmarkStart w:id="926" w:name="_Toc152042527"/>
      <w:bookmarkEnd w:id="926"/>
      <w:bookmarkStart w:id="927" w:name="_Toc152045748"/>
      <w:bookmarkEnd w:id="927"/>
      <w:bookmarkStart w:id="928" w:name="_Toc144974719"/>
      <w:bookmarkEnd w:id="928"/>
      <w:bookmarkStart w:id="929" w:name="_Toc246322252"/>
      <w:bookmarkEnd w:id="929"/>
      <w:bookmarkStart w:id="930" w:name="_Toc12797"/>
      <w:bookmarkEnd w:id="930"/>
      <w:bookmarkStart w:id="931" w:name="_Toc179632766"/>
      <w:r>
        <w:rPr>
          <w:rFonts w:hint="eastAsia" w:ascii="仿宋_GB2312" w:eastAsia="仿宋_GB2312"/>
          <w:b/>
          <w:bCs/>
        </w:rPr>
        <w:t>20.6 对各项保险的一般要求</w:t>
      </w:r>
      <w:bookmarkEnd w:id="931"/>
    </w:p>
    <w:p>
      <w:pPr>
        <w:spacing w:line="400" w:lineRule="exact"/>
        <w:ind w:firstLine="440" w:firstLineChars="200"/>
        <w:rPr>
          <w:rFonts w:ascii="仿宋_GB2312" w:eastAsia="仿宋_GB2312"/>
          <w:sz w:val="22"/>
        </w:rPr>
      </w:pPr>
      <w:r>
        <w:rPr>
          <w:rFonts w:hint="eastAsia" w:ascii="仿宋_GB2312" w:eastAsia="仿宋_GB2312"/>
          <w:sz w:val="22"/>
        </w:rPr>
        <w:t>20.6.1 保险凭证</w:t>
      </w:r>
    </w:p>
    <w:p>
      <w:pPr>
        <w:spacing w:line="400" w:lineRule="exact"/>
        <w:ind w:firstLine="440" w:firstLineChars="200"/>
        <w:rPr>
          <w:rFonts w:ascii="仿宋_GB2312" w:eastAsia="仿宋_GB2312"/>
          <w:sz w:val="22"/>
        </w:rPr>
      </w:pPr>
      <w:r>
        <w:rPr>
          <w:rFonts w:hint="eastAsia" w:ascii="仿宋_GB2312" w:eastAsia="仿宋_GB2312"/>
          <w:sz w:val="22"/>
        </w:rPr>
        <w:t>承包人应在专用合同条款约定的期限内向发包人提交各项保险生效的证据和保险单副本，保险单必须与专用合同条款约定的条件保持一致。</w:t>
      </w:r>
    </w:p>
    <w:p>
      <w:pPr>
        <w:spacing w:line="400" w:lineRule="exact"/>
        <w:ind w:firstLine="440" w:firstLineChars="200"/>
        <w:rPr>
          <w:rFonts w:ascii="仿宋_GB2312" w:eastAsia="仿宋_GB2312"/>
          <w:sz w:val="22"/>
        </w:rPr>
      </w:pPr>
      <w:r>
        <w:rPr>
          <w:rFonts w:hint="eastAsia" w:ascii="仿宋_GB2312" w:eastAsia="仿宋_GB2312"/>
          <w:sz w:val="22"/>
        </w:rPr>
        <w:t>20.6.2 保险合同条款的变动</w:t>
      </w:r>
    </w:p>
    <w:p>
      <w:pPr>
        <w:spacing w:line="400" w:lineRule="exact"/>
        <w:ind w:firstLine="440" w:firstLineChars="200"/>
        <w:rPr>
          <w:rFonts w:ascii="仿宋_GB2312" w:eastAsia="仿宋_GB2312"/>
          <w:sz w:val="22"/>
        </w:rPr>
      </w:pPr>
      <w:r>
        <w:rPr>
          <w:rFonts w:hint="eastAsia" w:ascii="仿宋_GB2312" w:eastAsia="仿宋_GB2312"/>
          <w:sz w:val="22"/>
        </w:rPr>
        <w:t>承包人需要变动保险合同条款时，应事先征得发包人同意，并通知监理人。保险人作出变动的，承包人应在收到保险人通知后立即通知发包人和监理人。</w:t>
      </w:r>
    </w:p>
    <w:p>
      <w:pPr>
        <w:spacing w:line="400" w:lineRule="exact"/>
        <w:ind w:firstLine="440" w:firstLineChars="200"/>
        <w:rPr>
          <w:rFonts w:ascii="仿宋_GB2312" w:eastAsia="仿宋_GB2312"/>
          <w:sz w:val="22"/>
        </w:rPr>
      </w:pPr>
      <w:r>
        <w:rPr>
          <w:rFonts w:hint="eastAsia" w:ascii="仿宋_GB2312" w:eastAsia="仿宋_GB2312"/>
          <w:sz w:val="22"/>
        </w:rPr>
        <w:t>20.6.3 持续保险</w:t>
      </w:r>
    </w:p>
    <w:p>
      <w:pPr>
        <w:spacing w:line="400" w:lineRule="exact"/>
        <w:ind w:firstLine="440" w:firstLineChars="200"/>
        <w:rPr>
          <w:rFonts w:ascii="仿宋_GB2312" w:eastAsia="仿宋_GB2312"/>
          <w:sz w:val="22"/>
        </w:rPr>
      </w:pPr>
      <w:r>
        <w:rPr>
          <w:rFonts w:hint="eastAsia" w:ascii="仿宋_GB2312" w:eastAsia="仿宋_GB2312"/>
          <w:sz w:val="22"/>
        </w:rPr>
        <w:t>承包人应与保险人保持联系，使保险人能够随时了解工程实施中的变动，并确保按保险合同条款要求持续保险。</w:t>
      </w:r>
    </w:p>
    <w:p>
      <w:pPr>
        <w:spacing w:line="400" w:lineRule="exact"/>
        <w:ind w:firstLine="440" w:firstLineChars="200"/>
        <w:rPr>
          <w:rFonts w:ascii="仿宋_GB2312" w:eastAsia="仿宋_GB2312"/>
          <w:sz w:val="22"/>
        </w:rPr>
      </w:pPr>
      <w:r>
        <w:rPr>
          <w:rFonts w:hint="eastAsia" w:ascii="仿宋_GB2312" w:eastAsia="仿宋_GB2312"/>
          <w:sz w:val="22"/>
        </w:rPr>
        <w:t>20.6.4 保险金不足的补偿</w:t>
      </w:r>
    </w:p>
    <w:p>
      <w:pPr>
        <w:spacing w:line="400" w:lineRule="exact"/>
        <w:ind w:firstLine="440" w:firstLineChars="200"/>
        <w:rPr>
          <w:rFonts w:ascii="仿宋_GB2312" w:eastAsia="仿宋_GB2312"/>
          <w:sz w:val="22"/>
        </w:rPr>
      </w:pPr>
      <w:r>
        <w:rPr>
          <w:rFonts w:hint="eastAsia" w:ascii="仿宋_GB2312" w:eastAsia="仿宋_GB2312"/>
          <w:sz w:val="22"/>
        </w:rPr>
        <w:t>保险金不足以补偿损失的，应由承包人和（或）发包人按合同约定负责补偿。</w:t>
      </w:r>
    </w:p>
    <w:p>
      <w:pPr>
        <w:spacing w:line="400" w:lineRule="exact"/>
        <w:ind w:firstLine="440" w:firstLineChars="200"/>
        <w:rPr>
          <w:rFonts w:ascii="仿宋_GB2312" w:eastAsia="仿宋_GB2312"/>
          <w:sz w:val="22"/>
        </w:rPr>
      </w:pPr>
      <w:bookmarkStart w:id="932" w:name="_Toc31020"/>
      <w:bookmarkEnd w:id="932"/>
      <w:r>
        <w:rPr>
          <w:rFonts w:hint="eastAsia" w:ascii="仿宋_GB2312" w:eastAsia="仿宋_GB2312"/>
          <w:sz w:val="22"/>
        </w:rPr>
        <w:t>20.6.5 未按约定投保的补救</w:t>
      </w:r>
    </w:p>
    <w:p>
      <w:pPr>
        <w:spacing w:line="400" w:lineRule="exact"/>
        <w:ind w:firstLine="440" w:firstLineChars="200"/>
        <w:rPr>
          <w:rFonts w:ascii="仿宋_GB2312" w:eastAsia="仿宋_GB2312"/>
          <w:sz w:val="22"/>
        </w:rPr>
      </w:pPr>
      <w:r>
        <w:rPr>
          <w:rFonts w:hint="eastAsia" w:ascii="仿宋_GB2312" w:eastAsia="仿宋_GB2312"/>
          <w:sz w:val="22"/>
        </w:rPr>
        <w:t>（1）由于负有投保义务的一方当事人未按合同约定办理保险，或未能使保险持续有效的，另一方当事人可代为办理，所需费用由对方当事人承担。</w:t>
      </w:r>
    </w:p>
    <w:p>
      <w:pPr>
        <w:spacing w:line="400" w:lineRule="exact"/>
        <w:ind w:firstLine="440" w:firstLineChars="200"/>
        <w:rPr>
          <w:rFonts w:ascii="仿宋_GB2312" w:eastAsia="仿宋_GB2312"/>
          <w:sz w:val="22"/>
        </w:rPr>
      </w:pPr>
      <w:r>
        <w:rPr>
          <w:rFonts w:hint="eastAsia" w:ascii="仿宋_GB2312" w:eastAsia="仿宋_GB2312"/>
          <w:sz w:val="22"/>
        </w:rPr>
        <w:t>（2）由于负有投保义务的一方当事人未按合同约定办理某项保险，导致受益人未能得到保险人的赔偿，原应从该项保险得到的保险金应由负有投保义务的一方当事人支付。</w:t>
      </w:r>
    </w:p>
    <w:p>
      <w:pPr>
        <w:spacing w:line="400" w:lineRule="exact"/>
        <w:ind w:firstLine="440" w:firstLineChars="200"/>
        <w:rPr>
          <w:rFonts w:ascii="仿宋_GB2312" w:eastAsia="仿宋_GB2312"/>
          <w:sz w:val="22"/>
        </w:rPr>
      </w:pPr>
      <w:r>
        <w:rPr>
          <w:rFonts w:hint="eastAsia" w:ascii="仿宋_GB2312" w:eastAsia="仿宋_GB2312"/>
          <w:sz w:val="22"/>
        </w:rPr>
        <w:t>20.6.6 报告义务</w:t>
      </w:r>
    </w:p>
    <w:p>
      <w:pPr>
        <w:spacing w:line="400" w:lineRule="exact"/>
        <w:ind w:firstLine="440" w:firstLineChars="200"/>
        <w:rPr>
          <w:rFonts w:ascii="仿宋_GB2312" w:eastAsia="仿宋_GB2312"/>
          <w:sz w:val="22"/>
        </w:rPr>
      </w:pPr>
      <w:r>
        <w:rPr>
          <w:rFonts w:hint="eastAsia" w:ascii="仿宋_GB2312" w:eastAsia="仿宋_GB2312"/>
          <w:sz w:val="22"/>
        </w:rPr>
        <w:t>当保险事故发生时，投保人应按照保险单规定的条件和期限及时向保险人报告。</w:t>
      </w:r>
    </w:p>
    <w:p>
      <w:pPr>
        <w:pStyle w:val="158"/>
        <w:spacing w:before="0"/>
        <w:outlineLvl w:val="0"/>
        <w:rPr>
          <w:rFonts w:ascii="仿宋_GB2312" w:eastAsia="仿宋_GB2312"/>
          <w:b/>
          <w:bCs/>
          <w:szCs w:val="28"/>
        </w:rPr>
      </w:pPr>
      <w:bookmarkStart w:id="933" w:name="_Toc144974720"/>
      <w:bookmarkEnd w:id="933"/>
      <w:bookmarkStart w:id="934" w:name="_Toc246322253"/>
      <w:bookmarkEnd w:id="934"/>
      <w:bookmarkStart w:id="935" w:name="_Toc9560"/>
      <w:bookmarkEnd w:id="935"/>
      <w:bookmarkStart w:id="936" w:name="_Toc152042528"/>
      <w:bookmarkEnd w:id="936"/>
      <w:bookmarkStart w:id="937" w:name="_Toc179632767"/>
      <w:bookmarkEnd w:id="937"/>
      <w:bookmarkStart w:id="938" w:name="_Toc152045749"/>
      <w:r>
        <w:rPr>
          <w:rFonts w:hint="eastAsia" w:ascii="仿宋_GB2312" w:eastAsia="仿宋_GB2312"/>
          <w:b/>
          <w:bCs/>
        </w:rPr>
        <w:t>21. 不可抗力</w:t>
      </w:r>
      <w:bookmarkEnd w:id="938"/>
    </w:p>
    <w:p>
      <w:pPr>
        <w:pStyle w:val="150"/>
        <w:outlineLvl w:val="0"/>
        <w:rPr>
          <w:rFonts w:ascii="仿宋_GB2312" w:eastAsia="仿宋_GB2312"/>
        </w:rPr>
      </w:pPr>
      <w:bookmarkStart w:id="939" w:name="_Toc152042529"/>
      <w:bookmarkEnd w:id="939"/>
      <w:bookmarkStart w:id="940" w:name="_Toc179632768"/>
      <w:bookmarkEnd w:id="940"/>
      <w:bookmarkStart w:id="941" w:name="_Toc246322254"/>
      <w:bookmarkEnd w:id="941"/>
      <w:bookmarkStart w:id="942" w:name="_Toc144974721"/>
      <w:bookmarkEnd w:id="942"/>
      <w:bookmarkStart w:id="943" w:name="_Toc152045750"/>
      <w:bookmarkEnd w:id="943"/>
      <w:bookmarkStart w:id="944" w:name="_Toc2263"/>
      <w:r>
        <w:rPr>
          <w:rFonts w:hint="eastAsia" w:ascii="仿宋_GB2312" w:eastAsia="仿宋_GB2312"/>
          <w:b/>
          <w:bCs/>
        </w:rPr>
        <w:t>21.1 不可抗力的确认</w:t>
      </w:r>
      <w:bookmarkEnd w:id="944"/>
    </w:p>
    <w:p>
      <w:pPr>
        <w:spacing w:line="400" w:lineRule="exact"/>
        <w:ind w:firstLine="440" w:firstLineChars="200"/>
        <w:rPr>
          <w:rFonts w:ascii="仿宋_GB2312" w:eastAsia="仿宋_GB2312"/>
          <w:sz w:val="22"/>
        </w:rPr>
      </w:pPr>
      <w:r>
        <w:rPr>
          <w:rFonts w:hint="eastAsia" w:ascii="仿宋_GB2312" w:eastAsia="仿宋_GB2312"/>
          <w:sz w:val="22"/>
        </w:rPr>
        <w:t>21.1.1 不可抗力是指承包人和发包人在订立合同时不可预见，在工程施工过程中不可避免发生并不能克服的自然灾害和社会性突发事件，如地震、海啸、瘟疫、水灾、骚乱、暴动、战争和专用合同条款约定的其他情形。</w:t>
      </w:r>
    </w:p>
    <w:p>
      <w:pPr>
        <w:spacing w:line="400" w:lineRule="exact"/>
        <w:ind w:firstLine="440" w:firstLineChars="200"/>
        <w:rPr>
          <w:rFonts w:ascii="仿宋_GB2312" w:eastAsia="仿宋_GB2312"/>
          <w:sz w:val="22"/>
        </w:rPr>
      </w:pPr>
      <w:r>
        <w:rPr>
          <w:rFonts w:hint="eastAsia" w:ascii="仿宋_GB2312" w:eastAsia="仿宋_GB2312"/>
          <w:sz w:val="22"/>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pPr>
        <w:pStyle w:val="150"/>
        <w:outlineLvl w:val="0"/>
        <w:rPr>
          <w:rFonts w:ascii="仿宋_GB2312" w:eastAsia="仿宋_GB2312"/>
          <w:b/>
          <w:bCs/>
          <w:szCs w:val="24"/>
        </w:rPr>
      </w:pPr>
      <w:bookmarkStart w:id="945" w:name="_Toc152045751"/>
      <w:bookmarkEnd w:id="945"/>
      <w:bookmarkStart w:id="946" w:name="_Toc246322255"/>
      <w:bookmarkEnd w:id="946"/>
      <w:bookmarkStart w:id="947" w:name="_Toc7872"/>
      <w:bookmarkEnd w:id="947"/>
      <w:bookmarkStart w:id="948" w:name="_Toc152042530"/>
      <w:bookmarkEnd w:id="948"/>
      <w:bookmarkStart w:id="949" w:name="_Toc144974722"/>
      <w:bookmarkEnd w:id="949"/>
      <w:bookmarkStart w:id="950" w:name="_Toc179632769"/>
      <w:r>
        <w:rPr>
          <w:rFonts w:hint="eastAsia" w:ascii="仿宋_GB2312" w:eastAsia="仿宋_GB2312"/>
          <w:b/>
          <w:bCs/>
        </w:rPr>
        <w:t>21.2 不可抗力的通知</w:t>
      </w:r>
      <w:bookmarkEnd w:id="950"/>
    </w:p>
    <w:p>
      <w:pPr>
        <w:spacing w:line="400" w:lineRule="exact"/>
        <w:ind w:firstLine="440" w:firstLineChars="200"/>
        <w:rPr>
          <w:rFonts w:ascii="仿宋_GB2312" w:eastAsia="仿宋_GB2312"/>
          <w:sz w:val="22"/>
        </w:rPr>
      </w:pPr>
      <w:r>
        <w:rPr>
          <w:rFonts w:hint="eastAsia" w:ascii="仿宋_GB2312" w:eastAsia="仿宋_GB2312"/>
          <w:sz w:val="22"/>
        </w:rPr>
        <w:t>21.2.1 合同一方当事人遇到不可抗力事件，使其履行合同义务受到阻碍时，应立即通知合同另一方当事人和监理人，书面说明不可抗力和受阻碍的详细情况，并提供必要的证明。</w:t>
      </w:r>
    </w:p>
    <w:p>
      <w:pPr>
        <w:spacing w:line="400" w:lineRule="exact"/>
        <w:ind w:firstLine="440" w:firstLineChars="200"/>
        <w:rPr>
          <w:rFonts w:ascii="仿宋_GB2312" w:eastAsia="仿宋_GB2312"/>
          <w:sz w:val="22"/>
        </w:rPr>
      </w:pPr>
      <w:r>
        <w:rPr>
          <w:rFonts w:hint="eastAsia" w:ascii="仿宋_GB2312" w:eastAsia="仿宋_GB2312"/>
          <w:sz w:val="22"/>
        </w:rPr>
        <w:t>21.2.2 如不可抗力持续发生，合同一方当事人应及时向合同另一方当事人和监理人提交中间报告，说明不可抗力和履行合同受阻的情况，并于不可抗力事件结束后28天内提交最终报告及有关资料。</w:t>
      </w:r>
    </w:p>
    <w:p>
      <w:pPr>
        <w:pStyle w:val="150"/>
        <w:outlineLvl w:val="0"/>
        <w:rPr>
          <w:rFonts w:ascii="仿宋_GB2312" w:eastAsia="仿宋_GB2312"/>
          <w:b/>
          <w:bCs/>
          <w:szCs w:val="24"/>
        </w:rPr>
      </w:pPr>
      <w:bookmarkStart w:id="951" w:name="_Toc29317"/>
      <w:bookmarkEnd w:id="951"/>
      <w:bookmarkStart w:id="952" w:name="_Toc152042531"/>
      <w:bookmarkEnd w:id="952"/>
      <w:bookmarkStart w:id="953" w:name="_Toc179632770"/>
      <w:bookmarkEnd w:id="953"/>
      <w:bookmarkStart w:id="954" w:name="_Toc246322256"/>
      <w:bookmarkEnd w:id="954"/>
      <w:bookmarkStart w:id="955" w:name="_Toc152045752"/>
      <w:bookmarkEnd w:id="955"/>
      <w:bookmarkStart w:id="956" w:name="_Toc144974723"/>
      <w:r>
        <w:rPr>
          <w:rFonts w:hint="eastAsia" w:ascii="仿宋_GB2312" w:eastAsia="仿宋_GB2312"/>
          <w:b/>
          <w:bCs/>
        </w:rPr>
        <w:t>21.3 不可抗力后果及其处理</w:t>
      </w:r>
      <w:bookmarkEnd w:id="956"/>
    </w:p>
    <w:p>
      <w:pPr>
        <w:spacing w:line="400" w:lineRule="exact"/>
        <w:ind w:firstLine="440" w:firstLineChars="200"/>
        <w:rPr>
          <w:rFonts w:ascii="仿宋_GB2312" w:eastAsia="仿宋_GB2312"/>
          <w:sz w:val="22"/>
        </w:rPr>
      </w:pPr>
      <w:r>
        <w:rPr>
          <w:rFonts w:hint="eastAsia" w:ascii="仿宋_GB2312" w:eastAsia="仿宋_GB2312"/>
          <w:sz w:val="22"/>
        </w:rPr>
        <w:t>21.3.1 不可抗力造成损害的责任</w:t>
      </w:r>
    </w:p>
    <w:p>
      <w:pPr>
        <w:spacing w:line="400" w:lineRule="exact"/>
        <w:ind w:firstLine="440" w:firstLineChars="200"/>
        <w:rPr>
          <w:rFonts w:ascii="仿宋_GB2312" w:eastAsia="仿宋_GB2312"/>
          <w:sz w:val="22"/>
        </w:rPr>
      </w:pPr>
      <w:r>
        <w:rPr>
          <w:rFonts w:hint="eastAsia" w:ascii="仿宋_GB2312" w:eastAsia="仿宋_GB2312"/>
          <w:sz w:val="22"/>
        </w:rPr>
        <w:t>除专用合同条款另有约定外，不可抗力导致的人员伤亡、财产损失、费用增加和（或）工期延误等后果，由合同双方按以下原则承担：</w:t>
      </w:r>
    </w:p>
    <w:p>
      <w:pPr>
        <w:spacing w:line="400" w:lineRule="exact"/>
        <w:ind w:firstLine="440" w:firstLineChars="200"/>
        <w:rPr>
          <w:rFonts w:ascii="仿宋_GB2312" w:eastAsia="仿宋_GB2312"/>
          <w:sz w:val="22"/>
        </w:rPr>
      </w:pPr>
      <w:r>
        <w:rPr>
          <w:rFonts w:hint="eastAsia" w:ascii="仿宋_GB2312" w:eastAsia="仿宋_GB2312"/>
          <w:sz w:val="22"/>
        </w:rPr>
        <w:t>（1）永久工程，包括已运至施工场地的材料和工程设备的损害，以及因工程损害造成的第三者人员伤亡和财产损失由发包人承担；</w:t>
      </w:r>
    </w:p>
    <w:p>
      <w:pPr>
        <w:spacing w:line="400" w:lineRule="exact"/>
        <w:ind w:firstLine="440" w:firstLineChars="200"/>
        <w:rPr>
          <w:rFonts w:ascii="仿宋_GB2312" w:eastAsia="仿宋_GB2312"/>
          <w:sz w:val="22"/>
        </w:rPr>
      </w:pPr>
      <w:r>
        <w:rPr>
          <w:rFonts w:hint="eastAsia" w:ascii="仿宋_GB2312" w:eastAsia="仿宋_GB2312"/>
          <w:sz w:val="22"/>
        </w:rPr>
        <w:t>（2）承包人设备的损坏由承包人承担；</w:t>
      </w:r>
    </w:p>
    <w:p>
      <w:pPr>
        <w:spacing w:line="400" w:lineRule="exact"/>
        <w:ind w:firstLine="440" w:firstLineChars="200"/>
        <w:rPr>
          <w:rFonts w:ascii="仿宋_GB2312" w:eastAsia="仿宋_GB2312"/>
          <w:sz w:val="22"/>
        </w:rPr>
      </w:pPr>
      <w:r>
        <w:rPr>
          <w:rFonts w:hint="eastAsia" w:ascii="仿宋_GB2312" w:eastAsia="仿宋_GB2312"/>
          <w:sz w:val="22"/>
        </w:rPr>
        <w:t>（3）发包人和承包人各自承担其人员伤亡和其他财产损失及其相关费用；</w:t>
      </w:r>
    </w:p>
    <w:p>
      <w:pPr>
        <w:spacing w:line="400" w:lineRule="exact"/>
        <w:ind w:firstLine="440" w:firstLineChars="200"/>
        <w:rPr>
          <w:rFonts w:ascii="仿宋_GB2312" w:eastAsia="仿宋_GB2312"/>
          <w:sz w:val="22"/>
        </w:rPr>
      </w:pPr>
      <w:r>
        <w:rPr>
          <w:rFonts w:hint="eastAsia" w:ascii="仿宋_GB2312" w:eastAsia="仿宋_GB2312"/>
          <w:sz w:val="22"/>
        </w:rPr>
        <w:t>（4）承包人的停工损失由承包人承担，但停工期间应监理人要求照管工程和清理、修复工程的金额由发包人承担；</w:t>
      </w:r>
    </w:p>
    <w:p>
      <w:pPr>
        <w:spacing w:line="400" w:lineRule="exact"/>
        <w:ind w:firstLine="440" w:firstLineChars="200"/>
        <w:rPr>
          <w:rFonts w:ascii="仿宋_GB2312" w:eastAsia="仿宋_GB2312"/>
          <w:sz w:val="22"/>
        </w:rPr>
      </w:pPr>
      <w:r>
        <w:rPr>
          <w:rFonts w:hint="eastAsia" w:ascii="仿宋_GB2312" w:eastAsia="仿宋_GB2312"/>
          <w:sz w:val="22"/>
        </w:rPr>
        <w:t>（5）不能按期竣工的，应合理延长工期，承包人不需支付逾期竣工违约金。发包人要求赶工的，承包人应采取赶工措施，赶工费用由发包人承担。</w:t>
      </w:r>
    </w:p>
    <w:p>
      <w:pPr>
        <w:spacing w:line="400" w:lineRule="exact"/>
        <w:ind w:firstLine="440" w:firstLineChars="200"/>
        <w:rPr>
          <w:rFonts w:ascii="仿宋_GB2312" w:eastAsia="仿宋_GB2312"/>
          <w:sz w:val="22"/>
        </w:rPr>
      </w:pPr>
      <w:r>
        <w:rPr>
          <w:rFonts w:hint="eastAsia" w:ascii="仿宋_GB2312" w:eastAsia="仿宋_GB2312"/>
          <w:sz w:val="22"/>
        </w:rPr>
        <w:t>21.3.2 延迟履行期间发生的不可抗力</w:t>
      </w:r>
    </w:p>
    <w:p>
      <w:pPr>
        <w:spacing w:line="400" w:lineRule="exact"/>
        <w:ind w:firstLine="440" w:firstLineChars="200"/>
        <w:rPr>
          <w:rFonts w:ascii="仿宋_GB2312" w:eastAsia="仿宋_GB2312"/>
          <w:sz w:val="22"/>
        </w:rPr>
      </w:pPr>
      <w:r>
        <w:rPr>
          <w:rFonts w:hint="eastAsia" w:ascii="仿宋_GB2312" w:eastAsia="仿宋_GB2312"/>
          <w:sz w:val="22"/>
        </w:rPr>
        <w:t>合同一方当事人延迟履行，在延迟履行期间发生不可抗力的，不免除其责任。</w:t>
      </w:r>
    </w:p>
    <w:p>
      <w:pPr>
        <w:spacing w:line="400" w:lineRule="exact"/>
        <w:ind w:firstLine="440" w:firstLineChars="200"/>
        <w:rPr>
          <w:rFonts w:ascii="仿宋_GB2312" w:eastAsia="仿宋_GB2312"/>
          <w:sz w:val="22"/>
        </w:rPr>
      </w:pPr>
      <w:r>
        <w:rPr>
          <w:rFonts w:hint="eastAsia" w:ascii="仿宋_GB2312" w:eastAsia="仿宋_GB2312"/>
          <w:sz w:val="22"/>
        </w:rPr>
        <w:t>21.3.3 避免和减少不可抗力损失</w:t>
      </w:r>
    </w:p>
    <w:p>
      <w:pPr>
        <w:spacing w:line="400" w:lineRule="exact"/>
        <w:ind w:firstLine="440" w:firstLineChars="200"/>
        <w:rPr>
          <w:rFonts w:ascii="仿宋_GB2312" w:eastAsia="仿宋_GB2312"/>
          <w:sz w:val="22"/>
        </w:rPr>
      </w:pPr>
      <w:r>
        <w:rPr>
          <w:rFonts w:hint="eastAsia" w:ascii="仿宋_GB2312" w:eastAsia="仿宋_GB2312"/>
          <w:sz w:val="22"/>
        </w:rPr>
        <w:t>不可抗力发生后，发包人和承包人均应采取措施尽量避免和减少损失的扩大，任何一方没有采取有效措施导致损失扩大的，应对扩大的损失承担责任。</w:t>
      </w:r>
    </w:p>
    <w:p>
      <w:pPr>
        <w:spacing w:line="400" w:lineRule="exact"/>
        <w:ind w:firstLine="440" w:firstLineChars="200"/>
        <w:rPr>
          <w:rFonts w:ascii="仿宋_GB2312" w:eastAsia="仿宋_GB2312"/>
          <w:sz w:val="22"/>
        </w:rPr>
      </w:pPr>
      <w:r>
        <w:rPr>
          <w:rFonts w:hint="eastAsia" w:ascii="仿宋_GB2312" w:eastAsia="仿宋_GB2312"/>
          <w:sz w:val="22"/>
        </w:rPr>
        <w:t>21.3.4 因不可抗力解除合同</w:t>
      </w:r>
    </w:p>
    <w:p>
      <w:pPr>
        <w:spacing w:line="400" w:lineRule="exact"/>
        <w:ind w:firstLine="440" w:firstLineChars="200"/>
        <w:rPr>
          <w:rFonts w:ascii="仿宋_GB2312" w:eastAsia="仿宋_GB2312"/>
          <w:sz w:val="22"/>
        </w:rPr>
      </w:pPr>
      <w:r>
        <w:rPr>
          <w:rFonts w:hint="eastAsia" w:ascii="仿宋_GB2312" w:eastAsia="仿宋_GB2312"/>
          <w:sz w:val="22"/>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pPr>
        <w:pStyle w:val="158"/>
        <w:spacing w:before="0"/>
        <w:outlineLvl w:val="0"/>
        <w:rPr>
          <w:rFonts w:ascii="仿宋_GB2312" w:eastAsia="仿宋_GB2312"/>
          <w:b/>
          <w:bCs/>
          <w:szCs w:val="28"/>
        </w:rPr>
      </w:pPr>
      <w:bookmarkStart w:id="957" w:name="_Toc179632771"/>
      <w:bookmarkEnd w:id="957"/>
      <w:bookmarkStart w:id="958" w:name="_Toc144974724"/>
      <w:bookmarkEnd w:id="958"/>
      <w:bookmarkStart w:id="959" w:name="_Toc152042532"/>
      <w:bookmarkEnd w:id="959"/>
      <w:bookmarkStart w:id="960" w:name="_Toc246322257"/>
      <w:bookmarkEnd w:id="960"/>
      <w:bookmarkStart w:id="961" w:name="_Toc29355"/>
      <w:bookmarkEnd w:id="961"/>
      <w:bookmarkStart w:id="962" w:name="_Toc152045753"/>
      <w:r>
        <w:rPr>
          <w:rFonts w:hint="eastAsia" w:ascii="仿宋_GB2312" w:eastAsia="仿宋_GB2312"/>
          <w:b/>
          <w:bCs/>
        </w:rPr>
        <w:t>22. 违约</w:t>
      </w:r>
      <w:bookmarkEnd w:id="962"/>
    </w:p>
    <w:p>
      <w:pPr>
        <w:pStyle w:val="150"/>
        <w:outlineLvl w:val="0"/>
        <w:rPr>
          <w:rFonts w:ascii="仿宋_GB2312" w:eastAsia="仿宋_GB2312"/>
          <w:b/>
          <w:bCs/>
        </w:rPr>
      </w:pPr>
      <w:bookmarkStart w:id="963" w:name="_Toc246322258"/>
      <w:bookmarkEnd w:id="963"/>
      <w:bookmarkStart w:id="964" w:name="_Toc144974725"/>
      <w:bookmarkEnd w:id="964"/>
      <w:bookmarkStart w:id="965" w:name="_Toc179632772"/>
      <w:bookmarkEnd w:id="965"/>
      <w:bookmarkStart w:id="966" w:name="_Toc3080"/>
      <w:bookmarkEnd w:id="966"/>
      <w:bookmarkStart w:id="967" w:name="_Toc152045754"/>
      <w:bookmarkEnd w:id="967"/>
      <w:bookmarkStart w:id="968" w:name="_Toc152042533"/>
      <w:r>
        <w:rPr>
          <w:rFonts w:hint="eastAsia" w:ascii="仿宋_GB2312" w:eastAsia="仿宋_GB2312"/>
          <w:b/>
          <w:bCs/>
        </w:rPr>
        <w:t>22.1 承包人违约</w:t>
      </w:r>
      <w:bookmarkEnd w:id="968"/>
    </w:p>
    <w:p>
      <w:pPr>
        <w:spacing w:line="400" w:lineRule="exact"/>
        <w:ind w:firstLine="440" w:firstLineChars="200"/>
        <w:rPr>
          <w:rFonts w:ascii="仿宋_GB2312" w:eastAsia="仿宋_GB2312"/>
          <w:sz w:val="22"/>
        </w:rPr>
      </w:pPr>
      <w:r>
        <w:rPr>
          <w:rFonts w:hint="eastAsia" w:ascii="仿宋_GB2312" w:eastAsia="仿宋_GB2312"/>
          <w:sz w:val="22"/>
        </w:rPr>
        <w:t>22.1.1 承包人违约的情形</w:t>
      </w:r>
    </w:p>
    <w:p>
      <w:pPr>
        <w:spacing w:line="400" w:lineRule="exact"/>
        <w:ind w:firstLine="440" w:firstLineChars="200"/>
        <w:rPr>
          <w:rFonts w:ascii="仿宋_GB2312" w:eastAsia="仿宋_GB2312"/>
          <w:sz w:val="22"/>
        </w:rPr>
      </w:pPr>
      <w:r>
        <w:rPr>
          <w:rFonts w:hint="eastAsia" w:ascii="仿宋_GB2312" w:eastAsia="仿宋_GB2312"/>
          <w:sz w:val="22"/>
        </w:rPr>
        <w:t>在履行合同过程中发生的下列情况属承包人违约：</w:t>
      </w:r>
    </w:p>
    <w:p>
      <w:pPr>
        <w:spacing w:line="400" w:lineRule="exact"/>
        <w:ind w:firstLine="440" w:firstLineChars="200"/>
        <w:rPr>
          <w:rFonts w:ascii="仿宋_GB2312" w:eastAsia="仿宋_GB2312"/>
          <w:sz w:val="22"/>
        </w:rPr>
      </w:pPr>
      <w:r>
        <w:rPr>
          <w:rFonts w:hint="eastAsia" w:ascii="仿宋_GB2312" w:eastAsia="仿宋_GB2312"/>
          <w:sz w:val="22"/>
        </w:rPr>
        <w:t>（1）承包人违反第1.8款或第4.3款的约定，私自将合同的全部或部分权利转让给其他人，或私自将合同的全部或部分义务转移给其他人；</w:t>
      </w:r>
    </w:p>
    <w:p>
      <w:pPr>
        <w:spacing w:line="400" w:lineRule="exact"/>
        <w:ind w:firstLine="440" w:firstLineChars="200"/>
        <w:rPr>
          <w:rFonts w:ascii="仿宋_GB2312" w:eastAsia="仿宋_GB2312"/>
          <w:sz w:val="22"/>
        </w:rPr>
      </w:pPr>
      <w:r>
        <w:rPr>
          <w:rFonts w:hint="eastAsia" w:ascii="仿宋_GB2312" w:eastAsia="仿宋_GB2312"/>
          <w:sz w:val="22"/>
        </w:rPr>
        <w:t>（2）承包人违反第5.3款或第6.4款的约定，未经监理人批准，私自将已按合同约定进入施工场地的施工设备、临时设施或材料撤离施工场地；</w:t>
      </w:r>
    </w:p>
    <w:p>
      <w:pPr>
        <w:spacing w:line="400" w:lineRule="exact"/>
        <w:ind w:firstLine="440" w:firstLineChars="200"/>
        <w:rPr>
          <w:rFonts w:ascii="仿宋_GB2312" w:eastAsia="仿宋_GB2312"/>
          <w:sz w:val="22"/>
        </w:rPr>
      </w:pPr>
      <w:r>
        <w:rPr>
          <w:rFonts w:hint="eastAsia" w:ascii="仿宋_GB2312" w:eastAsia="仿宋_GB2312"/>
          <w:sz w:val="22"/>
        </w:rPr>
        <w:t>（3）承包人违反第5.4款的约定使用了不合格材料或工程设备，工程质量达不到标准要求，又拒绝清除不合格工程；</w:t>
      </w:r>
    </w:p>
    <w:p>
      <w:pPr>
        <w:spacing w:line="400" w:lineRule="exact"/>
        <w:ind w:firstLine="440" w:firstLineChars="200"/>
        <w:rPr>
          <w:rFonts w:ascii="仿宋_GB2312" w:eastAsia="仿宋_GB2312"/>
          <w:sz w:val="22"/>
        </w:rPr>
      </w:pPr>
      <w:r>
        <w:rPr>
          <w:rFonts w:hint="eastAsia" w:ascii="仿宋_GB2312" w:eastAsia="仿宋_GB2312"/>
          <w:sz w:val="22"/>
        </w:rPr>
        <w:t>（4）承包人未能按合同进度计划及时完成合同约定的工作，已造成或预期造成工期延误；</w:t>
      </w:r>
    </w:p>
    <w:p>
      <w:pPr>
        <w:spacing w:line="400" w:lineRule="exact"/>
        <w:ind w:firstLine="440" w:firstLineChars="200"/>
        <w:rPr>
          <w:rFonts w:ascii="仿宋_GB2312" w:eastAsia="仿宋_GB2312"/>
          <w:sz w:val="22"/>
        </w:rPr>
      </w:pPr>
      <w:r>
        <w:rPr>
          <w:rFonts w:hint="eastAsia" w:ascii="仿宋_GB2312" w:eastAsia="仿宋_GB2312"/>
          <w:sz w:val="22"/>
        </w:rPr>
        <w:t>（5）承包人在缺陷责任期内，未能对工程接收证书所列的缺陷清单的内容或缺陷责任期内发生的缺陷进行修复，而又拒绝按监理人指示再进行修补；</w:t>
      </w:r>
    </w:p>
    <w:p>
      <w:pPr>
        <w:spacing w:line="400" w:lineRule="exact"/>
        <w:ind w:firstLine="440" w:firstLineChars="200"/>
        <w:rPr>
          <w:rFonts w:ascii="仿宋_GB2312" w:eastAsia="仿宋_GB2312"/>
          <w:sz w:val="22"/>
        </w:rPr>
      </w:pPr>
      <w:r>
        <w:rPr>
          <w:rFonts w:hint="eastAsia" w:ascii="仿宋_GB2312" w:eastAsia="仿宋_GB2312"/>
          <w:sz w:val="22"/>
        </w:rPr>
        <w:t>（6）承包人无法继续履行或明确表示不履行或实质上已停止履行合同；</w:t>
      </w:r>
    </w:p>
    <w:p>
      <w:pPr>
        <w:spacing w:line="400" w:lineRule="exact"/>
        <w:ind w:firstLine="440" w:firstLineChars="200"/>
        <w:rPr>
          <w:rFonts w:ascii="仿宋_GB2312" w:eastAsia="仿宋_GB2312"/>
          <w:sz w:val="22"/>
        </w:rPr>
      </w:pPr>
      <w:r>
        <w:rPr>
          <w:rFonts w:hint="eastAsia" w:ascii="仿宋_GB2312" w:eastAsia="仿宋_GB2312"/>
          <w:sz w:val="22"/>
        </w:rPr>
        <w:t>（7）承包人不按合同约定履行义务的其他情况。</w:t>
      </w:r>
    </w:p>
    <w:p>
      <w:pPr>
        <w:spacing w:line="400" w:lineRule="exact"/>
        <w:ind w:firstLine="440" w:firstLineChars="200"/>
        <w:rPr>
          <w:rFonts w:ascii="仿宋_GB2312" w:eastAsia="仿宋_GB2312"/>
          <w:sz w:val="22"/>
        </w:rPr>
      </w:pPr>
      <w:r>
        <w:rPr>
          <w:rFonts w:hint="eastAsia" w:ascii="仿宋_GB2312" w:eastAsia="仿宋_GB2312"/>
          <w:sz w:val="22"/>
        </w:rPr>
        <w:t>22.1.2 对承包人违约的处理</w:t>
      </w:r>
    </w:p>
    <w:p>
      <w:pPr>
        <w:spacing w:line="400" w:lineRule="exact"/>
        <w:ind w:firstLine="440" w:firstLineChars="200"/>
        <w:rPr>
          <w:rFonts w:ascii="仿宋_GB2312" w:eastAsia="仿宋_GB2312"/>
          <w:sz w:val="22"/>
        </w:rPr>
      </w:pPr>
      <w:r>
        <w:rPr>
          <w:rFonts w:hint="eastAsia" w:ascii="仿宋_GB2312" w:eastAsia="仿宋_GB2312"/>
          <w:sz w:val="22"/>
        </w:rPr>
        <w:t>（1）承包人发生第22.1.1（6）目约定的违约情况时，发包人可通知承包人立即解除合同，并按有关法律处理。</w:t>
      </w:r>
    </w:p>
    <w:p>
      <w:pPr>
        <w:spacing w:line="400" w:lineRule="exact"/>
        <w:ind w:firstLine="440" w:firstLineChars="200"/>
        <w:rPr>
          <w:rFonts w:ascii="仿宋_GB2312" w:eastAsia="仿宋_GB2312"/>
          <w:sz w:val="22"/>
        </w:rPr>
      </w:pPr>
      <w:r>
        <w:rPr>
          <w:rFonts w:hint="eastAsia" w:ascii="仿宋_GB2312" w:eastAsia="仿宋_GB2312"/>
          <w:sz w:val="22"/>
        </w:rPr>
        <w:t>（2）承包人发生除第22.1.1（6）目约定以外的其他违约情况时，监理人可向承包人发出整改通知，要求其在指定的期限内改正。承包人应承担其违约所引起的费用增加和（或）工期延误。</w:t>
      </w:r>
    </w:p>
    <w:p>
      <w:pPr>
        <w:spacing w:line="400" w:lineRule="exact"/>
        <w:ind w:firstLine="440" w:firstLineChars="200"/>
        <w:rPr>
          <w:rFonts w:ascii="仿宋_GB2312" w:eastAsia="仿宋_GB2312"/>
          <w:sz w:val="22"/>
        </w:rPr>
      </w:pPr>
      <w:r>
        <w:rPr>
          <w:rFonts w:hint="eastAsia" w:ascii="仿宋_GB2312" w:eastAsia="仿宋_GB2312"/>
          <w:sz w:val="22"/>
        </w:rPr>
        <w:t>（3）经检查证明承包人已采取了有效措施纠正违约行为，具备复工条件的，可由监理人签发复工通知复工。</w:t>
      </w:r>
    </w:p>
    <w:p>
      <w:pPr>
        <w:spacing w:line="400" w:lineRule="exact"/>
        <w:ind w:firstLine="440" w:firstLineChars="200"/>
        <w:rPr>
          <w:rFonts w:ascii="仿宋_GB2312" w:eastAsia="仿宋_GB2312"/>
          <w:sz w:val="22"/>
        </w:rPr>
      </w:pPr>
      <w:r>
        <w:rPr>
          <w:rFonts w:hint="eastAsia" w:ascii="仿宋_GB2312" w:eastAsia="仿宋_GB2312"/>
          <w:sz w:val="22"/>
        </w:rPr>
        <w:t>22.1.3 承包人违约解除合同</w:t>
      </w:r>
    </w:p>
    <w:p>
      <w:pPr>
        <w:spacing w:line="400" w:lineRule="exact"/>
        <w:ind w:firstLine="440" w:firstLineChars="200"/>
        <w:rPr>
          <w:rFonts w:ascii="仿宋_GB2312" w:eastAsia="仿宋_GB2312"/>
          <w:sz w:val="22"/>
        </w:rPr>
      </w:pPr>
      <w:r>
        <w:rPr>
          <w:rFonts w:hint="eastAsia" w:ascii="仿宋_GB2312" w:eastAsia="仿宋_GB2312"/>
          <w:sz w:val="22"/>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pPr>
        <w:spacing w:line="400" w:lineRule="exact"/>
        <w:ind w:firstLine="440" w:firstLineChars="200"/>
        <w:rPr>
          <w:rFonts w:ascii="仿宋_GB2312" w:eastAsia="仿宋_GB2312"/>
          <w:sz w:val="22"/>
        </w:rPr>
      </w:pPr>
      <w:r>
        <w:rPr>
          <w:rFonts w:hint="eastAsia" w:ascii="仿宋_GB2312" w:eastAsia="仿宋_GB2312"/>
          <w:sz w:val="22"/>
        </w:rPr>
        <w:t>22.1.4 合同解除后的估价、付款和结清</w:t>
      </w:r>
    </w:p>
    <w:p>
      <w:pPr>
        <w:spacing w:line="400" w:lineRule="exact"/>
        <w:ind w:firstLine="440" w:firstLineChars="200"/>
        <w:rPr>
          <w:rFonts w:ascii="仿宋_GB2312" w:eastAsia="仿宋_GB2312"/>
          <w:sz w:val="22"/>
        </w:rPr>
      </w:pPr>
      <w:r>
        <w:rPr>
          <w:rFonts w:hint="eastAsia" w:ascii="仿宋_GB2312" w:eastAsia="仿宋_GB2312"/>
          <w:sz w:val="22"/>
        </w:rPr>
        <w:t xml:space="preserve">（1）合同解除后，监理人按第3.5款商定或确定承包人实际完成工作的价值，以及承包人已提供的材料、施工设备、工程设备和临时工程等的价值。 </w:t>
      </w:r>
    </w:p>
    <w:p>
      <w:pPr>
        <w:spacing w:line="400" w:lineRule="exact"/>
        <w:ind w:firstLine="440" w:firstLineChars="200"/>
        <w:rPr>
          <w:rFonts w:ascii="仿宋_GB2312" w:eastAsia="仿宋_GB2312"/>
          <w:sz w:val="22"/>
        </w:rPr>
      </w:pPr>
      <w:r>
        <w:rPr>
          <w:rFonts w:hint="eastAsia" w:ascii="仿宋_GB2312" w:eastAsia="仿宋_GB2312"/>
          <w:sz w:val="22"/>
        </w:rPr>
        <w:t xml:space="preserve">（2）合同解除后，发包人应暂停对承包人的一切付款，查清各项付款和已扣款金额，包括承包人应支付的违约金。 </w:t>
      </w:r>
    </w:p>
    <w:p>
      <w:pPr>
        <w:spacing w:line="400" w:lineRule="exact"/>
        <w:ind w:firstLine="440" w:firstLineChars="200"/>
        <w:rPr>
          <w:rFonts w:ascii="仿宋_GB2312" w:eastAsia="仿宋_GB2312"/>
          <w:sz w:val="22"/>
        </w:rPr>
      </w:pPr>
      <w:r>
        <w:rPr>
          <w:rFonts w:hint="eastAsia" w:ascii="仿宋_GB2312" w:eastAsia="仿宋_GB2312"/>
          <w:sz w:val="22"/>
        </w:rPr>
        <w:t>（3）合同解除后，发包人应按第23.4款的约定向承包人索赔由于解除合同给发包人造成的损失。</w:t>
      </w:r>
    </w:p>
    <w:p>
      <w:pPr>
        <w:spacing w:line="400" w:lineRule="exact"/>
        <w:ind w:firstLine="440" w:firstLineChars="200"/>
        <w:rPr>
          <w:rFonts w:ascii="仿宋_GB2312" w:eastAsia="仿宋_GB2312"/>
          <w:sz w:val="22"/>
        </w:rPr>
      </w:pPr>
      <w:r>
        <w:rPr>
          <w:rFonts w:hint="eastAsia" w:ascii="仿宋_GB2312" w:eastAsia="仿宋_GB2312"/>
          <w:sz w:val="22"/>
        </w:rPr>
        <w:t>（4）合同双方确认上述往来款项后，出具最终结清付款证书，结清全部合同款项。</w:t>
      </w:r>
    </w:p>
    <w:p>
      <w:pPr>
        <w:spacing w:line="400" w:lineRule="exact"/>
        <w:ind w:firstLine="440" w:firstLineChars="200"/>
        <w:rPr>
          <w:rFonts w:ascii="仿宋_GB2312" w:eastAsia="仿宋_GB2312"/>
          <w:sz w:val="22"/>
        </w:rPr>
      </w:pPr>
      <w:r>
        <w:rPr>
          <w:rFonts w:hint="eastAsia" w:ascii="仿宋_GB2312" w:eastAsia="仿宋_GB2312"/>
          <w:sz w:val="22"/>
        </w:rPr>
        <w:t>（5）发包人和承包人未能就解除合同后的结清达成一致而形成争议的，按第24条的约定办理。</w:t>
      </w:r>
    </w:p>
    <w:p>
      <w:pPr>
        <w:spacing w:line="400" w:lineRule="exact"/>
        <w:ind w:firstLine="440" w:firstLineChars="200"/>
        <w:rPr>
          <w:rFonts w:ascii="仿宋_GB2312" w:eastAsia="仿宋_GB2312"/>
          <w:sz w:val="22"/>
        </w:rPr>
      </w:pPr>
      <w:bookmarkStart w:id="969" w:name="_Toc3571"/>
      <w:bookmarkEnd w:id="969"/>
      <w:r>
        <w:rPr>
          <w:rFonts w:hint="eastAsia" w:ascii="仿宋_GB2312" w:eastAsia="仿宋_GB2312"/>
          <w:sz w:val="22"/>
        </w:rPr>
        <w:t>22.1.5 协议利益的转让</w:t>
      </w:r>
    </w:p>
    <w:p>
      <w:pPr>
        <w:spacing w:line="400" w:lineRule="exact"/>
        <w:ind w:firstLine="440" w:firstLineChars="200"/>
        <w:rPr>
          <w:rFonts w:ascii="仿宋_GB2312" w:eastAsia="仿宋_GB2312"/>
          <w:sz w:val="22"/>
        </w:rPr>
      </w:pPr>
      <w:r>
        <w:rPr>
          <w:rFonts w:hint="eastAsia" w:ascii="仿宋_GB2312" w:eastAsia="仿宋_GB2312"/>
          <w:sz w:val="22"/>
        </w:rPr>
        <w:t xml:space="preserve">因承包人违约解除合同的，发包人有权要求承包人将其为实施合同而签订的材料和设备的订货协议或任何服务协议利益转让给发包人，并在解除合同后的14天内，依法办理转让手续。 </w:t>
      </w:r>
    </w:p>
    <w:p>
      <w:pPr>
        <w:spacing w:line="400" w:lineRule="exact"/>
        <w:ind w:firstLine="440" w:firstLineChars="200"/>
        <w:rPr>
          <w:rFonts w:ascii="仿宋_GB2312" w:eastAsia="仿宋_GB2312"/>
          <w:sz w:val="22"/>
        </w:rPr>
      </w:pPr>
      <w:r>
        <w:rPr>
          <w:rFonts w:hint="eastAsia" w:ascii="仿宋_GB2312" w:eastAsia="仿宋_GB2312"/>
          <w:sz w:val="22"/>
        </w:rPr>
        <w:t>22.1.6 紧急情况下无能力或不愿进行抢救</w:t>
      </w:r>
    </w:p>
    <w:p>
      <w:pPr>
        <w:spacing w:line="400" w:lineRule="exact"/>
        <w:ind w:firstLine="440" w:firstLineChars="200"/>
        <w:rPr>
          <w:rFonts w:ascii="仿宋_GB2312" w:eastAsia="仿宋_GB2312"/>
          <w:sz w:val="22"/>
        </w:rPr>
      </w:pPr>
      <w:r>
        <w:rPr>
          <w:rFonts w:hint="eastAsia" w:ascii="仿宋_GB2312" w:eastAsia="仿宋_GB2312"/>
          <w:sz w:val="22"/>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pStyle w:val="150"/>
        <w:outlineLvl w:val="0"/>
        <w:rPr>
          <w:rFonts w:ascii="仿宋_GB2312" w:eastAsia="仿宋_GB2312"/>
          <w:b/>
          <w:bCs/>
          <w:szCs w:val="24"/>
        </w:rPr>
      </w:pPr>
      <w:bookmarkStart w:id="970" w:name="_Toc152042534"/>
      <w:bookmarkEnd w:id="970"/>
      <w:bookmarkStart w:id="971" w:name="_Toc152045755"/>
      <w:bookmarkEnd w:id="971"/>
      <w:bookmarkStart w:id="972" w:name="_Toc179632773"/>
      <w:bookmarkEnd w:id="972"/>
      <w:bookmarkStart w:id="973" w:name="_Toc246322259"/>
      <w:bookmarkEnd w:id="973"/>
      <w:bookmarkStart w:id="974" w:name="_Toc3043"/>
      <w:bookmarkEnd w:id="974"/>
      <w:bookmarkStart w:id="975" w:name="_Toc144974726"/>
      <w:r>
        <w:rPr>
          <w:rFonts w:hint="eastAsia" w:ascii="仿宋_GB2312" w:eastAsia="仿宋_GB2312"/>
          <w:b/>
          <w:bCs/>
        </w:rPr>
        <w:t>22.2 发包人违约</w:t>
      </w:r>
      <w:bookmarkEnd w:id="975"/>
    </w:p>
    <w:p>
      <w:pPr>
        <w:spacing w:line="400" w:lineRule="exact"/>
        <w:ind w:firstLine="440" w:firstLineChars="200"/>
        <w:rPr>
          <w:rFonts w:ascii="仿宋_GB2312" w:eastAsia="仿宋_GB2312"/>
          <w:sz w:val="22"/>
        </w:rPr>
      </w:pPr>
      <w:bookmarkStart w:id="976" w:name="_Toc32239"/>
      <w:bookmarkEnd w:id="976"/>
      <w:r>
        <w:rPr>
          <w:rFonts w:hint="eastAsia" w:ascii="仿宋_GB2312" w:eastAsia="仿宋_GB2312"/>
          <w:sz w:val="22"/>
        </w:rPr>
        <w:t>22.2.1 发包人违约的情形</w:t>
      </w:r>
    </w:p>
    <w:p>
      <w:pPr>
        <w:spacing w:line="400" w:lineRule="exact"/>
        <w:ind w:firstLine="440" w:firstLineChars="200"/>
        <w:rPr>
          <w:rFonts w:ascii="仿宋_GB2312" w:eastAsia="仿宋_GB2312"/>
          <w:sz w:val="22"/>
        </w:rPr>
      </w:pPr>
      <w:r>
        <w:rPr>
          <w:rFonts w:hint="eastAsia" w:ascii="仿宋_GB2312" w:eastAsia="仿宋_GB2312"/>
          <w:sz w:val="22"/>
        </w:rPr>
        <w:t>在履行合同过程中发生的下列情形，属发包人违约：</w:t>
      </w:r>
    </w:p>
    <w:p>
      <w:pPr>
        <w:spacing w:line="400" w:lineRule="exact"/>
        <w:ind w:firstLine="440" w:firstLineChars="200"/>
        <w:rPr>
          <w:rFonts w:ascii="仿宋_GB2312" w:eastAsia="仿宋_GB2312"/>
          <w:sz w:val="22"/>
        </w:rPr>
      </w:pPr>
      <w:r>
        <w:rPr>
          <w:rFonts w:hint="eastAsia" w:ascii="仿宋_GB2312" w:eastAsia="仿宋_GB2312"/>
          <w:sz w:val="22"/>
        </w:rPr>
        <w:t>（1）发包人未能按合同约定支付预付款或合同价款，或拖延、拒绝批准付款申请和支付凭证，导致付款延误的；</w:t>
      </w:r>
    </w:p>
    <w:p>
      <w:pPr>
        <w:spacing w:line="400" w:lineRule="exact"/>
        <w:ind w:firstLine="440" w:firstLineChars="200"/>
        <w:rPr>
          <w:rFonts w:ascii="仿宋_GB2312" w:eastAsia="仿宋_GB2312"/>
          <w:sz w:val="22"/>
        </w:rPr>
      </w:pPr>
      <w:r>
        <w:rPr>
          <w:rFonts w:hint="eastAsia" w:ascii="仿宋_GB2312" w:eastAsia="仿宋_GB2312"/>
          <w:sz w:val="22"/>
        </w:rPr>
        <w:t>（2）发包人原因造成停工的；</w:t>
      </w:r>
    </w:p>
    <w:p>
      <w:pPr>
        <w:spacing w:line="400" w:lineRule="exact"/>
        <w:ind w:firstLine="440" w:firstLineChars="200"/>
        <w:rPr>
          <w:rFonts w:ascii="仿宋_GB2312" w:eastAsia="仿宋_GB2312"/>
          <w:sz w:val="22"/>
        </w:rPr>
      </w:pPr>
      <w:r>
        <w:rPr>
          <w:rFonts w:hint="eastAsia" w:ascii="仿宋_GB2312" w:eastAsia="仿宋_GB2312"/>
          <w:sz w:val="22"/>
        </w:rPr>
        <w:t>（3）监理人无正当理由没有在约定期限内发出复工指示，导致承包人无法复工的；</w:t>
      </w:r>
    </w:p>
    <w:p>
      <w:pPr>
        <w:spacing w:line="400" w:lineRule="exact"/>
        <w:ind w:firstLine="440" w:firstLineChars="200"/>
        <w:rPr>
          <w:rFonts w:ascii="仿宋_GB2312" w:eastAsia="仿宋_GB2312"/>
          <w:sz w:val="22"/>
        </w:rPr>
      </w:pPr>
      <w:r>
        <w:rPr>
          <w:rFonts w:hint="eastAsia" w:ascii="仿宋_GB2312" w:eastAsia="仿宋_GB2312"/>
          <w:sz w:val="22"/>
        </w:rPr>
        <w:t>（4）发包人无法继续履行或明确表示不履行或实质上已停止履行合同的；</w:t>
      </w:r>
    </w:p>
    <w:p>
      <w:pPr>
        <w:spacing w:line="400" w:lineRule="exact"/>
        <w:ind w:firstLine="440" w:firstLineChars="200"/>
        <w:rPr>
          <w:rFonts w:ascii="仿宋_GB2312" w:eastAsia="仿宋_GB2312"/>
          <w:sz w:val="22"/>
        </w:rPr>
      </w:pPr>
      <w:r>
        <w:rPr>
          <w:rFonts w:hint="eastAsia" w:ascii="仿宋_GB2312" w:eastAsia="仿宋_GB2312"/>
          <w:sz w:val="22"/>
        </w:rPr>
        <w:t>（5）发包人不履行合同约定其他义务的。</w:t>
      </w:r>
    </w:p>
    <w:p>
      <w:pPr>
        <w:spacing w:line="400" w:lineRule="exact"/>
        <w:ind w:firstLine="440" w:firstLineChars="200"/>
        <w:rPr>
          <w:rFonts w:ascii="仿宋_GB2312" w:eastAsia="仿宋_GB2312"/>
          <w:sz w:val="22"/>
        </w:rPr>
      </w:pPr>
      <w:r>
        <w:rPr>
          <w:rFonts w:hint="eastAsia" w:ascii="仿宋_GB2312" w:eastAsia="仿宋_GB2312"/>
          <w:sz w:val="22"/>
        </w:rPr>
        <w:t>22.2.2 承包人有权暂停施工</w:t>
      </w:r>
    </w:p>
    <w:p>
      <w:pPr>
        <w:spacing w:line="400" w:lineRule="exact"/>
        <w:ind w:firstLine="440" w:firstLineChars="200"/>
        <w:rPr>
          <w:rFonts w:ascii="仿宋_GB2312" w:eastAsia="仿宋_GB2312"/>
          <w:sz w:val="22"/>
        </w:rPr>
      </w:pPr>
      <w:r>
        <w:rPr>
          <w:rFonts w:hint="eastAsia" w:ascii="仿宋_GB2312" w:eastAsia="仿宋_GB2312"/>
          <w:sz w:val="22"/>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pPr>
        <w:spacing w:line="400" w:lineRule="exact"/>
        <w:ind w:firstLine="440" w:firstLineChars="200"/>
        <w:rPr>
          <w:rFonts w:ascii="仿宋_GB2312" w:eastAsia="仿宋_GB2312"/>
          <w:sz w:val="22"/>
        </w:rPr>
      </w:pPr>
      <w:bookmarkStart w:id="977" w:name="_Toc16228"/>
      <w:bookmarkEnd w:id="977"/>
      <w:r>
        <w:rPr>
          <w:rFonts w:hint="eastAsia" w:ascii="仿宋_GB2312" w:eastAsia="仿宋_GB2312"/>
          <w:sz w:val="22"/>
        </w:rPr>
        <w:t xml:space="preserve">22.2.3 发包人违约解除合同 </w:t>
      </w:r>
    </w:p>
    <w:p>
      <w:pPr>
        <w:spacing w:line="400" w:lineRule="exact"/>
        <w:ind w:firstLine="440" w:firstLineChars="200"/>
        <w:rPr>
          <w:rFonts w:ascii="仿宋_GB2312" w:eastAsia="仿宋_GB2312"/>
          <w:sz w:val="22"/>
        </w:rPr>
      </w:pPr>
      <w:r>
        <w:rPr>
          <w:rFonts w:hint="eastAsia" w:ascii="仿宋_GB2312" w:eastAsia="仿宋_GB2312"/>
          <w:sz w:val="22"/>
        </w:rPr>
        <w:t xml:space="preserve">（1）发生第22.2.1（4）目的违约情况时，承包人可书面通知发包人解除合同。   </w:t>
      </w:r>
    </w:p>
    <w:p>
      <w:pPr>
        <w:spacing w:line="400" w:lineRule="exact"/>
        <w:ind w:firstLine="440" w:firstLineChars="200"/>
        <w:rPr>
          <w:rFonts w:ascii="仿宋_GB2312" w:eastAsia="仿宋_GB2312"/>
          <w:sz w:val="22"/>
        </w:rPr>
      </w:pPr>
      <w:r>
        <w:rPr>
          <w:rFonts w:hint="eastAsia" w:ascii="仿宋_GB2312" w:eastAsia="仿宋_GB2312"/>
          <w:sz w:val="22"/>
        </w:rPr>
        <w:t>（2）承包人按22.2.2项暂停施工28天后，发包人仍不纠正违约行为的，承包人可向发包人发出解除合同通知。但承包人的这一行动不免除发包人承担的违约责任，也不影响承包人根据合同约定享有的索赔权利。</w:t>
      </w:r>
    </w:p>
    <w:p>
      <w:pPr>
        <w:spacing w:line="400" w:lineRule="exact"/>
        <w:ind w:firstLine="440" w:firstLineChars="200"/>
        <w:rPr>
          <w:rFonts w:ascii="仿宋_GB2312" w:eastAsia="仿宋_GB2312"/>
          <w:sz w:val="22"/>
        </w:rPr>
      </w:pPr>
      <w:r>
        <w:rPr>
          <w:rFonts w:hint="eastAsia" w:ascii="仿宋_GB2312" w:eastAsia="仿宋_GB2312"/>
          <w:sz w:val="22"/>
        </w:rPr>
        <w:t>22.2.4 解除合同后的付款</w:t>
      </w:r>
    </w:p>
    <w:p>
      <w:pPr>
        <w:spacing w:line="400" w:lineRule="exact"/>
        <w:ind w:firstLine="440" w:firstLineChars="200"/>
        <w:rPr>
          <w:rFonts w:ascii="仿宋_GB2312" w:eastAsia="仿宋_GB2312"/>
          <w:sz w:val="22"/>
        </w:rPr>
      </w:pPr>
      <w:r>
        <w:rPr>
          <w:rFonts w:hint="eastAsia" w:ascii="仿宋_GB2312" w:eastAsia="仿宋_GB2312"/>
          <w:sz w:val="22"/>
        </w:rPr>
        <w:t>因发包人违约解除合同的，发包人应在解除合同后28天内向承包人支付下列金额，承包人应在此期限内及时向发包人提交要求支付下列金额的有关资料和凭证：</w:t>
      </w:r>
    </w:p>
    <w:p>
      <w:pPr>
        <w:spacing w:line="400" w:lineRule="exact"/>
        <w:ind w:firstLine="440" w:firstLineChars="200"/>
        <w:rPr>
          <w:rFonts w:ascii="仿宋_GB2312" w:eastAsia="仿宋_GB2312"/>
          <w:sz w:val="22"/>
        </w:rPr>
      </w:pPr>
      <w:r>
        <w:rPr>
          <w:rFonts w:hint="eastAsia" w:ascii="仿宋_GB2312" w:eastAsia="仿宋_GB2312"/>
          <w:sz w:val="22"/>
        </w:rPr>
        <w:t>（1）合同解除日以前所完成工作的价款；</w:t>
      </w:r>
    </w:p>
    <w:p>
      <w:pPr>
        <w:spacing w:line="400" w:lineRule="exact"/>
        <w:ind w:firstLine="440" w:firstLineChars="200"/>
        <w:rPr>
          <w:rFonts w:ascii="仿宋_GB2312" w:eastAsia="仿宋_GB2312"/>
          <w:sz w:val="22"/>
        </w:rPr>
      </w:pPr>
      <w:r>
        <w:rPr>
          <w:rFonts w:hint="eastAsia" w:ascii="仿宋_GB2312" w:eastAsia="仿宋_GB2312"/>
          <w:sz w:val="22"/>
        </w:rPr>
        <w:t>（2）承包人为该工程施工订购并已付款的材料、工程设备和其他物品的金额。发包人付还后，该材料、工程设备和其他物品归发包人所有；</w:t>
      </w:r>
    </w:p>
    <w:p>
      <w:pPr>
        <w:spacing w:line="400" w:lineRule="exact"/>
        <w:ind w:firstLine="440" w:firstLineChars="200"/>
        <w:rPr>
          <w:rFonts w:ascii="仿宋_GB2312" w:eastAsia="仿宋_GB2312"/>
          <w:sz w:val="22"/>
        </w:rPr>
      </w:pPr>
      <w:r>
        <w:rPr>
          <w:rFonts w:hint="eastAsia" w:ascii="仿宋_GB2312" w:eastAsia="仿宋_GB2312"/>
          <w:sz w:val="22"/>
        </w:rPr>
        <w:t>（3）承包人为完成工程所发生的，而发包人未支付的金额；</w:t>
      </w:r>
    </w:p>
    <w:p>
      <w:pPr>
        <w:spacing w:line="400" w:lineRule="exact"/>
        <w:ind w:firstLine="440" w:firstLineChars="200"/>
        <w:rPr>
          <w:rFonts w:ascii="仿宋_GB2312" w:eastAsia="仿宋_GB2312"/>
          <w:sz w:val="22"/>
        </w:rPr>
      </w:pPr>
      <w:r>
        <w:rPr>
          <w:rFonts w:hint="eastAsia" w:ascii="仿宋_GB2312" w:eastAsia="仿宋_GB2312"/>
          <w:sz w:val="22"/>
        </w:rPr>
        <w:t>（4）承包人撤离施工场地以及遣散承包人人员的金额；</w:t>
      </w:r>
    </w:p>
    <w:p>
      <w:pPr>
        <w:spacing w:line="400" w:lineRule="exact"/>
        <w:ind w:firstLine="440" w:firstLineChars="200"/>
        <w:rPr>
          <w:rFonts w:ascii="仿宋_GB2312" w:eastAsia="仿宋_GB2312"/>
          <w:sz w:val="22"/>
        </w:rPr>
      </w:pPr>
      <w:r>
        <w:rPr>
          <w:rFonts w:hint="eastAsia" w:ascii="仿宋_GB2312" w:eastAsia="仿宋_GB2312"/>
          <w:sz w:val="22"/>
        </w:rPr>
        <w:t>（5）由于解除合同应赔偿的承包人损失；</w:t>
      </w:r>
    </w:p>
    <w:p>
      <w:pPr>
        <w:spacing w:line="400" w:lineRule="exact"/>
        <w:ind w:firstLine="440" w:firstLineChars="200"/>
        <w:rPr>
          <w:rFonts w:ascii="仿宋_GB2312" w:eastAsia="仿宋_GB2312"/>
          <w:sz w:val="22"/>
        </w:rPr>
      </w:pPr>
      <w:r>
        <w:rPr>
          <w:rFonts w:hint="eastAsia" w:ascii="仿宋_GB2312" w:eastAsia="仿宋_GB2312"/>
          <w:sz w:val="22"/>
        </w:rPr>
        <w:t>（6）按合同约定在合同解除日前应支付给承包人的其他金额。</w:t>
      </w:r>
    </w:p>
    <w:p>
      <w:pPr>
        <w:spacing w:line="400" w:lineRule="exact"/>
        <w:ind w:firstLine="440" w:firstLineChars="200"/>
        <w:rPr>
          <w:rFonts w:ascii="仿宋_GB2312" w:eastAsia="仿宋_GB2312"/>
          <w:sz w:val="22"/>
        </w:rPr>
      </w:pPr>
      <w:r>
        <w:rPr>
          <w:rFonts w:hint="eastAsia" w:ascii="仿宋_GB2312" w:eastAsia="仿宋_GB2312"/>
          <w:sz w:val="22"/>
        </w:rPr>
        <w:t>发包人应按本项约定支付上述金额并退还质量保证金和履约担保，但有权要求承包人支付应偿还给发包人的各项金额。</w:t>
      </w:r>
    </w:p>
    <w:p>
      <w:pPr>
        <w:spacing w:line="400" w:lineRule="exact"/>
        <w:ind w:firstLine="440" w:firstLineChars="200"/>
        <w:rPr>
          <w:rFonts w:ascii="仿宋_GB2312" w:eastAsia="仿宋_GB2312"/>
          <w:sz w:val="22"/>
        </w:rPr>
      </w:pPr>
      <w:r>
        <w:rPr>
          <w:rFonts w:hint="eastAsia" w:ascii="仿宋_GB2312" w:eastAsia="仿宋_GB2312"/>
          <w:sz w:val="22"/>
        </w:rPr>
        <w:t>22.2.5 解除合同后的承包人撤离</w:t>
      </w:r>
    </w:p>
    <w:p>
      <w:pPr>
        <w:spacing w:line="400" w:lineRule="exact"/>
        <w:ind w:firstLine="440" w:firstLineChars="200"/>
        <w:rPr>
          <w:rFonts w:ascii="仿宋_GB2312" w:eastAsia="仿宋_GB2312"/>
          <w:sz w:val="22"/>
        </w:rPr>
      </w:pPr>
      <w:r>
        <w:rPr>
          <w:rFonts w:hint="eastAsia" w:ascii="仿宋_GB2312" w:eastAsia="仿宋_GB2312"/>
          <w:sz w:val="22"/>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pPr>
        <w:pStyle w:val="150"/>
        <w:outlineLvl w:val="0"/>
        <w:rPr>
          <w:rFonts w:ascii="仿宋_GB2312" w:eastAsia="仿宋_GB2312"/>
          <w:b/>
          <w:bCs/>
          <w:szCs w:val="24"/>
        </w:rPr>
      </w:pPr>
      <w:bookmarkStart w:id="978" w:name="_Toc179632774"/>
      <w:bookmarkEnd w:id="978"/>
      <w:bookmarkStart w:id="979" w:name="_Toc246322260"/>
      <w:bookmarkEnd w:id="979"/>
      <w:bookmarkStart w:id="980" w:name="_Toc25258"/>
      <w:bookmarkEnd w:id="980"/>
      <w:bookmarkStart w:id="981" w:name="_Toc152042535"/>
      <w:bookmarkEnd w:id="981"/>
      <w:bookmarkStart w:id="982" w:name="_Toc152045756"/>
      <w:r>
        <w:rPr>
          <w:rFonts w:hint="eastAsia" w:ascii="仿宋_GB2312" w:eastAsia="仿宋_GB2312"/>
          <w:b/>
          <w:bCs/>
        </w:rPr>
        <w:t>22.3 第三人造成的违约</w:t>
      </w:r>
      <w:bookmarkEnd w:id="982"/>
    </w:p>
    <w:p>
      <w:pPr>
        <w:spacing w:line="400" w:lineRule="exact"/>
        <w:ind w:firstLine="440" w:firstLineChars="200"/>
        <w:rPr>
          <w:rFonts w:ascii="仿宋_GB2312" w:eastAsia="仿宋_GB2312"/>
          <w:sz w:val="22"/>
        </w:rPr>
      </w:pPr>
      <w:r>
        <w:rPr>
          <w:rFonts w:hint="eastAsia" w:ascii="仿宋_GB2312" w:eastAsia="仿宋_GB2312"/>
          <w:sz w:val="22"/>
        </w:rPr>
        <w:t>在履行合同过程中，一方当事人因第三人的原因造成违约的，应当向对方当事人承担违约责任。一方当事人和第三人之间的纠纷，依照法律规定或者按照约定解决。</w:t>
      </w:r>
    </w:p>
    <w:p>
      <w:pPr>
        <w:pStyle w:val="158"/>
        <w:spacing w:before="0"/>
        <w:outlineLvl w:val="0"/>
        <w:rPr>
          <w:rFonts w:ascii="仿宋_GB2312" w:eastAsia="仿宋_GB2312"/>
          <w:b/>
          <w:bCs/>
          <w:szCs w:val="28"/>
        </w:rPr>
      </w:pPr>
      <w:bookmarkStart w:id="983" w:name="_Toc144974727"/>
      <w:bookmarkEnd w:id="983"/>
      <w:bookmarkStart w:id="984" w:name="_Toc152042536"/>
      <w:bookmarkEnd w:id="984"/>
      <w:bookmarkStart w:id="985" w:name="_Toc246322261"/>
      <w:bookmarkEnd w:id="985"/>
      <w:bookmarkStart w:id="986" w:name="_Toc30358"/>
      <w:bookmarkEnd w:id="986"/>
      <w:bookmarkStart w:id="987" w:name="_Toc152045757"/>
      <w:bookmarkEnd w:id="987"/>
      <w:bookmarkStart w:id="988" w:name="_Toc179632775"/>
      <w:r>
        <w:rPr>
          <w:rFonts w:hint="eastAsia" w:ascii="仿宋_GB2312" w:eastAsia="仿宋_GB2312"/>
          <w:b/>
          <w:bCs/>
        </w:rPr>
        <w:t>23. 索赔</w:t>
      </w:r>
      <w:bookmarkEnd w:id="988"/>
    </w:p>
    <w:p>
      <w:pPr>
        <w:pStyle w:val="150"/>
        <w:outlineLvl w:val="0"/>
        <w:rPr>
          <w:rFonts w:ascii="仿宋_GB2312" w:eastAsia="仿宋_GB2312"/>
          <w:b/>
          <w:bCs/>
        </w:rPr>
      </w:pPr>
      <w:bookmarkStart w:id="989" w:name="_Toc179632776"/>
      <w:bookmarkEnd w:id="989"/>
      <w:bookmarkStart w:id="990" w:name="_Toc246322262"/>
      <w:bookmarkEnd w:id="990"/>
      <w:bookmarkStart w:id="991" w:name="_Toc152042537"/>
      <w:bookmarkEnd w:id="991"/>
      <w:bookmarkStart w:id="992" w:name="_Toc144974728"/>
      <w:bookmarkEnd w:id="992"/>
      <w:bookmarkStart w:id="993" w:name="_Toc152045758"/>
      <w:bookmarkEnd w:id="993"/>
      <w:bookmarkStart w:id="994" w:name="_Toc25475"/>
      <w:r>
        <w:rPr>
          <w:rFonts w:hint="eastAsia" w:ascii="仿宋_GB2312" w:eastAsia="仿宋_GB2312"/>
          <w:b/>
          <w:bCs/>
        </w:rPr>
        <w:t>23.1 承包人索赔的提出</w:t>
      </w:r>
      <w:bookmarkEnd w:id="994"/>
    </w:p>
    <w:p>
      <w:pPr>
        <w:spacing w:line="400" w:lineRule="exact"/>
        <w:ind w:firstLine="440" w:firstLineChars="200"/>
        <w:rPr>
          <w:rFonts w:ascii="仿宋_GB2312" w:eastAsia="仿宋_GB2312"/>
          <w:sz w:val="22"/>
        </w:rPr>
      </w:pPr>
      <w:r>
        <w:rPr>
          <w:rFonts w:hint="eastAsia" w:ascii="仿宋_GB2312" w:eastAsia="仿宋_GB2312"/>
          <w:sz w:val="22"/>
        </w:rPr>
        <w:t>根据合同约定，承包人认为有权得到追加付款和（或）延长工期的，应按以下程序向发包人提出索赔：</w:t>
      </w:r>
    </w:p>
    <w:p>
      <w:pPr>
        <w:spacing w:line="400" w:lineRule="exact"/>
        <w:ind w:firstLine="440" w:firstLineChars="200"/>
        <w:rPr>
          <w:rFonts w:ascii="仿宋_GB2312" w:eastAsia="仿宋_GB2312"/>
          <w:sz w:val="22"/>
        </w:rPr>
      </w:pPr>
      <w:r>
        <w:rPr>
          <w:rFonts w:hint="eastAsia" w:ascii="仿宋_GB2312" w:eastAsia="仿宋_GB2312"/>
          <w:sz w:val="22"/>
        </w:rPr>
        <w:t>（1）承包人应在知道或应当知道索赔事件发生后28天内，向监理人递交索赔意向通知书，并说明发生索赔事件的事由。承包人未在前述28天内发出索赔意向通知书的，丧失要求追加付款和（或）延长工期的权利；</w:t>
      </w:r>
    </w:p>
    <w:p>
      <w:pPr>
        <w:spacing w:line="400" w:lineRule="exact"/>
        <w:ind w:firstLine="440" w:firstLineChars="200"/>
        <w:rPr>
          <w:rFonts w:ascii="仿宋_GB2312" w:eastAsia="仿宋_GB2312"/>
          <w:sz w:val="22"/>
        </w:rPr>
      </w:pPr>
      <w:r>
        <w:rPr>
          <w:rFonts w:hint="eastAsia" w:ascii="仿宋_GB2312" w:eastAsia="仿宋_GB2312"/>
          <w:sz w:val="22"/>
        </w:rPr>
        <w:t>（2）承包人应在发出索赔意向通知书后28天内，向监理人正式递交索赔通知书。索赔通知书应详细说明索赔理由以及要求追加的付款金额和（或）延长的工期，并附必要的记录和证明材料；</w:t>
      </w:r>
    </w:p>
    <w:p>
      <w:pPr>
        <w:spacing w:line="400" w:lineRule="exact"/>
        <w:ind w:firstLine="440" w:firstLineChars="200"/>
        <w:rPr>
          <w:rFonts w:ascii="仿宋_GB2312" w:eastAsia="仿宋_GB2312"/>
          <w:sz w:val="22"/>
        </w:rPr>
      </w:pPr>
      <w:r>
        <w:rPr>
          <w:rFonts w:hint="eastAsia" w:ascii="仿宋_GB2312" w:eastAsia="仿宋_GB2312"/>
          <w:sz w:val="22"/>
        </w:rPr>
        <w:t>（3）索赔事件具有连续影响的，承包人应按合理时间间隔继续递交延续索赔通知，说明连续影响的实际情况和记录，列出累计的追加付款金额和（或）工期延长天数；</w:t>
      </w:r>
    </w:p>
    <w:p>
      <w:pPr>
        <w:spacing w:line="400" w:lineRule="exact"/>
        <w:ind w:firstLine="440" w:firstLineChars="200"/>
        <w:rPr>
          <w:rFonts w:ascii="仿宋_GB2312" w:eastAsia="仿宋_GB2312"/>
          <w:sz w:val="22"/>
        </w:rPr>
      </w:pPr>
      <w:r>
        <w:rPr>
          <w:rFonts w:hint="eastAsia" w:ascii="仿宋_GB2312" w:eastAsia="仿宋_GB2312"/>
          <w:sz w:val="22"/>
        </w:rPr>
        <w:t>（4）在索赔事件影响结束后的28天内，承包人应向监理人递交最终索赔通知书，说明最终要求索赔的追加付款金额和延长的工期，并附必要的记录和证明材料。</w:t>
      </w:r>
    </w:p>
    <w:p>
      <w:pPr>
        <w:pStyle w:val="150"/>
        <w:outlineLvl w:val="0"/>
        <w:rPr>
          <w:rFonts w:ascii="仿宋_GB2312" w:eastAsia="仿宋_GB2312"/>
          <w:b/>
          <w:bCs/>
          <w:szCs w:val="24"/>
        </w:rPr>
      </w:pPr>
      <w:bookmarkStart w:id="995" w:name="_Toc179632777"/>
      <w:bookmarkEnd w:id="995"/>
      <w:bookmarkStart w:id="996" w:name="_Toc246322263"/>
      <w:bookmarkEnd w:id="996"/>
      <w:bookmarkStart w:id="997" w:name="_Toc31962"/>
      <w:bookmarkEnd w:id="997"/>
      <w:bookmarkStart w:id="998" w:name="_Toc144974729"/>
      <w:bookmarkEnd w:id="998"/>
      <w:bookmarkStart w:id="999" w:name="_Toc152042538"/>
      <w:bookmarkEnd w:id="999"/>
      <w:bookmarkStart w:id="1000" w:name="_Toc152045759"/>
      <w:r>
        <w:rPr>
          <w:rFonts w:hint="eastAsia" w:ascii="仿宋_GB2312" w:eastAsia="仿宋_GB2312"/>
          <w:b/>
          <w:bCs/>
        </w:rPr>
        <w:t>23.2 承包人索赔处理程序</w:t>
      </w:r>
      <w:bookmarkEnd w:id="1000"/>
    </w:p>
    <w:p>
      <w:pPr>
        <w:spacing w:line="400" w:lineRule="exact"/>
        <w:ind w:firstLine="440" w:firstLineChars="200"/>
        <w:rPr>
          <w:rFonts w:ascii="仿宋_GB2312" w:eastAsia="仿宋_GB2312"/>
          <w:sz w:val="22"/>
        </w:rPr>
      </w:pPr>
      <w:r>
        <w:rPr>
          <w:rFonts w:hint="eastAsia" w:ascii="仿宋_GB2312" w:eastAsia="仿宋_GB2312"/>
          <w:sz w:val="22"/>
        </w:rPr>
        <w:t>（1）监理人收到承包人提交的索赔通知书后，应及时审查索赔通知书的内容、查验承包人的记录和证明材料，必要时监理人可要求承包人提交全部原始记录副本。</w:t>
      </w:r>
    </w:p>
    <w:p>
      <w:pPr>
        <w:spacing w:line="400" w:lineRule="exact"/>
        <w:ind w:firstLine="440" w:firstLineChars="200"/>
        <w:rPr>
          <w:rFonts w:ascii="仿宋_GB2312" w:eastAsia="仿宋_GB2312"/>
          <w:sz w:val="22"/>
        </w:rPr>
      </w:pPr>
      <w:r>
        <w:rPr>
          <w:rFonts w:hint="eastAsia" w:ascii="仿宋_GB2312" w:eastAsia="仿宋_GB2312"/>
          <w:sz w:val="22"/>
        </w:rPr>
        <w:t>（2）监理人应按第3.5款商定或确定追加的付款和（或）延长的工期，并在收到上述索赔通知书或有关索赔的进一步证明材料后的42天内，将索赔处理结果答复承包人。</w:t>
      </w:r>
    </w:p>
    <w:p>
      <w:pPr>
        <w:spacing w:line="400" w:lineRule="exact"/>
        <w:ind w:firstLine="440" w:firstLineChars="200"/>
        <w:rPr>
          <w:rFonts w:ascii="仿宋_GB2312" w:eastAsia="仿宋_GB2312"/>
          <w:sz w:val="22"/>
        </w:rPr>
      </w:pPr>
      <w:r>
        <w:rPr>
          <w:rFonts w:hint="eastAsia" w:ascii="仿宋_GB2312" w:eastAsia="仿宋_GB2312"/>
          <w:sz w:val="22"/>
        </w:rPr>
        <w:t>（3）承包人接受索赔处理结果的，发包人应在作出索赔处理结果答复后28天内完成赔付。承包人不接受索赔处理结果的，按第24条的约定办理。</w:t>
      </w:r>
    </w:p>
    <w:p>
      <w:pPr>
        <w:pStyle w:val="150"/>
        <w:outlineLvl w:val="0"/>
        <w:rPr>
          <w:rFonts w:ascii="仿宋_GB2312" w:eastAsia="仿宋_GB2312"/>
          <w:b/>
          <w:bCs/>
          <w:szCs w:val="24"/>
        </w:rPr>
      </w:pPr>
      <w:bookmarkStart w:id="1001" w:name="_Toc152042539"/>
      <w:bookmarkEnd w:id="1001"/>
      <w:bookmarkStart w:id="1002" w:name="_Toc152045760"/>
      <w:bookmarkEnd w:id="1002"/>
      <w:bookmarkStart w:id="1003" w:name="_Toc16876"/>
      <w:bookmarkEnd w:id="1003"/>
      <w:bookmarkStart w:id="1004" w:name="_Toc246322264"/>
      <w:bookmarkEnd w:id="1004"/>
      <w:bookmarkStart w:id="1005" w:name="_Toc144974730"/>
      <w:bookmarkEnd w:id="1005"/>
      <w:bookmarkStart w:id="1006" w:name="_Toc179632778"/>
      <w:r>
        <w:rPr>
          <w:rFonts w:hint="eastAsia" w:ascii="仿宋_GB2312" w:eastAsia="仿宋_GB2312"/>
          <w:b/>
          <w:bCs/>
        </w:rPr>
        <w:t>23.3 承包人提出索赔的期限</w:t>
      </w:r>
      <w:bookmarkEnd w:id="1006"/>
    </w:p>
    <w:p>
      <w:pPr>
        <w:spacing w:line="400" w:lineRule="exact"/>
        <w:ind w:firstLine="440" w:firstLineChars="200"/>
        <w:rPr>
          <w:rFonts w:ascii="仿宋_GB2312" w:eastAsia="仿宋_GB2312"/>
          <w:sz w:val="22"/>
        </w:rPr>
      </w:pPr>
      <w:r>
        <w:rPr>
          <w:rFonts w:hint="eastAsia" w:ascii="仿宋_GB2312" w:eastAsia="仿宋_GB2312"/>
          <w:sz w:val="22"/>
        </w:rPr>
        <w:t>23.3.1 承包人按第17.5款的约定接受了竣工付款证书后，应被认为已无权再提出在合同工程接收证书颁发前所发生的任何索赔。</w:t>
      </w:r>
    </w:p>
    <w:p>
      <w:pPr>
        <w:spacing w:line="400" w:lineRule="exact"/>
        <w:ind w:firstLine="440" w:firstLineChars="200"/>
        <w:rPr>
          <w:rFonts w:ascii="仿宋_GB2312" w:eastAsia="仿宋_GB2312"/>
          <w:sz w:val="22"/>
        </w:rPr>
      </w:pPr>
      <w:r>
        <w:rPr>
          <w:rFonts w:hint="eastAsia" w:ascii="仿宋_GB2312" w:eastAsia="仿宋_GB2312"/>
          <w:sz w:val="22"/>
        </w:rPr>
        <w:t xml:space="preserve">23.3.2 承包人按第17.6款的约定提交的最终结清申请单中，只限于提出工程接收证书颁发后发生的索赔。提出索赔的期限自接受最终结清证书时终止。 </w:t>
      </w:r>
    </w:p>
    <w:p>
      <w:pPr>
        <w:pStyle w:val="150"/>
        <w:outlineLvl w:val="0"/>
        <w:rPr>
          <w:rFonts w:ascii="仿宋_GB2312" w:eastAsia="仿宋_GB2312"/>
          <w:b/>
          <w:bCs/>
          <w:szCs w:val="24"/>
        </w:rPr>
      </w:pPr>
      <w:bookmarkStart w:id="1007" w:name="_Toc246322265"/>
      <w:bookmarkEnd w:id="1007"/>
      <w:bookmarkStart w:id="1008" w:name="_Toc144974731"/>
      <w:bookmarkEnd w:id="1008"/>
      <w:bookmarkStart w:id="1009" w:name="_Toc152042540"/>
      <w:bookmarkEnd w:id="1009"/>
      <w:bookmarkStart w:id="1010" w:name="_Toc152045761"/>
      <w:bookmarkEnd w:id="1010"/>
      <w:bookmarkStart w:id="1011" w:name="_Toc179632779"/>
      <w:bookmarkEnd w:id="1011"/>
      <w:bookmarkStart w:id="1012" w:name="_Toc27425"/>
      <w:r>
        <w:rPr>
          <w:rFonts w:hint="eastAsia" w:ascii="仿宋_GB2312" w:eastAsia="仿宋_GB2312"/>
          <w:b/>
          <w:bCs/>
        </w:rPr>
        <w:t>23.4 发包人的索赔</w:t>
      </w:r>
      <w:bookmarkEnd w:id="1012"/>
    </w:p>
    <w:p>
      <w:pPr>
        <w:spacing w:line="400" w:lineRule="exact"/>
        <w:ind w:firstLine="440" w:firstLineChars="200"/>
        <w:rPr>
          <w:rFonts w:ascii="仿宋_GB2312" w:eastAsia="仿宋_GB2312"/>
          <w:sz w:val="22"/>
        </w:rPr>
      </w:pPr>
      <w:r>
        <w:rPr>
          <w:rFonts w:hint="eastAsia" w:ascii="仿宋_GB2312" w:eastAsia="仿宋_GB2312"/>
          <w:sz w:val="22"/>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pPr>
        <w:spacing w:line="400" w:lineRule="exact"/>
        <w:ind w:firstLine="440" w:firstLineChars="200"/>
        <w:rPr>
          <w:rFonts w:ascii="仿宋_GB2312" w:eastAsia="仿宋_GB2312"/>
          <w:sz w:val="22"/>
        </w:rPr>
      </w:pPr>
      <w:r>
        <w:rPr>
          <w:rFonts w:hint="eastAsia" w:ascii="仿宋_GB2312" w:eastAsia="仿宋_GB2312"/>
          <w:sz w:val="22"/>
        </w:rPr>
        <w:t>23.4.2 监理人按第3.5款商定或确定发包人从承包人处得到赔付的金额和（或）缺陷责任期的延长期。承包人应付给发包人的金额可从拟支付给承包人的合同价款中扣除，或由承包人以其他方式支付给发包人。</w:t>
      </w:r>
    </w:p>
    <w:p>
      <w:pPr>
        <w:pStyle w:val="158"/>
        <w:spacing w:before="0"/>
        <w:outlineLvl w:val="0"/>
        <w:rPr>
          <w:rFonts w:ascii="仿宋_GB2312" w:eastAsia="仿宋_GB2312"/>
          <w:b/>
          <w:bCs/>
          <w:szCs w:val="28"/>
        </w:rPr>
      </w:pPr>
      <w:bookmarkStart w:id="1013" w:name="_Toc246322266"/>
      <w:bookmarkEnd w:id="1013"/>
      <w:bookmarkStart w:id="1014" w:name="_Toc17202"/>
      <w:bookmarkEnd w:id="1014"/>
      <w:bookmarkStart w:id="1015" w:name="_Toc152042541"/>
      <w:bookmarkEnd w:id="1015"/>
      <w:bookmarkStart w:id="1016" w:name="_Toc152045762"/>
      <w:bookmarkEnd w:id="1016"/>
      <w:bookmarkStart w:id="1017" w:name="_Toc179632780"/>
      <w:bookmarkEnd w:id="1017"/>
      <w:bookmarkStart w:id="1018" w:name="_Toc144974732"/>
      <w:r>
        <w:rPr>
          <w:rFonts w:hint="eastAsia" w:ascii="仿宋_GB2312" w:eastAsia="仿宋_GB2312"/>
          <w:b/>
          <w:bCs/>
        </w:rPr>
        <w:t>24. 争议的解决</w:t>
      </w:r>
      <w:bookmarkEnd w:id="1018"/>
    </w:p>
    <w:p>
      <w:pPr>
        <w:pStyle w:val="150"/>
        <w:outlineLvl w:val="0"/>
        <w:rPr>
          <w:rFonts w:ascii="仿宋_GB2312" w:eastAsia="仿宋_GB2312"/>
          <w:b/>
          <w:bCs/>
        </w:rPr>
      </w:pPr>
      <w:bookmarkStart w:id="1019" w:name="_Toc18718"/>
      <w:bookmarkEnd w:id="1019"/>
      <w:bookmarkStart w:id="1020" w:name="_Toc144974733"/>
      <w:bookmarkEnd w:id="1020"/>
      <w:bookmarkStart w:id="1021" w:name="_Toc152045763"/>
      <w:bookmarkEnd w:id="1021"/>
      <w:bookmarkStart w:id="1022" w:name="_Toc179632781"/>
      <w:bookmarkEnd w:id="1022"/>
      <w:bookmarkStart w:id="1023" w:name="_Toc152042542"/>
      <w:bookmarkEnd w:id="1023"/>
      <w:bookmarkStart w:id="1024" w:name="_Toc246322267"/>
      <w:r>
        <w:rPr>
          <w:rFonts w:hint="eastAsia" w:ascii="仿宋_GB2312" w:eastAsia="仿宋_GB2312"/>
          <w:b/>
          <w:bCs/>
        </w:rPr>
        <w:t>24.1 争议的解决方式</w:t>
      </w:r>
      <w:bookmarkEnd w:id="1024"/>
    </w:p>
    <w:p>
      <w:pPr>
        <w:spacing w:line="400" w:lineRule="exact"/>
        <w:ind w:firstLine="440" w:firstLineChars="200"/>
        <w:rPr>
          <w:rFonts w:ascii="仿宋_GB2312" w:eastAsia="仿宋_GB2312"/>
          <w:sz w:val="22"/>
        </w:rPr>
      </w:pPr>
      <w:r>
        <w:rPr>
          <w:rFonts w:hint="eastAsia" w:ascii="仿宋_GB2312" w:eastAsia="仿宋_GB2312"/>
          <w:sz w:val="22"/>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spacing w:line="400" w:lineRule="exact"/>
        <w:ind w:firstLine="440" w:firstLineChars="200"/>
        <w:rPr>
          <w:rFonts w:ascii="仿宋_GB2312" w:eastAsia="仿宋_GB2312"/>
          <w:sz w:val="22"/>
        </w:rPr>
      </w:pPr>
      <w:r>
        <w:rPr>
          <w:rFonts w:hint="eastAsia" w:ascii="仿宋_GB2312" w:eastAsia="仿宋_GB2312"/>
          <w:sz w:val="22"/>
        </w:rPr>
        <w:t>（1）向约定的仲裁委员会申请仲裁；</w:t>
      </w:r>
    </w:p>
    <w:p>
      <w:pPr>
        <w:spacing w:line="400" w:lineRule="exact"/>
        <w:ind w:firstLine="440" w:firstLineChars="200"/>
        <w:rPr>
          <w:rFonts w:ascii="仿宋_GB2312" w:eastAsia="仿宋_GB2312"/>
          <w:sz w:val="22"/>
        </w:rPr>
      </w:pPr>
      <w:r>
        <w:rPr>
          <w:rFonts w:hint="eastAsia" w:ascii="仿宋_GB2312" w:eastAsia="仿宋_GB2312"/>
          <w:sz w:val="22"/>
        </w:rPr>
        <w:t>（2）向有管辖权的人民法院提起诉讼。</w:t>
      </w:r>
    </w:p>
    <w:p>
      <w:pPr>
        <w:pStyle w:val="150"/>
        <w:outlineLvl w:val="0"/>
        <w:rPr>
          <w:rFonts w:ascii="仿宋_GB2312" w:eastAsia="仿宋_GB2312"/>
          <w:b/>
          <w:bCs/>
          <w:szCs w:val="24"/>
        </w:rPr>
      </w:pPr>
      <w:bookmarkStart w:id="1025" w:name="_Toc144974734"/>
      <w:bookmarkEnd w:id="1025"/>
      <w:bookmarkStart w:id="1026" w:name="_Toc12656"/>
      <w:bookmarkEnd w:id="1026"/>
      <w:bookmarkStart w:id="1027" w:name="_Toc179632782"/>
      <w:bookmarkEnd w:id="1027"/>
      <w:bookmarkStart w:id="1028" w:name="_Toc152042543"/>
      <w:bookmarkEnd w:id="1028"/>
      <w:bookmarkStart w:id="1029" w:name="_Toc152045764"/>
      <w:bookmarkEnd w:id="1029"/>
      <w:bookmarkStart w:id="1030" w:name="_Toc246322268"/>
      <w:r>
        <w:rPr>
          <w:rFonts w:hint="eastAsia" w:ascii="仿宋_GB2312" w:eastAsia="仿宋_GB2312"/>
          <w:b/>
          <w:bCs/>
        </w:rPr>
        <w:t>24.2 友好解决</w:t>
      </w:r>
      <w:bookmarkEnd w:id="1030"/>
    </w:p>
    <w:p>
      <w:pPr>
        <w:spacing w:line="400" w:lineRule="exact"/>
        <w:ind w:firstLine="440" w:firstLineChars="200"/>
        <w:rPr>
          <w:rFonts w:ascii="仿宋_GB2312" w:eastAsia="仿宋_GB2312"/>
          <w:sz w:val="22"/>
        </w:rPr>
      </w:pPr>
      <w:r>
        <w:rPr>
          <w:rFonts w:hint="eastAsia" w:ascii="仿宋_GB2312" w:eastAsia="仿宋_GB2312"/>
          <w:sz w:val="22"/>
        </w:rPr>
        <w:t>在提请争议评审、仲裁或者诉讼前，以及在争议评审、仲裁或诉讼过程中，发包人和承包人均可共同努力友好协商解决争议。</w:t>
      </w:r>
    </w:p>
    <w:p>
      <w:pPr>
        <w:pStyle w:val="150"/>
        <w:outlineLvl w:val="0"/>
        <w:rPr>
          <w:rFonts w:ascii="仿宋_GB2312" w:eastAsia="仿宋_GB2312"/>
          <w:b/>
          <w:bCs/>
          <w:szCs w:val="24"/>
        </w:rPr>
      </w:pPr>
      <w:bookmarkStart w:id="1031" w:name="_Toc23788"/>
      <w:bookmarkEnd w:id="1031"/>
      <w:bookmarkStart w:id="1032" w:name="_Toc144974735"/>
      <w:bookmarkEnd w:id="1032"/>
      <w:bookmarkStart w:id="1033" w:name="_Toc152042544"/>
      <w:bookmarkEnd w:id="1033"/>
      <w:bookmarkStart w:id="1034" w:name="_Toc152045765"/>
      <w:bookmarkEnd w:id="1034"/>
      <w:bookmarkStart w:id="1035" w:name="_Toc246322269"/>
      <w:bookmarkEnd w:id="1035"/>
      <w:bookmarkStart w:id="1036" w:name="_Toc179632783"/>
      <w:r>
        <w:rPr>
          <w:rFonts w:hint="eastAsia" w:ascii="仿宋_GB2312" w:eastAsia="仿宋_GB2312"/>
          <w:b/>
          <w:bCs/>
        </w:rPr>
        <w:t>24.3 争议评审</w:t>
      </w:r>
      <w:bookmarkEnd w:id="1036"/>
    </w:p>
    <w:p>
      <w:pPr>
        <w:spacing w:line="400" w:lineRule="exact"/>
        <w:ind w:firstLine="440" w:firstLineChars="200"/>
        <w:rPr>
          <w:rFonts w:ascii="仿宋_GB2312" w:eastAsia="仿宋_GB2312"/>
          <w:sz w:val="22"/>
        </w:rPr>
      </w:pPr>
      <w:r>
        <w:rPr>
          <w:rFonts w:hint="eastAsia" w:ascii="仿宋_GB2312" w:eastAsia="仿宋_GB2312"/>
          <w:sz w:val="22"/>
        </w:rPr>
        <w:t>24.3.1 采用争议评审的，发包人和承包人应在开工日后的28天内或在争议发生后，协商成立争议评审组。争议评审组由有合同管理和工程实践经验的专家组成。</w:t>
      </w:r>
    </w:p>
    <w:p>
      <w:pPr>
        <w:spacing w:line="400" w:lineRule="exact"/>
        <w:ind w:firstLine="440" w:firstLineChars="200"/>
        <w:rPr>
          <w:rFonts w:ascii="仿宋_GB2312" w:eastAsia="仿宋_GB2312"/>
          <w:sz w:val="22"/>
        </w:rPr>
      </w:pPr>
      <w:r>
        <w:rPr>
          <w:rFonts w:hint="eastAsia" w:ascii="仿宋_GB2312" w:eastAsia="仿宋_GB2312"/>
          <w:sz w:val="22"/>
        </w:rPr>
        <w:t>24.3.2 合同双方的争议，应首先由申请人向争议评审组提交一份详细的评审申请报告，并附必要的文件、图纸和证明材料，申请人还应将上述报告的副本同时提交给被申请人和监理人。</w:t>
      </w:r>
    </w:p>
    <w:p>
      <w:pPr>
        <w:spacing w:line="400" w:lineRule="exact"/>
        <w:ind w:firstLine="440" w:firstLineChars="200"/>
        <w:rPr>
          <w:rFonts w:ascii="仿宋_GB2312" w:eastAsia="仿宋_GB2312"/>
          <w:sz w:val="22"/>
        </w:rPr>
      </w:pPr>
      <w:r>
        <w:rPr>
          <w:rFonts w:hint="eastAsia" w:ascii="仿宋_GB2312" w:eastAsia="仿宋_GB2312"/>
          <w:sz w:val="22"/>
        </w:rPr>
        <w:t>24.3.3 被申请人在收到申请人评审申请报告副本后的28天内，向争议评审组提交一份答辩报告，并附证明材料。被申请人应将答辩报告的副本同时提交给申请人和监理人。</w:t>
      </w:r>
    </w:p>
    <w:p>
      <w:pPr>
        <w:spacing w:line="400" w:lineRule="exact"/>
        <w:ind w:firstLine="440" w:firstLineChars="200"/>
        <w:rPr>
          <w:rFonts w:ascii="仿宋_GB2312" w:eastAsia="仿宋_GB2312"/>
          <w:sz w:val="22"/>
        </w:rPr>
      </w:pPr>
      <w:r>
        <w:rPr>
          <w:rFonts w:hint="eastAsia" w:ascii="仿宋_GB2312" w:eastAsia="仿宋_GB2312"/>
          <w:sz w:val="22"/>
        </w:rPr>
        <w:t>24.3.4 除专用合同条款另有约定外，争议评审组在收到合同双方报告后的14天内，公告双方代表和有关人员举行调查会，向双方调查争议细节；必要时争议评审组可要求双方进一步提供补充材料。</w:t>
      </w:r>
    </w:p>
    <w:p>
      <w:pPr>
        <w:spacing w:line="400" w:lineRule="exact"/>
        <w:ind w:firstLine="440" w:firstLineChars="200"/>
        <w:rPr>
          <w:rFonts w:ascii="仿宋_GB2312" w:eastAsia="仿宋_GB2312"/>
          <w:sz w:val="22"/>
        </w:rPr>
      </w:pPr>
      <w:r>
        <w:rPr>
          <w:rFonts w:hint="eastAsia" w:ascii="仿宋_GB2312" w:eastAsia="仿宋_GB2312"/>
          <w:sz w:val="22"/>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pPr>
        <w:spacing w:line="400" w:lineRule="exact"/>
        <w:ind w:firstLine="440" w:firstLineChars="200"/>
        <w:rPr>
          <w:rFonts w:ascii="仿宋_GB2312" w:eastAsia="仿宋_GB2312"/>
          <w:sz w:val="22"/>
        </w:rPr>
      </w:pPr>
      <w:r>
        <w:rPr>
          <w:rFonts w:hint="eastAsia" w:ascii="仿宋_GB2312" w:eastAsia="仿宋_GB2312"/>
          <w:sz w:val="22"/>
        </w:rPr>
        <w:t>24.3.6 发包人和承包人接受评审意见的，由监理人根据评审意见拟定执行协议，经争议双方签字后作为合同的补充文件，并遵照执行。</w:t>
      </w:r>
    </w:p>
    <w:p>
      <w:pPr>
        <w:spacing w:line="400" w:lineRule="exact"/>
        <w:ind w:firstLine="440" w:firstLineChars="200"/>
        <w:jc w:val="left"/>
        <w:rPr>
          <w:rFonts w:ascii="仿宋_GB2312" w:eastAsia="仿宋_GB2312"/>
          <w:sz w:val="22"/>
        </w:rPr>
      </w:pPr>
      <w:r>
        <w:rPr>
          <w:rFonts w:hint="eastAsia" w:ascii="仿宋_GB2312" w:eastAsia="仿宋_GB2312"/>
          <w:sz w:val="22"/>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pStyle w:val="158"/>
        <w:jc w:val="center"/>
        <w:rPr>
          <w:rFonts w:ascii="仿宋_GB2312" w:eastAsia="仿宋_GB2312"/>
          <w:b/>
          <w:bCs/>
          <w:szCs w:val="28"/>
        </w:rPr>
      </w:pPr>
      <w:r>
        <w:rPr>
          <w:rFonts w:hint="eastAsia" w:ascii="仿宋_GB2312" w:eastAsia="仿宋_GB2312"/>
          <w:b/>
          <w:bCs/>
        </w:rPr>
        <w:t>第三部分  专用合同条款</w:t>
      </w:r>
    </w:p>
    <w:p>
      <w:pPr>
        <w:snapToGrid w:val="0"/>
        <w:spacing w:line="360" w:lineRule="exact"/>
        <w:rPr>
          <w:rFonts w:ascii="仿宋_GB2312" w:eastAsia="仿宋_GB2312"/>
          <w:b/>
          <w:bCs/>
          <w:sz w:val="22"/>
        </w:rPr>
      </w:pPr>
      <w:r>
        <w:rPr>
          <w:rFonts w:hint="eastAsia" w:ascii="仿宋_GB2312" w:eastAsia="仿宋_GB2312"/>
          <w:b/>
          <w:bCs/>
          <w:sz w:val="22"/>
        </w:rPr>
        <w:t>1．一般约定</w:t>
      </w:r>
    </w:p>
    <w:p>
      <w:pPr>
        <w:snapToGrid w:val="0"/>
        <w:spacing w:line="360" w:lineRule="exact"/>
        <w:rPr>
          <w:rFonts w:ascii="仿宋_GB2312" w:eastAsia="仿宋_GB2312"/>
          <w:b/>
          <w:bCs/>
          <w:sz w:val="22"/>
        </w:rPr>
      </w:pPr>
      <w:r>
        <w:rPr>
          <w:rFonts w:hint="eastAsia" w:ascii="仿宋_GB2312" w:eastAsia="仿宋_GB2312"/>
          <w:b/>
          <w:bCs/>
          <w:sz w:val="22"/>
        </w:rPr>
        <w:t>1.1 词语定义</w:t>
      </w:r>
    </w:p>
    <w:p>
      <w:pPr>
        <w:snapToGrid w:val="0"/>
        <w:spacing w:line="360" w:lineRule="exact"/>
        <w:ind w:firstLine="440" w:firstLineChars="200"/>
        <w:rPr>
          <w:rFonts w:ascii="仿宋_GB2312" w:eastAsia="仿宋_GB2312"/>
          <w:sz w:val="22"/>
        </w:rPr>
      </w:pPr>
      <w:r>
        <w:rPr>
          <w:rFonts w:hint="eastAsia" w:ascii="仿宋_GB2312" w:eastAsia="仿宋_GB2312"/>
          <w:sz w:val="22"/>
        </w:rPr>
        <w:t>1.1.2 合同当事人和人员</w:t>
      </w:r>
    </w:p>
    <w:p>
      <w:pPr>
        <w:snapToGrid w:val="0"/>
        <w:spacing w:line="360" w:lineRule="exact"/>
        <w:ind w:firstLine="440" w:firstLineChars="200"/>
        <w:rPr>
          <w:rFonts w:ascii="仿宋_GB2312" w:eastAsia="仿宋_GB2312"/>
          <w:sz w:val="22"/>
        </w:rPr>
      </w:pPr>
      <w:r>
        <w:rPr>
          <w:rFonts w:hint="eastAsia" w:ascii="仿宋_GB2312" w:eastAsia="仿宋_GB2312"/>
          <w:sz w:val="22"/>
        </w:rPr>
        <w:t>1.1.2.2 发包人：杭州萧山国际机场有限公司</w:t>
      </w:r>
    </w:p>
    <w:p>
      <w:pPr>
        <w:snapToGrid w:val="0"/>
        <w:spacing w:line="360" w:lineRule="exact"/>
        <w:ind w:firstLine="440" w:firstLineChars="200"/>
        <w:rPr>
          <w:rFonts w:ascii="仿宋_GB2312" w:eastAsia="仿宋_GB2312"/>
          <w:sz w:val="22"/>
          <w:highlight w:val="yellow"/>
          <w:u w:val="single"/>
        </w:rPr>
      </w:pPr>
      <w:r>
        <w:rPr>
          <w:rFonts w:hint="eastAsia" w:ascii="仿宋_GB2312" w:eastAsia="仿宋_GB2312"/>
          <w:sz w:val="22"/>
        </w:rPr>
        <w:t>1.1.2.3 承包人：</w:t>
      </w:r>
      <w:r>
        <w:rPr>
          <w:rFonts w:hint="eastAsia" w:ascii="仿宋_GB2312" w:eastAsia="仿宋_GB2312"/>
          <w:sz w:val="22"/>
          <w:highlight w:val="yellow"/>
          <w:u w:val="single"/>
        </w:rPr>
        <w:t xml:space="preserve">                              </w:t>
      </w:r>
    </w:p>
    <w:p>
      <w:pPr>
        <w:snapToGrid w:val="0"/>
        <w:spacing w:line="360" w:lineRule="exact"/>
        <w:ind w:firstLine="440" w:firstLineChars="200"/>
        <w:rPr>
          <w:rFonts w:ascii="仿宋_GB2312" w:eastAsia="仿宋_GB2312"/>
          <w:sz w:val="22"/>
          <w:u w:val="single"/>
        </w:rPr>
      </w:pPr>
      <w:r>
        <w:rPr>
          <w:rFonts w:hint="eastAsia" w:ascii="仿宋_GB2312" w:eastAsia="仿宋_GB2312"/>
          <w:sz w:val="22"/>
        </w:rPr>
        <w:t>1.1.2.4 承包人项目经理：：</w:t>
      </w:r>
      <w:r>
        <w:rPr>
          <w:rFonts w:hint="eastAsia" w:ascii="仿宋_GB2312" w:eastAsia="仿宋_GB2312"/>
          <w:sz w:val="22"/>
          <w:highlight w:val="yellow"/>
          <w:u w:val="single"/>
        </w:rPr>
        <w:t xml:space="preserve">        </w:t>
      </w:r>
    </w:p>
    <w:p>
      <w:pPr>
        <w:snapToGrid w:val="0"/>
        <w:spacing w:line="360" w:lineRule="exact"/>
        <w:ind w:firstLine="440" w:firstLineChars="200"/>
        <w:rPr>
          <w:rFonts w:ascii="仿宋_GB2312" w:eastAsia="仿宋_GB2312"/>
          <w:sz w:val="22"/>
        </w:rPr>
      </w:pPr>
      <w:r>
        <w:rPr>
          <w:rFonts w:hint="eastAsia" w:ascii="仿宋_GB2312" w:eastAsia="仿宋_GB2312"/>
          <w:sz w:val="22"/>
          <w:u w:val="single"/>
        </w:rPr>
        <w:t>1.1.2.5</w:t>
      </w:r>
      <w:r>
        <w:rPr>
          <w:rFonts w:hint="eastAsia" w:ascii="仿宋_GB2312" w:eastAsia="仿宋_GB2312"/>
          <w:sz w:val="22"/>
          <w:highlight w:val="yellow"/>
          <w:u w:val="single"/>
        </w:rPr>
        <w:t>分包：</w:t>
      </w:r>
    </w:p>
    <w:p>
      <w:pPr>
        <w:snapToGrid w:val="0"/>
        <w:spacing w:line="360" w:lineRule="exact"/>
        <w:ind w:firstLine="440" w:firstLineChars="200"/>
        <w:rPr>
          <w:rFonts w:ascii="仿宋_GB2312" w:eastAsia="仿宋_GB2312"/>
          <w:sz w:val="22"/>
        </w:rPr>
      </w:pPr>
      <w:r>
        <w:rPr>
          <w:rFonts w:hint="eastAsia" w:ascii="仿宋_GB2312" w:eastAsia="仿宋_GB2312"/>
          <w:sz w:val="22"/>
        </w:rPr>
        <w:t>1.1.2.6 监理人：</w:t>
      </w:r>
      <w:r>
        <w:rPr>
          <w:rFonts w:hint="eastAsia" w:ascii="仿宋_GB2312" w:eastAsia="仿宋_GB2312"/>
          <w:sz w:val="22"/>
          <w:highlight w:val="yellow"/>
          <w:u w:val="single"/>
        </w:rPr>
        <w:t xml:space="preserve">        </w:t>
      </w:r>
    </w:p>
    <w:p>
      <w:pPr>
        <w:snapToGrid w:val="0"/>
        <w:spacing w:line="360" w:lineRule="exact"/>
        <w:ind w:firstLine="440" w:firstLineChars="200"/>
        <w:rPr>
          <w:rFonts w:ascii="仿宋_GB2312" w:eastAsia="仿宋_GB2312"/>
          <w:sz w:val="22"/>
        </w:rPr>
      </w:pPr>
      <w:r>
        <w:rPr>
          <w:rFonts w:hint="eastAsia" w:ascii="仿宋_GB2312" w:eastAsia="仿宋_GB2312"/>
          <w:sz w:val="22"/>
        </w:rPr>
        <w:t>1.1.2.7 总监理工程师（总监）：</w:t>
      </w:r>
      <w:r>
        <w:rPr>
          <w:rFonts w:hint="eastAsia" w:ascii="仿宋_GB2312" w:eastAsia="仿宋_GB2312"/>
          <w:sz w:val="22"/>
          <w:highlight w:val="yellow"/>
          <w:u w:val="single"/>
        </w:rPr>
        <w:t xml:space="preserve">        </w:t>
      </w:r>
    </w:p>
    <w:p>
      <w:pPr>
        <w:snapToGrid w:val="0"/>
        <w:spacing w:line="360" w:lineRule="exact"/>
        <w:ind w:firstLine="440" w:firstLineChars="200"/>
        <w:rPr>
          <w:rFonts w:ascii="仿宋_GB2312" w:eastAsia="仿宋_GB2312"/>
          <w:sz w:val="22"/>
        </w:rPr>
      </w:pPr>
      <w:r>
        <w:rPr>
          <w:rFonts w:hint="eastAsia" w:ascii="仿宋_GB2312" w:eastAsia="仿宋_GB2312"/>
          <w:sz w:val="22"/>
        </w:rPr>
        <w:t>1.1.3 工程和设备</w:t>
      </w:r>
    </w:p>
    <w:p>
      <w:pPr>
        <w:snapToGrid w:val="0"/>
        <w:spacing w:line="360" w:lineRule="exact"/>
        <w:ind w:firstLine="440" w:firstLineChars="200"/>
        <w:rPr>
          <w:rFonts w:ascii="仿宋_GB2312" w:eastAsia="仿宋_GB2312"/>
          <w:sz w:val="22"/>
        </w:rPr>
      </w:pPr>
      <w:r>
        <w:rPr>
          <w:rFonts w:hint="eastAsia" w:ascii="仿宋_GB2312" w:eastAsia="仿宋_GB2312"/>
          <w:sz w:val="22"/>
        </w:rPr>
        <w:t>1.1.3.4 工程名称：</w:t>
      </w:r>
      <w:r>
        <w:rPr>
          <w:rFonts w:hint="eastAsia" w:ascii="仿宋_GB2312" w:eastAsia="仿宋_GB2312"/>
          <w:sz w:val="22"/>
          <w:highlight w:val="yellow"/>
          <w:u w:val="single"/>
        </w:rPr>
        <w:t xml:space="preserve"> </w:t>
      </w:r>
      <w:r>
        <w:rPr>
          <w:rFonts w:ascii="仿宋_GB2312" w:eastAsia="仿宋_GB2312"/>
          <w:sz w:val="22"/>
        </w:rPr>
        <w:t xml:space="preserve">    </w:t>
      </w:r>
      <w:r>
        <w:rPr>
          <w:rFonts w:hint="eastAsia" w:ascii="仿宋_GB2312" w:eastAsia="仿宋_GB2312"/>
          <w:sz w:val="22"/>
        </w:rPr>
        <w:t>杭州萧山国际机场2019年度场区道路维修项目</w:t>
      </w:r>
      <w:r>
        <w:rPr>
          <w:rFonts w:ascii="仿宋_GB2312" w:eastAsia="仿宋_GB2312"/>
          <w:sz w:val="22"/>
        </w:rPr>
        <w:t xml:space="preserve">    </w:t>
      </w:r>
      <w:r>
        <w:rPr>
          <w:rFonts w:hint="eastAsia" w:ascii="仿宋_GB2312" w:eastAsia="仿宋_GB2312"/>
          <w:sz w:val="22"/>
          <w:highlight w:val="yellow"/>
          <w:u w:val="single"/>
        </w:rPr>
        <w:t xml:space="preserve">          </w:t>
      </w:r>
    </w:p>
    <w:p>
      <w:pPr>
        <w:snapToGrid w:val="0"/>
        <w:spacing w:line="360" w:lineRule="exact"/>
        <w:ind w:firstLine="440" w:firstLineChars="200"/>
        <w:rPr>
          <w:rFonts w:ascii="仿宋_GB2312" w:eastAsia="仿宋_GB2312"/>
          <w:sz w:val="22"/>
        </w:rPr>
      </w:pPr>
      <w:r>
        <w:rPr>
          <w:rFonts w:hint="eastAsia" w:ascii="仿宋_GB2312" w:eastAsia="仿宋_GB2312"/>
          <w:sz w:val="22"/>
        </w:rPr>
        <w:t>1.1.3.10 永久占地：本工程建筑红线范围内占用的土地。</w:t>
      </w:r>
    </w:p>
    <w:p>
      <w:pPr>
        <w:snapToGrid w:val="0"/>
        <w:spacing w:line="360" w:lineRule="exact"/>
        <w:ind w:firstLine="440" w:firstLineChars="200"/>
        <w:rPr>
          <w:rFonts w:ascii="仿宋_GB2312" w:eastAsia="仿宋_GB2312"/>
          <w:sz w:val="22"/>
        </w:rPr>
      </w:pPr>
      <w:r>
        <w:rPr>
          <w:rFonts w:hint="eastAsia" w:ascii="仿宋_GB2312" w:eastAsia="仿宋_GB2312"/>
          <w:sz w:val="22"/>
        </w:rPr>
        <w:t>1.1.3.11 临时占地：除永久占地外，经发包人确认的施工总平面图内的土地。</w:t>
      </w:r>
    </w:p>
    <w:p>
      <w:pPr>
        <w:snapToGrid w:val="0"/>
        <w:spacing w:line="360" w:lineRule="exact"/>
        <w:ind w:firstLine="440" w:firstLineChars="200"/>
        <w:rPr>
          <w:rFonts w:ascii="仿宋_GB2312" w:eastAsia="仿宋_GB2312"/>
          <w:b/>
          <w:bCs/>
          <w:sz w:val="22"/>
        </w:rPr>
      </w:pPr>
      <w:r>
        <w:rPr>
          <w:rFonts w:hint="eastAsia" w:ascii="仿宋_GB2312" w:eastAsia="仿宋_GB2312"/>
          <w:sz w:val="22"/>
        </w:rPr>
        <w:t>1.1.4 日期</w:t>
      </w:r>
    </w:p>
    <w:p>
      <w:pPr>
        <w:snapToGrid w:val="0"/>
        <w:spacing w:line="360" w:lineRule="exact"/>
        <w:rPr>
          <w:rFonts w:ascii="仿宋_GB2312" w:eastAsia="仿宋_GB2312"/>
          <w:b/>
          <w:bCs/>
          <w:sz w:val="22"/>
        </w:rPr>
      </w:pPr>
      <w:r>
        <w:rPr>
          <w:rFonts w:hint="eastAsia" w:ascii="仿宋_GB2312" w:eastAsia="仿宋_GB2312"/>
          <w:b/>
          <w:bCs/>
          <w:sz w:val="22"/>
        </w:rPr>
        <w:t>1.4 合同文件的优先顺序</w:t>
      </w:r>
    </w:p>
    <w:p>
      <w:pPr>
        <w:snapToGrid w:val="0"/>
        <w:spacing w:line="360" w:lineRule="exact"/>
        <w:ind w:firstLine="440" w:firstLineChars="200"/>
        <w:rPr>
          <w:rFonts w:ascii="仿宋_GB2312" w:eastAsia="仿宋_GB2312"/>
          <w:sz w:val="22"/>
        </w:rPr>
      </w:pPr>
      <w:r>
        <w:rPr>
          <w:rFonts w:hint="eastAsia" w:ascii="仿宋_GB2312" w:eastAsia="仿宋_GB2312"/>
          <w:sz w:val="22"/>
        </w:rPr>
        <w:t>合同文件组成及解释顺序：</w:t>
      </w:r>
    </w:p>
    <w:p>
      <w:pPr>
        <w:spacing w:line="360" w:lineRule="auto"/>
        <w:ind w:firstLine="480" w:firstLineChars="200"/>
        <w:jc w:val="left"/>
        <w:rPr>
          <w:rFonts w:ascii="宋体" w:hAnsi="Calibri" w:eastAsia="宋体"/>
          <w:b/>
          <w:bCs/>
          <w:color w:val="000000"/>
          <w:sz w:val="52"/>
          <w:szCs w:val="52"/>
        </w:rPr>
      </w:pPr>
      <w:r>
        <w:rPr>
          <w:rFonts w:hint="eastAsia" w:ascii="仿宋_GB2312" w:hAnsi="宋体" w:eastAsia="仿宋_GB2312"/>
          <w:sz w:val="24"/>
          <w:szCs w:val="24"/>
        </w:rPr>
        <w:t>（1）本合同书面（补充）协议以及合同履行中，双方有关工程的洽谈、变更等书面协议或文件；</w:t>
      </w:r>
      <w:r>
        <w:rPr>
          <w:rFonts w:hint="eastAsia" w:ascii="宋体" w:hAnsi="宋体"/>
          <w:b/>
          <w:bCs/>
          <w:color w:val="000000"/>
          <w:sz w:val="52"/>
          <w:szCs w:val="52"/>
        </w:rPr>
        <w:t xml:space="preserve"> </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（2）本合同协议书；</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（3）中标通知书；</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（4）本合同专用条款；</w:t>
      </w:r>
      <w:r>
        <w:rPr>
          <w:rFonts w:hint="eastAsia" w:ascii="仿宋_GB2312" w:hAnsi="宋体" w:eastAsia="仿宋_GB2312"/>
          <w:sz w:val="24"/>
          <w:szCs w:val="24"/>
        </w:rPr>
        <w:tab/>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（5）招标文件；</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（6）投标文件及其附件；</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（7）本合同通用条款；</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（8）标准、规范及有关技术文件；</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（9）工程量清单；</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（10）工程报价书。</w:t>
      </w:r>
    </w:p>
    <w:p>
      <w:pPr>
        <w:snapToGrid w:val="0"/>
        <w:spacing w:line="360" w:lineRule="exact"/>
        <w:ind w:firstLine="440" w:firstLineChars="200"/>
        <w:rPr>
          <w:rFonts w:ascii="仿宋_GB2312" w:eastAsia="仿宋_GB2312"/>
          <w:sz w:val="22"/>
        </w:rPr>
      </w:pPr>
    </w:p>
    <w:p>
      <w:pPr>
        <w:snapToGrid w:val="0"/>
        <w:spacing w:line="360" w:lineRule="exact"/>
        <w:rPr>
          <w:rFonts w:ascii="仿宋_GB2312" w:eastAsia="仿宋_GB2312"/>
          <w:b/>
          <w:bCs/>
          <w:sz w:val="22"/>
        </w:rPr>
      </w:pPr>
      <w:r>
        <w:rPr>
          <w:rFonts w:hint="eastAsia" w:ascii="仿宋_GB2312" w:eastAsia="仿宋_GB2312"/>
          <w:b/>
          <w:bCs/>
          <w:sz w:val="22"/>
        </w:rPr>
        <w:t>1.6 图纸和承包人文件</w:t>
      </w:r>
    </w:p>
    <w:p>
      <w:pPr>
        <w:snapToGrid w:val="0"/>
        <w:spacing w:line="360" w:lineRule="exact"/>
        <w:ind w:firstLine="440" w:firstLineChars="200"/>
        <w:rPr>
          <w:rFonts w:ascii="仿宋_GB2312" w:eastAsia="仿宋_GB2312"/>
          <w:sz w:val="22"/>
        </w:rPr>
      </w:pPr>
      <w:r>
        <w:rPr>
          <w:rFonts w:hint="eastAsia" w:ascii="仿宋_GB2312" w:eastAsia="仿宋_GB2312"/>
          <w:sz w:val="22"/>
        </w:rPr>
        <w:t>1.6.1发包人向承包人提供图纸日期和套数：开工前7天内提供施工图8套（包括竣工图使用的图纸4套），不足部分承包人可向发包人提请加晒，费用由承包人自负。标准图集由承包人自备。</w:t>
      </w:r>
    </w:p>
    <w:p>
      <w:pPr>
        <w:snapToGrid w:val="0"/>
        <w:spacing w:line="360" w:lineRule="exact"/>
        <w:ind w:firstLine="440" w:firstLineChars="200"/>
        <w:rPr>
          <w:rFonts w:ascii="仿宋_GB2312" w:eastAsia="仿宋_GB2312"/>
          <w:sz w:val="22"/>
        </w:rPr>
      </w:pPr>
      <w:r>
        <w:rPr>
          <w:rFonts w:hint="eastAsia" w:ascii="仿宋_GB2312" w:eastAsia="仿宋_GB2312"/>
          <w:sz w:val="22"/>
        </w:rPr>
        <w:t>1.6.3 图纸修改图具体签发期限：在该工程或工程相应部位施工前的3天内。</w:t>
      </w:r>
    </w:p>
    <w:p>
      <w:pPr>
        <w:snapToGrid w:val="0"/>
        <w:spacing w:line="360" w:lineRule="exact"/>
        <w:rPr>
          <w:rFonts w:ascii="仿宋_GB2312" w:eastAsia="仿宋_GB2312"/>
          <w:b/>
          <w:bCs/>
          <w:sz w:val="22"/>
        </w:rPr>
      </w:pPr>
      <w:r>
        <w:rPr>
          <w:rFonts w:hint="eastAsia" w:ascii="仿宋_GB2312" w:eastAsia="仿宋_GB2312"/>
          <w:b/>
          <w:bCs/>
          <w:sz w:val="22"/>
        </w:rPr>
        <w:t>1.7联络</w:t>
      </w:r>
    </w:p>
    <w:p>
      <w:pPr>
        <w:snapToGrid w:val="0"/>
        <w:spacing w:line="360" w:lineRule="exact"/>
        <w:ind w:firstLine="440" w:firstLineChars="200"/>
        <w:rPr>
          <w:rFonts w:ascii="仿宋_GB2312" w:eastAsia="仿宋_GB2312"/>
          <w:sz w:val="22"/>
        </w:rPr>
      </w:pPr>
      <w:r>
        <w:rPr>
          <w:rFonts w:hint="eastAsia" w:ascii="仿宋_GB2312" w:eastAsia="仿宋_GB2312"/>
          <w:sz w:val="22"/>
        </w:rPr>
        <w:t>1.7.3 承包人的地址：</w:t>
      </w:r>
      <w:r>
        <w:rPr>
          <w:rFonts w:hint="eastAsia" w:ascii="仿宋_GB2312" w:eastAsia="仿宋_GB2312"/>
          <w:sz w:val="22"/>
          <w:highlight w:val="yellow"/>
          <w:u w:val="single"/>
        </w:rPr>
        <w:t xml:space="preserve">                  </w:t>
      </w:r>
      <w:r>
        <w:rPr>
          <w:rFonts w:hint="eastAsia" w:ascii="仿宋_GB2312" w:eastAsia="仿宋_GB2312"/>
          <w:sz w:val="22"/>
        </w:rPr>
        <w:t xml:space="preserve"> 邮编：</w:t>
      </w:r>
      <w:r>
        <w:rPr>
          <w:rFonts w:hint="eastAsia" w:ascii="仿宋_GB2312" w:eastAsia="仿宋_GB2312"/>
          <w:sz w:val="22"/>
          <w:highlight w:val="yellow"/>
          <w:u w:val="single"/>
        </w:rPr>
        <w:t xml:space="preserve">       </w:t>
      </w:r>
    </w:p>
    <w:p>
      <w:pPr>
        <w:snapToGrid w:val="0"/>
        <w:spacing w:line="360" w:lineRule="exact"/>
        <w:ind w:firstLine="440" w:firstLineChars="200"/>
        <w:rPr>
          <w:rFonts w:ascii="仿宋_GB2312" w:eastAsia="仿宋_GB2312"/>
          <w:sz w:val="22"/>
        </w:rPr>
      </w:pPr>
      <w:r>
        <w:rPr>
          <w:rFonts w:hint="eastAsia" w:ascii="仿宋_GB2312" w:eastAsia="仿宋_GB2312"/>
          <w:sz w:val="22"/>
        </w:rPr>
        <w:t>1.7.4 发包人的地址：</w:t>
      </w:r>
      <w:r>
        <w:rPr>
          <w:rFonts w:hint="eastAsia" w:ascii="仿宋_GB2312" w:eastAsia="仿宋_GB2312"/>
          <w:sz w:val="22"/>
          <w:u w:val="single"/>
        </w:rPr>
        <w:t>杭州萧山国际机场内</w:t>
      </w:r>
      <w:r>
        <w:rPr>
          <w:rFonts w:hint="eastAsia" w:ascii="仿宋_GB2312" w:eastAsia="仿宋_GB2312"/>
          <w:sz w:val="22"/>
        </w:rPr>
        <w:t xml:space="preserve">   邮编：</w:t>
      </w:r>
      <w:r>
        <w:rPr>
          <w:rFonts w:hint="eastAsia" w:ascii="仿宋_GB2312" w:eastAsia="仿宋_GB2312"/>
          <w:sz w:val="22"/>
          <w:u w:val="single"/>
        </w:rPr>
        <w:t>311207</w:t>
      </w:r>
    </w:p>
    <w:p>
      <w:pPr>
        <w:snapToGrid w:val="0"/>
        <w:spacing w:line="360" w:lineRule="exact"/>
        <w:ind w:firstLine="440" w:firstLineChars="200"/>
        <w:rPr>
          <w:rFonts w:ascii="仿宋_GB2312" w:eastAsia="仿宋_GB2312"/>
          <w:sz w:val="22"/>
        </w:rPr>
      </w:pPr>
      <w:r>
        <w:rPr>
          <w:rFonts w:hint="eastAsia" w:ascii="仿宋_GB2312" w:eastAsia="仿宋_GB2312"/>
          <w:sz w:val="22"/>
        </w:rPr>
        <w:t>1.7.5 如一方拒绝签收另一方通知，另一方以</w:t>
      </w:r>
      <w:r>
        <w:rPr>
          <w:rFonts w:hint="eastAsia" w:ascii="仿宋_GB2312" w:eastAsia="仿宋_GB2312"/>
          <w:sz w:val="22"/>
          <w:u w:val="single"/>
        </w:rPr>
        <w:t xml:space="preserve"> 邮递快件 </w:t>
      </w:r>
      <w:r>
        <w:rPr>
          <w:rFonts w:hint="eastAsia" w:ascii="仿宋_GB2312" w:eastAsia="仿宋_GB2312"/>
          <w:sz w:val="22"/>
        </w:rPr>
        <w:t>方式将通知送至专用条款中指定的地址，视为送达。</w:t>
      </w:r>
    </w:p>
    <w:p>
      <w:pPr>
        <w:snapToGrid w:val="0"/>
        <w:spacing w:line="360" w:lineRule="exact"/>
        <w:rPr>
          <w:rFonts w:ascii="仿宋_GB2312" w:eastAsia="仿宋_GB2312"/>
          <w:b/>
          <w:bCs/>
          <w:sz w:val="22"/>
        </w:rPr>
      </w:pPr>
      <w:r>
        <w:rPr>
          <w:rFonts w:hint="eastAsia" w:ascii="仿宋_GB2312" w:eastAsia="仿宋_GB2312"/>
          <w:b/>
          <w:bCs/>
          <w:sz w:val="22"/>
        </w:rPr>
        <w:t>2．发包人义务</w:t>
      </w:r>
    </w:p>
    <w:p>
      <w:pPr>
        <w:snapToGrid w:val="0"/>
        <w:spacing w:line="360" w:lineRule="exact"/>
        <w:rPr>
          <w:rFonts w:ascii="仿宋_GB2312" w:eastAsia="仿宋_GB2312"/>
          <w:b/>
          <w:bCs/>
          <w:sz w:val="22"/>
        </w:rPr>
      </w:pPr>
      <w:r>
        <w:rPr>
          <w:rFonts w:hint="eastAsia" w:ascii="仿宋_GB2312" w:eastAsia="仿宋_GB2312"/>
          <w:b/>
          <w:bCs/>
          <w:sz w:val="22"/>
        </w:rPr>
        <w:t>2.3 提供施工场地</w:t>
      </w:r>
    </w:p>
    <w:p>
      <w:pPr>
        <w:snapToGrid w:val="0"/>
        <w:spacing w:line="360" w:lineRule="exact"/>
        <w:ind w:firstLine="440" w:firstLineChars="200"/>
        <w:rPr>
          <w:rFonts w:ascii="仿宋_GB2312" w:eastAsia="仿宋_GB2312"/>
          <w:sz w:val="22"/>
        </w:rPr>
      </w:pPr>
      <w:r>
        <w:rPr>
          <w:rFonts w:hint="eastAsia" w:ascii="仿宋_GB2312" w:eastAsia="仿宋_GB2312"/>
          <w:sz w:val="22"/>
        </w:rPr>
        <w:t>施工场地具备施工条件的要求及完成的时间：为开工日期前不少于3天。</w:t>
      </w:r>
    </w:p>
    <w:p>
      <w:pPr>
        <w:snapToGrid w:val="0"/>
        <w:spacing w:line="360" w:lineRule="exact"/>
        <w:ind w:firstLine="440" w:firstLineChars="200"/>
        <w:rPr>
          <w:rFonts w:ascii="仿宋_GB2312" w:eastAsia="仿宋_GB2312"/>
          <w:sz w:val="22"/>
        </w:rPr>
      </w:pPr>
      <w:r>
        <w:rPr>
          <w:rFonts w:hint="eastAsia" w:ascii="仿宋_GB2312" w:eastAsia="仿宋_GB2312"/>
          <w:sz w:val="22"/>
        </w:rPr>
        <w:t>施工场地内地下管线和地下设施等有关资料的提供时间：为开工日期前不少于3天。</w:t>
      </w:r>
    </w:p>
    <w:p>
      <w:pPr>
        <w:snapToGrid w:val="0"/>
        <w:spacing w:line="360" w:lineRule="exact"/>
        <w:rPr>
          <w:rFonts w:ascii="仿宋_GB2312" w:eastAsia="仿宋_GB2312"/>
          <w:b/>
          <w:bCs/>
          <w:sz w:val="22"/>
        </w:rPr>
      </w:pPr>
      <w:r>
        <w:rPr>
          <w:rFonts w:hint="eastAsia" w:ascii="仿宋_GB2312" w:eastAsia="仿宋_GB2312"/>
          <w:b/>
          <w:bCs/>
          <w:sz w:val="22"/>
        </w:rPr>
        <w:t>3．监理人</w:t>
      </w:r>
    </w:p>
    <w:p>
      <w:pPr>
        <w:snapToGrid w:val="0"/>
        <w:spacing w:line="360" w:lineRule="exact"/>
        <w:rPr>
          <w:rFonts w:ascii="仿宋_GB2312" w:eastAsia="仿宋_GB2312"/>
          <w:b/>
          <w:bCs/>
          <w:sz w:val="22"/>
        </w:rPr>
      </w:pPr>
      <w:r>
        <w:rPr>
          <w:rFonts w:hint="eastAsia" w:ascii="仿宋_GB2312" w:eastAsia="仿宋_GB2312"/>
          <w:b/>
          <w:bCs/>
          <w:sz w:val="22"/>
        </w:rPr>
        <w:t>3.1 监理人的职责和权力</w:t>
      </w:r>
    </w:p>
    <w:p>
      <w:pPr>
        <w:snapToGrid w:val="0"/>
        <w:spacing w:line="360" w:lineRule="exact"/>
        <w:ind w:firstLine="440" w:firstLineChars="200"/>
        <w:rPr>
          <w:rFonts w:ascii="仿宋_GB2312" w:eastAsia="仿宋_GB2312"/>
          <w:sz w:val="22"/>
        </w:rPr>
      </w:pPr>
      <w:r>
        <w:rPr>
          <w:rFonts w:hint="eastAsia" w:ascii="仿宋_GB2312" w:eastAsia="仿宋_GB2312"/>
          <w:sz w:val="22"/>
        </w:rPr>
        <w:t>3.1.1 需要经发包人事先批准才能行使的职权：</w:t>
      </w:r>
    </w:p>
    <w:p>
      <w:pPr>
        <w:snapToGrid w:val="0"/>
        <w:spacing w:line="360" w:lineRule="exact"/>
        <w:ind w:firstLine="440" w:firstLineChars="200"/>
        <w:rPr>
          <w:rFonts w:ascii="仿宋_GB2312" w:eastAsia="仿宋_GB2312"/>
          <w:sz w:val="22"/>
        </w:rPr>
      </w:pPr>
      <w:r>
        <w:rPr>
          <w:rFonts w:hint="eastAsia" w:ascii="仿宋_GB2312" w:eastAsia="仿宋_GB2312"/>
          <w:sz w:val="22"/>
        </w:rPr>
        <w:t>（1）影响工期的施工暂停；</w:t>
      </w:r>
    </w:p>
    <w:p>
      <w:pPr>
        <w:snapToGrid w:val="0"/>
        <w:spacing w:line="360" w:lineRule="exact"/>
        <w:ind w:firstLine="440" w:firstLineChars="200"/>
        <w:rPr>
          <w:rFonts w:ascii="仿宋_GB2312" w:eastAsia="仿宋_GB2312"/>
          <w:sz w:val="22"/>
        </w:rPr>
      </w:pPr>
      <w:r>
        <w:rPr>
          <w:rFonts w:hint="eastAsia" w:ascii="仿宋_GB2312" w:eastAsia="仿宋_GB2312"/>
          <w:sz w:val="22"/>
        </w:rPr>
        <w:t>（2）工程变更、设计变更的估价；</w:t>
      </w:r>
    </w:p>
    <w:p>
      <w:pPr>
        <w:snapToGrid w:val="0"/>
        <w:spacing w:line="360" w:lineRule="exact"/>
        <w:ind w:firstLine="440" w:firstLineChars="200"/>
        <w:rPr>
          <w:rFonts w:ascii="仿宋_GB2312" w:eastAsia="仿宋_GB2312"/>
          <w:sz w:val="22"/>
        </w:rPr>
      </w:pPr>
      <w:r>
        <w:rPr>
          <w:rFonts w:hint="eastAsia" w:ascii="仿宋_GB2312" w:eastAsia="仿宋_GB2312"/>
          <w:sz w:val="22"/>
        </w:rPr>
        <w:t>（3）索赔价款的确定和支付；</w:t>
      </w:r>
    </w:p>
    <w:p>
      <w:pPr>
        <w:snapToGrid w:val="0"/>
        <w:spacing w:line="360" w:lineRule="exact"/>
        <w:ind w:firstLine="440" w:firstLineChars="200"/>
        <w:rPr>
          <w:rFonts w:ascii="仿宋_GB2312" w:eastAsia="仿宋_GB2312"/>
          <w:sz w:val="22"/>
        </w:rPr>
      </w:pPr>
      <w:r>
        <w:rPr>
          <w:rFonts w:hint="eastAsia" w:ascii="仿宋_GB2312" w:eastAsia="仿宋_GB2312"/>
          <w:sz w:val="22"/>
        </w:rPr>
        <w:t>（4）涉及改变原设计意图的变更；</w:t>
      </w:r>
    </w:p>
    <w:p>
      <w:pPr>
        <w:snapToGrid w:val="0"/>
        <w:spacing w:line="360" w:lineRule="exact"/>
        <w:ind w:firstLine="440" w:firstLineChars="200"/>
        <w:rPr>
          <w:rFonts w:ascii="仿宋_GB2312" w:eastAsia="仿宋_GB2312"/>
          <w:sz w:val="22"/>
        </w:rPr>
      </w:pPr>
      <w:r>
        <w:rPr>
          <w:rFonts w:hint="eastAsia" w:ascii="仿宋_GB2312" w:eastAsia="仿宋_GB2312"/>
          <w:sz w:val="22"/>
        </w:rPr>
        <w:t>（5）对承包人合同规定的义务提出变更；</w:t>
      </w:r>
    </w:p>
    <w:p>
      <w:pPr>
        <w:snapToGrid w:val="0"/>
        <w:spacing w:line="360" w:lineRule="exact"/>
        <w:ind w:firstLine="440" w:firstLineChars="200"/>
        <w:rPr>
          <w:rFonts w:ascii="仿宋_GB2312" w:eastAsia="仿宋_GB2312"/>
          <w:sz w:val="22"/>
        </w:rPr>
      </w:pPr>
      <w:r>
        <w:rPr>
          <w:rFonts w:hint="eastAsia" w:ascii="仿宋_GB2312" w:eastAsia="仿宋_GB2312"/>
          <w:sz w:val="22"/>
        </w:rPr>
        <w:t>（6）暂估价的确定；</w:t>
      </w:r>
    </w:p>
    <w:p>
      <w:pPr>
        <w:snapToGrid w:val="0"/>
        <w:spacing w:line="360" w:lineRule="exact"/>
        <w:ind w:firstLine="440" w:firstLineChars="200"/>
        <w:rPr>
          <w:rFonts w:ascii="仿宋_GB2312" w:eastAsia="仿宋_GB2312"/>
          <w:sz w:val="22"/>
        </w:rPr>
      </w:pPr>
      <w:r>
        <w:rPr>
          <w:rFonts w:hint="eastAsia" w:ascii="仿宋_GB2312" w:eastAsia="仿宋_GB2312"/>
          <w:sz w:val="22"/>
        </w:rPr>
        <w:t>（7）超出施工合同约定的工程价格的调整和变更。</w:t>
      </w:r>
    </w:p>
    <w:p>
      <w:pPr>
        <w:snapToGrid w:val="0"/>
        <w:spacing w:line="360" w:lineRule="exact"/>
        <w:rPr>
          <w:rFonts w:ascii="仿宋_GB2312" w:eastAsia="仿宋_GB2312"/>
          <w:b/>
          <w:bCs/>
          <w:sz w:val="22"/>
        </w:rPr>
      </w:pPr>
      <w:r>
        <w:rPr>
          <w:rFonts w:hint="eastAsia" w:ascii="仿宋_GB2312" w:eastAsia="仿宋_GB2312"/>
          <w:b/>
          <w:bCs/>
          <w:sz w:val="22"/>
        </w:rPr>
        <w:t>4．承包人</w:t>
      </w:r>
    </w:p>
    <w:p>
      <w:pPr>
        <w:snapToGrid w:val="0"/>
        <w:spacing w:line="360" w:lineRule="exact"/>
        <w:rPr>
          <w:rFonts w:ascii="仿宋_GB2312" w:eastAsia="仿宋_GB2312"/>
          <w:b/>
          <w:bCs/>
          <w:sz w:val="22"/>
        </w:rPr>
      </w:pPr>
      <w:r>
        <w:rPr>
          <w:rFonts w:hint="eastAsia" w:ascii="仿宋_GB2312" w:eastAsia="仿宋_GB2312"/>
          <w:b/>
          <w:bCs/>
          <w:sz w:val="22"/>
        </w:rPr>
        <w:t>4.1 承包人的一般义务</w:t>
      </w:r>
    </w:p>
    <w:p>
      <w:pPr>
        <w:snapToGrid w:val="0"/>
        <w:spacing w:line="360" w:lineRule="exact"/>
        <w:ind w:firstLine="440" w:firstLineChars="200"/>
        <w:rPr>
          <w:rFonts w:ascii="仿宋_GB2312" w:eastAsia="仿宋_GB2312"/>
          <w:b/>
          <w:bCs/>
          <w:sz w:val="22"/>
        </w:rPr>
      </w:pPr>
      <w:r>
        <w:rPr>
          <w:rFonts w:hint="eastAsia" w:ascii="仿宋_GB2312" w:eastAsia="仿宋_GB2312"/>
          <w:sz w:val="22"/>
        </w:rPr>
        <w:t>4.1.10 承包人应无条件执行国家以及建筑业、法规、规章、规范和技术标准，服从机场当局管理，诚信履行投标承诺和本合同，</w:t>
      </w:r>
      <w:r>
        <w:rPr>
          <w:rFonts w:hint="eastAsia" w:ascii="仿宋_GB2312" w:eastAsia="仿宋_GB2312"/>
          <w:b/>
          <w:bCs/>
          <w:sz w:val="22"/>
        </w:rPr>
        <w:t>承包人应严格遵守国家有关解决拖欠工程款和民工工资的法律、法规，及时支付工程中的材料（设备）货款、专业分包工程（若有）及农民工工资等费用。若在施工过程中，发现承包人有拖欠材料（设备）供应商货款、专业分包工程（若有）及民工工资现象时，发包人有权从承包人工程款或履约担保金中扣除该费用，直接支付给被拖欠材料（设备）供应商货款、专业分包工程（若有）及农民工，所造成的一切损失均由承包人承担，同时承包人必须无条件执行合同约定的内容。再者：承包人与供应商签订合同时，必须经发包人认可并备案，否则，发包人有权拒付相应费用。</w:t>
      </w:r>
    </w:p>
    <w:p>
      <w:pPr>
        <w:snapToGrid w:val="0"/>
        <w:spacing w:line="360" w:lineRule="exact"/>
        <w:ind w:firstLine="440" w:firstLineChars="200"/>
        <w:rPr>
          <w:rFonts w:ascii="仿宋_GB2312" w:eastAsia="仿宋_GB2312"/>
          <w:sz w:val="22"/>
        </w:rPr>
      </w:pPr>
      <w:r>
        <w:rPr>
          <w:rFonts w:hint="eastAsia" w:ascii="仿宋_GB2312" w:eastAsia="仿宋_GB2312"/>
          <w:sz w:val="22"/>
        </w:rPr>
        <w:t>4.1.11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1000元罚款，并必须立即清除；对于在机场场区内随意弃运垃圾的，每发现一次处以10000元罚款，并必须立即清运出场外。</w:t>
      </w:r>
    </w:p>
    <w:p>
      <w:pPr>
        <w:adjustRightInd/>
        <w:snapToGrid w:val="0"/>
        <w:spacing w:line="360" w:lineRule="exact"/>
        <w:ind w:firstLine="440" w:firstLineChars="200"/>
        <w:rPr>
          <w:rFonts w:ascii="仿宋_GB2312" w:eastAsia="仿宋_GB2312" w:hAnsiTheme="minorHAnsi" w:cstheme="minorBidi"/>
          <w:color w:val="auto"/>
          <w:sz w:val="22"/>
        </w:rPr>
      </w:pPr>
      <w:r>
        <w:rPr>
          <w:rFonts w:hint="eastAsia" w:ascii="仿宋_GB2312" w:eastAsia="仿宋_GB2312"/>
          <w:sz w:val="22"/>
        </w:rPr>
        <w:t>4.1.12</w:t>
      </w:r>
      <w:r>
        <w:rPr>
          <w:rFonts w:hint="eastAsia" w:ascii="仿宋_GB2312" w:eastAsia="仿宋_GB2312" w:cstheme="minorBidi"/>
          <w:color w:val="auto"/>
          <w:sz w:val="22"/>
        </w:rPr>
        <w:t>在本合同履行期限内，若甲方发现乙方有弄虚作假等不良行为、无故不响应甲方要求、不配合甲方完成具体实施项目的各项工作，甲方有权随时将其拉入甲方的黑名单，并终止合同，且没收乙方的履约保证金。乙方应确保施工质量符合国家有关规定，不得提供冒牌及不合格产品，否则一旦查实，甲方有权终止本协议，要求乙方承担由此给甲方造成的损失。实施时间：在本合同有效期内，接到维修通知后，施工人员需在</w:t>
      </w:r>
      <w:r>
        <w:rPr>
          <w:rFonts w:ascii="仿宋_GB2312" w:eastAsia="仿宋_GB2312" w:hAnsiTheme="minorHAnsi" w:cstheme="minorBidi"/>
          <w:color w:val="auto"/>
          <w:sz w:val="22"/>
        </w:rPr>
        <w:t>1</w:t>
      </w:r>
      <w:r>
        <w:rPr>
          <w:rFonts w:hint="eastAsia" w:ascii="仿宋_GB2312" w:eastAsia="仿宋_GB2312" w:hAnsiTheme="minorHAnsi" w:cstheme="minorBidi"/>
          <w:color w:val="auto"/>
          <w:sz w:val="22"/>
        </w:rPr>
        <w:t>小时内到达现场，路面修补如不涉及基层修补原则上需在</w:t>
      </w:r>
      <w:r>
        <w:rPr>
          <w:rFonts w:ascii="仿宋_GB2312" w:eastAsia="仿宋_GB2312" w:hAnsiTheme="minorHAnsi" w:cstheme="minorBidi"/>
          <w:color w:val="auto"/>
          <w:sz w:val="22"/>
        </w:rPr>
        <w:t>3</w:t>
      </w:r>
      <w:r>
        <w:rPr>
          <w:rFonts w:hint="eastAsia" w:ascii="仿宋_GB2312" w:eastAsia="仿宋_GB2312" w:hAnsiTheme="minorHAnsi" w:cstheme="minorBidi"/>
          <w:color w:val="auto"/>
          <w:sz w:val="22"/>
        </w:rPr>
        <w:t>日内完成，涉及基层修补原则上需在</w:t>
      </w:r>
      <w:r>
        <w:rPr>
          <w:rFonts w:ascii="仿宋_GB2312" w:eastAsia="仿宋_GB2312" w:hAnsiTheme="minorHAnsi" w:cstheme="minorBidi"/>
          <w:color w:val="auto"/>
          <w:sz w:val="22"/>
        </w:rPr>
        <w:t>10</w:t>
      </w:r>
      <w:r>
        <w:rPr>
          <w:rFonts w:hint="eastAsia" w:ascii="仿宋_GB2312" w:eastAsia="仿宋_GB2312" w:hAnsiTheme="minorHAnsi" w:cstheme="minorBidi"/>
          <w:color w:val="auto"/>
          <w:sz w:val="22"/>
        </w:rPr>
        <w:t>日内完成。如遇恶劣天气工期顺延。在本协议书签订前，乙方同意交纳履约保证金人民币壹万元整，如果在合同有效期内，乙方存在违约情形，甲方有权扣除其履约保证金，乙方在收到扣款通知后</w:t>
      </w:r>
      <w:r>
        <w:rPr>
          <w:rFonts w:ascii="仿宋_GB2312" w:eastAsia="仿宋_GB2312" w:hAnsiTheme="minorHAnsi" w:cstheme="minorBidi"/>
          <w:color w:val="auto"/>
          <w:sz w:val="22"/>
        </w:rPr>
        <w:t>5</w:t>
      </w:r>
      <w:r>
        <w:rPr>
          <w:rFonts w:hint="eastAsia" w:ascii="仿宋_GB2312" w:eastAsia="仿宋_GB2312" w:cstheme="minorBidi"/>
          <w:color w:val="auto"/>
          <w:sz w:val="22"/>
        </w:rPr>
        <w:t>日内补足，如果乙方不补足，甲方有权终止合同，由此产生的一切责任均由乙方承担。在协议书有效期满后，经甲方确认乙方不存在违约情形，五个工作日内无息原额退还。</w:t>
      </w:r>
    </w:p>
    <w:p>
      <w:pPr>
        <w:snapToGrid w:val="0"/>
        <w:spacing w:line="360" w:lineRule="exact"/>
        <w:ind w:firstLine="440" w:firstLineChars="200"/>
        <w:rPr>
          <w:rFonts w:ascii="仿宋_GB2312" w:eastAsia="仿宋_GB2312"/>
          <w:sz w:val="22"/>
        </w:rPr>
      </w:pPr>
    </w:p>
    <w:p>
      <w:pPr>
        <w:snapToGrid w:val="0"/>
        <w:spacing w:line="360" w:lineRule="exact"/>
        <w:rPr>
          <w:rFonts w:ascii="仿宋_GB2312" w:eastAsia="仿宋_GB2312"/>
          <w:b/>
          <w:bCs/>
          <w:sz w:val="22"/>
        </w:rPr>
      </w:pPr>
      <w:r>
        <w:rPr>
          <w:rFonts w:hint="eastAsia" w:ascii="仿宋_GB2312" w:eastAsia="仿宋_GB2312"/>
          <w:b/>
          <w:bCs/>
          <w:sz w:val="22"/>
        </w:rPr>
        <w:t>4.2 履约担保</w:t>
      </w:r>
    </w:p>
    <w:p>
      <w:pPr>
        <w:snapToGrid w:val="0"/>
        <w:spacing w:line="360" w:lineRule="exact"/>
        <w:ind w:firstLine="440" w:firstLineChars="200"/>
        <w:rPr>
          <w:rFonts w:ascii="仿宋_GB2312" w:eastAsia="仿宋_GB2312"/>
          <w:sz w:val="22"/>
        </w:rPr>
      </w:pPr>
      <w:r>
        <w:rPr>
          <w:rFonts w:hint="eastAsia" w:ascii="仿宋_GB2312" w:eastAsia="仿宋_GB2312"/>
          <w:sz w:val="22"/>
        </w:rPr>
        <w:t>增加以下条款：</w:t>
      </w:r>
    </w:p>
    <w:p>
      <w:pPr>
        <w:snapToGrid w:val="0"/>
        <w:spacing w:line="360" w:lineRule="exact"/>
        <w:ind w:firstLine="440" w:firstLineChars="200"/>
        <w:rPr>
          <w:rFonts w:ascii="仿宋_GB2312" w:eastAsia="仿宋_GB2312"/>
          <w:sz w:val="22"/>
        </w:rPr>
      </w:pPr>
      <w:r>
        <w:rPr>
          <w:rFonts w:hint="eastAsia" w:ascii="仿宋_GB2312" w:eastAsia="仿宋_GB2312"/>
          <w:sz w:val="22"/>
        </w:rPr>
        <w:t>4.2.1承包人向发包人提供履约担保，担保方式为：支票、银行汇票、电汇，担保额度：合同暂定价的10％。如承包人不能按投标承诺和合同要求履约，发包人将有权罚没部分或全部相应类别甚至其他类别的全部履约保证金。履约担保自本项目竣工验收合格后28日内无息退还。</w:t>
      </w:r>
    </w:p>
    <w:p>
      <w:pPr>
        <w:snapToGrid w:val="0"/>
        <w:spacing w:line="360" w:lineRule="exact"/>
        <w:ind w:firstLine="440" w:firstLineChars="200"/>
        <w:rPr>
          <w:rFonts w:ascii="仿宋_GB2312" w:eastAsia="仿宋_GB2312"/>
          <w:sz w:val="22"/>
        </w:rPr>
      </w:pPr>
      <w:r>
        <w:rPr>
          <w:rFonts w:hint="eastAsia" w:ascii="仿宋_GB2312" w:eastAsia="仿宋_GB2312"/>
          <w:sz w:val="22"/>
        </w:rPr>
        <w:t>4.2.2承包人违约情形以发包人代表出具的书面意见为准，发包人有权直接以此为索赔依据，要求承包人承担违约责任。</w:t>
      </w:r>
    </w:p>
    <w:p>
      <w:pPr>
        <w:snapToGrid w:val="0"/>
        <w:spacing w:line="360" w:lineRule="exact"/>
        <w:rPr>
          <w:rFonts w:ascii="仿宋_GB2312" w:eastAsia="仿宋_GB2312"/>
          <w:b/>
          <w:bCs/>
          <w:sz w:val="22"/>
        </w:rPr>
      </w:pPr>
      <w:r>
        <w:rPr>
          <w:rFonts w:hint="eastAsia" w:ascii="仿宋_GB2312" w:eastAsia="仿宋_GB2312"/>
          <w:b/>
          <w:bCs/>
          <w:sz w:val="22"/>
        </w:rPr>
        <w:t>4.5 承包人项目经理</w:t>
      </w:r>
    </w:p>
    <w:p>
      <w:pPr>
        <w:snapToGrid w:val="0"/>
        <w:spacing w:line="360" w:lineRule="exact"/>
        <w:ind w:firstLine="440" w:firstLineChars="200"/>
        <w:rPr>
          <w:rFonts w:ascii="仿宋_GB2312" w:eastAsia="仿宋_GB2312"/>
          <w:sz w:val="22"/>
        </w:rPr>
      </w:pPr>
      <w:r>
        <w:rPr>
          <w:rFonts w:hint="eastAsia" w:ascii="仿宋_GB2312" w:eastAsia="仿宋_GB2312"/>
          <w:sz w:val="22"/>
        </w:rPr>
        <w:t>4.5.5项目经理和施工管理架构的管理人员应与承包人投标文件一致，发包人原则上不接受承包人调整项目经理的要求。</w:t>
      </w:r>
    </w:p>
    <w:p>
      <w:pPr>
        <w:snapToGrid w:val="0"/>
        <w:spacing w:line="360" w:lineRule="exact"/>
        <w:ind w:firstLine="440" w:firstLineChars="200"/>
        <w:rPr>
          <w:rFonts w:ascii="仿宋_GB2312" w:eastAsia="仿宋_GB2312"/>
          <w:sz w:val="22"/>
        </w:rPr>
      </w:pPr>
      <w:r>
        <w:rPr>
          <w:rFonts w:hint="eastAsia" w:ascii="仿宋_GB2312" w:eastAsia="仿宋_GB2312"/>
          <w:sz w:val="22"/>
        </w:rPr>
        <w:t>（1）确因特殊原因无法到位的，承包人应书面提出申请，但更换的项目经理必须符合或高于招标文件中的各项资质及资格要求，经发包人同意后予以更换；</w:t>
      </w:r>
    </w:p>
    <w:p>
      <w:pPr>
        <w:snapToGrid w:val="0"/>
        <w:spacing w:line="360" w:lineRule="exact"/>
        <w:ind w:firstLine="440" w:firstLineChars="200"/>
        <w:rPr>
          <w:rFonts w:ascii="仿宋_GB2312" w:eastAsia="仿宋_GB2312"/>
          <w:sz w:val="22"/>
        </w:rPr>
      </w:pPr>
      <w:r>
        <w:rPr>
          <w:rFonts w:hint="eastAsia" w:ascii="仿宋_GB2312" w:eastAsia="仿宋_GB2312"/>
          <w:sz w:val="22"/>
        </w:rPr>
        <w:t>（2）在任何情况下，如果发包人认为项目经理不能胜任工作，有权以书面通知，要求承包人更换项目经理；承包人应在收到发包人通知之日起的7天内，按照发包人要求，提出新的项目经理人选，报发包人批准后，立即任命到位。</w:t>
      </w:r>
    </w:p>
    <w:p>
      <w:pPr>
        <w:snapToGrid w:val="0"/>
        <w:spacing w:line="360" w:lineRule="exact"/>
        <w:ind w:firstLine="440" w:firstLineChars="200"/>
        <w:rPr>
          <w:rFonts w:ascii="仿宋_GB2312" w:eastAsia="仿宋_GB2312"/>
          <w:sz w:val="22"/>
        </w:rPr>
      </w:pPr>
      <w:r>
        <w:rPr>
          <w:rFonts w:hint="eastAsia" w:ascii="仿宋_GB2312" w:eastAsia="仿宋_GB2312"/>
          <w:sz w:val="22"/>
        </w:rPr>
        <w:t>（3）出现上述两种情况时，</w:t>
      </w:r>
      <w:r>
        <w:rPr>
          <w:rFonts w:hint="eastAsia" w:ascii="仿宋_GB2312" w:eastAsia="仿宋_GB2312"/>
          <w:b/>
          <w:bCs/>
          <w:sz w:val="22"/>
        </w:rPr>
        <w:t>承包人应同时再向发包人支付合同价3%的押金，如因更换后的项目经理组织管理不力，影响工程的按时、保质完成，除承担合同约定的其他违约责任外，发包人还有权没收该部分押金。</w:t>
      </w:r>
      <w:r>
        <w:rPr>
          <w:rFonts w:hint="eastAsia" w:ascii="仿宋_GB2312" w:eastAsia="仿宋_GB2312"/>
          <w:sz w:val="22"/>
        </w:rPr>
        <w:t>若承包人擅自更换项目经理，发包人有权终止合同，没收全部履约保证金并向相关部门通报其违约信息。</w:t>
      </w:r>
    </w:p>
    <w:p>
      <w:pPr>
        <w:snapToGrid w:val="0"/>
        <w:spacing w:line="360" w:lineRule="exact"/>
        <w:ind w:firstLine="440" w:firstLineChars="200"/>
        <w:rPr>
          <w:rFonts w:ascii="仿宋_GB2312" w:eastAsia="仿宋_GB2312"/>
          <w:sz w:val="22"/>
        </w:rPr>
      </w:pPr>
      <w:r>
        <w:rPr>
          <w:rFonts w:hint="eastAsia" w:ascii="仿宋_GB2312" w:eastAsia="仿宋_GB2312"/>
          <w:sz w:val="22"/>
        </w:rPr>
        <w:t>4.5.6开工报告批准起至竣工验收合格止，项目经理和技术负责人月到位率均不得少于90％，否则按缺勤天数扣除5000元/人</w:t>
      </w:r>
      <w:r>
        <w:rPr>
          <w:rFonts w:hint="eastAsia" w:ascii="宋体" w:hAnsi="宋体" w:eastAsia="宋体" w:cs="宋体"/>
          <w:sz w:val="22"/>
        </w:rPr>
        <w:t>•</w:t>
      </w:r>
      <w:r>
        <w:rPr>
          <w:rFonts w:hint="eastAsia" w:ascii="仿宋_GB2312" w:hAnsi="仿宋_GB2312" w:eastAsia="仿宋_GB2312" w:cs="仿宋_GB2312"/>
          <w:sz w:val="22"/>
        </w:rPr>
        <w:t>天的违约金。</w:t>
      </w:r>
    </w:p>
    <w:p>
      <w:pPr>
        <w:snapToGrid w:val="0"/>
        <w:spacing w:line="360" w:lineRule="exact"/>
        <w:rPr>
          <w:rFonts w:ascii="仿宋_GB2312" w:eastAsia="仿宋_GB2312"/>
          <w:b/>
          <w:bCs/>
          <w:sz w:val="22"/>
        </w:rPr>
      </w:pPr>
      <w:r>
        <w:rPr>
          <w:rFonts w:hint="eastAsia" w:ascii="仿宋_GB2312" w:eastAsia="仿宋_GB2312"/>
          <w:b/>
          <w:bCs/>
          <w:sz w:val="22"/>
        </w:rPr>
        <w:t>4.12 承包人其他义务</w:t>
      </w:r>
    </w:p>
    <w:p>
      <w:pPr>
        <w:snapToGrid w:val="0"/>
        <w:spacing w:line="360" w:lineRule="exact"/>
        <w:ind w:firstLine="440" w:firstLineChars="200"/>
        <w:rPr>
          <w:rFonts w:ascii="仿宋_GB2312" w:eastAsia="仿宋_GB2312"/>
          <w:sz w:val="22"/>
        </w:rPr>
      </w:pPr>
      <w:r>
        <w:rPr>
          <w:rFonts w:hint="eastAsia" w:ascii="仿宋_GB2312" w:eastAsia="仿宋_GB2312"/>
          <w:sz w:val="22"/>
        </w:rPr>
        <w:t xml:space="preserve">4.12.1承包人提供施工组织设计和工程进度计划的时间和要求：签订施工合同后10天内，承包人向发包人提交符合工程实际情况的具有可实施性的施工组织设计，并得到发包人的认可。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的要求提出改进措施，经发包人确认后执行，因承包人的原因导致实际进度与进度计划不符，承包人无权就改进措施提出追加合同价款及工期索赔。 </w:t>
      </w:r>
    </w:p>
    <w:p>
      <w:pPr>
        <w:snapToGrid w:val="0"/>
        <w:spacing w:line="360" w:lineRule="exact"/>
        <w:ind w:firstLine="440" w:firstLineChars="200"/>
        <w:rPr>
          <w:rFonts w:ascii="仿宋_GB2312" w:eastAsia="仿宋_GB2312"/>
          <w:sz w:val="22"/>
        </w:rPr>
      </w:pPr>
      <w:r>
        <w:rPr>
          <w:rFonts w:hint="eastAsia" w:ascii="仿宋_GB2312" w:eastAsia="仿宋_GB2312"/>
          <w:sz w:val="22"/>
        </w:rPr>
        <w:t xml:space="preserve">发包人确认的时间：发包人收到承包人提交的施工组织设计和工程进度计划后7天内，予以确认或提出修改意见。  </w:t>
      </w:r>
    </w:p>
    <w:p>
      <w:pPr>
        <w:snapToGrid w:val="0"/>
        <w:spacing w:line="360" w:lineRule="exact"/>
        <w:ind w:firstLine="440" w:firstLineChars="200"/>
        <w:rPr>
          <w:rFonts w:ascii="仿宋_GB2312" w:eastAsia="仿宋_GB2312"/>
          <w:sz w:val="22"/>
        </w:rPr>
      </w:pPr>
      <w:r>
        <w:rPr>
          <w:rFonts w:hint="eastAsia" w:ascii="仿宋_GB2312" w:eastAsia="仿宋_GB2312"/>
          <w:sz w:val="22"/>
        </w:rPr>
        <w:t xml:space="preserve">承包人根据发包人的合理意见提交修改后的施工组织设计和工程进度计划的时间和要求：收到发包人的合理意见后7天内，提交修改后符合要求的施工组织设计和工程进度计划的时间和要求。 </w:t>
      </w:r>
    </w:p>
    <w:p>
      <w:pPr>
        <w:snapToGrid w:val="0"/>
        <w:spacing w:line="360" w:lineRule="exact"/>
        <w:ind w:firstLine="440" w:firstLineChars="200"/>
        <w:rPr>
          <w:rFonts w:ascii="仿宋_GB2312" w:eastAsia="仿宋_GB2312"/>
          <w:sz w:val="22"/>
        </w:rPr>
      </w:pPr>
      <w:r>
        <w:rPr>
          <w:rFonts w:hint="eastAsia" w:ascii="仿宋_GB2312" w:eastAsia="仿宋_GB2312"/>
          <w:sz w:val="22"/>
        </w:rPr>
        <w:t>4.12.2 已完工程成品保护的特殊要求：已完工程成品在未竣工验收移交给发包人前，均应由承包人妥善保管， 承包人对其防盗、防损、防潮等负责。竣工验收合格后，须完整移交给发包人，并办理相关移交手续。</w:t>
      </w:r>
    </w:p>
    <w:p>
      <w:pPr>
        <w:snapToGrid w:val="0"/>
        <w:spacing w:line="360" w:lineRule="exact"/>
        <w:ind w:firstLine="440" w:firstLineChars="200"/>
        <w:rPr>
          <w:rFonts w:ascii="仿宋_GB2312" w:eastAsia="仿宋_GB2312"/>
          <w:sz w:val="22"/>
        </w:rPr>
      </w:pPr>
      <w:r>
        <w:rPr>
          <w:rFonts w:hint="eastAsia" w:ascii="仿宋_GB2312" w:eastAsia="仿宋_GB2312"/>
          <w:sz w:val="22"/>
        </w:rPr>
        <w:t>施工场地地下管线和邻近建筑物、构筑物(包括文物保护建筑)、古树名木等的保护要求和费用承担：承包人应在整个施工期间采取强有力的保护措施，按图施工确保各种（包括现场周边）地下永久管线和临近建筑物、构筑物、古树名木、机场围界等的安全，承包人负责并承担因承包人防护不力而发生的事故，及由之产生的一切责任和经济损失。</w:t>
      </w:r>
    </w:p>
    <w:p>
      <w:pPr>
        <w:snapToGrid w:val="0"/>
        <w:spacing w:line="360" w:lineRule="exact"/>
        <w:ind w:firstLine="440" w:firstLineChars="200"/>
        <w:rPr>
          <w:rFonts w:ascii="仿宋_GB2312" w:eastAsia="仿宋_GB2312"/>
          <w:sz w:val="22"/>
        </w:rPr>
      </w:pPr>
      <w:r>
        <w:rPr>
          <w:rFonts w:hint="eastAsia" w:ascii="仿宋_GB2312" w:eastAsia="仿宋_GB2312"/>
          <w:sz w:val="22"/>
        </w:rPr>
        <w:t xml:space="preserve">交工前清洁施工现场的要求：承包人应达到浙江省和杭州市有关部门规定要求及满足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可以从承包人处扣回不足部分的款额。   </w:t>
      </w:r>
    </w:p>
    <w:p>
      <w:pPr>
        <w:snapToGrid w:val="0"/>
        <w:spacing w:line="360" w:lineRule="exact"/>
        <w:ind w:firstLine="440" w:firstLineChars="200"/>
        <w:rPr>
          <w:rFonts w:ascii="仿宋_GB2312" w:eastAsia="仿宋_GB2312"/>
          <w:sz w:val="22"/>
        </w:rPr>
      </w:pPr>
      <w:r>
        <w:rPr>
          <w:rFonts w:hint="eastAsia" w:ascii="仿宋_GB2312" w:eastAsia="仿宋_GB2312"/>
          <w:sz w:val="22"/>
        </w:rPr>
        <w:t>4.12.3约定承包人应做的其他工作及费用承担：</w:t>
      </w:r>
    </w:p>
    <w:p>
      <w:pPr>
        <w:snapToGrid w:val="0"/>
        <w:spacing w:line="360" w:lineRule="exact"/>
        <w:ind w:firstLine="440" w:firstLineChars="200"/>
        <w:rPr>
          <w:rFonts w:ascii="仿宋_GB2312" w:eastAsia="仿宋_GB2312"/>
          <w:sz w:val="22"/>
        </w:rPr>
      </w:pPr>
      <w:r>
        <w:rPr>
          <w:rFonts w:hint="eastAsia" w:ascii="仿宋_GB2312" w:eastAsia="仿宋_GB2312"/>
          <w:sz w:val="22"/>
        </w:rPr>
        <w:t>（1）承包人须自发、积极地负责对图纸及技术要求作出全面检查（图纸尺寸应以图纸上标明的为准，不能用比例尺量度），任何矛盾、不一致的地方须立即书面通知发包人。若本工程的任何项目因承包人对此等矛盾、不一致的地方没有向发包人及时要求澄清而错误地建造，则在发包人要求时，承包人须自费予以拆除及重建，而工期亦不会因此延长。</w:t>
      </w:r>
    </w:p>
    <w:p>
      <w:pPr>
        <w:snapToGrid w:val="0"/>
        <w:spacing w:line="360" w:lineRule="exact"/>
        <w:ind w:firstLine="440" w:firstLineChars="200"/>
        <w:rPr>
          <w:rFonts w:ascii="仿宋_GB2312" w:eastAsia="仿宋_GB2312"/>
          <w:sz w:val="22"/>
        </w:rPr>
      </w:pPr>
      <w:r>
        <w:rPr>
          <w:rFonts w:hint="eastAsia" w:ascii="仿宋_GB2312" w:eastAsia="仿宋_GB2312"/>
          <w:sz w:val="22"/>
        </w:rPr>
        <w:t>（2）发包人对合同图纸或标准、规范和技术要求内的矛盾、不一致的地方发出指示作出澄清不被视为工程变更指示，而承包人也不会因此获得工期延长及费用补偿。</w:t>
      </w:r>
    </w:p>
    <w:p>
      <w:pPr>
        <w:snapToGrid w:val="0"/>
        <w:spacing w:line="360" w:lineRule="exact"/>
        <w:rPr>
          <w:rFonts w:ascii="仿宋_GB2312" w:eastAsia="仿宋_GB2312"/>
          <w:b/>
          <w:bCs/>
          <w:sz w:val="22"/>
        </w:rPr>
      </w:pPr>
      <w:r>
        <w:rPr>
          <w:rFonts w:hint="eastAsia" w:ascii="仿宋_GB2312" w:eastAsia="仿宋_GB2312"/>
          <w:b/>
          <w:bCs/>
          <w:sz w:val="22"/>
        </w:rPr>
        <w:t>5．材料和工程设备</w:t>
      </w:r>
    </w:p>
    <w:p>
      <w:pPr>
        <w:snapToGrid w:val="0"/>
        <w:spacing w:line="360" w:lineRule="exact"/>
        <w:rPr>
          <w:rFonts w:ascii="仿宋_GB2312" w:eastAsia="仿宋_GB2312"/>
          <w:b/>
          <w:bCs/>
          <w:sz w:val="22"/>
        </w:rPr>
      </w:pPr>
      <w:r>
        <w:rPr>
          <w:rFonts w:hint="eastAsia" w:ascii="仿宋_GB2312" w:eastAsia="仿宋_GB2312"/>
          <w:b/>
          <w:bCs/>
          <w:sz w:val="22"/>
        </w:rPr>
        <w:t>5.1 承包人提供的材料和工程设备</w:t>
      </w:r>
    </w:p>
    <w:p>
      <w:pPr>
        <w:snapToGrid w:val="0"/>
        <w:spacing w:line="360" w:lineRule="exact"/>
        <w:ind w:firstLine="440" w:firstLineChars="200"/>
        <w:rPr>
          <w:rFonts w:ascii="仿宋_GB2312" w:eastAsia="仿宋_GB2312"/>
          <w:sz w:val="22"/>
        </w:rPr>
      </w:pPr>
      <w:r>
        <w:rPr>
          <w:rFonts w:hint="eastAsia" w:ascii="仿宋_GB2312" w:eastAsia="仿宋_GB2312"/>
          <w:sz w:val="22"/>
        </w:rPr>
        <w:t>增加以下条款：</w:t>
      </w:r>
    </w:p>
    <w:p>
      <w:pPr>
        <w:snapToGrid w:val="0"/>
        <w:spacing w:line="360" w:lineRule="exact"/>
        <w:ind w:firstLine="440" w:firstLineChars="200"/>
        <w:rPr>
          <w:rFonts w:ascii="仿宋_GB2312" w:eastAsia="仿宋_GB2312"/>
          <w:sz w:val="22"/>
        </w:rPr>
      </w:pPr>
      <w:r>
        <w:rPr>
          <w:rFonts w:hint="eastAsia" w:ascii="仿宋_GB2312" w:eastAsia="仿宋_GB2312"/>
          <w:sz w:val="22"/>
        </w:rPr>
        <w:t>5.1.4本工程除甲供设备、材料外的材料均须经发包人确认后由承包人采购提供。采购、使用前应经发包人代表核验所有材料与设计及投标承诺的质量、规格是否相符，签字确认。如事后发现不合格材料或不符合设计、投标文件承诺的材料，发包人代表将拒绝使用，承包人应无条件负责更换或返工，并承担由此发生的费用和工期损失。</w:t>
      </w:r>
    </w:p>
    <w:p>
      <w:pPr>
        <w:snapToGrid w:val="0"/>
        <w:spacing w:line="360" w:lineRule="exact"/>
        <w:rPr>
          <w:rFonts w:ascii="仿宋_GB2312" w:eastAsia="仿宋_GB2312"/>
          <w:sz w:val="22"/>
        </w:rPr>
      </w:pPr>
      <w:r>
        <w:rPr>
          <w:rFonts w:hint="eastAsia" w:ascii="仿宋_GB2312" w:eastAsia="仿宋_GB2312"/>
          <w:sz w:val="22"/>
        </w:rPr>
        <w:t>5.2 发包人提供的材料和工程设备</w:t>
      </w:r>
    </w:p>
    <w:p>
      <w:pPr>
        <w:snapToGrid w:val="0"/>
        <w:spacing w:line="360" w:lineRule="exact"/>
        <w:ind w:firstLine="440" w:firstLineChars="200"/>
        <w:rPr>
          <w:rFonts w:ascii="仿宋_GB2312" w:eastAsia="仿宋_GB2312"/>
          <w:sz w:val="22"/>
        </w:rPr>
      </w:pPr>
      <w:r>
        <w:rPr>
          <w:rFonts w:hint="eastAsia" w:ascii="仿宋_GB2312" w:eastAsia="仿宋_GB2312"/>
          <w:sz w:val="22"/>
        </w:rPr>
        <w:t>5.2.7因工程需要，如发生发包人供应材料设备的情况，其计算方法为：发包人单独与材料设备供应商结算。承包人除计取采保费外，不得向发包人和材料设备供应商收取其它费用。甲供设备、材料不计入总造价，由发包人负责供至承包人现场，承包人必须配合做好验收，并负责卸车、保管、搬运，产品保护等工作，发包人按甲供材料和设备采购合同的0.5%给予承包人采保费，其它费用不再另行计取；如发生丢失、损坏等情况，承包人负责修复或赔偿并承担相应费用。采保费在工程竣工结算时一并支付。</w:t>
      </w:r>
    </w:p>
    <w:p>
      <w:pPr>
        <w:snapToGrid w:val="0"/>
        <w:spacing w:line="360" w:lineRule="exact"/>
        <w:ind w:firstLine="440" w:firstLineChars="200"/>
        <w:rPr>
          <w:rFonts w:ascii="仿宋_GB2312" w:eastAsia="仿宋_GB2312"/>
          <w:sz w:val="22"/>
        </w:rPr>
      </w:pPr>
      <w:r>
        <w:rPr>
          <w:rFonts w:hint="eastAsia" w:ascii="仿宋_GB2312" w:eastAsia="仿宋_GB2312"/>
          <w:sz w:val="22"/>
        </w:rPr>
        <w:t>5.2.8发包人供应材料设备发生的损耗按浙江省2010定额相关规定结算。</w:t>
      </w:r>
    </w:p>
    <w:p>
      <w:pPr>
        <w:snapToGrid w:val="0"/>
        <w:spacing w:line="360" w:lineRule="exact"/>
        <w:rPr>
          <w:rFonts w:ascii="仿宋_GB2312" w:eastAsia="仿宋_GB2312"/>
          <w:b/>
          <w:bCs/>
          <w:sz w:val="22"/>
        </w:rPr>
      </w:pPr>
      <w:r>
        <w:rPr>
          <w:rFonts w:hint="eastAsia" w:ascii="仿宋_GB2312" w:eastAsia="仿宋_GB2312"/>
          <w:b/>
          <w:bCs/>
          <w:sz w:val="22"/>
        </w:rPr>
        <w:t>7．交通运输</w:t>
      </w:r>
    </w:p>
    <w:p>
      <w:pPr>
        <w:snapToGrid w:val="0"/>
        <w:spacing w:line="360" w:lineRule="exact"/>
        <w:rPr>
          <w:rFonts w:ascii="仿宋_GB2312" w:eastAsia="仿宋_GB2312"/>
          <w:b/>
          <w:bCs/>
          <w:sz w:val="22"/>
        </w:rPr>
      </w:pPr>
      <w:r>
        <w:rPr>
          <w:rFonts w:hint="eastAsia" w:ascii="仿宋_GB2312" w:eastAsia="仿宋_GB2312"/>
          <w:b/>
          <w:bCs/>
          <w:sz w:val="22"/>
        </w:rPr>
        <w:t>7.1 道路通行权和场外设施</w:t>
      </w:r>
    </w:p>
    <w:p>
      <w:pPr>
        <w:snapToGrid w:val="0"/>
        <w:spacing w:line="360" w:lineRule="exact"/>
        <w:ind w:firstLine="440" w:firstLineChars="200"/>
        <w:rPr>
          <w:rFonts w:ascii="仿宋_GB2312" w:eastAsia="仿宋_GB2312"/>
          <w:sz w:val="22"/>
        </w:rPr>
      </w:pPr>
      <w:r>
        <w:rPr>
          <w:rFonts w:hint="eastAsia" w:ascii="仿宋_GB2312" w:eastAsia="仿宋_GB2312"/>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pPr>
        <w:snapToGrid w:val="0"/>
        <w:spacing w:line="360" w:lineRule="exact"/>
        <w:ind w:firstLine="440" w:firstLineChars="200"/>
        <w:rPr>
          <w:rFonts w:ascii="仿宋_GB2312" w:eastAsia="仿宋_GB2312"/>
          <w:sz w:val="22"/>
        </w:rPr>
      </w:pPr>
      <w:r>
        <w:rPr>
          <w:rFonts w:hint="eastAsia" w:ascii="仿宋_GB2312" w:eastAsia="仿宋_GB2312"/>
          <w:sz w:val="22"/>
        </w:rPr>
        <w:t>对于承包人因施工导致机场现有道路、管线或设备设施等财产损坏，未影响机场正常运行的，则承包人应按发包人的要求向发包人赔偿1～10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赔偿10～100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pPr>
        <w:snapToGrid w:val="0"/>
        <w:spacing w:line="360" w:lineRule="exact"/>
        <w:rPr>
          <w:rFonts w:ascii="仿宋_GB2312" w:eastAsia="仿宋_GB2312"/>
          <w:b/>
          <w:bCs/>
          <w:sz w:val="22"/>
        </w:rPr>
      </w:pPr>
      <w:r>
        <w:rPr>
          <w:rFonts w:hint="eastAsia" w:ascii="仿宋_GB2312" w:eastAsia="仿宋_GB2312"/>
          <w:b/>
          <w:bCs/>
          <w:sz w:val="22"/>
        </w:rPr>
        <w:t>9．施工安全、治安保卫和环境保护</w:t>
      </w:r>
    </w:p>
    <w:p>
      <w:pPr>
        <w:snapToGrid w:val="0"/>
        <w:spacing w:line="360" w:lineRule="exact"/>
        <w:rPr>
          <w:rFonts w:ascii="仿宋_GB2312" w:eastAsia="仿宋_GB2312"/>
          <w:b/>
          <w:bCs/>
          <w:sz w:val="22"/>
        </w:rPr>
      </w:pPr>
      <w:r>
        <w:rPr>
          <w:rFonts w:hint="eastAsia" w:ascii="仿宋_GB2312" w:eastAsia="仿宋_GB2312"/>
          <w:b/>
          <w:bCs/>
          <w:sz w:val="22"/>
        </w:rPr>
        <w:t>9.2 承包人的施工安全责任</w:t>
      </w:r>
    </w:p>
    <w:p>
      <w:pPr>
        <w:snapToGrid w:val="0"/>
        <w:spacing w:line="360" w:lineRule="exact"/>
        <w:ind w:firstLine="440" w:firstLineChars="200"/>
        <w:rPr>
          <w:rFonts w:ascii="仿宋_GB2312" w:eastAsia="仿宋_GB2312"/>
          <w:sz w:val="22"/>
        </w:rPr>
      </w:pPr>
      <w:r>
        <w:rPr>
          <w:rFonts w:hint="eastAsia" w:ascii="仿宋_GB2312" w:eastAsia="仿宋_GB2312"/>
          <w:sz w:val="22"/>
        </w:rPr>
        <w:t>9.2.1 承包人将施工安全措施计划报发包人审批。时间：于本合同生效后15天内。</w:t>
      </w:r>
    </w:p>
    <w:p>
      <w:pPr>
        <w:snapToGrid w:val="0"/>
        <w:spacing w:line="360" w:lineRule="exact"/>
        <w:ind w:firstLine="440" w:firstLineChars="200"/>
        <w:rPr>
          <w:rFonts w:ascii="仿宋_GB2312" w:eastAsia="仿宋_GB2312"/>
          <w:sz w:val="22"/>
        </w:rPr>
      </w:pPr>
      <w:r>
        <w:rPr>
          <w:rFonts w:hint="eastAsia" w:ascii="仿宋_GB2312" w:eastAsia="仿宋_GB2312"/>
          <w:sz w:val="22"/>
        </w:rPr>
        <w:t>增加以下条款：</w:t>
      </w:r>
    </w:p>
    <w:p>
      <w:pPr>
        <w:snapToGrid w:val="0"/>
        <w:spacing w:line="360" w:lineRule="exact"/>
        <w:ind w:firstLine="440" w:firstLineChars="200"/>
        <w:rPr>
          <w:rFonts w:ascii="仿宋_GB2312" w:eastAsia="仿宋_GB2312"/>
          <w:sz w:val="22"/>
        </w:rPr>
      </w:pPr>
      <w:r>
        <w:rPr>
          <w:rFonts w:hint="eastAsia" w:ascii="仿宋_GB2312" w:eastAsia="仿宋_GB2312"/>
          <w:sz w:val="22"/>
        </w:rPr>
        <w:t>9.2.8为确保用电平稳，功率较大的电机式负荷需要承包人设置相应的降压启动设施。</w:t>
      </w:r>
    </w:p>
    <w:p>
      <w:pPr>
        <w:snapToGrid w:val="0"/>
        <w:spacing w:line="360" w:lineRule="exact"/>
        <w:rPr>
          <w:rFonts w:ascii="仿宋_GB2312" w:eastAsia="仿宋_GB2312"/>
          <w:b/>
          <w:bCs/>
          <w:sz w:val="22"/>
        </w:rPr>
      </w:pPr>
      <w:r>
        <w:rPr>
          <w:rFonts w:hint="eastAsia" w:ascii="仿宋_GB2312" w:eastAsia="仿宋_GB2312"/>
          <w:b/>
          <w:bCs/>
          <w:sz w:val="22"/>
        </w:rPr>
        <w:t>10．进度计划</w:t>
      </w:r>
    </w:p>
    <w:p>
      <w:pPr>
        <w:snapToGrid w:val="0"/>
        <w:spacing w:line="360" w:lineRule="exact"/>
        <w:rPr>
          <w:rFonts w:ascii="仿宋_GB2312" w:eastAsia="仿宋_GB2312"/>
          <w:b/>
          <w:bCs/>
          <w:sz w:val="22"/>
        </w:rPr>
      </w:pPr>
      <w:r>
        <w:rPr>
          <w:rFonts w:hint="eastAsia" w:ascii="仿宋_GB2312" w:eastAsia="仿宋_GB2312"/>
          <w:b/>
          <w:bCs/>
          <w:sz w:val="22"/>
        </w:rPr>
        <w:t>10.1 合同进度计划</w:t>
      </w:r>
    </w:p>
    <w:p>
      <w:pPr>
        <w:snapToGrid w:val="0"/>
        <w:spacing w:line="360" w:lineRule="exact"/>
        <w:ind w:firstLine="440" w:firstLineChars="200"/>
        <w:rPr>
          <w:rFonts w:ascii="仿宋_GB2312" w:eastAsia="仿宋_GB2312"/>
          <w:sz w:val="22"/>
        </w:rPr>
      </w:pPr>
      <w:r>
        <w:rPr>
          <w:rFonts w:hint="eastAsia" w:ascii="仿宋_GB2312" w:eastAsia="仿宋_GB2312"/>
          <w:sz w:val="22"/>
        </w:rPr>
        <w:t>承包人提供详细的施工进度计划和施工方案说明的时间：合同签订后3天内提供。</w:t>
      </w:r>
    </w:p>
    <w:p>
      <w:pPr>
        <w:snapToGrid w:val="0"/>
        <w:spacing w:line="360" w:lineRule="exact"/>
        <w:ind w:firstLine="440" w:firstLineChars="200"/>
        <w:rPr>
          <w:rFonts w:ascii="仿宋_GB2312" w:eastAsia="仿宋_GB2312"/>
          <w:sz w:val="22"/>
        </w:rPr>
      </w:pPr>
      <w:r>
        <w:rPr>
          <w:rFonts w:hint="eastAsia" w:ascii="仿宋_GB2312" w:eastAsia="仿宋_GB2312"/>
          <w:sz w:val="22"/>
        </w:rPr>
        <w:t>发包人确认的时间：于承包人提交后3天内。</w:t>
      </w:r>
    </w:p>
    <w:p>
      <w:pPr>
        <w:snapToGrid w:val="0"/>
        <w:spacing w:line="360" w:lineRule="exact"/>
        <w:ind w:firstLine="442" w:firstLineChars="200"/>
        <w:rPr>
          <w:rFonts w:ascii="仿宋_GB2312" w:eastAsia="仿宋_GB2312"/>
          <w:b/>
          <w:bCs/>
          <w:sz w:val="22"/>
        </w:rPr>
      </w:pPr>
      <w:r>
        <w:rPr>
          <w:rFonts w:hint="eastAsia" w:ascii="仿宋_GB2312" w:eastAsia="仿宋_GB2312"/>
          <w:b/>
          <w:bCs/>
          <w:sz w:val="22"/>
        </w:rPr>
        <w:t>因承包人原因导致施工节点进度比合同节点进度计划延误达15日及以上时，发包人有权终止合同，有权没收履约保证金，并保留对承包人追溯赔偿其他一切损失的权利。</w:t>
      </w:r>
    </w:p>
    <w:p>
      <w:pPr>
        <w:snapToGrid w:val="0"/>
        <w:spacing w:line="360" w:lineRule="exact"/>
        <w:rPr>
          <w:rFonts w:ascii="仿宋_GB2312" w:eastAsia="仿宋_GB2312"/>
          <w:b/>
          <w:bCs/>
          <w:sz w:val="22"/>
        </w:rPr>
      </w:pPr>
      <w:r>
        <w:rPr>
          <w:rFonts w:hint="eastAsia" w:ascii="仿宋_GB2312" w:eastAsia="仿宋_GB2312"/>
          <w:b/>
          <w:bCs/>
          <w:sz w:val="22"/>
        </w:rPr>
        <w:t>10.2 合同进度计划的修订</w:t>
      </w:r>
    </w:p>
    <w:p>
      <w:pPr>
        <w:snapToGrid w:val="0"/>
        <w:spacing w:line="360" w:lineRule="exact"/>
        <w:ind w:firstLine="440" w:firstLineChars="200"/>
        <w:rPr>
          <w:rFonts w:ascii="仿宋_GB2312" w:eastAsia="仿宋_GB2312"/>
          <w:sz w:val="22"/>
        </w:rPr>
      </w:pPr>
      <w:r>
        <w:rPr>
          <w:rFonts w:hint="eastAsia" w:ascii="仿宋_GB2312" w:eastAsia="仿宋_GB2312"/>
          <w:sz w:val="22"/>
        </w:rPr>
        <w:t>承包人提交修订合同进度计划的申请报告的时间：于发现工程的实际进度与第10.1款的合同进度计划不符后3天内提供。</w:t>
      </w:r>
    </w:p>
    <w:p>
      <w:pPr>
        <w:snapToGrid w:val="0"/>
        <w:spacing w:line="360" w:lineRule="exact"/>
        <w:ind w:firstLine="440" w:firstLineChars="200"/>
        <w:rPr>
          <w:rFonts w:ascii="仿宋_GB2312" w:eastAsia="仿宋_GB2312"/>
          <w:sz w:val="22"/>
        </w:rPr>
      </w:pPr>
      <w:r>
        <w:rPr>
          <w:rFonts w:hint="eastAsia" w:ascii="仿宋_GB2312" w:eastAsia="仿宋_GB2312"/>
          <w:sz w:val="22"/>
        </w:rPr>
        <w:t>发包人批复的时间：于承包人提交后7天内。</w:t>
      </w:r>
    </w:p>
    <w:p>
      <w:pPr>
        <w:snapToGrid w:val="0"/>
        <w:spacing w:line="360" w:lineRule="exact"/>
        <w:ind w:firstLine="440" w:firstLineChars="200"/>
        <w:rPr>
          <w:rFonts w:ascii="仿宋_GB2312" w:eastAsia="仿宋_GB2312"/>
          <w:sz w:val="22"/>
        </w:rPr>
      </w:pPr>
      <w:r>
        <w:rPr>
          <w:rFonts w:hint="eastAsia" w:ascii="仿宋_GB2312" w:eastAsia="仿宋_GB2312"/>
          <w:sz w:val="22"/>
        </w:rPr>
        <w:t>因承包人的原因导致实际进度与合同计划进度不符，承包人无权就改进措施提出追加合同价款或工期索赔。</w:t>
      </w:r>
    </w:p>
    <w:p>
      <w:pPr>
        <w:snapToGrid w:val="0"/>
        <w:spacing w:line="360" w:lineRule="exact"/>
        <w:rPr>
          <w:rFonts w:ascii="仿宋_GB2312" w:eastAsia="仿宋_GB2312"/>
          <w:b/>
          <w:bCs/>
          <w:sz w:val="22"/>
        </w:rPr>
      </w:pPr>
      <w:r>
        <w:rPr>
          <w:rFonts w:hint="eastAsia" w:ascii="仿宋_GB2312" w:eastAsia="仿宋_GB2312"/>
          <w:b/>
          <w:bCs/>
          <w:sz w:val="22"/>
        </w:rPr>
        <w:t>11．开工和竣工</w:t>
      </w:r>
    </w:p>
    <w:p>
      <w:pPr>
        <w:snapToGrid w:val="0"/>
        <w:spacing w:line="360" w:lineRule="exact"/>
        <w:rPr>
          <w:rFonts w:ascii="仿宋_GB2312" w:eastAsia="仿宋_GB2312"/>
          <w:b/>
          <w:bCs/>
          <w:sz w:val="22"/>
        </w:rPr>
      </w:pPr>
      <w:r>
        <w:rPr>
          <w:rFonts w:hint="eastAsia" w:ascii="仿宋_GB2312" w:eastAsia="仿宋_GB2312"/>
          <w:b/>
          <w:bCs/>
          <w:sz w:val="22"/>
        </w:rPr>
        <w:t>11.5 承包人的工期延误</w:t>
      </w:r>
    </w:p>
    <w:p>
      <w:pPr>
        <w:snapToGrid w:val="0"/>
        <w:spacing w:line="360" w:lineRule="exact"/>
        <w:ind w:firstLine="440" w:firstLineChars="200"/>
        <w:rPr>
          <w:rFonts w:ascii="仿宋_GB2312" w:eastAsia="仿宋_GB2312"/>
          <w:sz w:val="22"/>
        </w:rPr>
      </w:pPr>
      <w:r>
        <w:rPr>
          <w:rFonts w:hint="eastAsia" w:ascii="仿宋_GB2312" w:eastAsia="仿宋_GB2312"/>
          <w:sz w:val="22"/>
        </w:rPr>
        <w:t>逾期竣工违约金依发包人主张，可包括以下各项的单独或合并运用：</w:t>
      </w:r>
    </w:p>
    <w:p>
      <w:pPr>
        <w:snapToGrid w:val="0"/>
        <w:spacing w:line="360" w:lineRule="exact"/>
        <w:ind w:firstLine="440" w:firstLineChars="200"/>
        <w:rPr>
          <w:rFonts w:ascii="仿宋_GB2312" w:eastAsia="仿宋_GB2312"/>
          <w:sz w:val="22"/>
        </w:rPr>
      </w:pPr>
      <w:r>
        <w:rPr>
          <w:rFonts w:hint="eastAsia" w:ascii="仿宋_GB2312" w:eastAsia="仿宋_GB2312"/>
          <w:sz w:val="22"/>
        </w:rPr>
        <w:t>（1）没收履约担保金中相应的工期部分或全部履约保证金；</w:t>
      </w:r>
    </w:p>
    <w:p>
      <w:pPr>
        <w:snapToGrid w:val="0"/>
        <w:spacing w:line="360" w:lineRule="exact"/>
        <w:ind w:firstLine="440" w:firstLineChars="200"/>
        <w:rPr>
          <w:rFonts w:ascii="仿宋_GB2312" w:eastAsia="仿宋_GB2312"/>
          <w:b/>
          <w:bCs/>
          <w:sz w:val="22"/>
        </w:rPr>
      </w:pPr>
      <w:r>
        <w:rPr>
          <w:rFonts w:hint="eastAsia" w:ascii="仿宋_GB2312" w:eastAsia="仿宋_GB2312"/>
          <w:sz w:val="22"/>
        </w:rPr>
        <w:t>（2）按合同总工期每延误一天承包人应支付违约金人民币10000元；</w:t>
      </w:r>
    </w:p>
    <w:p>
      <w:pPr>
        <w:snapToGrid w:val="0"/>
        <w:spacing w:line="360" w:lineRule="exact"/>
        <w:ind w:firstLine="440" w:firstLineChars="200"/>
        <w:rPr>
          <w:rFonts w:ascii="仿宋_GB2312" w:eastAsia="仿宋_GB2312"/>
          <w:sz w:val="22"/>
        </w:rPr>
      </w:pPr>
      <w:r>
        <w:rPr>
          <w:rFonts w:hint="eastAsia" w:ascii="仿宋_GB2312" w:eastAsia="仿宋_GB2312"/>
          <w:sz w:val="22"/>
        </w:rPr>
        <w:t>（3）根据本合同的其他约定支付违约金，并视给发包人造成的实际损失给予赔偿；</w:t>
      </w:r>
    </w:p>
    <w:p>
      <w:pPr>
        <w:snapToGrid w:val="0"/>
        <w:spacing w:line="360" w:lineRule="exact"/>
        <w:rPr>
          <w:rFonts w:ascii="仿宋_GB2312" w:eastAsia="仿宋_GB2312"/>
          <w:b/>
          <w:bCs/>
          <w:sz w:val="22"/>
        </w:rPr>
      </w:pPr>
      <w:r>
        <w:rPr>
          <w:rFonts w:hint="eastAsia" w:ascii="仿宋_GB2312" w:eastAsia="仿宋_GB2312"/>
          <w:b/>
          <w:bCs/>
          <w:sz w:val="22"/>
        </w:rPr>
        <w:t>12．暂停施工</w:t>
      </w:r>
    </w:p>
    <w:p>
      <w:pPr>
        <w:snapToGrid w:val="0"/>
        <w:spacing w:line="360" w:lineRule="exact"/>
        <w:rPr>
          <w:rFonts w:ascii="仿宋_GB2312" w:eastAsia="仿宋_GB2312"/>
          <w:b/>
          <w:bCs/>
          <w:sz w:val="22"/>
        </w:rPr>
      </w:pPr>
      <w:r>
        <w:rPr>
          <w:rFonts w:hint="eastAsia" w:ascii="仿宋_GB2312" w:eastAsia="仿宋_GB2312"/>
          <w:b/>
          <w:bCs/>
          <w:sz w:val="22"/>
        </w:rPr>
        <w:t>12.1 承包人暂停施工的责任</w:t>
      </w:r>
    </w:p>
    <w:p>
      <w:pPr>
        <w:snapToGrid w:val="0"/>
        <w:spacing w:line="360" w:lineRule="exact"/>
        <w:ind w:firstLine="440" w:firstLineChars="200"/>
        <w:rPr>
          <w:rFonts w:ascii="仿宋_GB2312" w:eastAsia="仿宋_GB2312"/>
          <w:sz w:val="22"/>
        </w:rPr>
      </w:pPr>
      <w:r>
        <w:rPr>
          <w:rFonts w:hint="eastAsia" w:ascii="仿宋_GB2312" w:eastAsia="仿宋_GB2312"/>
          <w:sz w:val="22"/>
        </w:rPr>
        <w:t>（6）因联系单变更或现场签证单未确认引起的暂停施工。</w:t>
      </w:r>
    </w:p>
    <w:p>
      <w:pPr>
        <w:snapToGrid w:val="0"/>
        <w:spacing w:line="360" w:lineRule="exact"/>
        <w:rPr>
          <w:rFonts w:ascii="仿宋_GB2312" w:eastAsia="仿宋_GB2312"/>
          <w:b/>
          <w:bCs/>
          <w:sz w:val="22"/>
        </w:rPr>
      </w:pPr>
      <w:r>
        <w:rPr>
          <w:rFonts w:hint="eastAsia" w:ascii="仿宋_GB2312" w:eastAsia="仿宋_GB2312"/>
          <w:b/>
          <w:bCs/>
          <w:sz w:val="22"/>
        </w:rPr>
        <w:t>13．工程质量</w:t>
      </w:r>
    </w:p>
    <w:p>
      <w:pPr>
        <w:snapToGrid w:val="0"/>
        <w:spacing w:line="360" w:lineRule="exact"/>
        <w:rPr>
          <w:rFonts w:ascii="仿宋_GB2312" w:eastAsia="仿宋_GB2312"/>
          <w:b/>
          <w:bCs/>
          <w:sz w:val="22"/>
        </w:rPr>
      </w:pPr>
      <w:r>
        <w:rPr>
          <w:rFonts w:hint="eastAsia" w:ascii="仿宋_GB2312" w:eastAsia="仿宋_GB2312"/>
          <w:b/>
          <w:bCs/>
          <w:sz w:val="22"/>
        </w:rPr>
        <w:t>13.7 承包人施工质量不达标的责任</w:t>
      </w:r>
    </w:p>
    <w:p>
      <w:pPr>
        <w:snapToGrid w:val="0"/>
        <w:spacing w:line="360" w:lineRule="exact"/>
        <w:ind w:firstLine="440" w:firstLineChars="200"/>
        <w:rPr>
          <w:rFonts w:ascii="仿宋_GB2312" w:eastAsia="仿宋_GB2312"/>
          <w:sz w:val="22"/>
        </w:rPr>
      </w:pPr>
      <w:r>
        <w:rPr>
          <w:rFonts w:hint="eastAsia" w:ascii="仿宋_GB2312" w:eastAsia="仿宋_GB2312"/>
          <w:sz w:val="22"/>
        </w:rPr>
        <w:t xml:space="preserve"> 承包人必须按《中华人民共和国建筑法》、《建设工程质量管理条例》、《房屋建筑工程质量保修办法》及合同约定的质量标准完成本工程施工。如第一次验收不合格，承包人就不符合质量标准的部分进行重建直至符合标准，费用由承包人承担。同时，承包人应向发包人支付数额不低于合同价5%的损失赔偿，该约定的损失赔偿金额不能弥补实际损失的，承包人应补充赔偿不足部分。第二次验收不合格的，发包人有权另行委托他人重建或修复，重建或修复费用由承包人承担，同时，承包人应再次向发包人支付数额不低于合同价10%的损失赔偿，该约定的损失赔偿金额不能弥补实际损失的，承包人应补充赔偿不足部分。凡存在验收不合格情形的，发包人有权没收全部履约保证金。</w:t>
      </w:r>
    </w:p>
    <w:p>
      <w:pPr>
        <w:snapToGrid w:val="0"/>
        <w:spacing w:line="360" w:lineRule="exact"/>
        <w:rPr>
          <w:rFonts w:ascii="仿宋_GB2312" w:eastAsia="仿宋_GB2312"/>
          <w:b/>
          <w:bCs/>
          <w:sz w:val="22"/>
        </w:rPr>
      </w:pPr>
      <w:r>
        <w:rPr>
          <w:rFonts w:hint="eastAsia" w:ascii="仿宋_GB2312" w:eastAsia="仿宋_GB2312"/>
          <w:b/>
          <w:bCs/>
          <w:sz w:val="22"/>
        </w:rPr>
        <w:t>14．试验和检验</w:t>
      </w:r>
    </w:p>
    <w:p>
      <w:pPr>
        <w:snapToGrid w:val="0"/>
        <w:spacing w:line="360" w:lineRule="exact"/>
        <w:rPr>
          <w:rFonts w:ascii="仿宋_GB2312" w:eastAsia="仿宋_GB2312"/>
          <w:b/>
          <w:bCs/>
          <w:sz w:val="22"/>
        </w:rPr>
      </w:pPr>
      <w:r>
        <w:rPr>
          <w:rFonts w:hint="eastAsia" w:ascii="仿宋_GB2312" w:eastAsia="仿宋_GB2312"/>
          <w:b/>
          <w:bCs/>
          <w:sz w:val="22"/>
        </w:rPr>
        <w:t>14.4 检验费用的约定</w:t>
      </w:r>
    </w:p>
    <w:p>
      <w:pPr>
        <w:snapToGrid w:val="0"/>
        <w:spacing w:line="360" w:lineRule="exact"/>
        <w:ind w:firstLine="440" w:firstLineChars="200"/>
        <w:rPr>
          <w:rFonts w:ascii="仿宋_GB2312" w:eastAsia="仿宋_GB2312"/>
          <w:sz w:val="22"/>
        </w:rPr>
      </w:pPr>
      <w:r>
        <w:rPr>
          <w:rFonts w:hint="eastAsia" w:ascii="仿宋_GB2312" w:eastAsia="仿宋_GB2312"/>
          <w:sz w:val="22"/>
        </w:rPr>
        <w:t>14.4.1.承包人承担检验费用的材料、设备： 按现行的法律、法规、规章和有关标准、规范的规定，进场后必须履检的材料、设备，其检验费用均认为已包含在投标报价中由承包人承担；承包人应了解到部分测试可能不在市内，承包人须承担工程师等前往见证测试的交通及住宿等所有费用；该部分费用含在投标报价中，不另行支付。若发包人对承包人提供的材料、设备的质量提出异议，要求重新检验，送国家有关权威检测部门检验，若检验不合格，则检验费用由承包人承担。</w:t>
      </w:r>
    </w:p>
    <w:p>
      <w:pPr>
        <w:snapToGrid w:val="0"/>
        <w:spacing w:line="360" w:lineRule="exact"/>
        <w:ind w:firstLine="440" w:firstLineChars="200"/>
        <w:rPr>
          <w:rFonts w:ascii="仿宋_GB2312" w:eastAsia="仿宋_GB2312"/>
          <w:sz w:val="22"/>
        </w:rPr>
      </w:pPr>
      <w:r>
        <w:rPr>
          <w:rFonts w:hint="eastAsia" w:ascii="仿宋_GB2312" w:eastAsia="仿宋_GB2312"/>
          <w:sz w:val="22"/>
        </w:rPr>
        <w:t>14.4.2发包人承担检验费用的材料、设备： 若发包人对承包人提供的材料、设备的质量提出异议，要求重新检验，送国家有关权威检测部门检验，若检验合格，则检验费用由发包人承担。若检验不合格，则检验费用由承包人承担。</w:t>
      </w:r>
    </w:p>
    <w:p>
      <w:pPr>
        <w:numPr>
          <w:ilvl w:val="0"/>
          <w:numId w:val="5"/>
        </w:numPr>
        <w:snapToGrid w:val="0"/>
        <w:spacing w:line="360" w:lineRule="exact"/>
        <w:rPr>
          <w:rFonts w:ascii="仿宋_GB2312" w:eastAsia="仿宋_GB2312"/>
          <w:b/>
          <w:bCs/>
          <w:sz w:val="22"/>
        </w:rPr>
      </w:pPr>
      <w:r>
        <w:rPr>
          <w:rFonts w:hint="eastAsia" w:ascii="仿宋_GB2312" w:eastAsia="仿宋_GB2312"/>
          <w:b/>
          <w:bCs/>
          <w:sz w:val="22"/>
        </w:rPr>
        <w:t>变更（本项目不存在变更）</w:t>
      </w:r>
    </w:p>
    <w:p>
      <w:pPr>
        <w:snapToGrid w:val="0"/>
        <w:spacing w:line="360" w:lineRule="exact"/>
        <w:rPr>
          <w:rFonts w:ascii="仿宋_GB2312" w:eastAsia="仿宋_GB2312"/>
          <w:sz w:val="22"/>
        </w:rPr>
      </w:pPr>
      <w:r>
        <w:rPr>
          <w:rFonts w:hint="eastAsia" w:ascii="仿宋_GB2312" w:eastAsia="仿宋_GB2312"/>
          <w:sz w:val="22"/>
        </w:rPr>
        <w:t>15.1 变更的范围和内容</w:t>
      </w:r>
    </w:p>
    <w:p>
      <w:pPr>
        <w:snapToGrid w:val="0"/>
        <w:spacing w:line="360" w:lineRule="exact"/>
        <w:rPr>
          <w:rFonts w:ascii="仿宋_GB2312" w:eastAsia="仿宋_GB2312"/>
          <w:sz w:val="22"/>
        </w:rPr>
      </w:pPr>
      <w:r>
        <w:rPr>
          <w:rFonts w:hint="eastAsia" w:ascii="仿宋_GB2312" w:eastAsia="仿宋_GB2312"/>
          <w:sz w:val="22"/>
        </w:rPr>
        <w:t xml:space="preserve">   双方约定，在履行合同中发生以下情形之一，不得进行变更。</w:t>
      </w:r>
    </w:p>
    <w:p>
      <w:pPr>
        <w:snapToGrid w:val="0"/>
        <w:spacing w:line="360" w:lineRule="exact"/>
        <w:rPr>
          <w:rFonts w:ascii="仿宋_GB2312" w:eastAsia="仿宋_GB2312"/>
          <w:sz w:val="22"/>
        </w:rPr>
      </w:pPr>
      <w:r>
        <w:rPr>
          <w:rFonts w:hint="eastAsia" w:ascii="仿宋_GB2312" w:eastAsia="仿宋_GB2312"/>
          <w:sz w:val="22"/>
        </w:rPr>
        <w:t>（1）承包人投标报价时漏报的综合单价内的工作内容；</w:t>
      </w:r>
    </w:p>
    <w:p>
      <w:pPr>
        <w:snapToGrid w:val="0"/>
        <w:spacing w:line="360" w:lineRule="exact"/>
        <w:rPr>
          <w:rFonts w:ascii="仿宋_GB2312" w:eastAsia="仿宋_GB2312"/>
          <w:sz w:val="22"/>
        </w:rPr>
      </w:pPr>
      <w:r>
        <w:rPr>
          <w:rFonts w:hint="eastAsia" w:ascii="仿宋_GB2312" w:eastAsia="仿宋_GB2312"/>
          <w:sz w:val="22"/>
        </w:rPr>
        <w:t>（2）合同执行期内，除约定的因物价波动引起的价格调整范围以外的投标材料、人工价格的市场变化；</w:t>
      </w:r>
    </w:p>
    <w:p>
      <w:pPr>
        <w:snapToGrid w:val="0"/>
        <w:spacing w:line="360" w:lineRule="exact"/>
        <w:rPr>
          <w:rFonts w:ascii="仿宋_GB2312" w:eastAsia="仿宋_GB2312"/>
          <w:sz w:val="22"/>
        </w:rPr>
      </w:pPr>
      <w:r>
        <w:rPr>
          <w:rFonts w:hint="eastAsia" w:ascii="仿宋_GB2312" w:eastAsia="仿宋_GB2312"/>
          <w:sz w:val="22"/>
        </w:rPr>
        <w:t>（3）合同执行期内，施工临时停电、停水或因机场运营需要造成的连续8小时内的停工；</w:t>
      </w:r>
    </w:p>
    <w:p>
      <w:pPr>
        <w:snapToGrid w:val="0"/>
        <w:spacing w:line="360" w:lineRule="exact"/>
        <w:rPr>
          <w:rFonts w:ascii="仿宋_GB2312" w:eastAsia="仿宋_GB2312"/>
          <w:sz w:val="22"/>
        </w:rPr>
      </w:pPr>
      <w:r>
        <w:rPr>
          <w:rFonts w:hint="eastAsia" w:ascii="仿宋_GB2312" w:eastAsia="仿宋_GB2312"/>
          <w:sz w:val="22"/>
        </w:rPr>
        <w:t>（4）合同执行期内，因承包人原因造成停工、窝工；</w:t>
      </w:r>
    </w:p>
    <w:p>
      <w:pPr>
        <w:snapToGrid w:val="0"/>
        <w:spacing w:line="360" w:lineRule="exact"/>
        <w:rPr>
          <w:rFonts w:ascii="仿宋_GB2312" w:eastAsia="仿宋_GB2312"/>
          <w:sz w:val="22"/>
        </w:rPr>
      </w:pPr>
      <w:r>
        <w:rPr>
          <w:rFonts w:hint="eastAsia" w:ascii="仿宋_GB2312" w:eastAsia="仿宋_GB2312"/>
          <w:sz w:val="22"/>
        </w:rPr>
        <w:t>（5）合同执行期内，可能发生的其他费用，包括市政、市容、环保、治安等。</w:t>
      </w:r>
    </w:p>
    <w:p>
      <w:pPr>
        <w:snapToGrid w:val="0"/>
        <w:spacing w:line="360" w:lineRule="exact"/>
        <w:rPr>
          <w:rFonts w:ascii="仿宋_GB2312" w:eastAsia="仿宋_GB2312"/>
          <w:sz w:val="22"/>
        </w:rPr>
      </w:pPr>
      <w:r>
        <w:rPr>
          <w:rFonts w:hint="eastAsia" w:ascii="仿宋_GB2312" w:eastAsia="仿宋_GB2312"/>
          <w:sz w:val="22"/>
        </w:rPr>
        <w:t xml:space="preserve">15.4 变更的估价原则 </w:t>
      </w:r>
    </w:p>
    <w:p>
      <w:pPr>
        <w:snapToGrid w:val="0"/>
        <w:spacing w:line="360" w:lineRule="exact"/>
        <w:rPr>
          <w:rFonts w:ascii="仿宋_GB2312" w:eastAsia="仿宋_GB2312"/>
          <w:sz w:val="22"/>
        </w:rPr>
      </w:pPr>
      <w:r>
        <w:rPr>
          <w:rFonts w:hint="eastAsia" w:ascii="仿宋_GB2312" w:eastAsia="仿宋_GB2312"/>
          <w:sz w:val="22"/>
        </w:rPr>
        <w:t xml:space="preserve">    15.4.1工程量清单计价表中有的项目，按工程量清单计价表中该项综合单价计价；</w:t>
      </w:r>
    </w:p>
    <w:p>
      <w:pPr>
        <w:snapToGrid w:val="0"/>
        <w:spacing w:line="360" w:lineRule="exact"/>
        <w:rPr>
          <w:rFonts w:ascii="仿宋_GB2312" w:eastAsia="仿宋_GB2312"/>
          <w:sz w:val="22"/>
        </w:rPr>
      </w:pPr>
      <w:r>
        <w:rPr>
          <w:rFonts w:hint="eastAsia" w:ascii="仿宋_GB2312" w:eastAsia="仿宋_GB2312"/>
          <w:sz w:val="22"/>
        </w:rPr>
        <w:t xml:space="preserve">    15.4.2工程量清单计价表中类似的项目，参照工程量清单计价表中类似项目综合单价计价。上述“类似”指工作内容或工料机部分调整，能够利用已有项目进行综合单价调整的。综合单价调整的方法：工料机费用调整，其他费用不调整；</w:t>
      </w:r>
    </w:p>
    <w:p>
      <w:pPr>
        <w:snapToGrid w:val="0"/>
        <w:spacing w:line="360" w:lineRule="exact"/>
        <w:rPr>
          <w:rFonts w:ascii="仿宋_GB2312" w:eastAsia="仿宋_GB2312"/>
          <w:sz w:val="22"/>
        </w:rPr>
      </w:pPr>
      <w:r>
        <w:rPr>
          <w:rFonts w:hint="eastAsia" w:ascii="仿宋_GB2312" w:eastAsia="仿宋_GB2312"/>
          <w:sz w:val="22"/>
        </w:rPr>
        <w:t xml:space="preserve">    15.4.3工程量清单计价表中无适用或类似子目的单价，由承包人在施工前提出并补充编制工料单价预算书，套用浙江省2010定额，按直接工程费＋综合费用（按投标口径，只计取综合费率、规费、农民工工伤保险和税金）计取；不能套用浙江省2010定额的项目，可按照成本加利润的原则，承包人与发包人协商后交由监理人按通用条款执行。</w:t>
      </w:r>
    </w:p>
    <w:p>
      <w:pPr>
        <w:snapToGrid w:val="0"/>
        <w:spacing w:line="360" w:lineRule="exact"/>
        <w:ind w:firstLine="440" w:firstLineChars="200"/>
        <w:rPr>
          <w:rFonts w:ascii="仿宋_GB2312" w:eastAsia="仿宋_GB2312"/>
          <w:sz w:val="22"/>
        </w:rPr>
      </w:pPr>
      <w:r>
        <w:rPr>
          <w:rFonts w:hint="eastAsia" w:ascii="仿宋_GB2312" w:eastAsia="仿宋_GB2312"/>
          <w:sz w:val="22"/>
        </w:rPr>
        <w:t>15.4.4对发包人要求变更的工程，费用在发包人提出该等要求之日起24小时内可由发包人、承包人商定的，则应由三方（发包人、承包人、监理人）签字认可。若不能当时认定的，承包人应无条件执行并实施变更，待施工完毕后再由发包人、承包人和监理人据实协商进行定价。承包人应在发包人提供变更单后24小时内，实施变更工程。若承包人拒绝或懈怠实施变更工程，每拖延一天应按10000元/天向发包人支付违约金。超过10天的，发包人有权单方终止合同，并委托第三方代为实施，所产生的费用全部由承包人承担。同时，发包人有权没收履约保证金，且承包人应赔偿发包人违约金为合同总价的30%。</w:t>
      </w:r>
    </w:p>
    <w:p>
      <w:pPr>
        <w:snapToGrid w:val="0"/>
        <w:spacing w:line="360" w:lineRule="exact"/>
        <w:ind w:firstLine="442" w:firstLineChars="200"/>
        <w:rPr>
          <w:rFonts w:ascii="仿宋_GB2312" w:eastAsia="仿宋_GB2312"/>
          <w:b/>
          <w:bCs/>
          <w:sz w:val="22"/>
        </w:rPr>
      </w:pPr>
      <w:r>
        <w:rPr>
          <w:rFonts w:hint="eastAsia" w:ascii="仿宋_GB2312" w:eastAsia="仿宋_GB2312"/>
          <w:b/>
          <w:bCs/>
          <w:sz w:val="22"/>
        </w:rPr>
        <w:t>15.9 其他</w:t>
      </w:r>
    </w:p>
    <w:p>
      <w:pPr>
        <w:snapToGrid w:val="0"/>
        <w:spacing w:line="360" w:lineRule="exact"/>
        <w:ind w:firstLine="440" w:firstLineChars="200"/>
        <w:rPr>
          <w:rFonts w:ascii="仿宋_GB2312" w:eastAsia="仿宋_GB2312"/>
          <w:sz w:val="22"/>
        </w:rPr>
      </w:pPr>
      <w:r>
        <w:rPr>
          <w:rFonts w:hint="eastAsia" w:ascii="仿宋_GB2312" w:eastAsia="仿宋_GB2312"/>
          <w:sz w:val="22"/>
        </w:rPr>
        <w:t>15.9.1本工程的所有变更必须按照有关规定执行，所有变更事项，承包人必须按照“工程变更联系单”中所列明的内容和要求进行施工，若未按上述办法规定擅自进行变更的，发包人一律不予认可，工程变更费用不予结算。对已实施的工程变更，发包人责令承包人按原设计要求限期整改，由此造成发包人经济损失、工期延误或影响工程质量的，将按照施工合同的有关约定，追究承包人的违约责任。</w:t>
      </w:r>
    </w:p>
    <w:p>
      <w:pPr>
        <w:snapToGrid w:val="0"/>
        <w:spacing w:line="360" w:lineRule="exact"/>
        <w:ind w:firstLine="440" w:firstLineChars="200"/>
        <w:rPr>
          <w:rFonts w:ascii="仿宋_GB2312" w:eastAsia="仿宋_GB2312"/>
          <w:b/>
          <w:bCs/>
          <w:sz w:val="22"/>
        </w:rPr>
      </w:pPr>
      <w:r>
        <w:rPr>
          <w:rFonts w:hint="eastAsia" w:ascii="仿宋_GB2312" w:eastAsia="仿宋_GB2312"/>
          <w:sz w:val="22"/>
        </w:rPr>
        <w:t>15.9.2 由于承包人自身原因，未按规定的时间和要求上报工程变更费用增减的书面报告和资料，或者对工程变更费用争议部分久拖不决的，从而影响工程结算和建设项目竣工财务决算的，发包人将向承包人发出书面函告。发出函告1个月后，承包人无正当理由仍拒不执行的，视作承包人自动放弃权利的主张，发包人将不予结算工程变更费用或争议部分的费用。</w:t>
      </w:r>
    </w:p>
    <w:p>
      <w:pPr>
        <w:snapToGrid w:val="0"/>
        <w:spacing w:line="360" w:lineRule="exact"/>
        <w:rPr>
          <w:rFonts w:ascii="仿宋_GB2312" w:eastAsia="仿宋_GB2312"/>
          <w:b/>
          <w:bCs/>
          <w:sz w:val="22"/>
        </w:rPr>
      </w:pPr>
      <w:r>
        <w:rPr>
          <w:rFonts w:hint="eastAsia" w:ascii="仿宋_GB2312" w:eastAsia="仿宋_GB2312"/>
          <w:b/>
          <w:bCs/>
          <w:sz w:val="22"/>
        </w:rPr>
        <w:t>16．价格调整</w:t>
      </w:r>
    </w:p>
    <w:p>
      <w:pPr>
        <w:spacing w:line="360" w:lineRule="exact"/>
        <w:rPr>
          <w:rFonts w:ascii="仿宋_GB2312" w:eastAsia="仿宋_GB2312"/>
          <w:sz w:val="22"/>
        </w:rPr>
      </w:pPr>
      <w:r>
        <w:rPr>
          <w:rFonts w:hint="eastAsia" w:ascii="仿宋_GB2312" w:eastAsia="仿宋_GB2312"/>
          <w:sz w:val="22"/>
        </w:rPr>
        <w:t>16.1物价波动引起的价格调整</w:t>
      </w:r>
    </w:p>
    <w:p>
      <w:pPr>
        <w:spacing w:line="360" w:lineRule="exact"/>
        <w:ind w:firstLine="440" w:firstLineChars="200"/>
        <w:rPr>
          <w:rFonts w:ascii="仿宋_GB2312" w:eastAsia="仿宋_GB2312"/>
          <w:sz w:val="22"/>
        </w:rPr>
      </w:pPr>
      <w:r>
        <w:rPr>
          <w:rFonts w:hint="eastAsia" w:ascii="仿宋_GB2312" w:eastAsia="仿宋_GB2312"/>
          <w:sz w:val="22"/>
        </w:rPr>
        <w:t>16.1.1价格调整按下列规定执行：</w:t>
      </w:r>
    </w:p>
    <w:p>
      <w:pPr>
        <w:spacing w:line="360" w:lineRule="exact"/>
        <w:ind w:firstLine="440" w:firstLineChars="200"/>
        <w:rPr>
          <w:rFonts w:ascii="仿宋_GB2312" w:eastAsia="仿宋_GB2312"/>
          <w:sz w:val="22"/>
        </w:rPr>
      </w:pPr>
      <w:r>
        <w:rPr>
          <w:rFonts w:hint="eastAsia" w:ascii="仿宋_GB2312" w:eastAsia="仿宋_GB2312"/>
          <w:sz w:val="22"/>
        </w:rPr>
        <w:t>（1）双方约定的因物价波动引起的价格调整范围为：无。</w:t>
      </w:r>
    </w:p>
    <w:p>
      <w:pPr>
        <w:spacing w:line="360" w:lineRule="exact"/>
        <w:ind w:firstLine="440" w:firstLineChars="200"/>
        <w:rPr>
          <w:rFonts w:ascii="仿宋_GB2312" w:eastAsia="仿宋_GB2312"/>
          <w:sz w:val="22"/>
        </w:rPr>
      </w:pPr>
      <w:r>
        <w:rPr>
          <w:rFonts w:hint="eastAsia" w:ascii="仿宋_GB2312" w:eastAsia="仿宋_GB2312"/>
          <w:sz w:val="22"/>
        </w:rPr>
        <w:t>（2）计日外的其他所有人工、材料一律不做价格调整。</w:t>
      </w:r>
    </w:p>
    <w:p>
      <w:pPr>
        <w:spacing w:line="360" w:lineRule="exact"/>
        <w:rPr>
          <w:rFonts w:ascii="仿宋_GB2312" w:eastAsia="仿宋_GB2312"/>
          <w:sz w:val="22"/>
        </w:rPr>
      </w:pPr>
      <w:r>
        <w:rPr>
          <w:rFonts w:hint="eastAsia" w:ascii="仿宋_GB2312" w:eastAsia="仿宋_GB2312"/>
          <w:sz w:val="22"/>
        </w:rPr>
        <w:t>16.3风险范围以外合同价款调整方法：</w:t>
      </w:r>
    </w:p>
    <w:p>
      <w:pPr>
        <w:spacing w:line="360" w:lineRule="exact"/>
        <w:ind w:firstLine="440" w:firstLineChars="200"/>
        <w:rPr>
          <w:rFonts w:ascii="仿宋_GB2312" w:eastAsia="仿宋_GB2312"/>
          <w:sz w:val="22"/>
        </w:rPr>
      </w:pPr>
      <w:r>
        <w:rPr>
          <w:rFonts w:hint="eastAsia" w:ascii="仿宋_GB2312" w:eastAsia="仿宋_GB2312"/>
          <w:sz w:val="22"/>
        </w:rPr>
        <w:t>16.3.1本合同价款采用固定单价合同方式确定。</w:t>
      </w:r>
    </w:p>
    <w:p>
      <w:pPr>
        <w:spacing w:line="360" w:lineRule="exact"/>
        <w:ind w:firstLine="440" w:firstLineChars="200"/>
        <w:rPr>
          <w:rFonts w:ascii="仿宋_GB2312" w:eastAsia="仿宋_GB2312"/>
          <w:sz w:val="22"/>
        </w:rPr>
      </w:pPr>
      <w:r>
        <w:rPr>
          <w:rFonts w:hint="eastAsia" w:ascii="仿宋_GB2312" w:eastAsia="仿宋_GB2312"/>
          <w:sz w:val="22"/>
        </w:rPr>
        <w:t>合同价款中包括的风险范围：a、发包范围内招标图纸包含的工程内容；b、合同执行期内，投标材料的市场变化；c、合同执行期内，施工临时停电、停水或因机场运营需要造成的连续8小时内的停工；d、合同执行期内，因承包人原因造成停工、窝工；e、合同执行期内可能发生的其他费用，包括市政、市容、环保、治安等。</w:t>
      </w:r>
    </w:p>
    <w:p>
      <w:pPr>
        <w:spacing w:line="360" w:lineRule="exact"/>
        <w:ind w:firstLine="440" w:firstLineChars="200"/>
        <w:rPr>
          <w:rFonts w:ascii="仿宋_GB2312" w:eastAsia="仿宋_GB2312"/>
          <w:sz w:val="22"/>
        </w:rPr>
      </w:pPr>
      <w:r>
        <w:rPr>
          <w:rFonts w:hint="eastAsia" w:ascii="仿宋_GB2312" w:eastAsia="仿宋_GB2312"/>
          <w:sz w:val="22"/>
        </w:rPr>
        <w:t>风险费用的计算方法：承包人在投标报价时综合考虑，不再另行计取。</w:t>
      </w:r>
    </w:p>
    <w:p>
      <w:pPr>
        <w:spacing w:line="360" w:lineRule="exact"/>
        <w:ind w:firstLine="440" w:firstLineChars="200"/>
        <w:rPr>
          <w:rFonts w:ascii="仿宋_GB2312" w:eastAsia="仿宋_GB2312"/>
          <w:sz w:val="22"/>
        </w:rPr>
      </w:pPr>
      <w:r>
        <w:rPr>
          <w:rFonts w:hint="eastAsia" w:ascii="仿宋_GB2312" w:eastAsia="仿宋_GB2312"/>
          <w:sz w:val="22"/>
        </w:rPr>
        <w:t>16.3.2风险范围以外合同价款调整方法：</w:t>
      </w:r>
    </w:p>
    <w:p>
      <w:pPr>
        <w:spacing w:line="360" w:lineRule="exact"/>
        <w:ind w:firstLine="440" w:firstLineChars="200"/>
        <w:rPr>
          <w:rFonts w:ascii="仿宋_GB2312" w:eastAsia="仿宋_GB2312"/>
          <w:sz w:val="22"/>
        </w:rPr>
      </w:pPr>
      <w:r>
        <w:rPr>
          <w:rFonts w:hint="eastAsia" w:ascii="仿宋_GB2312" w:eastAsia="仿宋_GB2312"/>
          <w:sz w:val="22"/>
        </w:rPr>
        <w:t>16.3.2.1工程实施过程中，分部分项工程量清单项目工程量发生增减时，工程量按清单计价规则计算，其单价执行原投标综合单价，并按投标口径计取规费、危险作业意外伤害保险和税金，不再计其他任何费用（16.3.2.2（7）约定的费用调整除外）。若合价金额占合同价2%及以上的分部分项清单项目，其工程量增减超过本项目工程量清单数量15%及以上时，工程量按清单规则计算，其综合单价按以下规定计算：</w:t>
      </w:r>
    </w:p>
    <w:p>
      <w:pPr>
        <w:spacing w:line="360" w:lineRule="exact"/>
        <w:ind w:firstLine="440" w:firstLineChars="200"/>
        <w:rPr>
          <w:rFonts w:ascii="仿宋_GB2312" w:eastAsia="仿宋_GB2312"/>
          <w:sz w:val="22"/>
        </w:rPr>
      </w:pPr>
      <w:r>
        <w:rPr>
          <w:rFonts w:hint="eastAsia" w:ascii="仿宋_GB2312" w:eastAsia="仿宋_GB2312"/>
          <w:sz w:val="22"/>
        </w:rPr>
        <w:t>计价依据：</w:t>
      </w:r>
    </w:p>
    <w:p>
      <w:pPr>
        <w:spacing w:line="360" w:lineRule="exact"/>
        <w:ind w:firstLine="440" w:firstLineChars="200"/>
        <w:rPr>
          <w:rFonts w:ascii="仿宋_GB2312" w:eastAsia="仿宋_GB2312"/>
          <w:sz w:val="22"/>
        </w:rPr>
      </w:pPr>
      <w:r>
        <w:rPr>
          <w:rFonts w:hint="eastAsia" w:ascii="仿宋_GB2312" w:eastAsia="仿宋_GB2312"/>
          <w:sz w:val="22"/>
        </w:rPr>
        <w:t>《浙建站定（2016）23号》、《浙建站定（2016）35号》、《建建发（2016）144号》及《杭建造价投资办[2016]23号》</w:t>
      </w:r>
    </w:p>
    <w:p>
      <w:pPr>
        <w:spacing w:line="360" w:lineRule="exact"/>
        <w:ind w:firstLine="440" w:firstLineChars="200"/>
        <w:rPr>
          <w:rFonts w:ascii="仿宋_GB2312" w:eastAsia="仿宋_GB2312"/>
          <w:sz w:val="22"/>
        </w:rPr>
      </w:pPr>
      <w:r>
        <w:rPr>
          <w:rFonts w:hint="eastAsia" w:ascii="仿宋_GB2312" w:eastAsia="仿宋_GB2312"/>
          <w:sz w:val="22"/>
        </w:rPr>
        <w:t>《浙江省建设工程施工取费定额（2010版）》</w:t>
      </w:r>
    </w:p>
    <w:p>
      <w:pPr>
        <w:spacing w:line="360" w:lineRule="exact"/>
        <w:ind w:firstLine="440" w:firstLineChars="200"/>
        <w:rPr>
          <w:rFonts w:ascii="仿宋_GB2312" w:eastAsia="仿宋_GB2312"/>
          <w:sz w:val="22"/>
        </w:rPr>
      </w:pPr>
      <w:r>
        <w:rPr>
          <w:rFonts w:hint="eastAsia" w:ascii="仿宋_GB2312" w:eastAsia="仿宋_GB2312"/>
          <w:sz w:val="22"/>
        </w:rPr>
        <w:t>《浙江省市政公用工程预算定额（2010版）》</w:t>
      </w:r>
    </w:p>
    <w:p>
      <w:pPr>
        <w:spacing w:line="360" w:lineRule="exact"/>
        <w:ind w:firstLine="440" w:firstLineChars="200"/>
        <w:rPr>
          <w:rFonts w:ascii="仿宋_GB2312" w:eastAsia="仿宋_GB2312"/>
          <w:sz w:val="22"/>
        </w:rPr>
      </w:pPr>
      <w:r>
        <w:rPr>
          <w:rFonts w:hint="eastAsia" w:ascii="仿宋_GB2312" w:eastAsia="仿宋_GB2312"/>
          <w:sz w:val="22"/>
        </w:rPr>
        <w:t>《浙江省建筑工程预算定额（2010版）》</w:t>
      </w:r>
    </w:p>
    <w:p>
      <w:pPr>
        <w:spacing w:line="360" w:lineRule="exact"/>
        <w:ind w:firstLine="440" w:firstLineChars="200"/>
        <w:rPr>
          <w:rFonts w:ascii="仿宋_GB2312" w:eastAsia="仿宋_GB2312"/>
          <w:sz w:val="22"/>
        </w:rPr>
      </w:pPr>
      <w:r>
        <w:rPr>
          <w:rFonts w:hint="eastAsia" w:ascii="仿宋_GB2312" w:eastAsia="仿宋_GB2312"/>
          <w:sz w:val="22"/>
        </w:rPr>
        <w:t>《浙江省安装工程预算定额（2010版）》</w:t>
      </w:r>
    </w:p>
    <w:p>
      <w:pPr>
        <w:spacing w:line="360" w:lineRule="exact"/>
        <w:ind w:firstLine="440" w:firstLineChars="200"/>
        <w:rPr>
          <w:rFonts w:ascii="仿宋_GB2312" w:eastAsia="仿宋_GB2312"/>
          <w:sz w:val="22"/>
        </w:rPr>
      </w:pPr>
      <w:r>
        <w:rPr>
          <w:rFonts w:hint="eastAsia" w:ascii="仿宋_GB2312" w:eastAsia="仿宋_GB2312"/>
          <w:sz w:val="22"/>
        </w:rPr>
        <w:t>综合费率、规费、危险作业意外伤害保险和税金按投标口径计取，措施费用按合同16.3.2.2（7）约定调整。</w:t>
      </w:r>
    </w:p>
    <w:p>
      <w:pPr>
        <w:spacing w:line="360" w:lineRule="exact"/>
        <w:ind w:firstLine="440" w:firstLineChars="200"/>
        <w:rPr>
          <w:rFonts w:ascii="仿宋_GB2312" w:eastAsia="仿宋_GB2312"/>
          <w:sz w:val="22"/>
        </w:rPr>
      </w:pPr>
      <w:r>
        <w:rPr>
          <w:rFonts w:hint="eastAsia" w:ascii="仿宋_GB2312" w:eastAsia="仿宋_GB2312"/>
          <w:sz w:val="22"/>
        </w:rPr>
        <w:t>16.3.2.2其他情况</w:t>
      </w:r>
    </w:p>
    <w:p>
      <w:pPr>
        <w:spacing w:line="360" w:lineRule="exact"/>
        <w:ind w:firstLine="440" w:firstLineChars="200"/>
        <w:rPr>
          <w:rFonts w:ascii="仿宋_GB2312" w:eastAsia="仿宋_GB2312"/>
          <w:sz w:val="22"/>
        </w:rPr>
      </w:pPr>
      <w:r>
        <w:rPr>
          <w:rFonts w:hint="eastAsia" w:ascii="仿宋_GB2312" w:eastAsia="仿宋_GB2312"/>
          <w:sz w:val="22"/>
        </w:rPr>
        <w:t>（1）计日工单价无论何种情况均执行投标价，只计取税金，数量按实际签证量计入结算。</w:t>
      </w:r>
    </w:p>
    <w:p>
      <w:pPr>
        <w:spacing w:line="360" w:lineRule="exact"/>
        <w:ind w:firstLine="440" w:firstLineChars="200"/>
        <w:rPr>
          <w:rFonts w:ascii="仿宋_GB2312" w:eastAsia="仿宋_GB2312"/>
          <w:sz w:val="22"/>
        </w:rPr>
      </w:pPr>
      <w:r>
        <w:rPr>
          <w:rFonts w:hint="eastAsia" w:ascii="仿宋_GB2312" w:eastAsia="仿宋_GB2312"/>
          <w:sz w:val="22"/>
        </w:rPr>
        <w:t>（2）不可抗力因素造成承包人的直接损失费用，发包方将根据实际情况另行协商，但属于应该预见、预防、承包人没有及时预防或预防不力造成的损失，发包方不负责补偿。</w:t>
      </w:r>
    </w:p>
    <w:p>
      <w:pPr>
        <w:spacing w:line="360" w:lineRule="exact"/>
        <w:ind w:firstLine="440" w:firstLineChars="200"/>
        <w:rPr>
          <w:rFonts w:ascii="仿宋_GB2312" w:eastAsia="仿宋_GB2312"/>
          <w:sz w:val="22"/>
        </w:rPr>
      </w:pPr>
      <w:r>
        <w:rPr>
          <w:rFonts w:hint="eastAsia" w:ascii="仿宋_GB2312" w:eastAsia="仿宋_GB2312"/>
          <w:sz w:val="22"/>
        </w:rPr>
        <w:t>（3）经发包人签证的材料单价按签证单价调整。</w:t>
      </w:r>
    </w:p>
    <w:p>
      <w:pPr>
        <w:snapToGrid w:val="0"/>
        <w:spacing w:line="360" w:lineRule="exact"/>
        <w:ind w:firstLine="440" w:firstLineChars="200"/>
        <w:rPr>
          <w:rFonts w:ascii="仿宋_GB2312" w:eastAsia="仿宋_GB2312"/>
          <w:sz w:val="22"/>
        </w:rPr>
      </w:pPr>
      <w:r>
        <w:rPr>
          <w:rFonts w:hint="eastAsia" w:ascii="仿宋_GB2312" w:eastAsia="仿宋_GB2312"/>
          <w:sz w:val="22"/>
        </w:rPr>
        <w:t>（4）发包人提出，经双方书面约定的其他调整因素。</w:t>
      </w:r>
    </w:p>
    <w:p>
      <w:pPr>
        <w:snapToGrid w:val="0"/>
        <w:spacing w:line="360" w:lineRule="exact"/>
        <w:ind w:firstLine="440" w:firstLineChars="200"/>
        <w:rPr>
          <w:rFonts w:ascii="仿宋_GB2312" w:eastAsia="仿宋_GB2312"/>
          <w:sz w:val="22"/>
        </w:rPr>
      </w:pPr>
      <w:r>
        <w:rPr>
          <w:rFonts w:hint="eastAsia" w:ascii="仿宋_GB2312" w:eastAsia="仿宋_GB2312"/>
          <w:sz w:val="22"/>
        </w:rPr>
        <w:t xml:space="preserve">（5）合同执行期内因设计变更和工程签证引起的措施项目费的调整：以“项”为单位的技术措施费项目、由承包人自行测算报价的技术措施费项目、施工组织措施费项目一次性包干，不予调整；发包人提供实物工程量的项目，经发包人及造价咨询单位审核后，按实调整。 </w:t>
      </w:r>
    </w:p>
    <w:p>
      <w:pPr>
        <w:snapToGrid w:val="0"/>
        <w:spacing w:line="360" w:lineRule="exact"/>
        <w:rPr>
          <w:rFonts w:ascii="仿宋_GB2312" w:eastAsia="仿宋_GB2312"/>
          <w:b/>
          <w:bCs/>
          <w:sz w:val="22"/>
        </w:rPr>
      </w:pPr>
      <w:r>
        <w:rPr>
          <w:rFonts w:hint="eastAsia" w:ascii="仿宋_GB2312" w:eastAsia="仿宋_GB2312"/>
          <w:b/>
          <w:bCs/>
          <w:sz w:val="22"/>
        </w:rPr>
        <w:t>17．计量与支付</w:t>
      </w:r>
    </w:p>
    <w:p>
      <w:pPr>
        <w:snapToGrid w:val="0"/>
        <w:spacing w:line="360" w:lineRule="exact"/>
        <w:rPr>
          <w:rFonts w:ascii="仿宋_GB2312" w:eastAsia="仿宋_GB2312"/>
          <w:b/>
          <w:bCs/>
          <w:sz w:val="22"/>
        </w:rPr>
      </w:pPr>
      <w:r>
        <w:rPr>
          <w:rFonts w:hint="eastAsia" w:ascii="仿宋_GB2312" w:eastAsia="仿宋_GB2312"/>
          <w:b/>
          <w:bCs/>
          <w:sz w:val="22"/>
        </w:rPr>
        <w:t>17.2 预付款</w:t>
      </w:r>
    </w:p>
    <w:p>
      <w:pPr>
        <w:snapToGrid w:val="0"/>
        <w:spacing w:line="360" w:lineRule="exact"/>
        <w:ind w:firstLine="440" w:firstLineChars="200"/>
        <w:rPr>
          <w:rFonts w:ascii="仿宋_GB2312" w:eastAsia="仿宋_GB2312"/>
          <w:sz w:val="22"/>
        </w:rPr>
      </w:pPr>
      <w:r>
        <w:rPr>
          <w:rFonts w:hint="eastAsia" w:ascii="仿宋_GB2312" w:eastAsia="仿宋_GB2312"/>
          <w:sz w:val="22"/>
        </w:rPr>
        <w:t>17.2.1 预付款</w:t>
      </w:r>
    </w:p>
    <w:p>
      <w:pPr>
        <w:snapToGrid w:val="0"/>
        <w:spacing w:line="360" w:lineRule="exact"/>
        <w:ind w:firstLine="440" w:firstLineChars="200"/>
        <w:rPr>
          <w:rFonts w:ascii="仿宋_GB2312" w:eastAsia="仿宋_GB2312"/>
          <w:sz w:val="22"/>
        </w:rPr>
      </w:pPr>
      <w:r>
        <w:rPr>
          <w:rFonts w:hint="eastAsia" w:ascii="仿宋_GB2312" w:eastAsia="仿宋_GB2312"/>
          <w:sz w:val="22"/>
        </w:rPr>
        <w:t>发包人向承包人预付工程款的额度和预付办法：无。</w:t>
      </w:r>
    </w:p>
    <w:p>
      <w:pPr>
        <w:snapToGrid w:val="0"/>
        <w:spacing w:line="360" w:lineRule="exact"/>
        <w:ind w:firstLine="440" w:firstLineChars="200"/>
        <w:rPr>
          <w:rFonts w:ascii="仿宋_GB2312" w:eastAsia="仿宋_GB2312"/>
          <w:sz w:val="22"/>
        </w:rPr>
      </w:pPr>
      <w:r>
        <w:rPr>
          <w:rFonts w:hint="eastAsia" w:ascii="仿宋_GB2312" w:eastAsia="仿宋_GB2312"/>
          <w:sz w:val="22"/>
        </w:rPr>
        <w:t>17.2.3预付款扣回：/。</w:t>
      </w:r>
    </w:p>
    <w:p>
      <w:pPr>
        <w:snapToGrid w:val="0"/>
        <w:spacing w:line="360" w:lineRule="exact"/>
        <w:rPr>
          <w:rFonts w:ascii="仿宋_GB2312" w:eastAsia="仿宋_GB2312"/>
          <w:b/>
          <w:bCs/>
          <w:sz w:val="22"/>
        </w:rPr>
      </w:pPr>
      <w:r>
        <w:rPr>
          <w:rFonts w:hint="eastAsia" w:ascii="仿宋_GB2312" w:eastAsia="仿宋_GB2312"/>
          <w:b/>
          <w:bCs/>
          <w:sz w:val="22"/>
        </w:rPr>
        <w:t>17.3 工程进度付款</w:t>
      </w:r>
    </w:p>
    <w:p>
      <w:pPr>
        <w:snapToGrid w:val="0"/>
        <w:spacing w:line="360" w:lineRule="exact"/>
        <w:ind w:firstLine="440" w:firstLineChars="200"/>
        <w:rPr>
          <w:rFonts w:ascii="仿宋_GB2312" w:eastAsia="仿宋_GB2312"/>
          <w:sz w:val="22"/>
        </w:rPr>
      </w:pPr>
      <w:r>
        <w:rPr>
          <w:rFonts w:hint="eastAsia" w:ascii="仿宋_GB2312" w:eastAsia="仿宋_GB2312"/>
          <w:sz w:val="22"/>
        </w:rPr>
        <w:t>17.3.1 进度付款申请单</w:t>
      </w:r>
    </w:p>
    <w:p>
      <w:pPr>
        <w:snapToGrid w:val="0"/>
        <w:spacing w:line="360" w:lineRule="exact"/>
        <w:ind w:firstLine="440" w:firstLineChars="200"/>
        <w:rPr>
          <w:rFonts w:ascii="仿宋_GB2312" w:eastAsia="仿宋_GB2312"/>
          <w:sz w:val="22"/>
        </w:rPr>
      </w:pPr>
      <w:r>
        <w:rPr>
          <w:rFonts w:hint="eastAsia" w:ascii="仿宋_GB2312" w:eastAsia="仿宋_GB2312"/>
          <w:sz w:val="22"/>
        </w:rPr>
        <w:t>双方约定的进度付款申请单份数：6 份。</w:t>
      </w:r>
    </w:p>
    <w:p>
      <w:pPr>
        <w:snapToGrid w:val="0"/>
        <w:spacing w:line="360" w:lineRule="exact"/>
        <w:ind w:firstLine="440" w:firstLineChars="200"/>
        <w:rPr>
          <w:rFonts w:ascii="仿宋_GB2312" w:eastAsia="仿宋_GB2312"/>
          <w:sz w:val="22"/>
        </w:rPr>
      </w:pPr>
      <w:r>
        <w:rPr>
          <w:rFonts w:hint="eastAsia" w:ascii="仿宋_GB2312" w:eastAsia="仿宋_GB2312"/>
          <w:sz w:val="22"/>
        </w:rPr>
        <w:t>17.3.2工程进度款：</w:t>
      </w:r>
    </w:p>
    <w:p>
      <w:pPr>
        <w:snapToGrid w:val="0"/>
        <w:spacing w:line="360" w:lineRule="exact"/>
        <w:rPr>
          <w:rFonts w:ascii="仿宋_GB2312" w:eastAsia="仿宋_GB2312"/>
          <w:sz w:val="22"/>
        </w:rPr>
      </w:pPr>
      <w:r>
        <w:rPr>
          <w:rFonts w:hint="eastAsia" w:ascii="仿宋_GB2312" w:eastAsia="仿宋_GB2312"/>
          <w:sz w:val="22"/>
        </w:rPr>
        <w:t>每次承包人收到发包人开工通知，按照发包人提供的工程量及工期时间要求完成本次施工的工程量。工程量完成并完成竣工验收后，每季度末，承包人开具当季度结算总价等额的发票，发包人在收到承包人发票之日起【</w:t>
      </w:r>
      <w:r>
        <w:rPr>
          <w:rFonts w:ascii="仿宋_GB2312" w:eastAsia="仿宋_GB2312"/>
          <w:sz w:val="22"/>
        </w:rPr>
        <w:t>10】日内支付本次施工的费用。本次施工的费用=固定单价*工程量。</w:t>
      </w:r>
    </w:p>
    <w:p>
      <w:pPr>
        <w:snapToGrid w:val="0"/>
        <w:spacing w:line="360" w:lineRule="exact"/>
        <w:rPr>
          <w:rFonts w:ascii="仿宋_GB2312" w:eastAsia="仿宋_GB2312"/>
          <w:b/>
          <w:bCs/>
          <w:sz w:val="22"/>
        </w:rPr>
      </w:pPr>
      <w:r>
        <w:rPr>
          <w:rFonts w:hint="eastAsia" w:ascii="仿宋_GB2312" w:eastAsia="仿宋_GB2312"/>
          <w:b/>
          <w:bCs/>
          <w:sz w:val="22"/>
        </w:rPr>
        <w:t>17.4 质量保证金</w:t>
      </w:r>
    </w:p>
    <w:p>
      <w:pPr>
        <w:snapToGrid w:val="0"/>
        <w:spacing w:line="360" w:lineRule="exact"/>
        <w:ind w:firstLine="440" w:firstLineChars="200"/>
        <w:rPr>
          <w:rFonts w:ascii="仿宋_GB2312" w:eastAsia="仿宋_GB2312"/>
          <w:sz w:val="22"/>
        </w:rPr>
      </w:pPr>
      <w:r>
        <w:rPr>
          <w:rFonts w:hint="eastAsia" w:ascii="仿宋_GB2312" w:eastAsia="仿宋_GB2312"/>
          <w:sz w:val="22"/>
        </w:rPr>
        <w:t>修改以下内容：</w:t>
      </w:r>
    </w:p>
    <w:p>
      <w:pPr>
        <w:snapToGrid w:val="0"/>
        <w:spacing w:line="360" w:lineRule="exact"/>
        <w:ind w:firstLine="440" w:firstLineChars="200"/>
        <w:rPr>
          <w:rFonts w:ascii="仿宋_GB2312" w:eastAsia="仿宋_GB2312"/>
          <w:sz w:val="22"/>
        </w:rPr>
      </w:pPr>
      <w:r>
        <w:rPr>
          <w:rFonts w:hint="eastAsia" w:ascii="仿宋_GB2312" w:eastAsia="仿宋_GB2312"/>
          <w:sz w:val="22"/>
        </w:rPr>
        <w:t>17.4.1 双方约定按第17.3.2款的规定扣留质量保证金。</w:t>
      </w:r>
    </w:p>
    <w:p>
      <w:pPr>
        <w:snapToGrid w:val="0"/>
        <w:spacing w:line="360" w:lineRule="exact"/>
        <w:rPr>
          <w:rFonts w:ascii="仿宋_GB2312" w:eastAsia="仿宋_GB2312"/>
          <w:b/>
          <w:bCs/>
          <w:sz w:val="22"/>
        </w:rPr>
      </w:pPr>
      <w:r>
        <w:rPr>
          <w:rFonts w:hint="eastAsia" w:ascii="仿宋_GB2312" w:eastAsia="仿宋_GB2312"/>
          <w:b/>
          <w:bCs/>
          <w:sz w:val="22"/>
        </w:rPr>
        <w:t>17.5 竣工结算</w:t>
      </w:r>
    </w:p>
    <w:p>
      <w:pPr>
        <w:snapToGrid w:val="0"/>
        <w:spacing w:line="360" w:lineRule="exact"/>
        <w:ind w:firstLine="440" w:firstLineChars="200"/>
        <w:rPr>
          <w:rFonts w:ascii="仿宋_GB2312" w:eastAsia="仿宋_GB2312"/>
          <w:sz w:val="22"/>
        </w:rPr>
      </w:pPr>
      <w:r>
        <w:rPr>
          <w:rFonts w:hint="eastAsia" w:ascii="仿宋_GB2312" w:eastAsia="仿宋_GB2312"/>
          <w:sz w:val="22"/>
        </w:rPr>
        <w:t>17.5.1 竣工付款申请单</w:t>
      </w:r>
    </w:p>
    <w:p>
      <w:pPr>
        <w:snapToGrid w:val="0"/>
        <w:spacing w:line="360" w:lineRule="exact"/>
        <w:ind w:firstLine="440" w:firstLineChars="200"/>
        <w:rPr>
          <w:rFonts w:ascii="仿宋_GB2312" w:eastAsia="仿宋_GB2312"/>
          <w:sz w:val="22"/>
        </w:rPr>
      </w:pPr>
      <w:r>
        <w:rPr>
          <w:rFonts w:hint="eastAsia" w:ascii="仿宋_GB2312" w:eastAsia="仿宋_GB2312"/>
          <w:sz w:val="22"/>
        </w:rPr>
        <w:t>（1）双方约定承包人提交的竣工付款申请单份数：6份，时间：工程竣工验收报告经发包人认可后28天内。</w:t>
      </w:r>
    </w:p>
    <w:p>
      <w:pPr>
        <w:snapToGrid w:val="0"/>
        <w:spacing w:line="360" w:lineRule="exact"/>
        <w:rPr>
          <w:rFonts w:ascii="仿宋_GB2312" w:eastAsia="仿宋_GB2312"/>
          <w:b/>
          <w:bCs/>
          <w:sz w:val="22"/>
        </w:rPr>
      </w:pPr>
      <w:r>
        <w:rPr>
          <w:rFonts w:hint="eastAsia" w:ascii="仿宋_GB2312" w:eastAsia="仿宋_GB2312"/>
          <w:b/>
          <w:bCs/>
          <w:sz w:val="22"/>
        </w:rPr>
        <w:t>17.6 最终结清</w:t>
      </w:r>
    </w:p>
    <w:p>
      <w:pPr>
        <w:snapToGrid w:val="0"/>
        <w:spacing w:line="360" w:lineRule="exact"/>
        <w:ind w:firstLine="440" w:firstLineChars="200"/>
        <w:rPr>
          <w:rFonts w:ascii="仿宋_GB2312" w:eastAsia="仿宋_GB2312"/>
          <w:sz w:val="22"/>
        </w:rPr>
      </w:pPr>
      <w:r>
        <w:rPr>
          <w:rFonts w:hint="eastAsia" w:ascii="仿宋_GB2312" w:eastAsia="仿宋_GB2312"/>
          <w:sz w:val="22"/>
        </w:rPr>
        <w:t>17.6.1 最终结清申请单</w:t>
      </w:r>
    </w:p>
    <w:p>
      <w:pPr>
        <w:snapToGrid w:val="0"/>
        <w:spacing w:line="360" w:lineRule="exact"/>
        <w:ind w:firstLine="440" w:firstLineChars="200"/>
        <w:rPr>
          <w:rFonts w:ascii="仿宋_GB2312" w:eastAsia="仿宋_GB2312"/>
          <w:sz w:val="22"/>
        </w:rPr>
      </w:pPr>
      <w:r>
        <w:rPr>
          <w:rFonts w:hint="eastAsia" w:ascii="仿宋_GB2312" w:eastAsia="仿宋_GB2312"/>
          <w:sz w:val="22"/>
        </w:rPr>
        <w:t>双方约定承包人提交的最终结清申请单份数： 6份，时间：缺陷责任期终止证书签发后28天内。</w:t>
      </w:r>
    </w:p>
    <w:p>
      <w:pPr>
        <w:snapToGrid w:val="0"/>
        <w:spacing w:line="360" w:lineRule="exact"/>
        <w:rPr>
          <w:rFonts w:ascii="仿宋_GB2312" w:eastAsia="仿宋_GB2312"/>
          <w:b/>
          <w:bCs/>
          <w:sz w:val="22"/>
        </w:rPr>
      </w:pPr>
      <w:r>
        <w:rPr>
          <w:rFonts w:hint="eastAsia" w:ascii="仿宋_GB2312" w:eastAsia="仿宋_GB2312"/>
          <w:b/>
          <w:bCs/>
          <w:sz w:val="22"/>
        </w:rPr>
        <w:t>18．竣工验收</w:t>
      </w:r>
    </w:p>
    <w:p>
      <w:pPr>
        <w:snapToGrid w:val="0"/>
        <w:spacing w:line="360" w:lineRule="exact"/>
        <w:rPr>
          <w:rFonts w:ascii="仿宋_GB2312" w:eastAsia="仿宋_GB2312"/>
          <w:b/>
          <w:bCs/>
          <w:sz w:val="22"/>
        </w:rPr>
      </w:pPr>
      <w:r>
        <w:rPr>
          <w:rFonts w:hint="eastAsia" w:ascii="仿宋_GB2312" w:eastAsia="仿宋_GB2312"/>
          <w:b/>
          <w:bCs/>
          <w:sz w:val="22"/>
        </w:rPr>
        <w:t>18.9竣工归档资料</w:t>
      </w:r>
    </w:p>
    <w:p>
      <w:pPr>
        <w:snapToGrid w:val="0"/>
        <w:spacing w:line="360" w:lineRule="exact"/>
        <w:ind w:firstLine="440" w:firstLineChars="200"/>
        <w:rPr>
          <w:rFonts w:ascii="仿宋_GB2312" w:eastAsia="仿宋_GB2312"/>
          <w:sz w:val="22"/>
        </w:rPr>
      </w:pPr>
      <w:r>
        <w:rPr>
          <w:rFonts w:hint="eastAsia" w:ascii="仿宋_GB2312" w:eastAsia="仿宋_GB2312"/>
          <w:sz w:val="22"/>
        </w:rPr>
        <w:t>承包人应在合同规定的工程竣工日的28天前，免费向发包人提交4套竣工图纸和竣工资料（包括相片）。如因资料不符合要求而产生的资料整理费用，由承包人承担。具体要求见附件四。</w:t>
      </w:r>
    </w:p>
    <w:p>
      <w:pPr>
        <w:snapToGrid w:val="0"/>
        <w:spacing w:line="360" w:lineRule="exact"/>
        <w:rPr>
          <w:rFonts w:ascii="仿宋_GB2312" w:eastAsia="仿宋_GB2312"/>
          <w:b/>
          <w:bCs/>
          <w:sz w:val="22"/>
        </w:rPr>
      </w:pPr>
      <w:r>
        <w:rPr>
          <w:rFonts w:hint="eastAsia" w:ascii="仿宋_GB2312" w:eastAsia="仿宋_GB2312"/>
          <w:b/>
          <w:bCs/>
          <w:sz w:val="22"/>
        </w:rPr>
        <w:t>19．缺陷责任与保修责任</w:t>
      </w:r>
    </w:p>
    <w:p>
      <w:pPr>
        <w:snapToGrid w:val="0"/>
        <w:spacing w:line="360" w:lineRule="exact"/>
        <w:rPr>
          <w:rFonts w:ascii="仿宋_GB2312" w:eastAsia="仿宋_GB2312"/>
          <w:b/>
          <w:bCs/>
          <w:sz w:val="22"/>
        </w:rPr>
      </w:pPr>
      <w:r>
        <w:rPr>
          <w:rFonts w:hint="eastAsia" w:ascii="仿宋_GB2312" w:eastAsia="仿宋_GB2312"/>
          <w:b/>
          <w:bCs/>
          <w:sz w:val="22"/>
        </w:rPr>
        <w:t>19.7 保修责任</w:t>
      </w:r>
    </w:p>
    <w:p>
      <w:pPr>
        <w:snapToGrid w:val="0"/>
        <w:spacing w:line="360" w:lineRule="exact"/>
        <w:ind w:firstLine="440" w:firstLineChars="200"/>
        <w:rPr>
          <w:rFonts w:ascii="仿宋_GB2312" w:eastAsia="仿宋_GB2312"/>
          <w:sz w:val="22"/>
        </w:rPr>
      </w:pPr>
      <w:r>
        <w:rPr>
          <w:rFonts w:hint="eastAsia" w:ascii="仿宋_GB2312" w:eastAsia="仿宋_GB2312"/>
          <w:sz w:val="22"/>
        </w:rPr>
        <w:t>双方约定工程质量保修范围、期限和责任：见“附件一：工程质量保修书”。</w:t>
      </w:r>
    </w:p>
    <w:p>
      <w:pPr>
        <w:snapToGrid w:val="0"/>
        <w:spacing w:line="360" w:lineRule="exact"/>
        <w:rPr>
          <w:rFonts w:ascii="仿宋_GB2312" w:eastAsia="仿宋_GB2312"/>
          <w:b/>
          <w:bCs/>
          <w:sz w:val="22"/>
        </w:rPr>
      </w:pPr>
      <w:r>
        <w:rPr>
          <w:rFonts w:hint="eastAsia" w:ascii="仿宋_GB2312" w:eastAsia="仿宋_GB2312"/>
          <w:b/>
          <w:bCs/>
          <w:sz w:val="22"/>
        </w:rPr>
        <w:t>20．保险</w:t>
      </w:r>
    </w:p>
    <w:p>
      <w:pPr>
        <w:snapToGrid w:val="0"/>
        <w:spacing w:line="360" w:lineRule="exact"/>
        <w:rPr>
          <w:rFonts w:ascii="仿宋_GB2312" w:eastAsia="仿宋_GB2312"/>
          <w:b/>
          <w:bCs/>
          <w:sz w:val="22"/>
        </w:rPr>
      </w:pPr>
      <w:r>
        <w:rPr>
          <w:rFonts w:hint="eastAsia" w:ascii="仿宋_GB2312" w:eastAsia="仿宋_GB2312"/>
          <w:b/>
          <w:bCs/>
          <w:sz w:val="22"/>
        </w:rPr>
        <w:t>20.1 工程保险</w:t>
      </w:r>
    </w:p>
    <w:p>
      <w:pPr>
        <w:snapToGrid w:val="0"/>
        <w:spacing w:line="360" w:lineRule="exact"/>
        <w:ind w:firstLine="440" w:firstLineChars="200"/>
        <w:rPr>
          <w:rFonts w:ascii="仿宋_GB2312" w:eastAsia="仿宋_GB2312"/>
          <w:sz w:val="22"/>
        </w:rPr>
      </w:pPr>
      <w:r>
        <w:rPr>
          <w:rFonts w:hint="eastAsia" w:ascii="仿宋_GB2312" w:eastAsia="仿宋_GB2312"/>
          <w:sz w:val="22"/>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pPr>
        <w:snapToGrid w:val="0"/>
        <w:spacing w:line="360" w:lineRule="exact"/>
        <w:ind w:firstLine="440" w:firstLineChars="200"/>
        <w:rPr>
          <w:rFonts w:ascii="仿宋_GB2312" w:eastAsia="仿宋_GB2312"/>
          <w:sz w:val="22"/>
        </w:rPr>
      </w:pPr>
      <w:r>
        <w:rPr>
          <w:rFonts w:hint="eastAsia" w:ascii="仿宋_GB2312" w:eastAsia="仿宋_GB2312"/>
          <w:sz w:val="22"/>
        </w:rPr>
        <w:t>双方约定的投保内容、保险金额、保险费率、保险期限等有关内容：建筑工程一切险和安装工程一切险由承包人办理，其他按国家、省、市有关规定由承包人办理的按有关规定执行，其中，涉及发包人保险利益的，应将发包人列为被保险人。如发生保险事故的保险赔偿金少于实际损失的情况，差额部分由承包人承担。</w:t>
      </w:r>
    </w:p>
    <w:p>
      <w:pPr>
        <w:snapToGrid w:val="0"/>
        <w:spacing w:line="360" w:lineRule="exact"/>
        <w:ind w:firstLine="440" w:firstLineChars="200"/>
        <w:rPr>
          <w:rFonts w:ascii="仿宋_GB2312" w:eastAsia="仿宋_GB2312"/>
          <w:sz w:val="22"/>
        </w:rPr>
      </w:pPr>
      <w:r>
        <w:rPr>
          <w:rFonts w:hint="eastAsia" w:ascii="仿宋_GB2312" w:eastAsia="仿宋_GB2312"/>
          <w:sz w:val="22"/>
        </w:rPr>
        <w:t>承包人须在签订本合同之日起30日内（如在此期间发生保险事故，由承包人承担风险），按照本合同的约定办理办结保险事宜，否则视为承包人违约，承包人除须按本合同总价2%支付违约金外，还应承担未投保或未及时投保而引起的一切赔偿责任。</w:t>
      </w:r>
    </w:p>
    <w:p>
      <w:pPr>
        <w:snapToGrid w:val="0"/>
        <w:spacing w:line="360" w:lineRule="exact"/>
        <w:rPr>
          <w:rFonts w:ascii="仿宋_GB2312" w:eastAsia="仿宋_GB2312"/>
          <w:b/>
          <w:bCs/>
          <w:sz w:val="22"/>
        </w:rPr>
      </w:pPr>
      <w:r>
        <w:rPr>
          <w:rFonts w:hint="eastAsia" w:ascii="仿宋_GB2312" w:eastAsia="仿宋_GB2312"/>
          <w:b/>
          <w:bCs/>
          <w:sz w:val="22"/>
        </w:rPr>
        <w:t>21．不可抗力</w:t>
      </w:r>
    </w:p>
    <w:p>
      <w:pPr>
        <w:snapToGrid w:val="0"/>
        <w:spacing w:line="360" w:lineRule="exact"/>
        <w:rPr>
          <w:rFonts w:ascii="仿宋_GB2312" w:eastAsia="仿宋_GB2312"/>
          <w:b/>
          <w:bCs/>
          <w:sz w:val="22"/>
        </w:rPr>
      </w:pPr>
      <w:r>
        <w:rPr>
          <w:rFonts w:hint="eastAsia" w:ascii="仿宋_GB2312" w:eastAsia="仿宋_GB2312"/>
          <w:b/>
          <w:bCs/>
          <w:sz w:val="22"/>
        </w:rPr>
        <w:t>21.1 不可抗力的确认</w:t>
      </w:r>
    </w:p>
    <w:p>
      <w:pPr>
        <w:snapToGrid w:val="0"/>
        <w:spacing w:line="360" w:lineRule="exact"/>
        <w:ind w:firstLine="440" w:firstLineChars="200"/>
        <w:rPr>
          <w:rFonts w:ascii="仿宋_GB2312" w:eastAsia="仿宋_GB2312"/>
          <w:sz w:val="22"/>
        </w:rPr>
      </w:pPr>
      <w:r>
        <w:rPr>
          <w:rFonts w:hint="eastAsia" w:ascii="仿宋_GB2312" w:eastAsia="仿宋_GB2312"/>
          <w:sz w:val="22"/>
        </w:rPr>
        <w:t>21.1.1双方关于不可抗力的约定：经相关行政主管部门认定，直接造成本工程损失的六级以上地震、山洪暴发、战争。</w:t>
      </w:r>
    </w:p>
    <w:p>
      <w:pPr>
        <w:snapToGrid w:val="0"/>
        <w:spacing w:line="360" w:lineRule="exact"/>
        <w:rPr>
          <w:rFonts w:ascii="仿宋_GB2312" w:eastAsia="仿宋_GB2312"/>
          <w:b/>
          <w:bCs/>
          <w:sz w:val="22"/>
        </w:rPr>
      </w:pPr>
      <w:r>
        <w:rPr>
          <w:rFonts w:hint="eastAsia" w:ascii="仿宋_GB2312" w:eastAsia="仿宋_GB2312"/>
          <w:b/>
          <w:bCs/>
          <w:sz w:val="22"/>
        </w:rPr>
        <w:t>22．违约</w:t>
      </w:r>
    </w:p>
    <w:p>
      <w:pPr>
        <w:snapToGrid w:val="0"/>
        <w:spacing w:line="360" w:lineRule="exact"/>
        <w:rPr>
          <w:rFonts w:ascii="仿宋_GB2312" w:eastAsia="仿宋_GB2312"/>
          <w:b/>
          <w:bCs/>
          <w:sz w:val="22"/>
        </w:rPr>
      </w:pPr>
      <w:r>
        <w:rPr>
          <w:rFonts w:hint="eastAsia" w:ascii="仿宋_GB2312" w:eastAsia="仿宋_GB2312"/>
          <w:b/>
          <w:bCs/>
          <w:sz w:val="22"/>
        </w:rPr>
        <w:t>22.1 承包人违约</w:t>
      </w:r>
    </w:p>
    <w:p>
      <w:pPr>
        <w:snapToGrid w:val="0"/>
        <w:spacing w:line="360" w:lineRule="exact"/>
        <w:ind w:firstLine="440" w:firstLineChars="200"/>
        <w:rPr>
          <w:rFonts w:ascii="仿宋_GB2312" w:eastAsia="仿宋_GB2312"/>
          <w:sz w:val="22"/>
        </w:rPr>
      </w:pPr>
      <w:r>
        <w:rPr>
          <w:rFonts w:hint="eastAsia" w:ascii="仿宋_GB2312" w:eastAsia="仿宋_GB2312"/>
          <w:sz w:val="22"/>
        </w:rPr>
        <w:t>22.1.1除通用条款中约定的情形外，承包人违约情形还包括：</w:t>
      </w:r>
    </w:p>
    <w:p>
      <w:pPr>
        <w:snapToGrid w:val="0"/>
        <w:spacing w:line="360" w:lineRule="exact"/>
        <w:ind w:firstLine="440" w:firstLineChars="200"/>
        <w:rPr>
          <w:rFonts w:ascii="仿宋_GB2312" w:eastAsia="仿宋_GB2312"/>
          <w:sz w:val="22"/>
        </w:rPr>
      </w:pPr>
      <w:r>
        <w:rPr>
          <w:rFonts w:hint="eastAsia" w:ascii="仿宋_GB2312" w:eastAsia="仿宋_GB2312"/>
          <w:sz w:val="22"/>
        </w:rPr>
        <w:t>（1）不符合本合同4.5.5、4.5.6款情形约定的到位率或任职要求的，或其它管理人员到位率小于90％的；</w:t>
      </w:r>
    </w:p>
    <w:p>
      <w:pPr>
        <w:snapToGrid w:val="0"/>
        <w:spacing w:line="360" w:lineRule="exact"/>
        <w:ind w:firstLine="440" w:firstLineChars="200"/>
        <w:rPr>
          <w:rFonts w:ascii="仿宋_GB2312" w:eastAsia="仿宋_GB2312"/>
          <w:sz w:val="22"/>
        </w:rPr>
      </w:pPr>
      <w:r>
        <w:rPr>
          <w:rFonts w:hint="eastAsia" w:ascii="仿宋_GB2312" w:eastAsia="仿宋_GB2312"/>
          <w:sz w:val="22"/>
        </w:rPr>
        <w:t>（2）投标文件记载的主要管理、技术人员不到位或未经发包人同意擅自更换的；</w:t>
      </w:r>
    </w:p>
    <w:p>
      <w:pPr>
        <w:snapToGrid w:val="0"/>
        <w:spacing w:line="360" w:lineRule="exact"/>
        <w:ind w:firstLine="440" w:firstLineChars="200"/>
        <w:rPr>
          <w:rFonts w:ascii="仿宋_GB2312" w:eastAsia="仿宋_GB2312"/>
          <w:sz w:val="22"/>
        </w:rPr>
      </w:pPr>
      <w:r>
        <w:rPr>
          <w:rFonts w:hint="eastAsia" w:ascii="仿宋_GB2312" w:eastAsia="仿宋_GB2312"/>
          <w:sz w:val="22"/>
        </w:rPr>
        <w:t>（3）无法定和约定的理由拒绝或懈怠履行合同的。</w:t>
      </w:r>
    </w:p>
    <w:p>
      <w:pPr>
        <w:snapToGrid w:val="0"/>
        <w:spacing w:line="360" w:lineRule="exact"/>
        <w:ind w:firstLine="442" w:firstLineChars="200"/>
        <w:rPr>
          <w:rFonts w:ascii="仿宋_GB2312" w:eastAsia="仿宋_GB2312"/>
          <w:b/>
          <w:bCs/>
          <w:sz w:val="22"/>
        </w:rPr>
      </w:pPr>
      <w:r>
        <w:rPr>
          <w:rFonts w:hint="eastAsia" w:ascii="仿宋_GB2312" w:eastAsia="仿宋_GB2312"/>
          <w:b/>
          <w:bCs/>
          <w:sz w:val="22"/>
        </w:rPr>
        <w:t>（4）不符合本合同第7.1条、10.1 条、15.4.4 条、20.1条规定及要求的。</w:t>
      </w:r>
    </w:p>
    <w:p>
      <w:pPr>
        <w:snapToGrid w:val="0"/>
        <w:spacing w:line="360" w:lineRule="exact"/>
        <w:ind w:firstLine="440" w:firstLineChars="200"/>
        <w:rPr>
          <w:rFonts w:ascii="仿宋_GB2312" w:eastAsia="仿宋_GB2312"/>
          <w:sz w:val="22"/>
        </w:rPr>
      </w:pPr>
      <w:r>
        <w:rPr>
          <w:rFonts w:hint="eastAsia" w:ascii="仿宋_GB2312" w:eastAsia="仿宋_GB2312"/>
          <w:sz w:val="22"/>
        </w:rPr>
        <w:t>22.1.2对承包人违约的处理：</w:t>
      </w:r>
    </w:p>
    <w:p>
      <w:pPr>
        <w:snapToGrid w:val="0"/>
        <w:spacing w:line="360" w:lineRule="exact"/>
        <w:ind w:firstLine="440" w:firstLineChars="200"/>
        <w:rPr>
          <w:rFonts w:ascii="仿宋_GB2312" w:eastAsia="仿宋_GB2312"/>
          <w:sz w:val="22"/>
        </w:rPr>
      </w:pPr>
      <w:r>
        <w:rPr>
          <w:rFonts w:hint="eastAsia" w:ascii="仿宋_GB2312" w:eastAsia="仿宋_GB2312"/>
          <w:sz w:val="22"/>
        </w:rPr>
        <w:t>承包人发生22.1.1或以下违约行为之一的，根据其违约行为种类，除承包人须根据本合同约定支付违约金外，发包人有权没收履约保证金，并根据其对发包人造成经济损失的程度予以赔偿，此外，发包人亦有权终止合同而不向承包人作任何赔偿或补偿。</w:t>
      </w:r>
    </w:p>
    <w:p>
      <w:pPr>
        <w:snapToGrid w:val="0"/>
        <w:spacing w:line="360" w:lineRule="exact"/>
        <w:ind w:firstLine="440" w:firstLineChars="200"/>
        <w:rPr>
          <w:rFonts w:ascii="仿宋_GB2312" w:eastAsia="仿宋_GB2312"/>
          <w:sz w:val="22"/>
        </w:rPr>
      </w:pPr>
      <w:r>
        <w:rPr>
          <w:rFonts w:hint="eastAsia" w:ascii="仿宋_GB2312" w:eastAsia="仿宋_GB2312"/>
          <w:sz w:val="22"/>
        </w:rPr>
        <w:t>根据承包人的违约情形，发包人可主张承包人承担如下部分或全部的赔偿责任：</w:t>
      </w:r>
    </w:p>
    <w:p>
      <w:pPr>
        <w:snapToGrid w:val="0"/>
        <w:spacing w:line="360" w:lineRule="exact"/>
        <w:ind w:firstLine="440" w:firstLineChars="200"/>
        <w:rPr>
          <w:rFonts w:ascii="仿宋_GB2312" w:eastAsia="仿宋_GB2312"/>
          <w:sz w:val="22"/>
        </w:rPr>
      </w:pPr>
      <w:r>
        <w:rPr>
          <w:rFonts w:hint="eastAsia" w:ascii="仿宋_GB2312" w:eastAsia="仿宋_GB2312"/>
          <w:sz w:val="22"/>
        </w:rPr>
        <w:t>（1）没收承包人履约保证金；</w:t>
      </w:r>
    </w:p>
    <w:p>
      <w:pPr>
        <w:snapToGrid w:val="0"/>
        <w:spacing w:line="360" w:lineRule="exact"/>
        <w:ind w:firstLine="440" w:firstLineChars="200"/>
        <w:rPr>
          <w:rFonts w:ascii="仿宋_GB2312" w:eastAsia="仿宋_GB2312"/>
          <w:sz w:val="22"/>
        </w:rPr>
      </w:pPr>
      <w:r>
        <w:rPr>
          <w:rFonts w:hint="eastAsia" w:ascii="仿宋_GB2312" w:eastAsia="仿宋_GB2312"/>
          <w:sz w:val="22"/>
        </w:rPr>
        <w:t>（2）及时整改及承担费用的责任；</w:t>
      </w:r>
    </w:p>
    <w:p>
      <w:pPr>
        <w:snapToGrid w:val="0"/>
        <w:spacing w:line="360" w:lineRule="exact"/>
        <w:ind w:firstLine="440" w:firstLineChars="200"/>
        <w:rPr>
          <w:rFonts w:ascii="仿宋_GB2312" w:eastAsia="仿宋_GB2312"/>
          <w:sz w:val="22"/>
        </w:rPr>
      </w:pPr>
      <w:r>
        <w:rPr>
          <w:rFonts w:hint="eastAsia" w:ascii="仿宋_GB2312" w:eastAsia="仿宋_GB2312"/>
          <w:sz w:val="22"/>
        </w:rPr>
        <w:t>（3）导致发包人解除合同并重新委托第三方修复、重建或继续未完施工的，承包人须向发包人赔偿因此导致的发包人额外支出；</w:t>
      </w:r>
    </w:p>
    <w:p>
      <w:pPr>
        <w:snapToGrid w:val="0"/>
        <w:spacing w:line="360" w:lineRule="exact"/>
        <w:ind w:firstLine="440" w:firstLineChars="200"/>
        <w:rPr>
          <w:rFonts w:ascii="仿宋_GB2312" w:eastAsia="仿宋_GB2312"/>
          <w:sz w:val="22"/>
        </w:rPr>
      </w:pPr>
      <w:r>
        <w:rPr>
          <w:rFonts w:hint="eastAsia" w:ascii="仿宋_GB2312" w:eastAsia="仿宋_GB2312"/>
          <w:sz w:val="22"/>
        </w:rPr>
        <w:t>（4）发包人为解除合同而与承包人发生争议，且争议经合同约定的争议解决机构或裁决机构生效裁决确定发包人有权解除合同的，则为处理争议所发生的一切实际费用须由承包人承担；</w:t>
      </w:r>
    </w:p>
    <w:p>
      <w:pPr>
        <w:snapToGrid w:val="0"/>
        <w:spacing w:line="360" w:lineRule="exact"/>
        <w:ind w:firstLine="440" w:firstLineChars="200"/>
        <w:rPr>
          <w:rFonts w:ascii="仿宋_GB2312" w:eastAsia="仿宋_GB2312"/>
          <w:sz w:val="22"/>
        </w:rPr>
      </w:pPr>
      <w:r>
        <w:rPr>
          <w:rFonts w:hint="eastAsia" w:ascii="仿宋_GB2312" w:eastAsia="仿宋_GB2312"/>
          <w:sz w:val="22"/>
        </w:rPr>
        <w:t>（5）承包人须承担因其违约导致发包人所遭受的第三人索赔；</w:t>
      </w:r>
    </w:p>
    <w:p>
      <w:pPr>
        <w:snapToGrid w:val="0"/>
        <w:spacing w:line="360" w:lineRule="exact"/>
        <w:ind w:firstLine="440" w:firstLineChars="200"/>
        <w:rPr>
          <w:rFonts w:ascii="仿宋_GB2312" w:eastAsia="仿宋_GB2312"/>
          <w:sz w:val="22"/>
        </w:rPr>
      </w:pPr>
      <w:r>
        <w:rPr>
          <w:rFonts w:hint="eastAsia" w:ascii="仿宋_GB2312" w:eastAsia="仿宋_GB2312"/>
          <w:sz w:val="22"/>
        </w:rPr>
        <w:t>（6）承包人须承担其违约行为导致发包人所遭受其他实际损害的赔偿责任；</w:t>
      </w:r>
    </w:p>
    <w:p>
      <w:pPr>
        <w:snapToGrid w:val="0"/>
        <w:spacing w:line="360" w:lineRule="exact"/>
        <w:ind w:firstLine="440" w:firstLineChars="200"/>
        <w:rPr>
          <w:rFonts w:ascii="仿宋_GB2312" w:eastAsia="仿宋_GB2312"/>
          <w:sz w:val="22"/>
        </w:rPr>
      </w:pPr>
      <w:r>
        <w:rPr>
          <w:rFonts w:hint="eastAsia" w:ascii="仿宋_GB2312" w:eastAsia="仿宋_GB2312"/>
          <w:sz w:val="22"/>
        </w:rPr>
        <w:t>（7）本专用合同其他条款约定的违约金。</w:t>
      </w:r>
    </w:p>
    <w:p>
      <w:pPr>
        <w:snapToGrid w:val="0"/>
        <w:spacing w:line="360" w:lineRule="exact"/>
        <w:ind w:firstLine="440" w:firstLineChars="200"/>
        <w:rPr>
          <w:rFonts w:ascii="仿宋_GB2312" w:eastAsia="仿宋_GB2312"/>
          <w:sz w:val="22"/>
        </w:rPr>
      </w:pPr>
      <w:r>
        <w:rPr>
          <w:rFonts w:hint="eastAsia" w:ascii="仿宋_GB2312" w:eastAsia="仿宋_GB2312"/>
          <w:sz w:val="22"/>
        </w:rPr>
        <w:t>22.1.8发包人根据法律规定或合同约定解除本合同的，发包人无须向承包人作任何赔偿或补偿。</w:t>
      </w:r>
    </w:p>
    <w:p>
      <w:pPr>
        <w:snapToGrid w:val="0"/>
        <w:spacing w:line="360" w:lineRule="exact"/>
        <w:ind w:firstLine="440" w:firstLineChars="200"/>
        <w:rPr>
          <w:rFonts w:ascii="仿宋_GB2312" w:eastAsia="仿宋_GB2312"/>
          <w:sz w:val="22"/>
        </w:rPr>
      </w:pPr>
      <w:r>
        <w:rPr>
          <w:rFonts w:hint="eastAsia" w:ascii="仿宋_GB2312" w:eastAsia="仿宋_GB2312"/>
          <w:sz w:val="22"/>
        </w:rPr>
        <w:t>22.1.9  因承包人弄虚作假骗取订立本合同或在本合同的履行中违约等情形而由发包人按法律规定或本合同的约定依法解除本合同的，则承包人应当向发包人承担如下义务或违约责任：</w:t>
      </w:r>
    </w:p>
    <w:p>
      <w:pPr>
        <w:snapToGrid w:val="0"/>
        <w:spacing w:line="360" w:lineRule="exact"/>
        <w:ind w:firstLine="440" w:firstLineChars="200"/>
        <w:rPr>
          <w:rFonts w:ascii="仿宋_GB2312" w:eastAsia="仿宋_GB2312"/>
          <w:sz w:val="22"/>
        </w:rPr>
      </w:pPr>
      <w:r>
        <w:rPr>
          <w:rFonts w:hint="eastAsia" w:ascii="仿宋_GB2312" w:eastAsia="仿宋_GB2312"/>
          <w:sz w:val="22"/>
        </w:rPr>
        <w:t>（1）向发包人支付不低于本合同约定的合同总价的10%作为违约金；</w:t>
      </w:r>
    </w:p>
    <w:p>
      <w:pPr>
        <w:snapToGrid w:val="0"/>
        <w:spacing w:line="360" w:lineRule="exact"/>
        <w:ind w:firstLine="440" w:firstLineChars="200"/>
        <w:rPr>
          <w:rFonts w:ascii="仿宋_GB2312" w:eastAsia="仿宋_GB2312"/>
          <w:sz w:val="22"/>
        </w:rPr>
      </w:pPr>
      <w:r>
        <w:rPr>
          <w:rFonts w:hint="eastAsia" w:ascii="仿宋_GB2312" w:eastAsia="仿宋_GB2312"/>
          <w:sz w:val="22"/>
        </w:rPr>
        <w:t>（2）承担发包人就本协议项下未完施工内容另行招标或其他方式订约所开支的费用；</w:t>
      </w:r>
    </w:p>
    <w:p>
      <w:pPr>
        <w:snapToGrid w:val="0"/>
        <w:spacing w:line="360" w:lineRule="exact"/>
        <w:ind w:firstLine="440" w:firstLineChars="200"/>
        <w:rPr>
          <w:rFonts w:ascii="仿宋_GB2312" w:eastAsia="仿宋_GB2312"/>
          <w:sz w:val="22"/>
        </w:rPr>
      </w:pPr>
      <w:r>
        <w:rPr>
          <w:rFonts w:hint="eastAsia" w:ascii="仿宋_GB2312" w:eastAsia="仿宋_GB2312"/>
          <w:sz w:val="22"/>
        </w:rPr>
        <w:t>（3）因解除本合同后发包人委托其他承包人提供本合同项下的施工服务的，则其他承包人相应施工内容的合同价款高于与本合同相应价款的差额，本合同承包人应向发包人赔偿；</w:t>
      </w:r>
    </w:p>
    <w:p>
      <w:pPr>
        <w:snapToGrid w:val="0"/>
        <w:spacing w:line="360" w:lineRule="exact"/>
        <w:ind w:firstLine="440" w:firstLineChars="200"/>
        <w:rPr>
          <w:rFonts w:ascii="仿宋_GB2312" w:eastAsia="仿宋_GB2312"/>
          <w:sz w:val="22"/>
        </w:rPr>
      </w:pPr>
      <w:r>
        <w:rPr>
          <w:rFonts w:hint="eastAsia" w:ascii="仿宋_GB2312" w:eastAsia="仿宋_GB2312"/>
          <w:sz w:val="22"/>
        </w:rPr>
        <w:t>（4）赔偿发包人遭受的其他实际损失；</w:t>
      </w:r>
    </w:p>
    <w:p>
      <w:pPr>
        <w:snapToGrid w:val="0"/>
        <w:spacing w:line="360" w:lineRule="exact"/>
        <w:ind w:firstLine="440" w:firstLineChars="200"/>
        <w:rPr>
          <w:rFonts w:ascii="仿宋_GB2312" w:eastAsia="仿宋_GB2312"/>
          <w:sz w:val="22"/>
        </w:rPr>
      </w:pPr>
      <w:r>
        <w:rPr>
          <w:rFonts w:hint="eastAsia" w:ascii="仿宋_GB2312" w:eastAsia="仿宋_GB2312"/>
          <w:sz w:val="22"/>
        </w:rPr>
        <w:t>（5）在发包人指定期限内，无条件的向发包人所确定的其他承包人妥善移交本合同解除前形成的施工工作内容及一切相关文件资料，逾期移交的应向发包人支付本合同总价千分之一每一延误日的违约金。</w:t>
      </w:r>
    </w:p>
    <w:p>
      <w:pPr>
        <w:snapToGrid w:val="0"/>
        <w:spacing w:line="360" w:lineRule="exact"/>
        <w:ind w:firstLine="440" w:firstLineChars="200"/>
        <w:rPr>
          <w:rFonts w:ascii="仿宋_GB2312" w:eastAsia="仿宋_GB2312"/>
          <w:sz w:val="22"/>
        </w:rPr>
      </w:pPr>
      <w:r>
        <w:rPr>
          <w:rFonts w:hint="eastAsia" w:ascii="仿宋_GB2312" w:eastAsia="仿宋_GB2312"/>
          <w:sz w:val="22"/>
        </w:rPr>
        <w:t>22.1.10 本合同履行中，因承包人违约，发包人扣除全部或部分履约金的，则自发包人书面通知之日起5日内，承包人应以转账支票、银行汇票或电汇方式向发包人补足该履约保证金；逾期补足的，承包人应向发包人按未补足金额的千分之一每日计付违约金。</w:t>
      </w:r>
    </w:p>
    <w:p>
      <w:pPr>
        <w:snapToGrid w:val="0"/>
        <w:spacing w:line="360" w:lineRule="exact"/>
        <w:ind w:firstLine="440" w:firstLineChars="200"/>
        <w:rPr>
          <w:rFonts w:ascii="仿宋_GB2312" w:eastAsia="仿宋_GB2312"/>
          <w:sz w:val="22"/>
        </w:rPr>
      </w:pPr>
      <w:r>
        <w:rPr>
          <w:rFonts w:hint="eastAsia" w:ascii="仿宋_GB2312" w:eastAsia="仿宋_GB2312"/>
          <w:sz w:val="22"/>
        </w:rPr>
        <w:t>22.1.11违约金条款的适用：就承包人同一违约情形，本合同各条款若约定了不同的违约金标准的，则从高确定承包人应付的违约金金额。承包人履行违约金支付义务的，并不免除其在本合同项下的其他义务和责任。承包人确认本合同关于违约金标准的约定合理且恰当。</w:t>
      </w:r>
    </w:p>
    <w:p>
      <w:pPr>
        <w:snapToGrid w:val="0"/>
        <w:spacing w:line="360" w:lineRule="exact"/>
        <w:rPr>
          <w:rFonts w:ascii="仿宋_GB2312" w:eastAsia="仿宋_GB2312"/>
          <w:b/>
          <w:bCs/>
          <w:sz w:val="22"/>
        </w:rPr>
      </w:pPr>
      <w:r>
        <w:rPr>
          <w:rFonts w:hint="eastAsia" w:ascii="仿宋_GB2312" w:eastAsia="仿宋_GB2312"/>
          <w:b/>
          <w:bCs/>
          <w:sz w:val="22"/>
        </w:rPr>
        <w:t>24．争议的解决</w:t>
      </w:r>
    </w:p>
    <w:p>
      <w:pPr>
        <w:snapToGrid w:val="0"/>
        <w:spacing w:line="360" w:lineRule="exact"/>
        <w:rPr>
          <w:rFonts w:ascii="仿宋_GB2312" w:eastAsia="仿宋_GB2312"/>
          <w:b/>
          <w:bCs/>
          <w:sz w:val="22"/>
        </w:rPr>
      </w:pPr>
      <w:r>
        <w:rPr>
          <w:rFonts w:hint="eastAsia" w:ascii="仿宋_GB2312" w:eastAsia="仿宋_GB2312"/>
          <w:b/>
          <w:bCs/>
          <w:sz w:val="22"/>
        </w:rPr>
        <w:t>24.1 争议的解决方式</w:t>
      </w:r>
    </w:p>
    <w:p>
      <w:pPr>
        <w:snapToGrid w:val="0"/>
        <w:spacing w:line="360" w:lineRule="exact"/>
        <w:ind w:firstLine="440" w:firstLineChars="200"/>
        <w:rPr>
          <w:rFonts w:ascii="仿宋_GB2312" w:eastAsia="仿宋_GB2312"/>
          <w:sz w:val="22"/>
        </w:rPr>
      </w:pPr>
      <w:r>
        <w:rPr>
          <w:rFonts w:hint="eastAsia" w:ascii="仿宋_GB2312" w:eastAsia="仿宋_GB2312"/>
          <w:sz w:val="22"/>
        </w:rPr>
        <w:t>双方约定，在履行合同过程中产生的争议时，可请工程所在地建设行政主管部门调解，协商不成的：向工程所在地的人们法院起诉，工程所在地为杭州萧山国际机场内。</w:t>
      </w:r>
    </w:p>
    <w:p>
      <w:pPr>
        <w:snapToGrid w:val="0"/>
        <w:spacing w:line="360" w:lineRule="exact"/>
        <w:rPr>
          <w:rFonts w:ascii="仿宋_GB2312" w:eastAsia="仿宋_GB2312"/>
          <w:b/>
          <w:bCs/>
          <w:sz w:val="22"/>
        </w:rPr>
      </w:pPr>
      <w:r>
        <w:rPr>
          <w:rFonts w:hint="eastAsia" w:ascii="仿宋_GB2312" w:eastAsia="仿宋_GB2312"/>
          <w:b/>
          <w:bCs/>
          <w:sz w:val="22"/>
        </w:rPr>
        <w:t>25．其他补充条款</w:t>
      </w:r>
    </w:p>
    <w:p>
      <w:pPr>
        <w:snapToGrid w:val="0"/>
        <w:spacing w:line="360" w:lineRule="exact"/>
        <w:rPr>
          <w:rFonts w:ascii="仿宋_GB2312" w:eastAsia="仿宋_GB2312"/>
          <w:b/>
          <w:bCs/>
          <w:sz w:val="22"/>
        </w:rPr>
      </w:pPr>
      <w:r>
        <w:rPr>
          <w:rFonts w:hint="eastAsia" w:ascii="仿宋_GB2312" w:eastAsia="仿宋_GB2312"/>
          <w:b/>
          <w:bCs/>
          <w:sz w:val="22"/>
        </w:rPr>
        <w:t>25.1 投标文件的充分性</w:t>
      </w:r>
    </w:p>
    <w:p>
      <w:pPr>
        <w:snapToGrid w:val="0"/>
        <w:spacing w:line="360" w:lineRule="exact"/>
        <w:ind w:firstLine="440" w:firstLineChars="200"/>
        <w:rPr>
          <w:rFonts w:ascii="仿宋_GB2312" w:eastAsia="仿宋_GB2312"/>
          <w:sz w:val="22"/>
        </w:rPr>
      </w:pPr>
      <w:r>
        <w:rPr>
          <w:rFonts w:hint="eastAsia" w:ascii="仿宋_GB2312" w:eastAsia="仿宋_GB2312"/>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pPr>
        <w:snapToGrid w:val="0"/>
        <w:spacing w:line="360" w:lineRule="exact"/>
        <w:rPr>
          <w:rFonts w:ascii="仿宋_GB2312" w:eastAsia="仿宋_GB2312"/>
          <w:sz w:val="22"/>
        </w:rPr>
      </w:pPr>
      <w:r>
        <w:rPr>
          <w:rFonts w:hint="eastAsia" w:ascii="仿宋_GB2312" w:eastAsia="仿宋_GB2312"/>
          <w:b/>
          <w:bCs/>
          <w:sz w:val="22"/>
        </w:rPr>
        <w:t xml:space="preserve">25.2 </w:t>
      </w:r>
      <w:r>
        <w:rPr>
          <w:rFonts w:hint="eastAsia" w:ascii="仿宋_GB2312" w:eastAsia="仿宋_GB2312"/>
          <w:sz w:val="22"/>
        </w:rPr>
        <w:t>承包人确认其提交的投标文件以及工程量清单中开列的各项价格的正确性和充分性。除非合同另有约定，承包人提交的投标文件以及工程量清单中开列的各项价格已经全面、充分地体现和覆盖了：</w:t>
      </w:r>
    </w:p>
    <w:p>
      <w:pPr>
        <w:snapToGrid w:val="0"/>
        <w:spacing w:line="360" w:lineRule="exact"/>
        <w:ind w:firstLine="440" w:firstLineChars="200"/>
        <w:rPr>
          <w:rFonts w:ascii="仿宋_GB2312" w:eastAsia="仿宋_GB2312"/>
          <w:sz w:val="22"/>
        </w:rPr>
      </w:pPr>
      <w:r>
        <w:rPr>
          <w:rFonts w:hint="eastAsia" w:ascii="仿宋_GB2312" w:eastAsia="仿宋_GB2312"/>
          <w:sz w:val="22"/>
        </w:rPr>
        <w:t>（1） 承包人根据合同应承担的全部义务；</w:t>
      </w:r>
    </w:p>
    <w:p>
      <w:pPr>
        <w:snapToGrid w:val="0"/>
        <w:spacing w:line="360" w:lineRule="exact"/>
        <w:ind w:firstLine="440" w:firstLineChars="200"/>
        <w:rPr>
          <w:rFonts w:ascii="仿宋_GB2312" w:eastAsia="仿宋_GB2312"/>
          <w:sz w:val="22"/>
        </w:rPr>
      </w:pPr>
      <w:r>
        <w:rPr>
          <w:rFonts w:hint="eastAsia" w:ascii="仿宋_GB2312" w:eastAsia="仿宋_GB2312"/>
          <w:sz w:val="22"/>
        </w:rPr>
        <w:t>（2） 为该工程的正确实施、竣工后修补由于承包人原因造成的缺陷所必须发生的一切开支。</w:t>
      </w:r>
    </w:p>
    <w:p>
      <w:pPr>
        <w:snapToGrid w:val="0"/>
        <w:spacing w:line="360" w:lineRule="exact"/>
        <w:rPr>
          <w:rFonts w:ascii="仿宋_GB2312" w:eastAsia="仿宋_GB2312"/>
          <w:sz w:val="22"/>
        </w:rPr>
      </w:pPr>
      <w:r>
        <w:rPr>
          <w:rFonts w:hint="eastAsia" w:ascii="仿宋_GB2312" w:eastAsia="仿宋_GB2312"/>
          <w:b/>
          <w:bCs/>
          <w:sz w:val="22"/>
        </w:rPr>
        <w:t xml:space="preserve">25.3 </w:t>
      </w:r>
      <w:r>
        <w:rPr>
          <w:rFonts w:hint="eastAsia" w:ascii="仿宋_GB2312" w:eastAsia="仿宋_GB2312"/>
          <w:sz w:val="22"/>
        </w:rPr>
        <w:t>本工程联系单签证均以发包人公章为准，未加盖发包人公章的均为无效签证。</w:t>
      </w:r>
    </w:p>
    <w:p>
      <w:pPr>
        <w:snapToGrid w:val="0"/>
        <w:spacing w:line="360" w:lineRule="exact"/>
        <w:rPr>
          <w:rFonts w:ascii="仿宋_GB2312" w:eastAsia="仿宋_GB2312"/>
          <w:sz w:val="22"/>
        </w:rPr>
      </w:pPr>
      <w:r>
        <w:rPr>
          <w:rFonts w:hint="eastAsia" w:ascii="仿宋_GB2312" w:eastAsia="仿宋_GB2312"/>
          <w:b/>
          <w:bCs/>
          <w:sz w:val="22"/>
        </w:rPr>
        <w:t>25.4</w:t>
      </w:r>
      <w:r>
        <w:rPr>
          <w:rFonts w:hint="eastAsia" w:ascii="仿宋_GB2312" w:eastAsia="仿宋_GB2312"/>
          <w:sz w:val="22"/>
        </w:rPr>
        <w:t xml:space="preserve"> 凡涉及设计变更需设计院出具联系单或施工图的，承包人必须经发包人授权方可与设计院联系，承包人不得与设计院单向联系，否则该设计签证无效。</w:t>
      </w:r>
    </w:p>
    <w:p>
      <w:pPr>
        <w:snapToGrid w:val="0"/>
        <w:spacing w:line="360" w:lineRule="exact"/>
        <w:rPr>
          <w:rFonts w:ascii="仿宋_GB2312" w:eastAsia="仿宋_GB2312"/>
          <w:sz w:val="22"/>
        </w:rPr>
      </w:pPr>
      <w:r>
        <w:rPr>
          <w:rFonts w:hint="eastAsia" w:ascii="仿宋_GB2312" w:eastAsia="仿宋_GB2312"/>
          <w:b/>
          <w:bCs/>
          <w:sz w:val="22"/>
        </w:rPr>
        <w:t>25.5</w:t>
      </w:r>
      <w:r>
        <w:rPr>
          <w:rFonts w:hint="eastAsia" w:ascii="仿宋_GB2312" w:eastAsia="仿宋_GB2312"/>
          <w:sz w:val="22"/>
        </w:rPr>
        <w:t>本工程须注意以下事项：</w:t>
      </w:r>
    </w:p>
    <w:p>
      <w:pPr>
        <w:snapToGrid w:val="0"/>
        <w:spacing w:line="360" w:lineRule="exact"/>
        <w:ind w:firstLine="440" w:firstLineChars="200"/>
        <w:rPr>
          <w:rFonts w:ascii="仿宋_GB2312" w:eastAsia="仿宋_GB2312"/>
          <w:sz w:val="22"/>
        </w:rPr>
      </w:pPr>
      <w:r>
        <w:rPr>
          <w:rFonts w:hint="eastAsia" w:ascii="仿宋_GB2312" w:eastAsia="仿宋_GB2312"/>
          <w:sz w:val="22"/>
        </w:rPr>
        <w:t>（1）与承包人签订《杭州萧山国际机场安全文明施工协议书》；</w:t>
      </w:r>
    </w:p>
    <w:p>
      <w:pPr>
        <w:snapToGrid w:val="0"/>
        <w:spacing w:line="360" w:lineRule="exact"/>
        <w:ind w:firstLine="440" w:firstLineChars="200"/>
        <w:rPr>
          <w:rFonts w:ascii="仿宋_GB2312" w:eastAsia="仿宋_GB2312"/>
          <w:sz w:val="22"/>
        </w:rPr>
      </w:pPr>
      <w:r>
        <w:rPr>
          <w:rFonts w:hint="eastAsia" w:ascii="仿宋_GB2312" w:eastAsia="仿宋_GB2312"/>
          <w:sz w:val="22"/>
        </w:rPr>
        <w:t>（2）承包人应严格按“杭州市文明标化工地”的要求组织施工；</w:t>
      </w:r>
    </w:p>
    <w:p>
      <w:pPr>
        <w:snapToGrid w:val="0"/>
        <w:spacing w:line="360" w:lineRule="exact"/>
        <w:ind w:firstLine="440" w:firstLineChars="200"/>
        <w:rPr>
          <w:rFonts w:ascii="仿宋_GB2312" w:eastAsia="仿宋_GB2312"/>
          <w:sz w:val="22"/>
        </w:rPr>
      </w:pPr>
      <w:r>
        <w:rPr>
          <w:rFonts w:hint="eastAsia" w:ascii="仿宋_GB2312" w:eastAsia="仿宋_GB2312"/>
          <w:sz w:val="22"/>
        </w:rPr>
        <w:t>（3）工程质量目标须无条件满足招标人的总体质量目标；</w:t>
      </w:r>
    </w:p>
    <w:p>
      <w:pPr>
        <w:snapToGrid w:val="0"/>
        <w:spacing w:line="360" w:lineRule="exact"/>
        <w:ind w:firstLine="440" w:firstLineChars="200"/>
        <w:rPr>
          <w:rFonts w:ascii="仿宋_GB2312" w:eastAsia="仿宋_GB2312"/>
          <w:sz w:val="22"/>
        </w:rPr>
      </w:pPr>
      <w:r>
        <w:rPr>
          <w:rFonts w:hint="eastAsia" w:ascii="仿宋_GB2312" w:eastAsia="仿宋_GB2312"/>
          <w:sz w:val="22"/>
        </w:rPr>
        <w:t>（4）按工程总进度计划安排施工；</w:t>
      </w:r>
    </w:p>
    <w:p>
      <w:pPr>
        <w:snapToGrid w:val="0"/>
        <w:spacing w:line="360" w:lineRule="exact"/>
        <w:ind w:firstLine="440" w:firstLineChars="200"/>
        <w:rPr>
          <w:rFonts w:ascii="仿宋_GB2312" w:eastAsia="仿宋_GB2312"/>
          <w:sz w:val="22"/>
        </w:rPr>
      </w:pPr>
      <w:r>
        <w:rPr>
          <w:rFonts w:hint="eastAsia" w:ascii="仿宋_GB2312" w:eastAsia="仿宋_GB2312"/>
          <w:sz w:val="22"/>
        </w:rPr>
        <w:t>（5）承包人如需在场内搭建临设，必须征得发包人同意，并在发包人指定地点搭建；</w:t>
      </w:r>
    </w:p>
    <w:p>
      <w:pPr>
        <w:snapToGrid w:val="0"/>
        <w:spacing w:line="360" w:lineRule="exact"/>
        <w:ind w:firstLine="440" w:firstLineChars="200"/>
        <w:rPr>
          <w:rFonts w:ascii="仿宋_GB2312" w:eastAsia="仿宋_GB2312"/>
          <w:sz w:val="22"/>
        </w:rPr>
      </w:pPr>
      <w:r>
        <w:rPr>
          <w:rFonts w:hint="eastAsia" w:ascii="仿宋_GB2312" w:eastAsia="仿宋_GB2312"/>
          <w:sz w:val="22"/>
        </w:rPr>
        <w:t>（6）发包人负责提供水、电源接入点，水电费用由承包人承担；</w:t>
      </w:r>
    </w:p>
    <w:p>
      <w:pPr>
        <w:snapToGrid w:val="0"/>
        <w:spacing w:line="360" w:lineRule="exact"/>
        <w:rPr>
          <w:rFonts w:ascii="仿宋_GB2312" w:eastAsia="仿宋_GB2312"/>
          <w:sz w:val="22"/>
        </w:rPr>
      </w:pPr>
      <w:r>
        <w:rPr>
          <w:rFonts w:hint="eastAsia" w:ascii="仿宋_GB2312" w:eastAsia="仿宋_GB2312"/>
          <w:b/>
          <w:bCs/>
          <w:sz w:val="22"/>
        </w:rPr>
        <w:t>25.6</w:t>
      </w:r>
      <w:r>
        <w:rPr>
          <w:rFonts w:hint="eastAsia" w:ascii="仿宋_GB2312" w:eastAsia="仿宋_GB2312"/>
          <w:sz w:val="22"/>
        </w:rPr>
        <w:t>工程、设计变更及现场签证管理按有关文件执行。</w:t>
      </w:r>
    </w:p>
    <w:p>
      <w:pPr>
        <w:snapToGrid w:val="0"/>
        <w:spacing w:line="360" w:lineRule="exact"/>
        <w:rPr>
          <w:rFonts w:ascii="仿宋_GB2312" w:eastAsia="仿宋_GB2312"/>
          <w:sz w:val="22"/>
        </w:rPr>
      </w:pPr>
      <w:r>
        <w:rPr>
          <w:rFonts w:hint="eastAsia" w:ascii="仿宋_GB2312" w:eastAsia="仿宋_GB2312"/>
          <w:b/>
          <w:bCs/>
          <w:sz w:val="22"/>
        </w:rPr>
        <w:t>25.7</w:t>
      </w:r>
      <w:r>
        <w:rPr>
          <w:rFonts w:hint="eastAsia" w:ascii="仿宋_GB2312" w:eastAsia="仿宋_GB2312"/>
          <w:sz w:val="22"/>
        </w:rPr>
        <w:t>双方同意，若对本工程质量有争议，则由发包人指定的鉴定机构鉴定，鉴定费用由造成质量瑕疵的责任方承担。</w:t>
      </w:r>
    </w:p>
    <w:p>
      <w:pPr>
        <w:snapToGrid w:val="0"/>
        <w:spacing w:line="360" w:lineRule="exact"/>
        <w:rPr>
          <w:rFonts w:ascii="仿宋_GB2312" w:eastAsia="仿宋_GB2312"/>
          <w:sz w:val="22"/>
        </w:rPr>
      </w:pPr>
      <w:r>
        <w:rPr>
          <w:rFonts w:hint="eastAsia" w:ascii="仿宋_GB2312" w:eastAsia="仿宋_GB2312"/>
          <w:b/>
          <w:bCs/>
          <w:sz w:val="22"/>
        </w:rPr>
        <w:t>25.8</w:t>
      </w:r>
      <w:r>
        <w:rPr>
          <w:rFonts w:hint="eastAsia" w:ascii="仿宋_GB2312" w:eastAsia="仿宋_GB2312"/>
          <w:sz w:val="22"/>
        </w:rPr>
        <w:t>本合同于签订后，发现存在以下情形之一的，发包人有权解除本合同：</w:t>
      </w:r>
    </w:p>
    <w:p>
      <w:pPr>
        <w:snapToGrid w:val="0"/>
        <w:spacing w:line="360" w:lineRule="exact"/>
        <w:ind w:firstLine="440" w:firstLineChars="200"/>
        <w:rPr>
          <w:rFonts w:ascii="仿宋_GB2312" w:eastAsia="仿宋_GB2312"/>
          <w:sz w:val="22"/>
        </w:rPr>
      </w:pPr>
      <w:r>
        <w:rPr>
          <w:rFonts w:hint="eastAsia" w:ascii="仿宋_GB2312" w:eastAsia="仿宋_GB2312"/>
          <w:sz w:val="22"/>
        </w:rPr>
        <w:t>（1）本合同签订前的招标投标过程中未发现的错误，可能导致承包人潜在获利，而承包人在接到发包人对本合同的相应修正要求后，在发包人指定的期限内拒绝按要求予以修正的；</w:t>
      </w:r>
    </w:p>
    <w:p>
      <w:pPr>
        <w:snapToGrid w:val="0"/>
        <w:spacing w:line="360" w:lineRule="exact"/>
        <w:ind w:firstLine="440" w:firstLineChars="200"/>
        <w:rPr>
          <w:rFonts w:ascii="仿宋_GB2312" w:eastAsia="仿宋_GB2312"/>
          <w:sz w:val="22"/>
        </w:rPr>
      </w:pPr>
      <w:r>
        <w:rPr>
          <w:rFonts w:hint="eastAsia" w:ascii="仿宋_GB2312" w:eastAsia="仿宋_GB2312"/>
          <w:sz w:val="22"/>
        </w:rPr>
        <w:t>（2）承包人实施出借或借用他人资质；在投标中实施虚假承诺、隐瞒或虚构事实等弄虚作假行为；有串通投标；向招标人或评标委员会成员行贿等不正当行为；</w:t>
      </w:r>
    </w:p>
    <w:p>
      <w:pPr>
        <w:snapToGrid w:val="0"/>
        <w:spacing w:line="360" w:lineRule="exact"/>
        <w:ind w:firstLine="440" w:firstLineChars="200"/>
        <w:rPr>
          <w:rFonts w:ascii="仿宋_GB2312" w:eastAsia="仿宋_GB2312"/>
          <w:sz w:val="22"/>
        </w:rPr>
      </w:pPr>
      <w:r>
        <w:rPr>
          <w:rFonts w:hint="eastAsia" w:ascii="仿宋_GB2312" w:eastAsia="仿宋_GB2312"/>
          <w:sz w:val="22"/>
        </w:rPr>
        <w:t>（3）承包人在2009年1月1日后承建的施工工程中存在较大生产安全事故的（较大生产安全事故的认定以国务院493号令为准）；</w:t>
      </w:r>
    </w:p>
    <w:p>
      <w:pPr>
        <w:snapToGrid w:val="0"/>
        <w:spacing w:line="360" w:lineRule="exact"/>
        <w:ind w:firstLine="440" w:firstLineChars="200"/>
        <w:rPr>
          <w:rFonts w:ascii="仿宋_GB2312" w:eastAsia="仿宋_GB2312"/>
          <w:sz w:val="22"/>
        </w:rPr>
      </w:pPr>
      <w:r>
        <w:rPr>
          <w:rFonts w:hint="eastAsia" w:ascii="仿宋_GB2312" w:eastAsia="仿宋_GB2312"/>
          <w:sz w:val="22"/>
        </w:rPr>
        <w:t>（4）承包人存在集体性（10人以上）的内部劳动人事纠纷、股东（产权人）或资产纠纷、偿债危机等经营变故，且发包人认为该等情形对承包人是否能全面履行投标承诺存在重大不确定性的；</w:t>
      </w:r>
    </w:p>
    <w:p>
      <w:pPr>
        <w:snapToGrid w:val="0"/>
        <w:spacing w:line="360" w:lineRule="exact"/>
        <w:ind w:firstLine="440" w:firstLineChars="200"/>
        <w:rPr>
          <w:rFonts w:ascii="仿宋_GB2312" w:eastAsia="仿宋_GB2312"/>
          <w:sz w:val="22"/>
        </w:rPr>
      </w:pPr>
      <w:r>
        <w:rPr>
          <w:rFonts w:hint="eastAsia" w:ascii="仿宋_GB2312" w:eastAsia="仿宋_GB2312"/>
          <w:sz w:val="22"/>
        </w:rPr>
        <w:t>（5）承包人正处于或将面临重大诉讼、仲裁，且发包人认为该等情形对承包人是否能全面履行投标承诺存在重大不确定性的；</w:t>
      </w:r>
    </w:p>
    <w:p>
      <w:pPr>
        <w:snapToGrid w:val="0"/>
        <w:spacing w:line="360" w:lineRule="exact"/>
        <w:ind w:firstLine="440" w:firstLineChars="200"/>
        <w:rPr>
          <w:rFonts w:ascii="仿宋_GB2312" w:eastAsia="仿宋_GB2312"/>
          <w:sz w:val="22"/>
        </w:rPr>
      </w:pPr>
      <w:r>
        <w:rPr>
          <w:rFonts w:hint="eastAsia" w:ascii="仿宋_GB2312" w:eastAsia="仿宋_GB2312"/>
          <w:sz w:val="22"/>
        </w:rPr>
        <w:t>（6）承包人与本工程相关的应有资格、资质、认证或其他行政许可已被终止、中止或暂扣的；</w:t>
      </w:r>
    </w:p>
    <w:p>
      <w:pPr>
        <w:snapToGrid w:val="0"/>
        <w:spacing w:line="360" w:lineRule="exact"/>
        <w:ind w:firstLine="440" w:firstLineChars="200"/>
        <w:rPr>
          <w:rFonts w:ascii="仿宋_GB2312" w:eastAsia="仿宋_GB2312"/>
          <w:sz w:val="22"/>
        </w:rPr>
      </w:pPr>
      <w:r>
        <w:rPr>
          <w:rFonts w:hint="eastAsia" w:ascii="仿宋_GB2312" w:eastAsia="仿宋_GB2312"/>
          <w:sz w:val="22"/>
        </w:rPr>
        <w:t>（7）中标项目经理或项目技术负责人在任其他在建工程且未在发包人限定的时间内办妥退出其他在建工程任职手续的。</w:t>
      </w:r>
    </w:p>
    <w:p>
      <w:pPr>
        <w:snapToGrid w:val="0"/>
        <w:spacing w:line="360" w:lineRule="exact"/>
        <w:ind w:firstLine="440" w:firstLineChars="200"/>
        <w:rPr>
          <w:rFonts w:ascii="仿宋_GB2312" w:eastAsia="仿宋_GB2312"/>
          <w:sz w:val="22"/>
        </w:rPr>
      </w:pPr>
      <w:r>
        <w:rPr>
          <w:rFonts w:hint="eastAsia" w:ascii="仿宋_GB2312" w:eastAsia="仿宋_GB2312"/>
          <w:sz w:val="22"/>
        </w:rPr>
        <w:t>对发包人按前述约定而解除本合同的，承包人均予以接受并同意放弃和豁免招标人因此而可能对投标人造成的现实和有损害的任何赔偿、补偿责任；承包人因前述情形而导致本工程停工、窝工、发生质量、安全事故等，造成发包人损害的，应承担全部责任，赔偿发包人的全部损失。</w:t>
      </w:r>
    </w:p>
    <w:p>
      <w:pPr>
        <w:snapToGrid w:val="0"/>
        <w:spacing w:line="360" w:lineRule="exact"/>
        <w:ind w:firstLine="440" w:firstLineChars="200"/>
        <w:rPr>
          <w:rFonts w:ascii="仿宋_GB2312" w:eastAsia="仿宋_GB2312"/>
          <w:sz w:val="22"/>
        </w:rPr>
      </w:pPr>
      <w:r>
        <w:rPr>
          <w:rFonts w:hint="eastAsia" w:ascii="仿宋_GB2312" w:eastAsia="仿宋_GB2312"/>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pPr>
        <w:snapToGrid w:val="0"/>
        <w:spacing w:line="360" w:lineRule="exact"/>
        <w:rPr>
          <w:rFonts w:ascii="仿宋_GB2312" w:eastAsia="仿宋_GB2312"/>
          <w:sz w:val="22"/>
        </w:rPr>
      </w:pPr>
      <w:r>
        <w:rPr>
          <w:rFonts w:hint="eastAsia" w:ascii="仿宋_GB2312" w:eastAsia="仿宋_GB2312"/>
          <w:b/>
          <w:bCs/>
          <w:sz w:val="22"/>
        </w:rPr>
        <w:t>25.9</w:t>
      </w:r>
      <w:r>
        <w:rPr>
          <w:rFonts w:hint="eastAsia" w:ascii="仿宋_GB2312" w:eastAsia="仿宋_GB2312"/>
          <w:sz w:val="22"/>
        </w:rPr>
        <w:t>承包人及其人员在签订和履行本合同中所知悉的发包人商业秘密，应予严格保密。</w:t>
      </w:r>
    </w:p>
    <w:p>
      <w:pPr>
        <w:snapToGrid w:val="0"/>
        <w:spacing w:line="360" w:lineRule="exact"/>
        <w:rPr>
          <w:rFonts w:ascii="仿宋_GB2312" w:eastAsia="仿宋_GB2312"/>
          <w:sz w:val="22"/>
        </w:rPr>
      </w:pPr>
      <w:r>
        <w:rPr>
          <w:rFonts w:hint="eastAsia" w:ascii="仿宋_GB2312" w:eastAsia="仿宋_GB2312"/>
          <w:b/>
          <w:bCs/>
          <w:sz w:val="22"/>
        </w:rPr>
        <w:t>25.10</w:t>
      </w:r>
      <w:r>
        <w:rPr>
          <w:rFonts w:hint="eastAsia" w:ascii="仿宋_GB2312" w:eastAsia="仿宋_GB2312"/>
          <w:sz w:val="22"/>
        </w:rPr>
        <w:t>本合同履行期间，对于发包人提出的现场管理整改意见（包括于发包人现场巡查会提出的或是其他另行单独提出的管理和整改意见），承包人应在该等管理整改要求所指定的期限内实际完成整改并向发包人呈报书面的管理整改状况；承包人未能履行本约定且未书面提出令发包人接受的正当理由的，发包人有权比照本合同所约定的履约保证金的部分或全部金额，在当月应付承包人的进度款中予以直接扣减并无须另行支付。</w:t>
      </w:r>
    </w:p>
    <w:p>
      <w:pPr>
        <w:snapToGrid w:val="0"/>
        <w:spacing w:line="360" w:lineRule="exact"/>
        <w:rPr>
          <w:rFonts w:ascii="仿宋_GB2312" w:eastAsia="仿宋_GB2312"/>
          <w:sz w:val="22"/>
        </w:rPr>
      </w:pPr>
      <w:r>
        <w:rPr>
          <w:rFonts w:hint="eastAsia" w:ascii="仿宋_GB2312" w:eastAsia="仿宋_GB2312"/>
          <w:b/>
          <w:bCs/>
          <w:sz w:val="22"/>
        </w:rPr>
        <w:t>25.11</w:t>
      </w:r>
      <w:r>
        <w:rPr>
          <w:rFonts w:hint="eastAsia" w:ascii="仿宋_GB2312" w:eastAsia="仿宋_GB2312"/>
          <w:sz w:val="22"/>
        </w:rPr>
        <w:t>双方确认，通用条款第23.4款关于发包人提出索赔的期限要求不被被合同所采纳与适用，发包人的索赔权利不受该等时限的限制。</w:t>
      </w:r>
    </w:p>
    <w:p>
      <w:pPr>
        <w:snapToGrid w:val="0"/>
        <w:spacing w:line="360" w:lineRule="exact"/>
        <w:rPr>
          <w:rFonts w:ascii="仿宋_GB2312" w:eastAsia="仿宋_GB2312"/>
          <w:sz w:val="22"/>
        </w:rPr>
      </w:pPr>
      <w:r>
        <w:rPr>
          <w:rFonts w:hint="eastAsia" w:ascii="仿宋_GB2312" w:eastAsia="仿宋_GB2312"/>
          <w:b/>
          <w:bCs/>
          <w:sz w:val="22"/>
        </w:rPr>
        <w:t>25.12</w:t>
      </w:r>
      <w:r>
        <w:rPr>
          <w:rFonts w:hint="eastAsia" w:ascii="仿宋_GB2312" w:eastAsia="仿宋_GB2312"/>
          <w:sz w:val="22"/>
        </w:rPr>
        <w:t>承包人进场后应服从发包人的监督和管理。</w:t>
      </w:r>
    </w:p>
    <w:p>
      <w:pPr>
        <w:snapToGrid w:val="0"/>
        <w:spacing w:line="360" w:lineRule="exact"/>
        <w:rPr>
          <w:rFonts w:ascii="仿宋_GB2312" w:eastAsia="仿宋_GB2312"/>
          <w:sz w:val="22"/>
        </w:rPr>
      </w:pPr>
      <w:r>
        <w:rPr>
          <w:rFonts w:hint="eastAsia" w:ascii="仿宋_GB2312" w:eastAsia="仿宋_GB2312"/>
          <w:b/>
          <w:bCs/>
          <w:sz w:val="22"/>
        </w:rPr>
        <w:t>25.13</w:t>
      </w:r>
      <w:r>
        <w:rPr>
          <w:rFonts w:hint="eastAsia" w:ascii="仿宋_GB2312" w:eastAsia="仿宋_GB2312"/>
          <w:sz w:val="22"/>
        </w:rPr>
        <w:t>承包人进场后应签订《工程质量保修书》（附件一）、和《安全文明施工协议书》（附件二），服从发包人的监督和管理。</w:t>
      </w:r>
    </w:p>
    <w:p>
      <w:pPr>
        <w:snapToGrid w:val="0"/>
        <w:spacing w:line="360" w:lineRule="exact"/>
        <w:rPr>
          <w:rFonts w:ascii="仿宋_GB2312" w:eastAsia="仿宋_GB2312"/>
          <w:sz w:val="22"/>
        </w:rPr>
      </w:pPr>
      <w:r>
        <w:rPr>
          <w:rFonts w:hint="eastAsia" w:ascii="仿宋_GB2312" w:eastAsia="仿宋_GB2312"/>
          <w:b/>
          <w:bCs/>
          <w:sz w:val="22"/>
        </w:rPr>
        <w:t>25.14施工及生活用水：</w:t>
      </w:r>
      <w:r>
        <w:rPr>
          <w:rFonts w:hint="eastAsia" w:ascii="仿宋_GB2312" w:eastAsia="仿宋_GB2312"/>
          <w:sz w:val="22"/>
        </w:rPr>
        <w:t>由发包人提供用水接口，场内接管、安装水表由承包人自行解决，承包人施工前需向机场水电管理部门提出申请并通过。水费以水务集团水价4.4元/吨为基础单价，并在基础单价上加收</w:t>
      </w:r>
      <w:r>
        <w:rPr>
          <w:rFonts w:hint="eastAsia" w:ascii="仿宋_GB2312" w:eastAsia="仿宋_GB2312"/>
          <w:sz w:val="22"/>
          <w:highlight w:val="yellow"/>
        </w:rPr>
        <w:t>【30 】</w:t>
      </w:r>
      <w:r>
        <w:rPr>
          <w:rFonts w:hint="eastAsia" w:ascii="仿宋_GB2312" w:eastAsia="仿宋_GB2312"/>
          <w:sz w:val="22"/>
        </w:rPr>
        <w:t>的水费转供设施维护费（加收部分主要是损耗、运行维护、维修费等）。如自来水公司水价调整，水费单价也作相应的调整，收取的</w:t>
      </w:r>
      <w:r>
        <w:rPr>
          <w:rFonts w:hint="eastAsia" w:ascii="仿宋_GB2312" w:eastAsia="仿宋_GB2312"/>
          <w:sz w:val="22"/>
          <w:highlight w:val="yellow"/>
        </w:rPr>
        <w:t>【30】</w:t>
      </w:r>
      <w:r>
        <w:rPr>
          <w:rFonts w:hint="eastAsia" w:ascii="仿宋_GB2312" w:eastAsia="仿宋_GB2312"/>
          <w:sz w:val="22"/>
        </w:rPr>
        <w:t>费率不变，收费单价保留小数点后两位，四舍五入，用水计量以发包人计量为准。</w:t>
      </w:r>
    </w:p>
    <w:p>
      <w:pPr>
        <w:snapToGrid w:val="0"/>
        <w:spacing w:line="360" w:lineRule="exact"/>
        <w:rPr>
          <w:rFonts w:ascii="仿宋_GB2312" w:eastAsia="仿宋_GB2312"/>
          <w:sz w:val="22"/>
        </w:rPr>
      </w:pPr>
      <w:r>
        <w:rPr>
          <w:rFonts w:hint="eastAsia" w:ascii="仿宋_GB2312" w:eastAsia="仿宋_GB2312"/>
          <w:b/>
          <w:bCs/>
          <w:sz w:val="22"/>
        </w:rPr>
        <w:t>25.15施工用电</w:t>
      </w:r>
      <w:r>
        <w:rPr>
          <w:rFonts w:hint="eastAsia" w:ascii="仿宋_GB2312" w:eastAsia="仿宋_GB2312"/>
          <w:sz w:val="22"/>
        </w:rPr>
        <w:t>：由发包人提供用电接口，场内接管、安装电表由承包人自行解决，承包人施工前需向机场水电管理部门提出申请并通过。电费以供电局电价0.7927元/度为基础单价，并在基础单价上加收</w:t>
      </w:r>
      <w:r>
        <w:rPr>
          <w:rFonts w:hint="eastAsia" w:ascii="仿宋_GB2312" w:eastAsia="仿宋_GB2312"/>
          <w:sz w:val="22"/>
          <w:highlight w:val="yellow"/>
        </w:rPr>
        <w:t>【33】</w:t>
      </w:r>
      <w:r>
        <w:rPr>
          <w:rFonts w:hint="eastAsia" w:ascii="仿宋_GB2312" w:eastAsia="仿宋_GB2312"/>
          <w:sz w:val="22"/>
        </w:rPr>
        <w:t>的电费转供设施维护费（加收部分主要是损耗、运行维护、维修费等）。如供电局电价调整，电费单价也作相应的调整，收取的</w:t>
      </w:r>
      <w:r>
        <w:rPr>
          <w:rFonts w:hint="eastAsia" w:ascii="仿宋_GB2312" w:eastAsia="仿宋_GB2312"/>
          <w:sz w:val="22"/>
          <w:highlight w:val="yellow"/>
        </w:rPr>
        <w:t>【33】</w:t>
      </w:r>
      <w:r>
        <w:rPr>
          <w:rFonts w:hint="eastAsia" w:ascii="仿宋_GB2312" w:eastAsia="仿宋_GB2312"/>
          <w:sz w:val="22"/>
        </w:rPr>
        <w:t>费率不变，收费单价保留小数点后两位，四舍五入，用电计量以发包人计量为准。</w:t>
      </w:r>
    </w:p>
    <w:p>
      <w:pPr>
        <w:snapToGrid w:val="0"/>
        <w:spacing w:line="360" w:lineRule="exact"/>
        <w:rPr>
          <w:rFonts w:ascii="仿宋_GB2312" w:eastAsia="仿宋_GB2312"/>
          <w:sz w:val="22"/>
        </w:rPr>
      </w:pPr>
      <w:r>
        <w:rPr>
          <w:rFonts w:hint="eastAsia" w:ascii="仿宋_GB2312" w:eastAsia="仿宋_GB2312"/>
          <w:b/>
          <w:bCs/>
          <w:sz w:val="22"/>
        </w:rPr>
        <w:t>25.16</w:t>
      </w:r>
      <w:r>
        <w:rPr>
          <w:rFonts w:hint="eastAsia" w:ascii="仿宋_GB2312" w:eastAsia="仿宋_GB2312"/>
          <w:sz w:val="22"/>
        </w:rPr>
        <w:t>合同份数：一式陆份，甲方执肆份，乙方执贰份，同等有效。</w:t>
      </w:r>
    </w:p>
    <w:p>
      <w:pPr>
        <w:snapToGrid w:val="0"/>
        <w:spacing w:line="360" w:lineRule="exact"/>
        <w:rPr>
          <w:rFonts w:ascii="仿宋_GB2312" w:eastAsia="仿宋_GB2312"/>
          <w:sz w:val="22"/>
        </w:rPr>
      </w:pPr>
      <w:r>
        <w:rPr>
          <w:rFonts w:hint="eastAsia" w:ascii="仿宋_GB2312" w:eastAsia="仿宋_GB2312"/>
          <w:b/>
          <w:bCs/>
          <w:sz w:val="22"/>
        </w:rPr>
        <w:t>25.17</w:t>
      </w:r>
      <w:r>
        <w:rPr>
          <w:rFonts w:hint="eastAsia" w:ascii="仿宋_GB2312" w:eastAsia="仿宋_GB2312"/>
          <w:sz w:val="22"/>
        </w:rPr>
        <w:t>附件：</w:t>
      </w:r>
    </w:p>
    <w:p>
      <w:pPr>
        <w:snapToGrid w:val="0"/>
        <w:spacing w:line="360" w:lineRule="exact"/>
        <w:ind w:firstLine="440" w:firstLineChars="200"/>
        <w:rPr>
          <w:rFonts w:ascii="仿宋_GB2312" w:eastAsia="仿宋_GB2312"/>
          <w:sz w:val="22"/>
        </w:rPr>
      </w:pPr>
      <w:r>
        <w:rPr>
          <w:rFonts w:hint="eastAsia" w:ascii="仿宋_GB2312" w:eastAsia="仿宋_GB2312"/>
          <w:sz w:val="22"/>
        </w:rPr>
        <w:t xml:space="preserve">附件一：工程质量保修书 </w:t>
      </w:r>
    </w:p>
    <w:p>
      <w:pPr>
        <w:snapToGrid w:val="0"/>
        <w:spacing w:line="360" w:lineRule="exact"/>
        <w:ind w:firstLine="440" w:firstLineChars="200"/>
        <w:rPr>
          <w:rFonts w:ascii="仿宋_GB2312" w:eastAsia="仿宋_GB2312"/>
          <w:sz w:val="22"/>
        </w:rPr>
      </w:pPr>
      <w:r>
        <w:rPr>
          <w:rFonts w:hint="eastAsia" w:ascii="仿宋_GB2312" w:eastAsia="仿宋_GB2312"/>
          <w:sz w:val="22"/>
        </w:rPr>
        <w:t>附件二：安全文明施工协议书</w:t>
      </w:r>
    </w:p>
    <w:p>
      <w:pPr>
        <w:snapToGrid w:val="0"/>
        <w:spacing w:line="360" w:lineRule="exact"/>
        <w:ind w:firstLine="480" w:firstLineChars="200"/>
        <w:rPr>
          <w:rFonts w:ascii="仿宋_GB2312" w:eastAsia="仿宋_GB2312"/>
          <w:sz w:val="22"/>
        </w:rPr>
      </w:pPr>
      <w:r>
        <w:rPr>
          <w:rFonts w:hint="eastAsia" w:ascii="仿宋_GB2312" w:hAnsi="宋体" w:eastAsia="仿宋_GB2312" w:cs="宋体"/>
          <w:sz w:val="24"/>
          <w:szCs w:val="24"/>
        </w:rPr>
        <w:t>附件三：</w:t>
      </w:r>
      <w:r>
        <w:rPr>
          <w:rFonts w:hint="eastAsia" w:ascii="仿宋_GB2312" w:eastAsia="仿宋_GB2312"/>
          <w:sz w:val="22"/>
        </w:rPr>
        <w:t>杭州萧山国际机场基建项目安全文明施工考核办法</w:t>
      </w:r>
    </w:p>
    <w:p>
      <w:pPr>
        <w:snapToGrid w:val="0"/>
        <w:spacing w:line="360" w:lineRule="exact"/>
        <w:ind w:firstLine="440" w:firstLineChars="200"/>
        <w:rPr>
          <w:rFonts w:ascii="仿宋_GB2312" w:eastAsia="仿宋_GB2312"/>
          <w:sz w:val="22"/>
        </w:rPr>
      </w:pPr>
      <w:r>
        <w:rPr>
          <w:rFonts w:hint="eastAsia" w:ascii="仿宋_GB2312" w:eastAsia="仿宋_GB2312"/>
          <w:sz w:val="22"/>
        </w:rPr>
        <w:t>附件四：廉洁自律承诺书</w:t>
      </w:r>
    </w:p>
    <w:p>
      <w:pPr>
        <w:snapToGrid w:val="0"/>
        <w:spacing w:line="360" w:lineRule="exact"/>
        <w:ind w:firstLine="440" w:firstLineChars="200"/>
        <w:rPr>
          <w:rFonts w:ascii="仿宋_GB2312" w:eastAsia="仿宋_GB2312"/>
          <w:sz w:val="22"/>
        </w:rPr>
      </w:pPr>
      <w:r>
        <w:rPr>
          <w:rFonts w:hint="eastAsia" w:ascii="仿宋_GB2312" w:eastAsia="仿宋_GB2312"/>
          <w:sz w:val="22"/>
        </w:rPr>
        <w:t>附件五：保密承诺书</w:t>
      </w:r>
    </w:p>
    <w:p>
      <w:pPr>
        <w:topLinePunct/>
        <w:rPr>
          <w:rFonts w:ascii="仿宋_GB2312" w:hAnsi="宋体" w:eastAsia="仿宋_GB2312" w:cs="宋体"/>
          <w:sz w:val="24"/>
          <w:szCs w:val="24"/>
        </w:rPr>
      </w:pPr>
      <w:r>
        <w:rPr>
          <w:rFonts w:hint="eastAsia" w:ascii="仿宋_GB2312" w:hAnsi="宋体" w:eastAsia="仿宋_GB2312" w:cs="宋体"/>
          <w:sz w:val="24"/>
          <w:szCs w:val="24"/>
        </w:rPr>
        <w:br w:type="page"/>
      </w:r>
      <w:r>
        <w:rPr>
          <w:rFonts w:hint="eastAsia" w:ascii="仿宋_GB2312" w:hAnsi="宋体" w:eastAsia="仿宋_GB2312" w:cs="宋体"/>
          <w:sz w:val="24"/>
          <w:szCs w:val="24"/>
        </w:rPr>
        <w:t>附件一</w:t>
      </w:r>
    </w:p>
    <w:p>
      <w:pPr>
        <w:topLinePunct/>
        <w:ind w:firstLine="723"/>
        <w:jc w:val="center"/>
        <w:rPr>
          <w:rFonts w:ascii="仿宋_GB2312" w:hAnsi="宋体" w:eastAsia="仿宋_GB2312" w:cs="宋体"/>
          <w:b/>
          <w:bCs/>
          <w:sz w:val="24"/>
          <w:szCs w:val="24"/>
        </w:rPr>
      </w:pPr>
      <w:r>
        <w:rPr>
          <w:rFonts w:hint="eastAsia" w:ascii="仿宋_GB2312" w:hAnsi="宋体" w:eastAsia="仿宋_GB2312" w:cs="宋体"/>
          <w:b/>
          <w:bCs/>
          <w:sz w:val="24"/>
          <w:szCs w:val="24"/>
        </w:rPr>
        <w:t>工程质量保修书</w:t>
      </w:r>
    </w:p>
    <w:p>
      <w:pPr>
        <w:spacing w:line="360" w:lineRule="exact"/>
        <w:rPr>
          <w:rFonts w:ascii="仿宋_GB2312" w:hAnsi="宋体" w:eastAsia="仿宋_GB2312" w:cs="宋体"/>
          <w:sz w:val="24"/>
          <w:szCs w:val="24"/>
        </w:rPr>
      </w:pPr>
      <w:r>
        <w:rPr>
          <w:rFonts w:hint="eastAsia" w:ascii="仿宋_GB2312" w:hAnsi="宋体" w:eastAsia="仿宋_GB2312" w:cs="宋体"/>
          <w:sz w:val="24"/>
          <w:szCs w:val="24"/>
        </w:rPr>
        <w:t>发包人（全称）：杭州萧山国际机场有限公司</w:t>
      </w:r>
    </w:p>
    <w:p>
      <w:pPr>
        <w:spacing w:line="440" w:lineRule="exact"/>
        <w:jc w:val="left"/>
        <w:rPr>
          <w:rFonts w:ascii="仿宋_GB2312" w:hAnsi="Times New Roman" w:eastAsia="仿宋_GB2312" w:cs="Times New Roman"/>
          <w:color w:val="000000"/>
          <w:sz w:val="24"/>
          <w:szCs w:val="24"/>
          <w:highlight w:val="yellow"/>
          <w:u w:val="single"/>
        </w:rPr>
      </w:pPr>
      <w:r>
        <w:rPr>
          <w:rFonts w:hint="eastAsia" w:ascii="仿宋_GB2312" w:hAnsi="宋体" w:eastAsia="仿宋_GB2312" w:cs="宋体"/>
          <w:sz w:val="24"/>
          <w:szCs w:val="24"/>
        </w:rPr>
        <w:t>承包人（全称）：</w:t>
      </w:r>
      <w:r>
        <w:rPr>
          <w:rFonts w:hint="eastAsia" w:ascii="仿宋_GB2312" w:hAnsi="宋体" w:eastAsia="仿宋_GB2312" w:cs="宋体"/>
          <w:sz w:val="24"/>
          <w:szCs w:val="24"/>
          <w:highlight w:val="yellow"/>
          <w:u w:val="single"/>
        </w:rPr>
        <w:t xml:space="preserve">                        </w:t>
      </w:r>
    </w:p>
    <w:p>
      <w:pPr>
        <w:ind w:firstLine="480" w:firstLineChars="200"/>
        <w:rPr>
          <w:rFonts w:ascii="Calibri" w:hAnsi="Calibri" w:eastAsia="宋体"/>
          <w:szCs w:val="21"/>
        </w:rPr>
      </w:pPr>
      <w:r>
        <w:rPr>
          <w:rFonts w:hint="eastAsia" w:ascii="仿宋_GB2312" w:hAnsi="宋体" w:eastAsia="仿宋_GB2312" w:cs="宋体"/>
          <w:sz w:val="24"/>
          <w:szCs w:val="24"/>
        </w:rPr>
        <w:t>发包人和承包人根据《中华人民共和国建筑法》和《建设工程质量管理条例》，经协商一致就杭州萧山国际机场2019年度场区道路维修项目（工程全称）签订工程质量保修书。</w:t>
      </w:r>
    </w:p>
    <w:p>
      <w:pPr>
        <w:spacing w:line="360" w:lineRule="exact"/>
        <w:rPr>
          <w:rFonts w:ascii="仿宋_GB2312" w:hAnsi="宋体" w:eastAsia="仿宋_GB2312" w:cs="宋体"/>
          <w:sz w:val="24"/>
          <w:szCs w:val="24"/>
        </w:rPr>
      </w:pPr>
      <w:r>
        <w:rPr>
          <w:rFonts w:hint="eastAsia" w:ascii="仿宋_GB2312" w:hAnsi="宋体" w:eastAsia="仿宋_GB2312" w:cs="宋体"/>
          <w:sz w:val="24"/>
          <w:szCs w:val="24"/>
        </w:rPr>
        <w:t xml:space="preserve">  一、工程质量保修范围和内容</w:t>
      </w:r>
    </w:p>
    <w:p>
      <w:pPr>
        <w:spacing w:line="360" w:lineRule="exact"/>
        <w:rPr>
          <w:rFonts w:ascii="仿宋_GB2312" w:hAnsi="宋体" w:eastAsia="仿宋_GB2312" w:cs="宋体"/>
          <w:sz w:val="24"/>
          <w:szCs w:val="24"/>
        </w:rPr>
      </w:pPr>
      <w:r>
        <w:rPr>
          <w:rFonts w:hint="eastAsia" w:ascii="仿宋_GB2312" w:hAnsi="宋体" w:eastAsia="仿宋_GB2312" w:cs="宋体"/>
          <w:sz w:val="24"/>
          <w:szCs w:val="24"/>
        </w:rPr>
        <w:t xml:space="preserve">  承包人在缺陷责任期内，按照有关法律规定和合同约定，承担工程质量保修责任。</w:t>
      </w:r>
    </w:p>
    <w:p>
      <w:pPr>
        <w:ind w:firstLine="480" w:firstLineChars="200"/>
        <w:rPr>
          <w:rFonts w:ascii="Calibri" w:hAnsi="Calibri" w:eastAsia="宋体" w:cs="Times New Roman"/>
          <w:szCs w:val="21"/>
        </w:rPr>
      </w:pPr>
      <w:r>
        <w:rPr>
          <w:rFonts w:hint="eastAsia" w:ascii="仿宋_GB2312" w:hAnsi="宋体" w:eastAsia="仿宋_GB2312" w:cs="宋体"/>
          <w:sz w:val="24"/>
          <w:szCs w:val="24"/>
        </w:rPr>
        <w:t>质量保修范围包括杭州萧山国际机场2019年度场区道路维修工程招投标文件及施工图纸所示范围。</w:t>
      </w:r>
    </w:p>
    <w:p>
      <w:pPr>
        <w:spacing w:line="360" w:lineRule="exact"/>
        <w:rPr>
          <w:rFonts w:ascii="仿宋_GB2312" w:hAnsi="宋体" w:eastAsia="仿宋_GB2312" w:cs="宋体"/>
          <w:sz w:val="24"/>
          <w:szCs w:val="24"/>
        </w:rPr>
      </w:pPr>
      <w:r>
        <w:rPr>
          <w:rFonts w:hint="eastAsia" w:ascii="仿宋_GB2312" w:hAnsi="宋体" w:eastAsia="仿宋_GB2312" w:cs="宋体"/>
          <w:b/>
          <w:bCs/>
          <w:sz w:val="24"/>
          <w:szCs w:val="24"/>
        </w:rPr>
        <w:t xml:space="preserve">  </w:t>
      </w:r>
      <w:r>
        <w:rPr>
          <w:rFonts w:hint="eastAsia" w:ascii="仿宋_GB2312" w:hAnsi="宋体" w:eastAsia="仿宋_GB2312" w:cs="宋体"/>
          <w:sz w:val="24"/>
          <w:szCs w:val="24"/>
        </w:rPr>
        <w:t>二、质量保修期</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根据《建设工程质量管理条例》及有关规定，本项目工程的质量保修期为2年。</w:t>
      </w:r>
    </w:p>
    <w:p>
      <w:pPr>
        <w:adjustRightInd w:val="0"/>
        <w:snapToGrid w:val="0"/>
        <w:spacing w:line="400" w:lineRule="exact"/>
        <w:ind w:firstLine="420"/>
        <w:rPr>
          <w:rFonts w:ascii="仿宋_GB2312" w:hAnsi="宋体" w:eastAsia="仿宋_GB2312" w:cs="宋体"/>
          <w:sz w:val="24"/>
          <w:szCs w:val="24"/>
        </w:rPr>
      </w:pPr>
      <w:r>
        <w:rPr>
          <w:rFonts w:hint="eastAsia" w:ascii="仿宋_GB2312" w:hAnsi="宋体" w:eastAsia="仿宋_GB2312" w:cs="宋体"/>
          <w:sz w:val="24"/>
          <w:szCs w:val="24"/>
        </w:rPr>
        <w:t>质量保修期自工程竣工验收合格之日起计算。若在质量保修期出现质量问题，承包人必须按时保质保量完成保修工作，质量保修完成后，由发包人组织验收，验收合格后，保修期从该验收合格日起重新计算相应保修期。</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三、缺陷责任期</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工程缺陷责任期为</w:t>
      </w:r>
      <w:r>
        <w:rPr>
          <w:rFonts w:hint="eastAsia" w:ascii="仿宋_GB2312" w:hAnsi="宋体" w:eastAsia="仿宋_GB2312" w:cs="宋体"/>
          <w:sz w:val="24"/>
          <w:szCs w:val="24"/>
          <w:u w:val="single"/>
        </w:rPr>
        <w:t xml:space="preserve"> 24 </w:t>
      </w:r>
      <w:r>
        <w:rPr>
          <w:rFonts w:hint="eastAsia" w:ascii="仿宋_GB2312" w:hAnsi="宋体" w:eastAsia="仿宋_GB2312" w:cs="宋体"/>
          <w:sz w:val="24"/>
          <w:szCs w:val="24"/>
        </w:rPr>
        <w:t>个月，缺陷责任期自工程竣工验收合格之日起计算。单位工程先于全部工程进行验收，单位工程缺陷责任期自单位工程验收合格之日起算。</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缺陷责任期终止后，发包人应退还剩余的质量保证金。</w:t>
      </w:r>
    </w:p>
    <w:p>
      <w:pPr>
        <w:spacing w:line="360" w:lineRule="exact"/>
        <w:rPr>
          <w:rFonts w:ascii="仿宋_GB2312" w:hAnsi="宋体" w:eastAsia="仿宋_GB2312" w:cs="宋体"/>
          <w:sz w:val="24"/>
          <w:szCs w:val="24"/>
        </w:rPr>
      </w:pPr>
      <w:r>
        <w:rPr>
          <w:rFonts w:hint="eastAsia" w:ascii="仿宋_GB2312" w:hAnsi="宋体" w:eastAsia="仿宋_GB2312" w:cs="宋体"/>
          <w:sz w:val="24"/>
          <w:szCs w:val="24"/>
        </w:rPr>
        <w:t xml:space="preserve">    四、质量保修责任</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2．发生紧急事故需抢修的，承包人在接到事故通知后，应当立即到达事故现场进行持续抢修直至修复。</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4．质量保修完成后，由发包人组织验收。验收不合格的，发包人有权自行委托第三方修理，全部费用由承包人承担，由发包人与第三方确认后直接从质保金中扣除。</w:t>
      </w:r>
    </w:p>
    <w:p>
      <w:pPr>
        <w:spacing w:line="360" w:lineRule="exact"/>
        <w:rPr>
          <w:rFonts w:ascii="仿宋_GB2312" w:hAnsi="宋体" w:eastAsia="仿宋_GB2312" w:cs="宋体"/>
          <w:sz w:val="24"/>
          <w:szCs w:val="24"/>
        </w:rPr>
      </w:pPr>
      <w:r>
        <w:rPr>
          <w:rFonts w:hint="eastAsia" w:ascii="仿宋_GB2312" w:hAnsi="宋体" w:eastAsia="仿宋_GB2312" w:cs="宋体"/>
          <w:sz w:val="24"/>
          <w:szCs w:val="24"/>
        </w:rPr>
        <w:t xml:space="preserve">  五、保修费用</w:t>
      </w:r>
    </w:p>
    <w:p>
      <w:pPr>
        <w:spacing w:line="360" w:lineRule="exact"/>
        <w:rPr>
          <w:rFonts w:ascii="仿宋_GB2312" w:hAnsi="宋体" w:eastAsia="仿宋_GB2312" w:cs="宋体"/>
          <w:sz w:val="24"/>
          <w:szCs w:val="24"/>
        </w:rPr>
      </w:pPr>
      <w:r>
        <w:rPr>
          <w:rFonts w:hint="eastAsia" w:ascii="仿宋_GB2312" w:hAnsi="宋体" w:eastAsia="仿宋_GB2312" w:cs="宋体"/>
          <w:sz w:val="24"/>
          <w:szCs w:val="24"/>
        </w:rPr>
        <w:t xml:space="preserve">  保修费用由造成质量缺陷的责任方承担；对责任方的确定产生疑问或争议的，依发包人委托的鉴定机构所出具的独立报告来确定。</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 xml:space="preserve">六、双方约定的其他工程质量保修事项： </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1、在承包人人员到达之前，发包人可采取适当的应急措施，费用由承包人承担。</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2、遇下列特殊情况的，承包人同意发包人或管理单位可以对一定金额（材料安装类5000元，土建类 10000元）以内的维修项目进行应急处理，先行委托其他单位进行维修，所产生的维修费用由承包人承担。</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a．紧急抢修事故时，为避免损失进一步扩大；</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b．直接影响到工程正常运行或危害人身财产及财产安全时；</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4、因工程质量问题发生工程维修费用或对第三人赔偿损失的，发包人通知承包人应承担的费用或损失金额，承包人收到通知后7日内不提出具体异议的，视为承包人认可并同意承担通知书中确定的金额。</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5、承包人负责保修的质量，工程保修项目完成后须经发包人或工程管理单位代表验收签字方可。工程保修项目应保证在六个月内不出现同类问题，否则，即使保修期满也应继续维修。对于更换了重要组件或整个设备的较大维修项目，原有保修日期应从设备更换或大修之日起重新按国家有关最低标准确定。</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对同一工程质量问题承包人维修两次后，再次发生该质量问题的，发包人工程管理部门有权安排自行维修、委托其他单位维修，所产生相关费用包括维修费等均由承包人承担。</w:t>
      </w:r>
    </w:p>
    <w:p>
      <w:pPr>
        <w:ind w:firstLine="480" w:firstLineChars="200"/>
        <w:rPr>
          <w:rFonts w:ascii="Calibri" w:hAnsi="Calibri" w:eastAsia="宋体" w:cs="Times New Roman"/>
          <w:szCs w:val="21"/>
        </w:rPr>
      </w:pPr>
      <w:r>
        <w:rPr>
          <w:rFonts w:hint="eastAsia" w:ascii="仿宋_GB2312" w:hAnsi="宋体" w:eastAsia="仿宋_GB2312" w:cs="宋体"/>
          <w:sz w:val="24"/>
          <w:szCs w:val="24"/>
        </w:rPr>
        <w:t>6、工程质量保修书由发包人、承包人在工程竣工验收前共同盖章，作为《杭州萧山国际机场</w:t>
      </w:r>
      <w:r>
        <w:rPr>
          <w:rFonts w:hint="eastAsia" w:ascii="仿宋_GB2312" w:hAnsi="宋体" w:eastAsia="仿宋_GB2312" w:cs="宋体"/>
          <w:sz w:val="24"/>
          <w:szCs w:val="24"/>
          <w:highlight w:val="yellow"/>
          <w:u w:val="single"/>
        </w:rPr>
        <w:t xml:space="preserve">                  </w:t>
      </w:r>
      <w:r>
        <w:rPr>
          <w:rFonts w:hint="eastAsia" w:ascii="仿宋_GB2312" w:hAnsi="宋体" w:eastAsia="仿宋_GB2312" w:cs="宋体"/>
          <w:sz w:val="24"/>
          <w:szCs w:val="24"/>
        </w:rPr>
        <w:t>施工合同》附件，其有效期限至</w:t>
      </w:r>
      <w:r>
        <w:rPr>
          <w:rFonts w:hint="eastAsia" w:ascii="仿宋_GB2312" w:hAnsi="宋体" w:eastAsia="仿宋_GB2312"/>
          <w:sz w:val="24"/>
          <w:szCs w:val="24"/>
          <w:shd w:val="clear" w:color="auto" w:fill="FFFFFF"/>
        </w:rPr>
        <w:t>且承包人完成全部保修工作。</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 xml:space="preserve"> </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 xml:space="preserve"> </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 xml:space="preserve"> </w:t>
      </w:r>
    </w:p>
    <w:p>
      <w:pPr>
        <w:spacing w:line="360" w:lineRule="exact"/>
        <w:ind w:firstLine="420"/>
        <w:rPr>
          <w:rFonts w:ascii="仿宋_GB2312" w:hAnsi="宋体" w:eastAsia="仿宋_GB2312" w:cs="宋体"/>
          <w:sz w:val="24"/>
          <w:szCs w:val="24"/>
        </w:rPr>
      </w:pPr>
      <w:r>
        <w:rPr>
          <w:rFonts w:hint="eastAsia" w:ascii="仿宋_GB2312" w:hAnsi="宋体" w:eastAsia="仿宋_GB2312" w:cs="宋体"/>
          <w:sz w:val="24"/>
          <w:szCs w:val="24"/>
        </w:rPr>
        <w:t xml:space="preserve">发    包    人（公章）：             </w:t>
      </w:r>
      <w:r>
        <w:rPr>
          <w:rFonts w:hint="eastAsia" w:ascii="仿宋_GB2312" w:hAnsi="宋体" w:eastAsia="仿宋_GB2312" w:cs="宋体"/>
          <w:sz w:val="24"/>
          <w:szCs w:val="24"/>
        </w:rPr>
        <w:tab/>
      </w:r>
      <w:r>
        <w:rPr>
          <w:rFonts w:hint="eastAsia" w:ascii="仿宋_GB2312" w:hAnsi="宋体" w:eastAsia="仿宋_GB2312" w:cs="宋体"/>
          <w:sz w:val="24"/>
          <w:szCs w:val="24"/>
        </w:rPr>
        <w:t>承    包    人（公章）：</w:t>
      </w:r>
    </w:p>
    <w:p>
      <w:pPr>
        <w:topLinePunct/>
        <w:rPr>
          <w:rFonts w:ascii="仿宋_GB2312" w:hAnsi="宋体" w:eastAsia="仿宋_GB2312" w:cs="宋体"/>
          <w:sz w:val="24"/>
          <w:szCs w:val="24"/>
        </w:rPr>
      </w:pPr>
      <w:r>
        <w:rPr>
          <w:rFonts w:hint="eastAsia" w:ascii="仿宋_GB2312" w:hAnsi="宋体" w:eastAsia="仿宋_GB2312" w:cs="宋体"/>
          <w:sz w:val="24"/>
          <w:szCs w:val="24"/>
        </w:rPr>
        <w:br w:type="page"/>
      </w:r>
      <w:r>
        <w:rPr>
          <w:rFonts w:hint="eastAsia" w:ascii="仿宋_GB2312" w:hAnsi="宋体" w:eastAsia="仿宋_GB2312" w:cs="宋体"/>
          <w:sz w:val="24"/>
          <w:szCs w:val="24"/>
        </w:rPr>
        <w:t>附件二</w:t>
      </w:r>
    </w:p>
    <w:p>
      <w:pPr>
        <w:pStyle w:val="155"/>
        <w:ind w:firstLine="0" w:firstLineChars="0"/>
        <w:jc w:val="center"/>
        <w:rPr>
          <w:rFonts w:ascii="仿宋_GB2312" w:hAnsi="宋体" w:eastAsia="仿宋_GB2312" w:cs="宋体"/>
          <w:b/>
          <w:bCs/>
          <w:sz w:val="24"/>
          <w:szCs w:val="24"/>
        </w:rPr>
      </w:pPr>
      <w:r>
        <w:rPr>
          <w:rFonts w:hint="eastAsia" w:ascii="仿宋_GB2312" w:hAnsi="宋体" w:eastAsia="仿宋_GB2312" w:cs="宋体"/>
          <w:b/>
          <w:bCs/>
          <w:sz w:val="24"/>
          <w:szCs w:val="24"/>
        </w:rPr>
        <w:t>杭州萧山国际机场建设项目工程建设</w:t>
      </w:r>
    </w:p>
    <w:p>
      <w:pPr>
        <w:pStyle w:val="155"/>
        <w:ind w:firstLine="0" w:firstLineChars="0"/>
        <w:jc w:val="center"/>
        <w:rPr>
          <w:rFonts w:ascii="仿宋_GB2312" w:hAnsi="宋体" w:eastAsia="仿宋_GB2312" w:cs="宋体"/>
          <w:b/>
          <w:bCs/>
          <w:sz w:val="24"/>
          <w:szCs w:val="24"/>
        </w:rPr>
      </w:pPr>
      <w:r>
        <w:rPr>
          <w:rFonts w:hint="eastAsia" w:ascii="仿宋_GB2312" w:hAnsi="宋体" w:eastAsia="仿宋_GB2312" w:cs="宋体"/>
          <w:b/>
          <w:bCs/>
          <w:sz w:val="24"/>
          <w:szCs w:val="24"/>
        </w:rPr>
        <w:t>安全文明施工协议书</w:t>
      </w:r>
    </w:p>
    <w:p>
      <w:pPr>
        <w:pStyle w:val="155"/>
        <w:ind w:firstLine="0" w:firstLineChars="0"/>
        <w:jc w:val="center"/>
        <w:rPr>
          <w:rFonts w:ascii="仿宋_GB2312" w:hAnsi="宋体" w:eastAsia="仿宋_GB2312" w:cs="宋体"/>
          <w:b/>
          <w:bCs/>
          <w:sz w:val="24"/>
          <w:szCs w:val="24"/>
        </w:rPr>
      </w:pPr>
      <w:r>
        <w:rPr>
          <w:rFonts w:hint="eastAsia" w:ascii="仿宋_GB2312" w:hAnsi="宋体" w:eastAsia="仿宋_GB2312" w:cs="宋体"/>
          <w:b/>
          <w:bCs/>
          <w:sz w:val="24"/>
          <w:szCs w:val="24"/>
        </w:rPr>
        <w:t xml:space="preserve"> </w:t>
      </w:r>
    </w:p>
    <w:p>
      <w:pPr>
        <w:pStyle w:val="145"/>
        <w:adjustRightInd w:val="0"/>
        <w:snapToGrid w:val="0"/>
        <w:ind w:firstLine="0" w:firstLineChars="0"/>
        <w:rPr>
          <w:rFonts w:ascii="仿宋_GB2312" w:hAnsi="宋体" w:eastAsia="仿宋_GB2312" w:cs="宋体"/>
          <w:sz w:val="24"/>
          <w:szCs w:val="24"/>
        </w:rPr>
      </w:pPr>
      <w:r>
        <w:rPr>
          <w:rFonts w:hint="eastAsia" w:ascii="仿宋_GB2312" w:hAnsi="宋体" w:eastAsia="仿宋_GB2312" w:cs="宋体"/>
          <w:sz w:val="24"/>
          <w:szCs w:val="24"/>
        </w:rPr>
        <w:t>发包人：杭州萧山国际机场有限公司</w:t>
      </w:r>
    </w:p>
    <w:p>
      <w:pPr>
        <w:pStyle w:val="145"/>
        <w:adjustRightInd w:val="0"/>
        <w:snapToGrid w:val="0"/>
        <w:ind w:firstLine="0" w:firstLineChars="0"/>
        <w:rPr>
          <w:rFonts w:ascii="仿宋_GB2312" w:hAnsi="宋体" w:eastAsia="仿宋_GB2312" w:cs="宋体"/>
          <w:sz w:val="24"/>
          <w:szCs w:val="24"/>
          <w:u w:val="single"/>
        </w:rPr>
      </w:pPr>
      <w:r>
        <w:rPr>
          <w:rFonts w:hint="eastAsia" w:ascii="仿宋_GB2312" w:hAnsi="宋体" w:eastAsia="仿宋_GB2312" w:cs="宋体"/>
          <w:sz w:val="24"/>
          <w:szCs w:val="24"/>
        </w:rPr>
        <w:t>承包人：</w:t>
      </w:r>
      <w:r>
        <w:rPr>
          <w:rFonts w:hint="eastAsia" w:ascii="仿宋_GB2312" w:hAnsi="宋体" w:eastAsia="仿宋_GB2312" w:cs="宋体"/>
          <w:sz w:val="24"/>
          <w:szCs w:val="24"/>
          <w:highlight w:val="yellow"/>
          <w:u w:val="single"/>
        </w:rPr>
        <w:t xml:space="preserve">                       </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 xml:space="preserve">为了保护公民人身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安全文明施工协议书》。 </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一、发包人对承包人实行安全目标管理，安全目标的具体内容是：</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1、无责任死亡事故和群伤事件。</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2、无重大经济责任事故。</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3、无空防安全事故。</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4、无影响机场运行的不安全事件。</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5、无七类重大刑事案件（杀人、绑架、强奸、放火、爆炸、劫持、故意伤害致死）及其它严重、恶性案件。</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6、无因未足额、及时发放工资发生劳资纠纷。</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7、无集体食物中毒事件。</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8、无计划外生育。</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9、无因上述原因引发无序维权事件。</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上述情况的认定按国家和行业的有关规定和标准执行。</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二、发包人的权利和义务</w:t>
      </w:r>
    </w:p>
    <w:p>
      <w:pPr>
        <w:pStyle w:val="145"/>
        <w:adjustRightInd w:val="0"/>
        <w:snapToGrid w:val="0"/>
        <w:ind w:firstLineChars="0"/>
        <w:rPr>
          <w:rFonts w:ascii="仿宋_GB2312" w:hAnsi="宋体" w:eastAsia="仿宋_GB2312" w:cs="宋体"/>
          <w:sz w:val="24"/>
          <w:szCs w:val="24"/>
        </w:rPr>
      </w:pPr>
      <w:r>
        <w:rPr>
          <w:rFonts w:hint="eastAsia" w:ascii="仿宋_GB2312" w:hAnsi="宋体" w:eastAsia="仿宋_GB2312" w:cs="宋体"/>
          <w:sz w:val="24"/>
          <w:szCs w:val="24"/>
        </w:rPr>
        <w:t>10、发包人有权对承包人执行国家和行业法律、法规、规章和技术标准以及履行工程合同和本协议书情况进行监督、检查和考核，有权监督承包人消除不安全隐患，承包人懈怠或拒绝本协议条款组织安全文明施工的，经发包人书面通知未按时限和要求整改的，发包人有权对违反协议行为进行经济处罚或责令承包人停工整改直至终止合同。</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11、发包人联系和协调机场公安机关，督促施工单位按有关规定申报暂住登记和申领《居住证》，并协助承包人联系机场公安局商定有关工地安全保卫事宜。</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12、发包人利用施工例会等定期分析和掌握工程的治安情况，通报当前治安形势，交流工作经验，协助处理相关问题。</w:t>
      </w:r>
    </w:p>
    <w:p>
      <w:pPr>
        <w:pStyle w:val="145"/>
        <w:adjustRightInd w:val="0"/>
        <w:snapToGrid w:val="0"/>
        <w:ind w:firstLineChars="0"/>
        <w:rPr>
          <w:rFonts w:ascii="仿宋_GB2312" w:hAnsi="宋体" w:eastAsia="仿宋_GB2312" w:cs="宋体"/>
          <w:sz w:val="24"/>
          <w:szCs w:val="24"/>
        </w:rPr>
      </w:pPr>
      <w:r>
        <w:rPr>
          <w:rFonts w:hint="eastAsia" w:ascii="仿宋_GB2312" w:hAnsi="宋体" w:eastAsia="仿宋_GB2312" w:cs="宋体"/>
          <w:sz w:val="24"/>
          <w:szCs w:val="24"/>
        </w:rPr>
        <w:t>13、承包人未按要求配备安全设施、设备、器材，未在限定期限内整改的，发包人有权直接购置并配足，另增加20%的管理费，费用由承包人承担。</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14、依据民航行业和标化工地要求，工地及临舍实施封闭管理，进出工地的人员和车辆实行通行证管理制度，发包人协助承包人及时办理相关人员和车辆的施工通行证件。发包人组织承包人项目部管理人员、班组长参加专门的安全教育培训和考试（主要是机场运行、空防、不停航施工等方面安全知识），承包人应按行业规范对施工人员进行安全教育培训，承包人不履行安全教育培训的，发包人可强制组织有偿培训及其它强制措施。</w:t>
      </w:r>
    </w:p>
    <w:p>
      <w:pPr>
        <w:pStyle w:val="145"/>
        <w:adjustRightInd w:val="0"/>
        <w:snapToGrid w:val="0"/>
        <w:ind w:firstLineChars="0"/>
        <w:rPr>
          <w:rFonts w:ascii="仿宋_GB2312" w:hAnsi="宋体" w:eastAsia="仿宋_GB2312" w:cs="宋体"/>
          <w:sz w:val="24"/>
          <w:szCs w:val="24"/>
        </w:rPr>
      </w:pPr>
      <w:r>
        <w:rPr>
          <w:rFonts w:hint="eastAsia" w:ascii="仿宋_GB2312" w:hAnsi="宋体" w:eastAsia="仿宋_GB2312" w:cs="宋体"/>
          <w:sz w:val="24"/>
          <w:szCs w:val="24"/>
        </w:rPr>
        <w:t>15、发包人建立由监理、施工、设计单位为成员的安全管理网络，组织、协调安全管理工作，审核承包人及相关管理人员、特种作业人员的资质，督查承包人开展安全风险识别和评估，视情审查相应的安全技术措施。</w:t>
      </w:r>
    </w:p>
    <w:p>
      <w:pPr>
        <w:pStyle w:val="145"/>
        <w:adjustRightInd w:val="0"/>
        <w:snapToGrid w:val="0"/>
        <w:ind w:firstLineChars="0"/>
        <w:rPr>
          <w:rFonts w:ascii="仿宋_GB2312" w:hAnsi="宋体" w:eastAsia="仿宋_GB2312" w:cs="宋体"/>
          <w:sz w:val="24"/>
          <w:szCs w:val="24"/>
        </w:rPr>
      </w:pPr>
      <w:r>
        <w:rPr>
          <w:rFonts w:hint="eastAsia" w:ascii="仿宋_GB2312" w:hAnsi="宋体" w:eastAsia="仿宋_GB2312" w:cs="宋体"/>
          <w:sz w:val="24"/>
          <w:szCs w:val="24"/>
        </w:rPr>
        <w:t>16、发包人对承包人的临时设施（包括临时宿舍）进行统一规划和监管，完成后临时设施场地应按发包人要求恢复原状。</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17、发包人应当向承包人提供施工现场及毗邻区域内供水、排水、供电、供热、通信、广播电视等地下管线资料，气象和水文观测资料，相邻建筑物和构筑物、地下工程的有关资料，并保证资料的真实、准确、完整。承包人因建设工程需要，向发包人查询前款规定的资料时，发包人应当及时提供。</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18、发包人不得对承包人提出不符合建设工程安全生产法律、法规和强制性标准的要求，不得要求承包人购买、租赁、使用不符合安全施工要求的安全防护用具、机械设备、施工机具及配件、消防设施和器材等，不得随意压缩合同约定的工期。</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19、发包人应按合同约定如期支付承包人工程款。</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三、承包人的安全、文明权利和义务</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遵守《中华人民共和国安全生产法》、《中华人民共和国建筑法》、《建设工程安全管理条例》、《浙江省建筑业管理条例》、《建筑施工安全检查标准》、《浙江省建筑安全文明施工标准化工地管理办法》和《杭州市建设工地职工宿舍安全使用与管理》以及其他安全文明的法律、法规，遵守机场有关安全管理的规章制度。</w:t>
      </w:r>
    </w:p>
    <w:p>
      <w:pPr>
        <w:pStyle w:val="145"/>
        <w:adjustRightInd w:val="0"/>
        <w:snapToGrid w:val="0"/>
        <w:ind w:firstLine="360" w:firstLineChars="150"/>
        <w:rPr>
          <w:rFonts w:ascii="仿宋_GB2312" w:hAnsi="宋体" w:eastAsia="仿宋_GB2312" w:cs="宋体"/>
          <w:sz w:val="24"/>
          <w:szCs w:val="24"/>
        </w:rPr>
      </w:pPr>
      <w:r>
        <w:rPr>
          <w:rFonts w:hint="eastAsia" w:ascii="仿宋_GB2312" w:hAnsi="宋体" w:eastAsia="仿宋_GB2312" w:cs="宋体"/>
          <w:sz w:val="24"/>
          <w:szCs w:val="24"/>
        </w:rPr>
        <w:t>（一）安全文明施工管理</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20、落实施工安全责任，所涉工程依法实行总分包制的，总包单位应对施工安全负总责，以安全责任书的方式确定各分包单位的安全责任，承包人应层层签订安全责任书。</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21、承包人应开展风险管理，结合风险评估结果有针对性地制定和落实施工安全技术措施。</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 xml:space="preserve">22、承包人安全管理规章制度、操作规程、安全技术措施和专项施工方案以及项目经理、专职安全员、特种行业作业人员及其资格资质须向发包人备案，并持证上岗。对下列危险性较大的部分分项工程应当制定专项施工方案，按国家法律法规进行专家验证，且须经承包人技术负责人、总监理工程师审核签字后方可实施，并由专职安全生产管理人员进行现场监督： </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 xml:space="preserve">22.1 基坑与降水工程； </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 xml:space="preserve">22.2 土方开挖工程； </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 xml:space="preserve">22.3 模板工程； </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 xml:space="preserve">22.4 起重吊装工程； </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 xml:space="preserve">22.5 脚手架工程； </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 xml:space="preserve">22.6 焊接、切割、爆破、拆除作业工程； </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22.7国务院建设行政主管部门或其它有关部门规定的其它危险性较大的工程。</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23、承包人不得在机场和机场净空保护区范围内施放烟花、爆竹、气球等升空物体；建筑生活垃圾定点集中堆放，及时清运，不得随意焚烧垃圾等物品制造烟雾；不得饲养动物；不得随意丢弃飘浮物。</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24、承包人必须按照发包人的规划要求搭设临时设施，并经发包人验收合格方准使用。但发包人的验收并不免除承包人对其搭设的临时设施的安全承担全部责任。</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25、施工现场实行封闭式管理，沿工地四周连续设置围档，大门应设专职保安实施不间断的监管，并设监控设施。围档材料要求坚固、稳定、统一、整洁、美观，宜采用硬质材料。围挡设置高度不低于2米，施工区域与机场控制区间设置的硬质围档，高度应不低于2.5米，并加装防攀爬设施。</w:t>
      </w:r>
    </w:p>
    <w:p>
      <w:pPr>
        <w:pStyle w:val="145"/>
        <w:adjustRightInd w:val="0"/>
        <w:snapToGrid w:val="0"/>
        <w:spacing w:line="400" w:lineRule="exact"/>
        <w:ind w:firstLine="480"/>
        <w:rPr>
          <w:rFonts w:ascii="仿宋_GB2312" w:hAnsi="宋体" w:eastAsia="仿宋_GB2312" w:cs="宋体"/>
          <w:sz w:val="24"/>
          <w:szCs w:val="24"/>
        </w:rPr>
      </w:pPr>
      <w:r>
        <w:rPr>
          <w:rFonts w:hint="eastAsia" w:ascii="仿宋_GB2312" w:hAnsi="宋体" w:eastAsia="仿宋_GB2312" w:cs="宋体"/>
          <w:sz w:val="24"/>
          <w:szCs w:val="24"/>
        </w:rPr>
        <w:t>26、承包人应做好装修施工阶段成品保护工作，按照“谁主管、谁负责；谁使用、谁负责；谁管理、谁负责”的原则，制定成品保护管理办法，层层签订成品保护责任书，真正落实成品保护现场管理的各项措施。</w:t>
      </w:r>
    </w:p>
    <w:p>
      <w:pPr>
        <w:pStyle w:val="145"/>
        <w:adjustRightInd w:val="0"/>
        <w:snapToGrid w:val="0"/>
        <w:ind w:firstLine="360" w:firstLineChars="150"/>
        <w:rPr>
          <w:rFonts w:ascii="仿宋_GB2312" w:hAnsi="宋体" w:eastAsia="仿宋_GB2312" w:cs="宋体"/>
          <w:sz w:val="24"/>
          <w:szCs w:val="24"/>
        </w:rPr>
      </w:pPr>
      <w:r>
        <w:rPr>
          <w:rFonts w:hint="eastAsia" w:ascii="仿宋_GB2312" w:hAnsi="宋体" w:eastAsia="仿宋_GB2312" w:cs="宋体"/>
          <w:sz w:val="24"/>
          <w:szCs w:val="24"/>
        </w:rPr>
        <w:t>27、为保障民工合法权益，承包人还应承担以下义务：</w:t>
      </w:r>
    </w:p>
    <w:p>
      <w:pPr>
        <w:pStyle w:val="164"/>
        <w:snapToGrid w:val="0"/>
        <w:spacing w:line="360" w:lineRule="exact"/>
        <w:ind w:firstLine="360" w:firstLineChars="150"/>
        <w:rPr>
          <w:rFonts w:ascii="仿宋_GB2312" w:hAnsi="宋体" w:eastAsia="仿宋_GB2312" w:cs="宋体"/>
          <w:sz w:val="24"/>
          <w:szCs w:val="24"/>
        </w:rPr>
      </w:pPr>
      <w:r>
        <w:rPr>
          <w:rFonts w:hint="eastAsia" w:ascii="仿宋_GB2312" w:hAnsi="宋体" w:eastAsia="仿宋_GB2312" w:cs="宋体"/>
          <w:sz w:val="24"/>
          <w:szCs w:val="24"/>
        </w:rPr>
        <w:t>27.1承包人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164"/>
        <w:snapToGrid w:val="0"/>
        <w:spacing w:line="360" w:lineRule="exact"/>
        <w:ind w:firstLine="360" w:firstLineChars="150"/>
        <w:rPr>
          <w:rFonts w:ascii="仿宋_GB2312" w:hAnsi="宋体" w:eastAsia="仿宋_GB2312" w:cs="宋体"/>
          <w:sz w:val="24"/>
          <w:szCs w:val="24"/>
        </w:rPr>
      </w:pPr>
      <w:r>
        <w:rPr>
          <w:rFonts w:hint="eastAsia" w:ascii="仿宋_GB2312" w:hAnsi="宋体" w:eastAsia="仿宋_GB2312" w:cs="宋体"/>
          <w:sz w:val="24"/>
          <w:szCs w:val="24"/>
        </w:rPr>
        <w:t>27.2承包人应当监管下属劳务单位在招录民工时必须与民工班组签订详细书面合同（无下属劳务单位的，承包人直接与下属施工班组签订），就具体的工种、工价、工作量、出勤、签工、质量控制、工期、验收、结算方式、何时支付工资、付款方式等要素进行约定，并且与每位民工签订书面劳动合同。</w:t>
      </w:r>
    </w:p>
    <w:p>
      <w:pPr>
        <w:pStyle w:val="164"/>
        <w:snapToGrid w:val="0"/>
        <w:spacing w:line="360" w:lineRule="exact"/>
        <w:ind w:firstLine="360" w:firstLineChars="150"/>
        <w:rPr>
          <w:rFonts w:ascii="仿宋_GB2312" w:hAnsi="宋体" w:eastAsia="仿宋_GB2312" w:cs="宋体"/>
          <w:sz w:val="24"/>
          <w:szCs w:val="24"/>
        </w:rPr>
      </w:pPr>
      <w:r>
        <w:rPr>
          <w:rFonts w:hint="eastAsia" w:ascii="仿宋_GB2312" w:hAnsi="宋体" w:eastAsia="仿宋_GB2312" w:cs="宋体"/>
          <w:sz w:val="24"/>
          <w:szCs w:val="24"/>
        </w:rPr>
        <w:t>27.3承包人与下属劳务单位（或施工班组）双方就单价、工程量、造价、质量控制、结算方式、工期、验收、何时付款、付款方式等事项进行约定，临时增加的工程量必须以承包人出具的施工联系单作为依据，双方及时签字确认。</w:t>
      </w:r>
    </w:p>
    <w:p>
      <w:pPr>
        <w:pStyle w:val="164"/>
        <w:snapToGrid w:val="0"/>
        <w:spacing w:line="360" w:lineRule="exact"/>
        <w:ind w:firstLine="360" w:firstLineChars="150"/>
        <w:rPr>
          <w:rFonts w:ascii="仿宋_GB2312" w:hAnsi="宋体" w:eastAsia="仿宋_GB2312" w:cs="宋体"/>
          <w:sz w:val="24"/>
          <w:szCs w:val="24"/>
        </w:rPr>
      </w:pPr>
      <w:r>
        <w:rPr>
          <w:rFonts w:hint="eastAsia" w:ascii="仿宋_GB2312" w:hAnsi="宋体" w:eastAsia="仿宋_GB2312" w:cs="宋体"/>
          <w:sz w:val="24"/>
          <w:szCs w:val="24"/>
        </w:rPr>
        <w:t>27.4承包人要按合同约定如期支付下属劳务单位（或施工班组）工程进度款，优先支付民工工资款，承包人与下属劳务单位（或施工班组）双方就民工工资款专设监管账户，未经承包人同意下属劳务单位（或施工班组）无法出账，做到专款专用。承包人对下属劳务单位（或施工班组）发放民工工资应当派员进行指导、监督，确保及时足额发放。</w:t>
      </w:r>
    </w:p>
    <w:p>
      <w:pPr>
        <w:pStyle w:val="164"/>
        <w:snapToGrid w:val="0"/>
        <w:spacing w:line="360" w:lineRule="exact"/>
        <w:ind w:firstLine="360" w:firstLineChars="150"/>
        <w:rPr>
          <w:rFonts w:ascii="仿宋_GB2312" w:hAnsi="宋体" w:eastAsia="仿宋_GB2312" w:cs="宋体"/>
          <w:sz w:val="24"/>
          <w:szCs w:val="24"/>
        </w:rPr>
      </w:pPr>
      <w:r>
        <w:rPr>
          <w:rFonts w:hint="eastAsia" w:ascii="仿宋_GB2312" w:hAnsi="宋体" w:eastAsia="仿宋_GB2312" w:cs="宋体"/>
          <w:sz w:val="24"/>
          <w:szCs w:val="24"/>
        </w:rPr>
        <w:t>27.5承包人支付下属劳务单位（或施工班组）进度款之前，有义务查阅下属劳务单位（或施工班组）前期民工工资足额发放的书面材料。</w:t>
      </w:r>
    </w:p>
    <w:p>
      <w:pPr>
        <w:pStyle w:val="164"/>
        <w:snapToGrid w:val="0"/>
        <w:spacing w:line="360" w:lineRule="exact"/>
        <w:ind w:firstLine="360" w:firstLineChars="150"/>
        <w:rPr>
          <w:rFonts w:ascii="仿宋_GB2312" w:hAnsi="宋体" w:eastAsia="仿宋_GB2312" w:cs="宋体"/>
          <w:sz w:val="24"/>
          <w:szCs w:val="24"/>
        </w:rPr>
      </w:pPr>
      <w:r>
        <w:rPr>
          <w:rFonts w:hint="eastAsia" w:ascii="仿宋_GB2312" w:hAnsi="宋体" w:eastAsia="仿宋_GB2312" w:cs="宋体"/>
          <w:sz w:val="24"/>
          <w:szCs w:val="24"/>
        </w:rPr>
        <w:t>27.6承包人应制定相关约束性制度，落实措施，预防、杜绝下属劳务单位（或施工班组）无序维权事件发生。</w:t>
      </w:r>
    </w:p>
    <w:p>
      <w:pPr>
        <w:pStyle w:val="164"/>
        <w:snapToGrid w:val="0"/>
        <w:spacing w:line="360" w:lineRule="exact"/>
        <w:ind w:firstLine="360" w:firstLineChars="150"/>
        <w:rPr>
          <w:rFonts w:ascii="仿宋_GB2312" w:hAnsi="宋体" w:eastAsia="仿宋_GB2312" w:cs="宋体"/>
          <w:sz w:val="24"/>
          <w:szCs w:val="24"/>
        </w:rPr>
      </w:pPr>
      <w:r>
        <w:rPr>
          <w:rFonts w:hint="eastAsia" w:ascii="仿宋_GB2312" w:hAnsi="宋体" w:eastAsia="仿宋_GB2312" w:cs="宋体"/>
          <w:sz w:val="24"/>
          <w:szCs w:val="24"/>
        </w:rPr>
        <w:t>27.7若民工或下属劳务单位（或施工班组）维权，承包人应负相应举证义务。</w:t>
      </w:r>
    </w:p>
    <w:p>
      <w:pPr>
        <w:pStyle w:val="164"/>
        <w:snapToGrid w:val="0"/>
        <w:spacing w:line="360" w:lineRule="exact"/>
        <w:ind w:firstLine="360" w:firstLineChars="150"/>
        <w:rPr>
          <w:rFonts w:ascii="仿宋_GB2312" w:hAnsi="宋体" w:eastAsia="仿宋_GB2312" w:cs="宋体"/>
          <w:sz w:val="24"/>
          <w:szCs w:val="24"/>
        </w:rPr>
      </w:pPr>
      <w:r>
        <w:rPr>
          <w:rFonts w:hint="eastAsia" w:ascii="仿宋_GB2312" w:hAnsi="宋体" w:eastAsia="仿宋_GB2312" w:cs="宋体"/>
          <w:sz w:val="24"/>
          <w:szCs w:val="24"/>
        </w:rPr>
        <w:t>27.8一旦发生民工无序维权，承包人主要领导应当及时到场，督促下属劳务单位（或施工班组）负责人劝离民工，并积极配合发包人相关部门协调处置。</w:t>
      </w:r>
    </w:p>
    <w:p>
      <w:pPr>
        <w:pStyle w:val="164"/>
        <w:snapToGrid w:val="0"/>
        <w:spacing w:line="360" w:lineRule="exact"/>
        <w:ind w:firstLine="360" w:firstLineChars="150"/>
        <w:rPr>
          <w:rFonts w:ascii="仿宋_GB2312" w:hAnsi="宋体" w:eastAsia="仿宋_GB2312" w:cs="宋体"/>
          <w:sz w:val="24"/>
          <w:szCs w:val="24"/>
        </w:rPr>
      </w:pPr>
      <w:r>
        <w:rPr>
          <w:rFonts w:hint="eastAsia" w:ascii="仿宋_GB2312" w:hAnsi="宋体" w:eastAsia="仿宋_GB2312" w:cs="宋体"/>
          <w:sz w:val="24"/>
          <w:szCs w:val="24"/>
        </w:rPr>
        <w:t>发包人对承包人的上述工作有随时监督检查的权利，承包人应积极配合发包人的检查。</w:t>
      </w:r>
    </w:p>
    <w:p>
      <w:pPr>
        <w:pStyle w:val="145"/>
        <w:adjustRightInd w:val="0"/>
        <w:snapToGrid w:val="0"/>
        <w:ind w:firstLine="360" w:firstLineChars="150"/>
        <w:rPr>
          <w:rFonts w:ascii="仿宋_GB2312" w:hAnsi="宋体" w:eastAsia="仿宋_GB2312" w:cs="宋体"/>
          <w:sz w:val="24"/>
          <w:szCs w:val="24"/>
        </w:rPr>
      </w:pPr>
      <w:r>
        <w:rPr>
          <w:rFonts w:hint="eastAsia" w:ascii="仿宋_GB2312" w:hAnsi="宋体" w:eastAsia="仿宋_GB2312" w:cs="宋体"/>
          <w:sz w:val="24"/>
          <w:szCs w:val="24"/>
        </w:rPr>
        <w:t xml:space="preserve">（二）空防安全管理  </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28、必须严格遵守民用 航空安全、空防管理的法律、法规和机场安全管理的各项规章制度。属于机场不停航施工项目或需进入机场控制区施工的项目，其人员和车辆实行机场控制区通行证管理制度。</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29、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承包人提出申请，报发包人备案，办证费用由承包人自理。</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30、进入机场控制区施工的人员和车辆需由发包人派员负责引领并主动接受机场管理人员的安全检查，服从机场相关职能部门的监管，无通行证者一律不得进入。</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31、应当加强通行证的管理，建立管理台帐。通行证仅限持证本人、本车使用，严禁转借、涂改和冒用；持证人员发生调离、辞退、开除等情况的，应及时收回通行证交由发包人报机场公安机关注销；如发生人员和车辆通行证遗失的，应在第一时间向发包人报告；持证车辆重新调配或报废的，应及时将通行证交由发包人申报注销。上述环节因承包人管理不力发生问题的，承包人应承担由此引发的一切后果和责任。</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（三）不停航施工安全管理（仅指进入控制区从事不停航施工项目）</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33、不停航施工是指在机场不关闭并按照航班计划接受和放行航空器的情况下，在飞行区、部分航站区内实施工程作业。不停航施工的项目单位，必须严格遵守《民用机场运行安全管理规定》（191号令），严格按照发包人制定的有关《不停航施工组织管理方案》进行施工，主要包括但不限于以下内容：</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33.1、在机场有飞行任务期间，禁止在跑道端之外300米以内、跑道中心线两侧60米以内的区域进行任何施工作业。如承包人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33.2、实行不停航施工的区域，开挖的明沟和施工材料堆放处，必须根据发包人要求用桔黄色小旗标识以示警告；在低能见度的白天和夜间，应当按照发包人要求加设红色恒定灯光；材料和临时堆放的施工垃圾应当采取防止被风或飞机尾流吹散的措施。</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33.3、施工机具须停放在指定安全区域内。机场开放运行期间，必须严格控制施工机械的活动范围，杜绝出现机具、车辆侵入飞行活动区或超越机场净空限制面等情况。</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（四）社会治安管理</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34、遵守国家治安管理法律法规和发包人制定的各项社会治安综合治理管理规定，建立社会治安综合治理网络并纳入发包人社会治安综合治理网络体系，配备专职（兼职）综治联络员，负责治安、交通、消防、帮教、计生等综合治理工作，建立和健全群防群治力量及各项治安保卫制度，治安联络员名单和有关制度要报发包人和机场公安机关治安管理部门备案。</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35、进出口大门应设立门卫，人员和车辆凭发包人制发的施工通行证进出，并接受发包人安保人员或机场公安管理人员查验。</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36、做好内部的治安防范工作，对重要部位和物资、设备，要落实人防、物防和技防的措施，积极配合公安机关组织的治安联防活动。</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37、加强对施工人员的遵纪守法教育，预防“黄、毒、赌”、斗殴、偷窃等违法违纪行为的发生，主动接受发包人和机场公安机关的指导、检查、监督、考核。</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38、认真排查、调处各类矛盾，及时消除不稳定因素，杜绝各类社会矛盾引发的群体性事件的发生。</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39、制定包括重大安全生产事故、重大道路交通事故、重大消防安全事故、重大刑事案件以及群体性事件等突发性事件在内的应急处置预案，一旦发生，及时报告发包人和上级主管部门并做好处置工作。</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 xml:space="preserve">40、员工宿舍必须定人定位，不得男女混住，不准留宿身份不明的人员，留客住宿必须经项目部负责人同意，并登记备查，保证生产、生活区的安全。    </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41、加强对施工人员的管理，外来人员拟居住30天以下的，应及时到机场公安机关申报暂住登记；拟居住30天以上的年满16周岁人员， 应在10天内到机场公安机关申领《居住证》。</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42、负责工程建设期间施工队伍中的计划生育工作，做好孕情监测，确保无计划外生育的情况发生。</w:t>
      </w:r>
    </w:p>
    <w:p>
      <w:pPr>
        <w:pStyle w:val="145"/>
        <w:adjustRightInd w:val="0"/>
        <w:snapToGrid w:val="0"/>
        <w:ind w:firstLine="360" w:firstLineChars="150"/>
        <w:rPr>
          <w:rFonts w:ascii="仿宋_GB2312" w:hAnsi="宋体" w:eastAsia="仿宋_GB2312" w:cs="宋体"/>
          <w:sz w:val="24"/>
          <w:szCs w:val="24"/>
        </w:rPr>
      </w:pPr>
      <w:r>
        <w:rPr>
          <w:rFonts w:hint="eastAsia" w:ascii="仿宋_GB2312" w:hAnsi="宋体" w:eastAsia="仿宋_GB2312" w:cs="宋体"/>
          <w:sz w:val="24"/>
          <w:szCs w:val="24"/>
        </w:rPr>
        <w:t>（五）消防安全管理</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43、遵守国家消防法律法规，建立和健全消防管理规章制度，明确消防安全责任人，健全消防安全网络（配备专职或兼职消防员），建立消防应急队伍，并报发包人和机场公安局消防部门备案。</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44、制定用火、用电、使用易燃易爆及危险化学物品等各项消防安全操作规程，设置消防通道、消防水源、配备必须的消防设备和灭火器材，并在重点场所重点部位设置消防警示标志。</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45、施工中使用明火，使用电、气进行焊接和切割作业，须经机场公安消防管理部门审查批准，并在施工现场设置专门的防火监护人、接火盆、配足有效的灭火器材、清理附近的可燃物等。</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46、对施工人员进行消防安全教育，使其熟悉本岗位防火措施、遇险报警、初期扑救及自救逃生的知识和技能。</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47、自行搭建临时用房应符合防火设计规范，建立、健全员工宿舍消防安全管理规章制度，加强员工宿舍消防安全、用电安全管理，严禁不按规定用火和私拉乱接电线、严禁使用大功率电器。</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（六）交通安全管理</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48、加强对下属员工、驾驶人员、承运单位的道路交通安全法律法规宣传教育，车辆进出机场和施工场地均应服从交警及其他交通管理人员的指挥和管理。</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49、与承运单位或驾驶员签订《交通安全责任书》，并实行交通安全检查考核制度，配备交通安全联络员，对运输车辆驾驶员和施工人员进行交通安全教育并做好教育台帐，减少或控制交通违法行为的发生。</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50、确保各类运输车辆技术状况良好，不得使用假牌、假证、无号牌、无行驶证、无保险和带故障、检验不合格的运输车辆。</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51、所有运输车辆均应办理施工通行证并按指定路线和限定速度行驶，不得违反车辆装载规定，严禁沿路抛洒装载物。进入控制区施工车辆应安装并开启黄色警示灯。</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52、在施工现场内及进、出口处设置必要的交通标志，预防交通事故的发生。</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53、占用、挖掘道路，跨越道路架设、铺设管线以及大型机械进出机场须提前与发包人协商，征得发包人和机场公安局交警队同意，并采取防护措施和设置明显警示标志方可实施。</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四、违约责任</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54、本《安全文明施工协议书》是工程施工合同的重要组成部分，协议双方必须严格遵守和履行，如有违反，发包人可以追究承包人责任；承包人违约情况严重，或是社会影响恶劣，又或是造成发包人或第三方重大损失，发包人可解除施工合同且不须向承包人承担任何补偿、赔偿的责任。</w:t>
      </w:r>
    </w:p>
    <w:p>
      <w:pPr>
        <w:pStyle w:val="145"/>
        <w:spacing w:line="400" w:lineRule="exact"/>
        <w:ind w:firstLine="480"/>
        <w:rPr>
          <w:rFonts w:ascii="仿宋_GB2312" w:hAnsi="宋体" w:eastAsia="仿宋_GB2312" w:cs="宋体"/>
          <w:sz w:val="24"/>
          <w:szCs w:val="24"/>
        </w:rPr>
      </w:pPr>
      <w:r>
        <w:rPr>
          <w:rFonts w:hint="eastAsia" w:ascii="仿宋_GB2312" w:hAnsi="宋体" w:eastAsia="仿宋_GB2312" w:cs="宋体"/>
          <w:sz w:val="24"/>
          <w:szCs w:val="24"/>
        </w:rPr>
        <w:t>55、根据合同规定，承包人的履约保证金中20%为履行本协议的保证金。承包人在生产施工中一旦发生责任事故造成发包人或第三方损害，无正当理由未予赔偿的，发包人有权直接从履约保证金中扣除或支付赔偿费用，如发包人的损失超过该部分保证金的，发包人有权扣除全部履约保证金或直接向承包人追偿。承包人未实现本协议安全管理目标的，视情扣除本协议部分或全部履约保证金；违反上述安全文明施工管理、空防安全管理、不停航施工安全管理、社会治安管理、消防安全管理或交通安全管理条款的，发包人将严格按照相关规定进行扣分和处罚。</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56、承包人未尽本协议第27条应尽义务，致使民工或下属劳务单位（或施工班组）无序维权事件发生的，发包人可按争议金额暂扣承包人部分工程款，作为该事件的应急使用款。最终根据该争议仲裁、判决或协商结果，从承包人工程款中直接扣除。</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承包人未尽本协议第27条应尽义务，致使民工采取堵路、封门、冲关、静坐、上访、私贴标语、殴打他人、损毁财物、扰乱秩序、绝食、自焚、自杀等方式维权的，承包人应当承担全部经济损失及赔偿责任，给发包人造成损失的，除赔偿发包人的全部损失外，承包人应对发包人承担违约责任：每发生事件一次支付违约金人民币一万元，在事件中每受伤一人支付违约金人民币五至十万元，每死亡一人支付违约金人民币一百万元，该笔款项由发包人从工程款中直接扣除。承包人构成本项违约的事实，以公安部门的接处警记录或实际损害结果的发生为准。</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57、本协议所述的扣罚所涉款项属惩罚性违约金性质，承包人确认该等扣罚标准合理，承包人同意受发包人依据本协议书所制定的具体扣罚标准的约束，承包人确认其已明白无误的了解该等具体的扣罚标准，承包人承担了该等违约金并不免除其应按合同约定予以全面履行的义务和责任。</w:t>
      </w:r>
    </w:p>
    <w:p>
      <w:pPr>
        <w:ind w:firstLine="480" w:firstLineChars="200"/>
        <w:rPr>
          <w:rFonts w:ascii="Calibri" w:hAnsi="Calibri" w:eastAsia="宋体" w:cs="Times New Roman"/>
          <w:szCs w:val="21"/>
        </w:rPr>
      </w:pPr>
      <w:r>
        <w:rPr>
          <w:rFonts w:hint="eastAsia" w:ascii="仿宋_GB2312" w:hAnsi="宋体" w:eastAsia="仿宋_GB2312" w:cs="宋体"/>
          <w:sz w:val="24"/>
          <w:szCs w:val="24"/>
        </w:rPr>
        <w:t>五、本协议书附于《杭州萧山国际机场2019年度场区道路维修项目施工合同》正副本后，本协议书自发包人、承包人共同盖章后生效。</w:t>
      </w:r>
    </w:p>
    <w:p>
      <w:pPr>
        <w:pStyle w:val="145"/>
        <w:adjustRightInd w:val="0"/>
        <w:snapToGrid w:val="0"/>
        <w:ind w:firstLine="0" w:firstLineChars="0"/>
        <w:rPr>
          <w:rFonts w:ascii="仿宋_GB2312" w:hAnsi="宋体" w:eastAsia="仿宋_GB2312" w:cs="宋体"/>
          <w:sz w:val="24"/>
          <w:szCs w:val="24"/>
        </w:rPr>
      </w:pPr>
      <w:r>
        <w:rPr>
          <w:rFonts w:hint="eastAsia" w:ascii="仿宋_GB2312" w:hAnsi="宋体" w:eastAsia="仿宋_GB2312" w:cs="宋体"/>
          <w:sz w:val="24"/>
          <w:szCs w:val="24"/>
        </w:rPr>
        <w:t xml:space="preserve"> </w:t>
      </w:r>
    </w:p>
    <w:p>
      <w:pPr>
        <w:pStyle w:val="145"/>
        <w:adjustRightInd w:val="0"/>
        <w:snapToGrid w:val="0"/>
        <w:ind w:firstLine="0" w:firstLineChars="0"/>
        <w:rPr>
          <w:rFonts w:ascii="仿宋_GB2312" w:hAnsi="宋体" w:eastAsia="仿宋_GB2312" w:cs="宋体"/>
          <w:sz w:val="24"/>
          <w:szCs w:val="24"/>
        </w:rPr>
      </w:pPr>
      <w:r>
        <w:rPr>
          <w:rFonts w:hint="eastAsia" w:ascii="仿宋_GB2312" w:hAnsi="宋体" w:eastAsia="仿宋_GB2312" w:cs="宋体"/>
          <w:sz w:val="24"/>
          <w:szCs w:val="24"/>
        </w:rPr>
        <w:t xml:space="preserve"> </w:t>
      </w:r>
    </w:p>
    <w:p>
      <w:pPr>
        <w:pStyle w:val="145"/>
        <w:adjustRightInd w:val="0"/>
        <w:snapToGrid w:val="0"/>
        <w:ind w:firstLine="0" w:firstLineChars="0"/>
        <w:rPr>
          <w:rFonts w:ascii="仿宋_GB2312" w:hAnsi="宋体" w:eastAsia="仿宋_GB2312" w:cs="宋体"/>
          <w:sz w:val="24"/>
          <w:szCs w:val="24"/>
        </w:rPr>
      </w:pPr>
      <w:r>
        <w:rPr>
          <w:rFonts w:hint="eastAsia" w:ascii="仿宋_GB2312" w:hAnsi="宋体" w:eastAsia="仿宋_GB2312" w:cs="宋体"/>
          <w:sz w:val="24"/>
          <w:szCs w:val="24"/>
        </w:rPr>
        <w:t xml:space="preserve"> </w:t>
      </w:r>
    </w:p>
    <w:p>
      <w:pPr>
        <w:pStyle w:val="145"/>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发包人（盖章）：                    承包人（盖章）：</w:t>
      </w:r>
    </w:p>
    <w:p>
      <w:pPr>
        <w:pStyle w:val="145"/>
        <w:adjustRightInd w:val="0"/>
        <w:snapToGrid w:val="0"/>
        <w:spacing w:line="400" w:lineRule="exact"/>
        <w:ind w:firstLine="480"/>
        <w:rPr>
          <w:rFonts w:ascii="仿宋_GB2312" w:hAnsi="宋体" w:eastAsia="仿宋_GB2312" w:cs="宋体"/>
          <w:sz w:val="24"/>
          <w:szCs w:val="24"/>
        </w:rPr>
      </w:pPr>
      <w:r>
        <w:rPr>
          <w:rFonts w:hint="eastAsia" w:ascii="仿宋_GB2312" w:hAnsi="宋体" w:eastAsia="仿宋_GB2312" w:cs="宋体"/>
          <w:sz w:val="24"/>
          <w:szCs w:val="24"/>
        </w:rPr>
        <w:t xml:space="preserve"> </w:t>
      </w:r>
    </w:p>
    <w:p>
      <w:pPr>
        <w:rPr>
          <w:rFonts w:ascii="仿宋_GB2312" w:hAnsi="宋体" w:eastAsia="仿宋_GB2312" w:cs="宋体"/>
          <w:sz w:val="24"/>
          <w:szCs w:val="24"/>
        </w:rPr>
      </w:pPr>
      <w:r>
        <w:rPr>
          <w:rFonts w:hint="eastAsia" w:ascii="仿宋_GB2312" w:hAnsi="宋体" w:eastAsia="仿宋_GB2312" w:cs="宋体"/>
          <w:sz w:val="24"/>
          <w:szCs w:val="24"/>
        </w:rPr>
        <w:t xml:space="preserve"> </w:t>
      </w:r>
    </w:p>
    <w:p>
      <w:pPr>
        <w:pStyle w:val="155"/>
        <w:ind w:firstLine="0" w:firstLineChars="0"/>
        <w:rPr>
          <w:rFonts w:ascii="仿宋_GB2312" w:hAnsi="宋体" w:eastAsia="仿宋_GB2312" w:cs="宋体"/>
          <w:sz w:val="24"/>
          <w:szCs w:val="24"/>
        </w:rPr>
      </w:pPr>
      <w:r>
        <w:rPr>
          <w:rFonts w:hint="eastAsia" w:ascii="仿宋_GB2312" w:hAnsi="宋体" w:eastAsia="仿宋_GB2312" w:cs="宋体"/>
          <w:sz w:val="24"/>
          <w:szCs w:val="24"/>
        </w:rPr>
        <w:t xml:space="preserve"> </w:t>
      </w:r>
    </w:p>
    <w:p>
      <w:pPr>
        <w:pStyle w:val="155"/>
        <w:ind w:firstLine="0" w:firstLineChars="0"/>
        <w:rPr>
          <w:rFonts w:ascii="仿宋_GB2312" w:hAnsi="宋体" w:eastAsia="仿宋_GB2312" w:cs="宋体"/>
          <w:sz w:val="24"/>
          <w:szCs w:val="24"/>
        </w:rPr>
      </w:pPr>
      <w:r>
        <w:rPr>
          <w:rFonts w:hint="eastAsia" w:ascii="仿宋_GB2312" w:hAnsi="宋体" w:eastAsia="仿宋_GB2312" w:cs="宋体"/>
          <w:sz w:val="24"/>
          <w:szCs w:val="24"/>
        </w:rPr>
        <w:t xml:space="preserve"> </w:t>
      </w:r>
    </w:p>
    <w:p>
      <w:pPr>
        <w:pStyle w:val="155"/>
        <w:ind w:firstLine="0" w:firstLineChars="0"/>
        <w:rPr>
          <w:rFonts w:ascii="仿宋_GB2312" w:hAnsi="宋体" w:eastAsia="仿宋_GB2312" w:cs="宋体"/>
          <w:sz w:val="24"/>
          <w:szCs w:val="24"/>
        </w:rPr>
      </w:pPr>
      <w:r>
        <w:rPr>
          <w:rFonts w:hint="eastAsia" w:ascii="仿宋_GB2312" w:hAnsi="宋体" w:eastAsia="仿宋_GB2312" w:cs="宋体"/>
          <w:sz w:val="24"/>
          <w:szCs w:val="24"/>
        </w:rPr>
        <w:t xml:space="preserve"> </w:t>
      </w:r>
    </w:p>
    <w:p>
      <w:pPr>
        <w:pStyle w:val="155"/>
        <w:ind w:firstLine="0" w:firstLineChars="0"/>
        <w:rPr>
          <w:rFonts w:ascii="仿宋_GB2312" w:hAnsi="宋体" w:eastAsia="仿宋_GB2312" w:cs="宋体"/>
          <w:sz w:val="24"/>
          <w:szCs w:val="24"/>
        </w:rPr>
      </w:pPr>
      <w:r>
        <w:rPr>
          <w:rFonts w:hint="eastAsia" w:ascii="仿宋_GB2312" w:hAnsi="宋体" w:eastAsia="仿宋_GB2312" w:cs="宋体"/>
          <w:sz w:val="24"/>
          <w:szCs w:val="24"/>
        </w:rPr>
        <w:t xml:space="preserve"> </w:t>
      </w:r>
    </w:p>
    <w:p>
      <w:pPr>
        <w:spacing w:line="400" w:lineRule="exact"/>
        <w:rPr>
          <w:rFonts w:ascii="仿宋_GB2312" w:hAnsi="宋体" w:eastAsia="仿宋_GB2312" w:cs="宋体"/>
          <w:sz w:val="24"/>
          <w:szCs w:val="24"/>
        </w:rPr>
      </w:pPr>
      <w:r>
        <w:rPr>
          <w:rFonts w:hint="eastAsia" w:ascii="仿宋_GB2312" w:hAnsi="宋体" w:eastAsia="仿宋_GB2312" w:cs="宋体"/>
          <w:sz w:val="24"/>
          <w:szCs w:val="24"/>
        </w:rPr>
        <w:br w:type="page"/>
      </w:r>
      <w:r>
        <w:rPr>
          <w:rFonts w:hint="eastAsia" w:ascii="仿宋_GB2312" w:hAnsi="宋体" w:eastAsia="仿宋_GB2312" w:cs="宋体"/>
          <w:sz w:val="24"/>
          <w:szCs w:val="24"/>
        </w:rPr>
        <w:t>附件三</w:t>
      </w:r>
    </w:p>
    <w:p>
      <w:pPr>
        <w:spacing w:line="400" w:lineRule="exact"/>
        <w:jc w:val="center"/>
        <w:rPr>
          <w:rFonts w:ascii="仿宋_GB2312" w:hAnsi="宋体" w:eastAsia="仿宋_GB2312" w:cs="宋体"/>
          <w:b/>
          <w:bCs/>
          <w:sz w:val="24"/>
          <w:szCs w:val="24"/>
        </w:rPr>
      </w:pPr>
      <w:r>
        <w:rPr>
          <w:rFonts w:hint="eastAsia" w:ascii="仿宋_GB2312" w:hAnsi="宋体" w:eastAsia="仿宋_GB2312" w:cs="宋体"/>
          <w:b/>
          <w:bCs/>
          <w:sz w:val="24"/>
          <w:szCs w:val="24"/>
        </w:rPr>
        <w:t xml:space="preserve"> </w:t>
      </w:r>
    </w:p>
    <w:p>
      <w:pPr>
        <w:spacing w:line="400" w:lineRule="exact"/>
        <w:jc w:val="center"/>
        <w:rPr>
          <w:rFonts w:ascii="仿宋_GB2312" w:hAnsi="宋体" w:eastAsia="仿宋_GB2312" w:cs="宋体"/>
          <w:b/>
          <w:bCs/>
          <w:sz w:val="24"/>
          <w:szCs w:val="24"/>
        </w:rPr>
      </w:pPr>
      <w:r>
        <w:rPr>
          <w:rFonts w:hint="eastAsia" w:ascii="仿宋_GB2312" w:hAnsi="宋体" w:eastAsia="仿宋_GB2312" w:cs="宋体"/>
          <w:b/>
          <w:bCs/>
          <w:sz w:val="24"/>
          <w:szCs w:val="24"/>
        </w:rPr>
        <w:t>杭州萧山国际机场基建项目安全文明施工考核办法</w:t>
      </w:r>
    </w:p>
    <w:p>
      <w:pPr>
        <w:jc w:val="center"/>
        <w:rPr>
          <w:rFonts w:ascii="仿宋_GB2312" w:hAnsi="宋体" w:eastAsia="仿宋_GB2312" w:cs="宋体"/>
          <w:b/>
          <w:bCs/>
          <w:sz w:val="24"/>
          <w:szCs w:val="24"/>
        </w:rPr>
      </w:pPr>
      <w:r>
        <w:rPr>
          <w:rFonts w:hint="eastAsia" w:ascii="仿宋_GB2312" w:hAnsi="宋体" w:eastAsia="仿宋_GB2312" w:cs="宋体"/>
          <w:b/>
          <w:bCs/>
          <w:sz w:val="24"/>
          <w:szCs w:val="24"/>
        </w:rPr>
        <w:t xml:space="preserve"> </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为了加强机场基建项目安全文明施工管理，保障机场安全有序运行，保证工程项目安全顺利建成。根据国家相关法律、法规和安全生产规范、规程、标准及与施工项目部签订的《杭州萧山国际机场安全文明施工协议书》，制定本考核办法。</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一、考核原则</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一）预先通知原则。动力机电与能源管理部各工程管理业务科室（包括临时成立的检查小组）对于发现的安全问题隐患，首先开具《安全隐患整改通知书》（以下简称“整改通知书”，附后），施工项目部接到《整改通知书》后在指定期限内未整改到位的，按照本考核办法予以处罚，未预先书面通知的不予处罚。</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二）奖励与处罚相结合原则。通过考核与评比，在机场公司或动力机电与能源管理部组织的各类检查评比中，获得好评的的施工项目部将按照相关规定予以奖励；对违反国家相关法律、法规和安全生产规范、规程、标准及《杭州萧山国际机场安全文明施工协议书》的，将严格按照本考核办法扣罚。</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三）考核与结算相结合原则。动力机电与能源管理部各工程管理业务科室（包括临时成立的检查小组）对其查出的安全问题隐患，经通知仍未整改的，开具《安全文明施工工作联系单》（以下简称“联系单”，附后）督促跟踪整改，并做好备案记录，一并于项目竣工后结算。</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（四）考核与经济利益直接挂钩原则。以《安全文明施工工作联系单》确认的奖惩数额为准。</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二、适用范围</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本考核办法适用于参与杭州萧山国际机场基本建设的各施工单位。与总包单位签订分包合同的分包单位纳入对总包单位的考核，不作为被考核主体。</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三、考核程序</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一）《整改通知书》的开具和签发。日常安全检查中发现施工项目部有违反国家相关法律、法规和安全生产规范、规程、标准及《杭州萧山国际机场安全文明施工协议书》行为的，由检查人员开具《整改通知书》，内容包括存在的安全隐患、整改建议和整改时限，经责任施工项目部或责任监理项目部签章后由检查人员签字、检查部门签章后生效。《整改通知书》一式三份，检查人员、责任施工项目部、责任监理项目部各持一份。</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二）安全问题隐患的整改。施工项目部收到《整改通知书》后，应在指定的整改期限内将整改内容、措施逐一落实；确因客观因素或特殊原因无法按期整改到位的，项目部须以书面形式说明原因和明确后续整改期限，经监理部签署意见后报《整改通知书》签发人，经同意并签字后方可推迟整改期限，附在《整改通知书》后。</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三）《安全文明施工工作联系单》的开具和签发。《整改通知书》签发人会同责任施工、监理项目部人员按整改期限对安全问题隐患整改落实情况进行复查，对未整改落实的安全问题隐患由复查人员对照《杭州萧山国际机场基本建设安全文明施工处罚标准》（以下简称“处罚标准”，附后）开具《安全文明施工工作联系单》，内容包括整改通知书编号、处罚通知单编号和未按要求整改内容描述以及处罚额度，经责任施工或监理项目部签章后，由检查人员签字，检查部门盖章后签发。《安全文明施工工作联系单》一式四份，签发人、责任施工项目部、责任监理项目部各持一份。</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（四）考核最终汇总兑现。各施工项目部工程结束后由甲方计算出累计处罚总数，从工程履约保证金中扣除，但不得超过工程履约保证金的20%。</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四、其它</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（一）施工项目部突破《杭州萧山国际机场安全文明施工协议书》安全控制目标内容之一的，不属于本办法考核范围，由动力机电与能源管理部依据有关规定直接进行处罚。</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（二）《处罚标准》中所称的“协议”是指机场公司与施工项目部签订的《杭州萧山国际机场安全文明施工协议书》及各种协议文件；“建标”是指《建筑施工安全检查标准》（JGJ59-2011）。</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（三）施工项目部收到《安全文明施工工作联系单》后，在指定期限内仍未整改到位，加倍处罚直至整改到位为止。</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（四）本考核办法未作规定，但已违反国家相关法律、法规和安全生产规范、规程、标准及《杭州萧山国际机场安全文明施工协议书》的行为，由动力机电与能源管理部参照《处罚标准》相关规定进行处罚。</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（五）本考核办法以实际发文为准。</w:t>
      </w:r>
    </w:p>
    <w:p>
      <w:pPr>
        <w:spacing w:line="600" w:lineRule="exact"/>
        <w:rPr>
          <w:rFonts w:ascii="仿宋_GB2312" w:hAnsi="宋体" w:eastAsia="仿宋_GB2312" w:cs="宋体"/>
          <w:sz w:val="24"/>
          <w:szCs w:val="24"/>
        </w:rPr>
      </w:pPr>
      <w:r>
        <w:rPr>
          <w:rFonts w:hint="eastAsia" w:ascii="仿宋_GB2312" w:hAnsi="宋体" w:eastAsia="仿宋_GB2312" w:cs="宋体"/>
          <w:sz w:val="24"/>
          <w:szCs w:val="24"/>
        </w:rPr>
        <w:t xml:space="preserve"> </w:t>
      </w:r>
    </w:p>
    <w:p>
      <w:pPr>
        <w:spacing w:line="600" w:lineRule="exact"/>
        <w:ind w:firstLine="480" w:firstLineChars="200"/>
        <w:jc w:val="center"/>
        <w:rPr>
          <w:rFonts w:ascii="仿宋_GB2312" w:hAnsi="宋体" w:eastAsia="仿宋_GB2312" w:cs="宋体"/>
          <w:sz w:val="24"/>
          <w:szCs w:val="24"/>
        </w:rPr>
      </w:pPr>
      <w:r>
        <w:rPr>
          <w:rFonts w:hint="eastAsia" w:ascii="仿宋_GB2312" w:hAnsi="宋体" w:eastAsia="仿宋_GB2312" w:cs="宋体"/>
          <w:sz w:val="24"/>
          <w:szCs w:val="24"/>
        </w:rPr>
        <w:br w:type="page"/>
      </w:r>
    </w:p>
    <w:p>
      <w:pPr>
        <w:spacing w:line="360" w:lineRule="exact"/>
        <w:rPr>
          <w:rFonts w:ascii="仿宋_GB2312" w:hAnsi="宋体" w:eastAsia="仿宋_GB2312" w:cs="宋体"/>
          <w:sz w:val="24"/>
          <w:szCs w:val="24"/>
        </w:rPr>
      </w:pPr>
      <w:r>
        <w:rPr>
          <w:rFonts w:hint="eastAsia" w:ascii="仿宋_GB2312" w:hAnsi="宋体" w:eastAsia="仿宋_GB2312" w:cs="宋体"/>
          <w:sz w:val="24"/>
          <w:szCs w:val="24"/>
        </w:rPr>
        <w:t>附件四：</w:t>
      </w:r>
    </w:p>
    <w:p>
      <w:pPr>
        <w:spacing w:line="360" w:lineRule="auto"/>
        <w:ind w:firstLine="960" w:firstLineChars="400"/>
        <w:jc w:val="center"/>
        <w:rPr>
          <w:rFonts w:ascii="宋体" w:hAnsi="宋体"/>
          <w:b/>
          <w:bCs/>
          <w:sz w:val="24"/>
          <w:szCs w:val="24"/>
        </w:rPr>
      </w:pPr>
      <w:r>
        <w:rPr>
          <w:rFonts w:hint="eastAsia" w:ascii="宋体" w:hAnsi="宋体"/>
          <w:b/>
          <w:bCs/>
          <w:sz w:val="24"/>
          <w:szCs w:val="24"/>
        </w:rPr>
        <w:t>杭州萧山国际机场有限公司廉洁自律承诺书</w:t>
      </w:r>
    </w:p>
    <w:p>
      <w:pPr>
        <w:spacing w:line="360" w:lineRule="auto"/>
        <w:ind w:firstLine="960" w:firstLineChars="400"/>
        <w:rPr>
          <w:rFonts w:ascii="Calibri" w:hAnsi="Calibri"/>
          <w:sz w:val="24"/>
          <w:szCs w:val="24"/>
        </w:rPr>
      </w:pPr>
      <w:r>
        <w:rPr>
          <w:sz w:val="24"/>
          <w:szCs w:val="24"/>
        </w:rPr>
        <w:t xml:space="preserve"> </w:t>
      </w:r>
    </w:p>
    <w:p>
      <w:pPr>
        <w:pStyle w:val="145"/>
        <w:adjustRightInd w:val="0"/>
        <w:snapToGrid w:val="0"/>
        <w:ind w:firstLine="0" w:firstLineChars="0"/>
        <w:jc w:val="left"/>
        <w:rPr>
          <w:rFonts w:ascii="宋体" w:hAnsi="宋体"/>
          <w:b/>
          <w:sz w:val="30"/>
          <w:szCs w:val="30"/>
        </w:rPr>
      </w:pPr>
      <w:r>
        <w:rPr>
          <w:rFonts w:hint="eastAsia" w:ascii="宋体" w:hAnsi="宋体"/>
          <w:b/>
          <w:sz w:val="30"/>
          <w:szCs w:val="30"/>
        </w:rPr>
        <w:t>杭州萧山国际机场有限公司：</w:t>
      </w:r>
    </w:p>
    <w:p>
      <w:pPr>
        <w:pStyle w:val="145"/>
        <w:adjustRightInd w:val="0"/>
        <w:snapToGrid w:val="0"/>
        <w:ind w:firstLine="600"/>
        <w:jc w:val="left"/>
        <w:rPr>
          <w:rFonts w:ascii="宋体" w:hAnsi="宋体"/>
          <w:sz w:val="30"/>
          <w:szCs w:val="30"/>
        </w:rPr>
      </w:pPr>
      <w:r>
        <w:rPr>
          <w:rFonts w:hint="eastAsia" w:ascii="宋体" w:hAnsi="宋体"/>
          <w:sz w:val="30"/>
          <w:szCs w:val="30"/>
        </w:rPr>
        <w:t>我单位响应贵公司项目招标要求，参加项目投标。在投标过程中及中标后，我们将严格遵守国家法律法规和贵司招标文件要求，并郑重作出如下承诺和保证：</w:t>
      </w:r>
    </w:p>
    <w:p>
      <w:pPr>
        <w:pStyle w:val="145"/>
        <w:adjustRightInd w:val="0"/>
        <w:snapToGrid w:val="0"/>
        <w:ind w:firstLine="600"/>
        <w:jc w:val="left"/>
        <w:rPr>
          <w:rFonts w:ascii="宋体" w:hAnsi="宋体"/>
          <w:sz w:val="30"/>
          <w:szCs w:val="30"/>
        </w:rPr>
      </w:pPr>
      <w:r>
        <w:rPr>
          <w:rFonts w:hint="eastAsia" w:ascii="宋体" w:hAnsi="宋体"/>
          <w:sz w:val="30"/>
          <w:szCs w:val="30"/>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45"/>
        <w:adjustRightInd w:val="0"/>
        <w:snapToGrid w:val="0"/>
        <w:ind w:firstLine="600"/>
        <w:jc w:val="left"/>
        <w:rPr>
          <w:rFonts w:ascii="宋体" w:hAnsi="宋体"/>
          <w:sz w:val="30"/>
          <w:szCs w:val="30"/>
        </w:rPr>
      </w:pPr>
      <w:r>
        <w:rPr>
          <w:rFonts w:hint="eastAsia" w:ascii="宋体" w:hAnsi="宋体"/>
          <w:sz w:val="30"/>
          <w:szCs w:val="30"/>
        </w:rPr>
        <w:t>二、不以任何名义为贵公司有关人员或项目第三方人员报销应由贵公司或个人支付的费用；</w:t>
      </w:r>
    </w:p>
    <w:p>
      <w:pPr>
        <w:pStyle w:val="145"/>
        <w:adjustRightInd w:val="0"/>
        <w:snapToGrid w:val="0"/>
        <w:ind w:firstLine="600"/>
        <w:jc w:val="left"/>
        <w:rPr>
          <w:rFonts w:ascii="宋体" w:hAnsi="宋体"/>
          <w:sz w:val="30"/>
          <w:szCs w:val="30"/>
        </w:rPr>
      </w:pPr>
      <w:r>
        <w:rPr>
          <w:rFonts w:hint="eastAsia" w:ascii="宋体" w:hAnsi="宋体"/>
          <w:sz w:val="30"/>
          <w:szCs w:val="30"/>
        </w:rPr>
        <w:t>三、不向贵公司有关人员或项目第三方人员提供宴请、旅游、和健身娱乐等活动；</w:t>
      </w:r>
    </w:p>
    <w:p>
      <w:pPr>
        <w:pStyle w:val="145"/>
        <w:adjustRightInd w:val="0"/>
        <w:snapToGrid w:val="0"/>
        <w:ind w:firstLine="600"/>
        <w:jc w:val="left"/>
        <w:rPr>
          <w:rFonts w:ascii="宋体" w:hAnsi="宋体"/>
          <w:sz w:val="30"/>
          <w:szCs w:val="30"/>
        </w:rPr>
      </w:pPr>
      <w:r>
        <w:rPr>
          <w:rFonts w:hint="eastAsia" w:ascii="宋体" w:hAnsi="宋体"/>
          <w:sz w:val="30"/>
          <w:szCs w:val="30"/>
        </w:rPr>
        <w:t>四、不为贵公司有关人员或项目第三方人员出国（境）、旅游等提供方便；</w:t>
      </w:r>
    </w:p>
    <w:p>
      <w:pPr>
        <w:pStyle w:val="145"/>
        <w:adjustRightInd w:val="0"/>
        <w:snapToGrid w:val="0"/>
        <w:ind w:firstLine="600"/>
        <w:jc w:val="left"/>
        <w:rPr>
          <w:rFonts w:ascii="宋体" w:hAnsi="宋体"/>
          <w:sz w:val="30"/>
          <w:szCs w:val="30"/>
        </w:rPr>
      </w:pPr>
      <w:r>
        <w:rPr>
          <w:rFonts w:hint="eastAsia" w:ascii="宋体" w:hAnsi="宋体"/>
          <w:sz w:val="30"/>
          <w:szCs w:val="30"/>
        </w:rPr>
        <w:t>五、不为贵公司有关人员或项目第三方人员个人装修住房、婚丧嫁娶、配偶子女工作安排等提供好处或便利条件；</w:t>
      </w:r>
    </w:p>
    <w:p>
      <w:pPr>
        <w:pStyle w:val="145"/>
        <w:adjustRightInd w:val="0"/>
        <w:snapToGrid w:val="0"/>
        <w:ind w:firstLine="600"/>
        <w:jc w:val="left"/>
        <w:rPr>
          <w:rFonts w:ascii="宋体" w:hAnsi="宋体"/>
          <w:sz w:val="30"/>
          <w:szCs w:val="30"/>
        </w:rPr>
      </w:pPr>
      <w:r>
        <w:rPr>
          <w:rFonts w:hint="eastAsia" w:ascii="宋体" w:hAnsi="宋体"/>
          <w:sz w:val="30"/>
          <w:szCs w:val="30"/>
        </w:rPr>
        <w:t>六、严格遵守国家招标投标法、合同法等法律规定，诚实守信，合法经营，坚决杜绝各种违法违纪行为。</w:t>
      </w:r>
    </w:p>
    <w:p>
      <w:pPr>
        <w:pStyle w:val="145"/>
        <w:adjustRightInd w:val="0"/>
        <w:snapToGrid w:val="0"/>
        <w:ind w:firstLine="600"/>
        <w:jc w:val="left"/>
        <w:rPr>
          <w:rFonts w:ascii="宋体" w:hAnsi="宋体"/>
          <w:sz w:val="30"/>
          <w:szCs w:val="30"/>
        </w:rPr>
      </w:pPr>
      <w:r>
        <w:rPr>
          <w:rFonts w:ascii="宋体" w:hAnsi="宋体"/>
          <w:sz w:val="30"/>
          <w:szCs w:val="30"/>
        </w:rPr>
        <w:t>七</w:t>
      </w:r>
      <w:r>
        <w:rPr>
          <w:rFonts w:hint="eastAsia" w:ascii="宋体" w:hAnsi="宋体"/>
          <w:sz w:val="30"/>
          <w:szCs w:val="30"/>
        </w:rPr>
        <w:t>、若发现贵公司有关人员或项目第三方人员有故意设置障碍或推诿刁难我方人员参与正常投标项目建设活动以索要好处等行为，我单位将及时向贵公司纪检监察部门举报，举报电话：0571－86661113。</w:t>
      </w:r>
    </w:p>
    <w:p>
      <w:pPr>
        <w:pStyle w:val="145"/>
        <w:adjustRightInd w:val="0"/>
        <w:snapToGrid w:val="0"/>
        <w:ind w:firstLine="600"/>
        <w:jc w:val="left"/>
        <w:rPr>
          <w:rFonts w:ascii="宋体" w:hAnsi="宋体"/>
          <w:sz w:val="30"/>
          <w:szCs w:val="30"/>
        </w:rPr>
      </w:pPr>
      <w:r>
        <w:rPr>
          <w:rFonts w:hint="eastAsia" w:ascii="宋体" w:hAnsi="宋体"/>
          <w:sz w:val="30"/>
          <w:szCs w:val="30"/>
        </w:rPr>
        <w:t>八、如违反上述廉洁自律承诺，贵公司有权：</w:t>
      </w:r>
    </w:p>
    <w:p>
      <w:pPr>
        <w:pStyle w:val="145"/>
        <w:keepNext w:val="0"/>
        <w:keepLines w:val="0"/>
        <w:numPr>
          <w:ilvl w:val="0"/>
          <w:numId w:val="6"/>
        </w:numPr>
        <w:tabs>
          <w:tab w:val="clear" w:pos="864"/>
        </w:tabs>
        <w:adjustRightInd w:val="0"/>
        <w:snapToGrid w:val="0"/>
        <w:spacing w:before="0" w:after="0"/>
        <w:ind w:firstLineChars="0"/>
        <w:jc w:val="left"/>
        <w:outlineLvl w:val="9"/>
        <w:rPr>
          <w:rFonts w:ascii="宋体" w:hAnsi="宋体"/>
          <w:sz w:val="30"/>
          <w:szCs w:val="30"/>
        </w:rPr>
      </w:pPr>
      <w:r>
        <w:rPr>
          <w:rFonts w:hint="eastAsia" w:ascii="宋体" w:hAnsi="宋体"/>
          <w:sz w:val="30"/>
          <w:szCs w:val="30"/>
        </w:rPr>
        <w:t>立即取消我单位投标、中标或在建项目的实施资格；</w:t>
      </w:r>
    </w:p>
    <w:p>
      <w:pPr>
        <w:pStyle w:val="145"/>
        <w:keepNext w:val="0"/>
        <w:keepLines w:val="0"/>
        <w:numPr>
          <w:ilvl w:val="0"/>
          <w:numId w:val="6"/>
        </w:numPr>
        <w:tabs>
          <w:tab w:val="clear" w:pos="864"/>
        </w:tabs>
        <w:adjustRightInd w:val="0"/>
        <w:snapToGrid w:val="0"/>
        <w:spacing w:before="0" w:after="0"/>
        <w:ind w:firstLineChars="0"/>
        <w:jc w:val="left"/>
        <w:outlineLvl w:val="9"/>
        <w:rPr>
          <w:rFonts w:ascii="宋体" w:hAnsi="宋体"/>
          <w:sz w:val="30"/>
          <w:szCs w:val="30"/>
        </w:rPr>
      </w:pPr>
      <w:r>
        <w:rPr>
          <w:rFonts w:hint="eastAsia" w:ascii="宋体" w:hAnsi="宋体"/>
          <w:sz w:val="30"/>
          <w:szCs w:val="30"/>
        </w:rPr>
        <w:t>扣除我方向贵公司缴纳的履约保证金的10%作为违反廉洁自律承诺的违约金。如该违约金不足以弥补贵公司损失的，我单位仍将承担实际损失赔偿责任。</w:t>
      </w:r>
    </w:p>
    <w:p>
      <w:pPr>
        <w:pStyle w:val="145"/>
        <w:keepNext w:val="0"/>
        <w:keepLines w:val="0"/>
        <w:numPr>
          <w:ilvl w:val="0"/>
          <w:numId w:val="6"/>
        </w:numPr>
        <w:tabs>
          <w:tab w:val="clear" w:pos="864"/>
        </w:tabs>
        <w:adjustRightInd w:val="0"/>
        <w:snapToGrid w:val="0"/>
        <w:spacing w:before="0" w:after="0"/>
        <w:ind w:firstLineChars="0"/>
        <w:jc w:val="left"/>
        <w:outlineLvl w:val="9"/>
        <w:rPr>
          <w:rFonts w:ascii="宋体" w:hAnsi="宋体"/>
          <w:sz w:val="30"/>
          <w:szCs w:val="30"/>
        </w:rPr>
      </w:pPr>
      <w:r>
        <w:rPr>
          <w:rFonts w:hint="eastAsia" w:ascii="宋体" w:hAnsi="宋体"/>
          <w:sz w:val="30"/>
          <w:szCs w:val="30"/>
        </w:rPr>
        <w:t>拒绝我单位在一定时期内进入贵公司进行项目建设或其它经营活动；</w:t>
      </w:r>
    </w:p>
    <w:p>
      <w:pPr>
        <w:pStyle w:val="145"/>
        <w:keepNext w:val="0"/>
        <w:keepLines w:val="0"/>
        <w:numPr>
          <w:ilvl w:val="0"/>
          <w:numId w:val="6"/>
        </w:numPr>
        <w:tabs>
          <w:tab w:val="clear" w:pos="864"/>
        </w:tabs>
        <w:adjustRightInd w:val="0"/>
        <w:snapToGrid w:val="0"/>
        <w:spacing w:before="0" w:after="0"/>
        <w:ind w:firstLineChars="0"/>
        <w:jc w:val="left"/>
        <w:outlineLvl w:val="9"/>
        <w:rPr>
          <w:rFonts w:ascii="宋体" w:hAnsi="宋体"/>
          <w:sz w:val="30"/>
          <w:szCs w:val="30"/>
        </w:rPr>
      </w:pPr>
      <w:r>
        <w:rPr>
          <w:rFonts w:hint="eastAsia" w:ascii="宋体" w:hAnsi="宋体"/>
          <w:sz w:val="30"/>
          <w:szCs w:val="30"/>
        </w:rPr>
        <w:t>由此引起的相应损失均由我单位承担。</w:t>
      </w:r>
    </w:p>
    <w:p>
      <w:pPr>
        <w:pStyle w:val="145"/>
        <w:adjustRightInd w:val="0"/>
        <w:snapToGrid w:val="0"/>
        <w:ind w:firstLine="600"/>
        <w:jc w:val="left"/>
        <w:rPr>
          <w:rFonts w:ascii="宋体" w:hAnsi="宋体"/>
          <w:sz w:val="30"/>
          <w:szCs w:val="30"/>
        </w:rPr>
      </w:pPr>
    </w:p>
    <w:p>
      <w:pPr>
        <w:pStyle w:val="145"/>
        <w:adjustRightInd w:val="0"/>
        <w:snapToGrid w:val="0"/>
        <w:ind w:firstLine="600"/>
        <w:jc w:val="left"/>
        <w:rPr>
          <w:rFonts w:ascii="宋体" w:hAnsi="宋体"/>
          <w:sz w:val="30"/>
          <w:szCs w:val="30"/>
        </w:rPr>
      </w:pPr>
      <w:r>
        <w:rPr>
          <w:rFonts w:hint="eastAsia" w:ascii="宋体" w:hAnsi="宋体"/>
          <w:sz w:val="30"/>
          <w:szCs w:val="30"/>
        </w:rPr>
        <w:t xml:space="preserve">承诺人单位名称（盖章）：            </w:t>
      </w:r>
    </w:p>
    <w:p>
      <w:pPr>
        <w:pStyle w:val="145"/>
        <w:adjustRightInd w:val="0"/>
        <w:snapToGrid w:val="0"/>
        <w:ind w:firstLine="600"/>
        <w:jc w:val="left"/>
        <w:rPr>
          <w:rFonts w:ascii="宋体" w:hAnsi="宋体"/>
          <w:sz w:val="30"/>
          <w:szCs w:val="30"/>
        </w:rPr>
      </w:pPr>
      <w:r>
        <w:rPr>
          <w:rFonts w:hint="eastAsia" w:ascii="宋体" w:hAnsi="宋体"/>
          <w:sz w:val="30"/>
          <w:szCs w:val="30"/>
        </w:rPr>
        <w:t xml:space="preserve">法定代表人 ：                    </w:t>
      </w:r>
    </w:p>
    <w:p>
      <w:pPr>
        <w:pStyle w:val="145"/>
        <w:adjustRightInd w:val="0"/>
        <w:snapToGrid w:val="0"/>
        <w:ind w:firstLine="600"/>
        <w:jc w:val="left"/>
        <w:rPr>
          <w:rFonts w:ascii="宋体" w:hAnsi="宋体"/>
          <w:sz w:val="30"/>
          <w:szCs w:val="30"/>
        </w:rPr>
      </w:pPr>
      <w:r>
        <w:rPr>
          <w:rFonts w:hint="eastAsia" w:ascii="宋体" w:hAnsi="宋体"/>
          <w:sz w:val="30"/>
          <w:szCs w:val="30"/>
        </w:rPr>
        <w:t xml:space="preserve">或                            </w:t>
      </w:r>
    </w:p>
    <w:p>
      <w:pPr>
        <w:pStyle w:val="145"/>
        <w:adjustRightInd w:val="0"/>
        <w:snapToGrid w:val="0"/>
        <w:ind w:firstLine="600"/>
        <w:jc w:val="left"/>
        <w:rPr>
          <w:rFonts w:ascii="宋体" w:hAnsi="宋体"/>
          <w:sz w:val="30"/>
          <w:szCs w:val="30"/>
        </w:rPr>
      </w:pPr>
      <w:r>
        <w:rPr>
          <w:rFonts w:hint="eastAsia" w:ascii="宋体" w:hAnsi="宋体"/>
          <w:sz w:val="30"/>
          <w:szCs w:val="30"/>
        </w:rPr>
        <w:t xml:space="preserve">委托代理人：                   </w:t>
      </w:r>
    </w:p>
    <w:p>
      <w:pPr>
        <w:pStyle w:val="145"/>
        <w:adjustRightInd w:val="0"/>
        <w:snapToGrid w:val="0"/>
        <w:ind w:firstLine="602"/>
        <w:jc w:val="left"/>
        <w:rPr>
          <w:rFonts w:ascii="宋体" w:hAnsi="宋体"/>
          <w:b/>
          <w:sz w:val="30"/>
          <w:szCs w:val="30"/>
        </w:rPr>
      </w:pPr>
    </w:p>
    <w:p>
      <w:pPr>
        <w:pStyle w:val="45"/>
        <w:ind w:left="1680"/>
        <w:rPr>
          <w:rFonts w:ascii="宋体" w:hAnsi="宋体" w:eastAsia="宋体"/>
          <w:b w:val="0"/>
          <w:sz w:val="30"/>
          <w:szCs w:val="30"/>
        </w:rPr>
      </w:pPr>
      <w:bookmarkStart w:id="1037" w:name="_Toc321925455"/>
      <w:bookmarkStart w:id="1038" w:name="_Toc422638522"/>
      <w:r>
        <w:rPr>
          <w:rFonts w:hint="eastAsia" w:ascii="宋体" w:hAnsi="宋体" w:eastAsia="宋体"/>
          <w:b w:val="0"/>
          <w:sz w:val="30"/>
          <w:szCs w:val="30"/>
        </w:rPr>
        <w:t xml:space="preserve">                           年     月     日</w:t>
      </w:r>
      <w:bookmarkEnd w:id="1037"/>
      <w:bookmarkEnd w:id="1038"/>
    </w:p>
    <w:p>
      <w:pPr>
        <w:spacing w:line="360" w:lineRule="auto"/>
        <w:ind w:firstLine="960" w:firstLineChars="400"/>
        <w:rPr>
          <w:rFonts w:ascii="Calibri" w:hAnsi="Calibri"/>
          <w:sz w:val="24"/>
          <w:szCs w:val="24"/>
        </w:rPr>
      </w:pPr>
      <w:r>
        <w:rPr>
          <w:sz w:val="24"/>
          <w:szCs w:val="24"/>
        </w:rPr>
        <w:t xml:space="preserve"> </w:t>
      </w:r>
    </w:p>
    <w:p>
      <w:pPr>
        <w:spacing w:line="360" w:lineRule="exact"/>
        <w:rPr>
          <w:rFonts w:ascii="仿宋_GB2312" w:hAnsi="宋体" w:eastAsia="仿宋_GB2312" w:cs="宋体"/>
          <w:sz w:val="24"/>
          <w:szCs w:val="24"/>
        </w:rPr>
      </w:pPr>
      <w:r>
        <w:rPr>
          <w:rFonts w:hint="eastAsia" w:ascii="仿宋_GB2312" w:hAnsi="宋体" w:eastAsia="仿宋_GB2312" w:cs="宋体"/>
          <w:sz w:val="24"/>
          <w:szCs w:val="24"/>
        </w:rPr>
        <w:t>附件五：</w:t>
      </w:r>
    </w:p>
    <w:p>
      <w:pPr>
        <w:spacing w:line="360" w:lineRule="auto"/>
        <w:rPr>
          <w:rFonts w:ascii="仿宋_GB2312" w:eastAsia="仿宋_GB2312"/>
          <w:sz w:val="24"/>
          <w:szCs w:val="24"/>
        </w:rPr>
      </w:pPr>
    </w:p>
    <w:p>
      <w:pPr>
        <w:spacing w:line="360" w:lineRule="auto"/>
        <w:jc w:val="center"/>
        <w:rPr>
          <w:rFonts w:ascii="仿宋_GB2312" w:eastAsia="仿宋_GB2312"/>
          <w:sz w:val="24"/>
          <w:szCs w:val="24"/>
        </w:rPr>
      </w:pPr>
      <w:r>
        <w:rPr>
          <w:rFonts w:hint="eastAsia" w:ascii="仿宋_GB2312" w:eastAsia="仿宋_GB2312"/>
          <w:sz w:val="24"/>
          <w:szCs w:val="24"/>
        </w:rPr>
        <w:t>保密承诺书</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1.商业秘密</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1.1商业秘密是指机场公司（包括机场公司关联公司）一切专有、不对外公开的资料和信息。包括但不限于以下方面：</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（1）经营信息（发展规划、运营状况、客户资源、货源情报、投融资计划、开发计划、标书等）；</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（2）管理信息（管理方法、管理制度、员工管理、合同管理、纠纷管理等）；</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（3）产品及技术信息（设计及图纸、样品及服务、技术方案、质量标准、技术标准、计算机程序等）；</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（4）财务信息（财务收支、固定资产、流动资金、成本核算等）；</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（5）我方单独或机场公司（包括机场公司关联公司）和我方共同为机场公司开发、设计、生产的产品、资料及相关信息；</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（6）其他机场公司未对外公开的有关营运、计划、航班数据、标准、开发、生产、经营、质量管理控制和租赁的资料和数据等信息以及对供应商的管理文件。</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1.3、对于上述提及的商业秘密，不能仅因为公开发表的文章或资讯中包含其内容，就认为是可对外公开的特殊情况。</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1.4、以下资料不属于本承诺所指的商业秘密：</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（1）我方从机场公司拟获悉之前已持有的我方无需承担保密义务的机场公司有关资料(但通过其它违约或侵权行为而获得的资料除外)；</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（2）已经公开或已成为常识性的资料，且该等公开并非因违反本承诺所致。</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（1）披露、使用或者允许他人以不正当手段获取的商业秘密；</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（2）为机场公司以外的第三人窃取、刺探、收买、非法提供商业秘密。</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（3）在电子公告系统、聊天系统、电子邮箱、论坛等计算机网络系统上传递、转发、抄送、发布、谈论和传播商业秘密；</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（4）在私人交往和通信中，向亲属、朋友以及与工作无关人员泄露商业秘密，或在公共场所谈论商业秘密；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（5）擅自将属于商业秘密的文件、资料和其他物品携带、传递、寄运出机场公司办公场所或国（境）外。</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（6）未经机场公司同意就以任何方式私自保存、截留含有机场公司商业秘密的任何形式资料、文件和物品的复印件、复制品、副本。</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（7）将含有机场公司商业秘密的产品、技术或其他资料、信息向第三人销售、使用或以任何方式提供。</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8、违约责任</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8.1因我方违反保密义务的行为造成机场公司的一切损失，我方应当全部予以赔偿。</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8.2如我方违反本承诺书下保密义务，应当承担违约责任，除赔偿损失外，还应依据合同向机场公司支付相应的违约金；</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9、本承诺书适用中华人民共和国法律，如因履行本承诺书发生争议，则双方均有权向机场公司所在地法院提起诉讼。</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供应商(盖章):</w:t>
      </w:r>
    </w:p>
    <w:p>
      <w:pPr>
        <w:spacing w:line="360" w:lineRule="auto"/>
        <w:ind w:firstLine="3720" w:firstLineChars="1550"/>
        <w:rPr>
          <w:rFonts w:ascii="仿宋_GB2312" w:eastAsia="仿宋_GB2312"/>
          <w:sz w:val="24"/>
          <w:szCs w:val="24"/>
        </w:rPr>
      </w:pPr>
      <w:r>
        <w:rPr>
          <w:rFonts w:hint="eastAsia" w:ascii="仿宋_GB2312" w:eastAsia="仿宋_GB2312"/>
          <w:sz w:val="24"/>
          <w:szCs w:val="24"/>
        </w:rPr>
        <w:t>法定代表人或授权代表：</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电话/传真：</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地址：</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3720" w:firstLineChars="1550"/>
        <w:rPr>
          <w:rFonts w:ascii="仿宋_GB2312" w:eastAsia="仿宋_GB2312"/>
          <w:sz w:val="24"/>
          <w:szCs w:val="24"/>
        </w:rPr>
      </w:pPr>
      <w:r>
        <w:rPr>
          <w:rFonts w:hint="eastAsia" w:ascii="仿宋_GB2312" w:eastAsia="仿宋_GB2312"/>
          <w:sz w:val="24"/>
          <w:szCs w:val="24"/>
        </w:rPr>
        <w:t>日期：     年   月   日</w:t>
      </w:r>
    </w:p>
    <w:p>
      <w:pPr>
        <w:spacing w:line="360" w:lineRule="auto"/>
        <w:ind w:firstLine="960" w:firstLineChars="400"/>
        <w:rPr>
          <w:sz w:val="24"/>
          <w:szCs w:val="24"/>
        </w:rPr>
      </w:pPr>
    </w:p>
    <w:p>
      <w:pPr>
        <w:spacing w:line="360" w:lineRule="auto"/>
        <w:ind w:firstLine="960" w:firstLineChars="400"/>
        <w:rPr>
          <w:sz w:val="24"/>
          <w:szCs w:val="24"/>
        </w:rPr>
      </w:pPr>
      <w:r>
        <w:rPr>
          <w:sz w:val="24"/>
          <w:szCs w:val="24"/>
        </w:rPr>
        <w:t xml:space="preserve"> </w:t>
      </w:r>
    </w:p>
    <w:p>
      <w:pPr>
        <w:spacing w:line="360" w:lineRule="auto"/>
        <w:ind w:firstLine="960" w:firstLineChars="400"/>
        <w:rPr>
          <w:sz w:val="24"/>
          <w:szCs w:val="24"/>
        </w:rPr>
      </w:pPr>
      <w:r>
        <w:rPr>
          <w:sz w:val="24"/>
          <w:szCs w:val="24"/>
        </w:rPr>
        <w:t xml:space="preserve"> </w:t>
      </w:r>
    </w:p>
    <w:p>
      <w:pPr>
        <w:spacing w:line="360" w:lineRule="auto"/>
        <w:ind w:firstLine="960" w:firstLineChars="400"/>
        <w:rPr>
          <w:sz w:val="24"/>
          <w:szCs w:val="24"/>
        </w:rPr>
      </w:pPr>
      <w:r>
        <w:rPr>
          <w:sz w:val="24"/>
          <w:szCs w:val="24"/>
        </w:rPr>
        <w:t xml:space="preserve"> </w:t>
      </w:r>
    </w:p>
    <w:p>
      <w:pPr>
        <w:spacing w:line="360" w:lineRule="auto"/>
        <w:ind w:firstLine="960" w:firstLineChars="400"/>
        <w:rPr>
          <w:sz w:val="24"/>
          <w:szCs w:val="24"/>
        </w:rPr>
      </w:pPr>
      <w:r>
        <w:rPr>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napToGrid w:val="0"/>
        <w:spacing w:line="500" w:lineRule="exact"/>
        <w:jc w:val="center"/>
        <w:rPr>
          <w:rFonts w:ascii="仿宋_GB2312" w:eastAsia="仿宋_GB2312"/>
          <w:b/>
          <w:bCs/>
          <w:sz w:val="24"/>
          <w:szCs w:val="24"/>
        </w:rPr>
      </w:pPr>
    </w:p>
    <w:p>
      <w:pPr>
        <w:ind w:firstLine="120" w:firstLineChars="50"/>
        <w:jc w:val="center"/>
        <w:rPr>
          <w:rFonts w:ascii="Arial" w:hAnsi="Arial" w:eastAsia="宋体" w:cs="Times New Roman"/>
          <w:sz w:val="24"/>
          <w:szCs w:val="24"/>
        </w:rPr>
      </w:pPr>
      <w:r>
        <w:rPr>
          <w:rFonts w:ascii="Arial" w:hAnsi="Arial"/>
          <w:sz w:val="24"/>
          <w:szCs w:val="24"/>
        </w:rPr>
        <w:t xml:space="preserve"> </w:t>
      </w:r>
    </w:p>
    <w:p>
      <w:pPr>
        <w:rPr>
          <w:rFonts w:ascii="Arial" w:hAnsi="Arial"/>
          <w:sz w:val="24"/>
          <w:szCs w:val="24"/>
        </w:rPr>
      </w:pPr>
      <w:r>
        <w:rPr>
          <w:rFonts w:hint="eastAsia" w:ascii="Arial" w:hAnsi="Arial"/>
          <w:sz w:val="24"/>
          <w:szCs w:val="24"/>
        </w:rPr>
        <w:t xml:space="preserve"> </w:t>
      </w:r>
    </w:p>
    <w:p>
      <w:pPr>
        <w:rPr>
          <w:rFonts w:ascii="Arial" w:hAnsi="Arial"/>
          <w:sz w:val="24"/>
          <w:szCs w:val="24"/>
        </w:rPr>
      </w:pPr>
      <w:r>
        <w:rPr>
          <w:rFonts w:hint="eastAsia" w:ascii="Arial" w:hAnsi="Arial"/>
          <w:sz w:val="24"/>
          <w:szCs w:val="24"/>
        </w:rPr>
        <w:t xml:space="preserve"> </w:t>
      </w:r>
    </w:p>
    <w:p>
      <w:pPr>
        <w:rPr>
          <w:rFonts w:ascii="Calibri" w:hAnsi="Calibri"/>
          <w:szCs w:val="21"/>
        </w:rPr>
      </w:pPr>
      <w:r>
        <w:t xml:space="preserve"> </w:t>
      </w:r>
    </w:p>
    <w:p>
      <w:r>
        <w:t xml:space="preserve"> </w:t>
      </w:r>
    </w:p>
    <w:p>
      <w:pPr>
        <w:spacing w:line="600" w:lineRule="exact"/>
        <w:ind w:firstLine="480" w:firstLineChars="200"/>
        <w:jc w:val="center"/>
        <w:rPr>
          <w:rFonts w:ascii="仿宋_GB2312" w:hAnsi="宋体" w:eastAsia="仿宋_GB2312" w:cs="宋体"/>
          <w:sz w:val="24"/>
          <w:szCs w:val="24"/>
        </w:rPr>
      </w:pPr>
      <w:r>
        <w:rPr>
          <w:rFonts w:hint="eastAsia" w:ascii="仿宋_GB2312" w:hAnsi="宋体" w:eastAsia="仿宋_GB2312" w:cs="宋体"/>
          <w:sz w:val="24"/>
          <w:szCs w:val="24"/>
        </w:rPr>
        <w:t xml:space="preserve"> </w:t>
      </w:r>
    </w:p>
    <w:p>
      <w:pPr>
        <w:spacing w:line="600" w:lineRule="exact"/>
        <w:ind w:firstLine="480" w:firstLineChars="200"/>
        <w:jc w:val="center"/>
        <w:rPr>
          <w:rFonts w:ascii="仿宋_GB2312" w:hAnsi="宋体" w:eastAsia="仿宋_GB2312" w:cs="宋体"/>
          <w:sz w:val="24"/>
          <w:szCs w:val="24"/>
        </w:rPr>
      </w:pPr>
      <w:r>
        <w:rPr>
          <w:rFonts w:hint="eastAsia" w:ascii="仿宋_GB2312" w:hAnsi="宋体" w:eastAsia="仿宋_GB2312" w:cs="宋体"/>
          <w:sz w:val="24"/>
          <w:szCs w:val="24"/>
        </w:rPr>
        <w:t xml:space="preserve"> </w:t>
      </w:r>
    </w:p>
    <w:p>
      <w:pPr>
        <w:spacing w:line="600" w:lineRule="exact"/>
        <w:ind w:firstLine="480" w:firstLineChars="200"/>
        <w:jc w:val="center"/>
        <w:rPr>
          <w:rFonts w:ascii="仿宋_GB2312" w:hAnsi="宋体" w:eastAsia="仿宋_GB2312" w:cs="宋体"/>
          <w:sz w:val="24"/>
          <w:szCs w:val="24"/>
        </w:rPr>
      </w:pPr>
      <w:r>
        <w:rPr>
          <w:rFonts w:hint="eastAsia" w:ascii="仿宋_GB2312" w:hAnsi="宋体" w:eastAsia="仿宋_GB2312" w:cs="宋体"/>
          <w:sz w:val="24"/>
          <w:szCs w:val="24"/>
        </w:rPr>
        <w:t xml:space="preserve"> </w:t>
      </w:r>
    </w:p>
    <w:p>
      <w:pPr>
        <w:spacing w:line="600" w:lineRule="exact"/>
        <w:jc w:val="center"/>
        <w:rPr>
          <w:rFonts w:ascii="仿宋_GB2312" w:hAnsi="宋体" w:eastAsia="仿宋_GB2312" w:cs="宋体"/>
          <w:b/>
          <w:bCs/>
          <w:sz w:val="24"/>
          <w:szCs w:val="24"/>
        </w:rPr>
      </w:pPr>
      <w:r>
        <w:rPr>
          <w:rFonts w:hint="eastAsia" w:ascii="仿宋_GB2312" w:hAnsi="宋体" w:eastAsia="仿宋_GB2312" w:cs="宋体"/>
          <w:b/>
          <w:bCs/>
          <w:sz w:val="24"/>
          <w:szCs w:val="24"/>
        </w:rPr>
        <w:t>基建项目安全文明施工处罚标准</w:t>
      </w:r>
    </w:p>
    <w:p>
      <w:pPr>
        <w:spacing w:line="600" w:lineRule="exact"/>
        <w:ind w:firstLine="480" w:firstLineChars="200"/>
        <w:jc w:val="center"/>
        <w:rPr>
          <w:rFonts w:ascii="仿宋_GB2312" w:hAnsi="宋体" w:eastAsia="仿宋_GB2312" w:cs="宋体"/>
          <w:sz w:val="24"/>
          <w:szCs w:val="24"/>
        </w:rPr>
      </w:pPr>
      <w:r>
        <w:rPr>
          <w:rFonts w:hint="eastAsia" w:ascii="仿宋_GB2312" w:hAnsi="宋体" w:eastAsia="仿宋_GB2312" w:cs="宋体"/>
          <w:sz w:val="24"/>
          <w:szCs w:val="24"/>
        </w:rPr>
        <w:t xml:space="preserve"> </w:t>
      </w:r>
    </w:p>
    <w:tbl>
      <w:tblPr>
        <w:tblStyle w:val="52"/>
        <w:tblW w:w="95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6558"/>
        <w:gridCol w:w="685"/>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sz w:val="22"/>
              </w:rPr>
            </w:pPr>
            <w:r>
              <w:rPr>
                <w:rFonts w:hint="eastAsia" w:ascii="仿宋_GB2312" w:hAnsi="宋体" w:eastAsia="仿宋_GB2312" w:cs="宋体"/>
                <w:b/>
                <w:bCs/>
                <w:sz w:val="22"/>
              </w:rPr>
              <w:t>序列号</w:t>
            </w:r>
          </w:p>
        </w:tc>
        <w:tc>
          <w:tcPr>
            <w:tcW w:w="6558"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b/>
                <w:bCs/>
                <w:sz w:val="22"/>
              </w:rPr>
            </w:pPr>
            <w:r>
              <w:rPr>
                <w:rFonts w:hint="eastAsia" w:ascii="仿宋_GB2312" w:hAnsi="宋体" w:eastAsia="仿宋_GB2312" w:cs="宋体"/>
                <w:b/>
                <w:bCs/>
                <w:sz w:val="22"/>
              </w:rPr>
              <w:t>内       容</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b/>
                <w:bCs/>
                <w:sz w:val="22"/>
              </w:rPr>
            </w:pPr>
            <w:r>
              <w:rPr>
                <w:rFonts w:hint="eastAsia" w:ascii="仿宋_GB2312" w:hAnsi="宋体" w:eastAsia="仿宋_GB2312" w:cs="宋体"/>
                <w:b/>
                <w:bCs/>
                <w:sz w:val="22"/>
              </w:rPr>
              <w:t>依据</w:t>
            </w: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b/>
                <w:bCs/>
                <w:sz w:val="22"/>
              </w:rPr>
            </w:pPr>
            <w:r>
              <w:rPr>
                <w:rFonts w:hint="eastAsia" w:ascii="仿宋_GB2312" w:hAnsi="宋体" w:eastAsia="仿宋_GB2312" w:cs="宋体"/>
                <w:b/>
                <w:bCs/>
                <w:sz w:val="22"/>
              </w:rPr>
              <w:t>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sz w:val="22"/>
              </w:rPr>
            </w:pPr>
            <w:r>
              <w:rPr>
                <w:rFonts w:hint="eastAsia" w:ascii="仿宋_GB2312" w:hAnsi="宋体" w:eastAsia="仿宋_GB2312" w:cs="宋体"/>
                <w:b/>
                <w:bCs/>
                <w:sz w:val="22"/>
              </w:rPr>
              <w:t>１</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b/>
                <w:bCs/>
                <w:sz w:val="22"/>
              </w:rPr>
            </w:pPr>
            <w:r>
              <w:rPr>
                <w:rFonts w:hint="eastAsia" w:ascii="仿宋_GB2312" w:hAnsi="宋体" w:eastAsia="仿宋_GB2312" w:cs="宋体"/>
                <w:b/>
                <w:bCs/>
                <w:sz w:val="22"/>
              </w:rPr>
              <w:t>不停航施工</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b/>
                <w:bCs/>
                <w:sz w:val="22"/>
              </w:rPr>
            </w:pP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b/>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１.1</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未按照杭州国际机场不停航施工组织方案、安全保障措施进行施工作业影响机场正常运行或造成不安全事件的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方案</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１.2</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无故不参加各类不停航施工例会、专题会议的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１.3</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未对施工人员进行空防安全和运行安全教育培训或教育培训无台帐记录的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方案</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１.4</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施工进场前未对施工人员进行安全教育或交底的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１.5</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管理人员擅离岗位、未实施全程监管或未有效履行安全管理职责的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方案</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１.6</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现场不服从机场或动力机电与能源管理部现场管理人员指挥、管理的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１.7</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未按规定设置或撤除关闭标志、警戒围栏、警示灯具的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方案</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１.8</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施工人员、车辆、机具擅自侵入飞行活动区或超出净空限制面高度的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１.9</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施工人员攀爬、翻越、跨越隔离围栏及其他安全防护设施或向控制区内传递物品等，尚未影响机场正常运行的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１.10</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施工人员、车辆、机具擅自超越指定施工活动范围或机具不按指定区域停放的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１.11</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距控制区围界5米内堆放材料、设备或停放车辆、机具，造成空防安全隐患的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１.12</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不按要求作业，挖破或挖断地下管线</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１.13</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未按规定对材料、临时堆放物、施工垃圾采取防风、防尾流吹散措施的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１.14</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施工现场随意丢弃生活垃圾及易漂浮物的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１.15</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未做到工完场清，沿线道面、施工现场遗留工具、材料、垃圾未及时清理清扫的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１.16</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进入控制区施工的车辆存在灯光、转向、制动等机械故障和尾部无放大号的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方案</w:t>
            </w: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１.17</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在控制区内行驶车辆未安装或未开启黄色警示灯的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１.18</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控制区车辆驾驶员在控制区内有违章驾驶行为的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１.19</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无应急处置预案和机制，发生紧急情况未能及时有效处置，影响机场正常运行的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１.20</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发生其它违反《民用机场运行安全管理规定》（191号令）和杭州萧山国际机场安全运行管理规定行为的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方案</w:t>
            </w: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sz w:val="22"/>
              </w:rPr>
            </w:pPr>
            <w:r>
              <w:rPr>
                <w:rFonts w:hint="eastAsia" w:ascii="仿宋_GB2312" w:hAnsi="宋体" w:eastAsia="仿宋_GB2312" w:cs="宋体"/>
                <w:b/>
                <w:bCs/>
                <w:sz w:val="22"/>
              </w:rPr>
              <w:t>2</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b/>
                <w:bCs/>
                <w:sz w:val="22"/>
              </w:rPr>
            </w:pPr>
            <w:r>
              <w:rPr>
                <w:rFonts w:hint="eastAsia" w:ascii="仿宋_GB2312" w:hAnsi="宋体" w:eastAsia="仿宋_GB2312" w:cs="宋体"/>
                <w:b/>
                <w:bCs/>
                <w:sz w:val="22"/>
              </w:rPr>
              <w:t>空防安全</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b/>
                <w:bCs/>
                <w:sz w:val="22"/>
              </w:rPr>
            </w:pP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b/>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2.1</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进入控制区的人员不服从机场管理人员的管理、检查的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2.2</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把关不严，提供虚假证明、证件或其它相关资料申办控制区人员通行证的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2.3</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提供虚假车辆、设备证件、检验记录和保险凭证申办《车辆通行证》的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2.4</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车辆证件、检验记录和保险凭证过期失效未补办后续手续，仍进入控制区施工作业的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50元/辆、次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2.5</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未建立控制区通行证统一保管制度，无控制区通行证管理台帐或台帐记录不全的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2.6</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发生无证施工人员进入控制区的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2.7</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发生施工人员转借、涂改、冒用他人通行证的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2.8</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人员、车辆通行证保管不善，造成丢失；或通行证遗失不及时上报的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500元/张、次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2.9</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人员调离、辞退、开除，车辆重新调配，或通行证到期，证件未在规定时限内交回注销的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200元/张、次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2.10</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施工队伍中有违法、犯罪人员，隐瞒不报的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2.11</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毗邻控制区施工，未安装沿围界监控探头或监控探头存有盲区（段），监控无专人值守或值守人员离岗脱岗的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2.12</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毗邻控制区施工，沿围界未设置专门看护的固定和巡逻保安岗位、保安人员擅离岗位或保安人员未履职管理的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2.13</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在机场区域内燃放烟花、爆竹，或施放气球、风筝等升空物体的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2.14</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在机场区域内饲养猫、狗、鸡、鸭等牲畜、动物的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2.15</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其它违反民用航空安全、法律、法规和机场空防安全管理规定的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sz w:val="22"/>
              </w:rPr>
            </w:pPr>
            <w:r>
              <w:rPr>
                <w:rFonts w:hint="eastAsia" w:ascii="仿宋_GB2312" w:hAnsi="宋体" w:eastAsia="仿宋_GB2312" w:cs="宋体"/>
                <w:b/>
                <w:bCs/>
                <w:sz w:val="22"/>
              </w:rPr>
              <w:t>3</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b/>
                <w:bCs/>
                <w:sz w:val="22"/>
              </w:rPr>
            </w:pPr>
            <w:r>
              <w:rPr>
                <w:rFonts w:hint="eastAsia" w:ascii="仿宋_GB2312" w:hAnsi="宋体" w:eastAsia="仿宋_GB2312" w:cs="宋体"/>
                <w:b/>
                <w:bCs/>
                <w:sz w:val="22"/>
              </w:rPr>
              <w:t>安全生产</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b/>
                <w:bCs/>
                <w:sz w:val="22"/>
              </w:rPr>
            </w:pP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b/>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sz w:val="22"/>
              </w:rPr>
            </w:pPr>
            <w:r>
              <w:rPr>
                <w:rFonts w:hint="eastAsia" w:ascii="仿宋_GB2312" w:hAnsi="宋体" w:eastAsia="仿宋_GB2312" w:cs="宋体"/>
                <w:b/>
                <w:bCs/>
                <w:sz w:val="22"/>
              </w:rPr>
              <w:t>3.1</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b/>
                <w:bCs/>
                <w:sz w:val="22"/>
              </w:rPr>
            </w:pPr>
            <w:r>
              <w:rPr>
                <w:rFonts w:hint="eastAsia" w:ascii="仿宋_GB2312" w:hAnsi="宋体" w:eastAsia="仿宋_GB2312" w:cs="宋体"/>
                <w:b/>
                <w:bCs/>
                <w:sz w:val="22"/>
              </w:rPr>
              <w:t>安全生产管理体制</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3.1.1</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安全管理制度不健全，项目经理、项目技术负责人等各类管理人员（包括安全员、资料员、质控员）未按相关规定要求到位的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3.1.2</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安全制度执行不力，无考核机制或考核制度执行不严</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3.1.3</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安全责任制未建立</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3.1.4</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安全责任制不健全，未层层签订至班组或岗位的各级安全责任书</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3.1.5</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各级各部门未执行责任制的</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3.1.6</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经济承包中无安全生产、文明施工目标管理或目标管理不落实</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3.1.7</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未制定各工种安全技术操作规程的</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3.1.8</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专（兼）职安全员不按规定如数到位的</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3.1.9</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单位内部安全网络未建立或不健全</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3.1.10</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拒绝或拖延加入基建安全网络</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3.1.11</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无故不参加动力机电与能源管理部组织的各种安全会议、网络活动</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3.1.12</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不按规定开展各级、各类安全教育培训，未按规定设置民工学校</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3.1.13</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对施工人员无安全教育或安全教育无针对性</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3.1.14</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无日常安全检查、定期安全检查、专项安全检查记录或记录不全</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3.1.15</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无安全管理台账或安全管理台账缺失不全</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3.1.16</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对查出的隐患整改做不到定人、定时间、定措施进行整改落实的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3.1.17</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对隐患整改通知书所列项目未如期整改完成的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sz w:val="22"/>
              </w:rPr>
            </w:pPr>
            <w:r>
              <w:rPr>
                <w:rFonts w:hint="eastAsia" w:ascii="仿宋_GB2312" w:hAnsi="宋体" w:eastAsia="仿宋_GB2312" w:cs="宋体"/>
                <w:b/>
                <w:bCs/>
                <w:sz w:val="22"/>
              </w:rPr>
              <w:t>3.2</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b/>
                <w:bCs/>
                <w:sz w:val="22"/>
              </w:rPr>
            </w:pPr>
            <w:r>
              <w:rPr>
                <w:rFonts w:hint="eastAsia" w:ascii="仿宋_GB2312" w:hAnsi="宋体" w:eastAsia="仿宋_GB2312" w:cs="宋体"/>
                <w:b/>
                <w:bCs/>
                <w:sz w:val="22"/>
              </w:rPr>
              <w:t>施工组织</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3.2.1</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无施工组织设计或施工组织设计未经审批的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3.2.2</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施工组织设计中无安全措施或安全措施不全面、无针对性</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3.2.3</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专业性较强、危险性较大的项目，未单独编制专项安全施工组织设计、未制定专项施工方案或未经过专家论证的</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3.2.4</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施工组织设计安全措施未落实或落实有漏项的</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3.2.5</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不按规定进行安全技术交底，或交底不全、交底针对性不强</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sz w:val="22"/>
              </w:rPr>
            </w:pPr>
            <w:r>
              <w:rPr>
                <w:rFonts w:hint="eastAsia" w:ascii="仿宋_GB2312" w:hAnsi="宋体" w:eastAsia="仿宋_GB2312" w:cs="宋体"/>
                <w:b/>
                <w:bCs/>
                <w:sz w:val="22"/>
              </w:rPr>
              <w:t>3.3</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b/>
                <w:bCs/>
                <w:sz w:val="22"/>
              </w:rPr>
            </w:pPr>
            <w:r>
              <w:rPr>
                <w:rFonts w:hint="eastAsia" w:ascii="仿宋_GB2312" w:hAnsi="宋体" w:eastAsia="仿宋_GB2312" w:cs="宋体"/>
                <w:b/>
                <w:bCs/>
                <w:sz w:val="22"/>
              </w:rPr>
              <w:t>现场安全设施和措施</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3.3.1</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使用国家明令淘汰、禁止使用的危及施工安全的工艺、设备、材料的。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3.3.2</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地面开挖作业未对毗邻建筑物、构筑物和地下管线等采取专项防护措施的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3.3.3</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基坑支护无方案或不按方案实施的</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3.3.4</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未按规定进行基坑支护变形监测和对毗邻建筑物、重要管线、道路进行沉降观测的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3.3.5</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支护设施产生局部变形未采取措施调整的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3.3.6</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基坑施工未设置有效排水措施，或深基础施工采用坑外降水，无防止临近建筑危险沉降措施的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3.3.7</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积土、料具堆放、机械设备施工距槽边距离小于设计规定，又无措施的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3.3.8</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基坑内作业人员无必要安全防护措施和充足照明的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3.3.9</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支模架施工未按施工专项方案实施的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3.3.10</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临边无防护措施，防护设施不规范或有空档、超过间隙的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3.3.11</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高处作业不按规定设置防坠网或防坠网规格、材质、覆盖面积不符合要求的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3.3.12</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各种洞（井）口、梯口、通道口无防护措施，防护措施不符合要求或不严密，未形成定型化、工具化的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3.3.13</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电梯井不封闭，电梯井内每隔两层(不大于l0m)少一道平网的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3.3.14</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通道口无防护棚，通道口防护不严或防护棚不牢固、材质不符合要求的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3.3.15</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脚手架、升降、吊装等设施设备的拆装队伍没有取得资格证书的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3.3.16</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脚手架、脚手板等不按要求搭设，空隙过大或材质不符合要求的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3.3.17</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安全密目网不牢固、不严密或材质、设置不符合要求的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3.3.18</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脚手架超载或荷载不均匀、堆放杂物或垃圾清理不及时的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3.3.19</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未设专用通道或通道设置不符合要求的</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3.3.20</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脚手架拆卸时不实行区域隔离，无专人看护等保护性安全措施的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3.3.21</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移动脚手架安全措施不到位，存在安全隐患的</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3.3.22</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卸料台搭设不符合设计要求或不按规范要求搭建的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3.3.23</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升降、吊装作业未设警戒区、无专业人员指挥、无专人警戒或管理的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3.3.24</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升降、吊装设备无围栏、防护门，无安全警示等安全设施的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3.3.25</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升降、吊装设备无防坠装置或防坠装置不符合设计、规范要求的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3.3.26</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升降、吊装设备钢丝绳绳径倍数不足、磨损、断丝超标，地锚埋没不符合设计要求</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3.3.27</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升降、吊装设备无专人日常维护，未按规定定期检验、检查或检查无记录，检验检查出的问题不及时整改的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3.3.28</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违章操作或违章使用升降、吊装设备，超重作业的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3.3.29</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移动式吊装装置不符合设计、方案和规范要求，存在安全隐患的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3.3.30</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钢丝绳、绳卡、地锚等不符合规范和安全要求,或钢丝绳锈蚀、缺油、磨损超标的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3.3.31</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无防风、避雷装置和措施，或防风避雷装置措施不符合要求的</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3.3.32</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各类用电设施、设备、施工机具未做保护接零、无漏电保护装置的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3.3.33</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机具、设备使用无安全防护装置或保险装置的</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3.3.34</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使用Ⅰ类手持电动工具不按规定穿戴绝缘用品的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3.3.35</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施工机具无人操作时未切断电源的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3.3.36</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电焊机无防雨罩的，焊把线接头超过3处或绝缘老化的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3.3.37</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各机械作业场所无防雨棚和作业台不安全的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sz w:val="22"/>
              </w:rPr>
            </w:pPr>
            <w:r>
              <w:rPr>
                <w:rFonts w:hint="eastAsia" w:ascii="仿宋_GB2312" w:hAnsi="宋体" w:eastAsia="仿宋_GB2312" w:cs="宋体"/>
                <w:b/>
                <w:bCs/>
                <w:sz w:val="22"/>
              </w:rPr>
              <w:t>3.4</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b/>
                <w:bCs/>
                <w:sz w:val="22"/>
              </w:rPr>
            </w:pPr>
            <w:r>
              <w:rPr>
                <w:rFonts w:hint="eastAsia" w:ascii="仿宋_GB2312" w:hAnsi="宋体" w:eastAsia="仿宋_GB2312" w:cs="宋体"/>
                <w:b/>
                <w:bCs/>
                <w:sz w:val="22"/>
              </w:rPr>
              <w:t>现场安全管理</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b/>
                <w:bCs/>
                <w:sz w:val="22"/>
              </w:rPr>
            </w:pP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3.4.1</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各类操作人员无证上岗的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3.4.2</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专业性较强、危险性较大施工作业，现场无专业人员、安全管理人员旁站看护的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3.4.3</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作业人员不服管理、违反规章制度和操作规程冒险作业的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3.4.4</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施工人员不戴安全帽、高处作业人员不系安全带或不按要求系安全带</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3.4.5</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现场未按规定采取设置安全网等保障措施的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3.4.6</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施工人员在施工现场抽烟的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sz w:val="22"/>
              </w:rPr>
            </w:pPr>
            <w:r>
              <w:rPr>
                <w:rFonts w:hint="eastAsia" w:ascii="仿宋_GB2312" w:hAnsi="宋体" w:eastAsia="仿宋_GB2312" w:cs="宋体"/>
                <w:sz w:val="22"/>
              </w:rPr>
              <w:t>3</w:t>
            </w:r>
            <w:r>
              <w:rPr>
                <w:rFonts w:hint="eastAsia" w:ascii="仿宋_GB2312" w:hAnsi="宋体" w:eastAsia="仿宋_GB2312" w:cs="宋体"/>
                <w:b/>
                <w:bCs/>
                <w:sz w:val="22"/>
              </w:rPr>
              <w:t>.5</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b/>
                <w:bCs/>
                <w:sz w:val="22"/>
              </w:rPr>
            </w:pPr>
            <w:r>
              <w:rPr>
                <w:rFonts w:hint="eastAsia" w:ascii="仿宋_GB2312" w:hAnsi="宋体" w:eastAsia="仿宋_GB2312" w:cs="宋体"/>
                <w:b/>
                <w:bCs/>
                <w:sz w:val="22"/>
              </w:rPr>
              <w:t>施工用电</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b/>
                <w:bCs/>
                <w:sz w:val="22"/>
              </w:rPr>
            </w:pP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3.5.1</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外电小于安全距离无防护措施、防护措施不符合要求的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3.5.2</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未采用TN</w:t>
            </w:r>
            <w:r>
              <w:rPr>
                <w:rFonts w:hint="eastAsia" w:ascii="宋体" w:hAnsi="宋体" w:cs="宋体"/>
                <w:sz w:val="22"/>
              </w:rPr>
              <w:t>—</w:t>
            </w:r>
            <w:r>
              <w:rPr>
                <w:rFonts w:hint="eastAsia" w:ascii="仿宋_GB2312" w:hAnsi="宋体" w:eastAsia="仿宋_GB2312" w:cs="宋体"/>
                <w:sz w:val="22"/>
              </w:rPr>
              <w:t>S接零保护系统的、三级漏电保护系统的；专用保护零线（PE线）设置不符合要求的、或保护零线（PE线）与工作零线（N线）混接的；纯动力电未用四芯电缆的，动力带照明电未使用五芯电缆的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3.5.3</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开关箱(末级)无漏电保护或保护器失灵、漏电保护装置参数不匹配</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3.5.4</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违反“—机、一闸、一漏、一箱”的配置原则</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3.5.5</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安装位置不当、周围杂物多不便操作、存在安全隐患</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3.5.6</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电箱下引出线混乱、配电箱内多路配电无标记的</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3.5.7</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电箱无门、无锁、无防雨措施或无责任人的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3.5.8</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室内线路及灯具安全高度低于2.4m未使用安全电压供电的</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3.5.9</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潮湿作业环境中未使用36v以下安全电压照明灯具的、手持照明灯未使用36v及以下电源供电</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3.5.10</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电线老化、破皮、未按规范包扎的、电线私拉乱接、无过路保护的</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3.5.11</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电杆、横担、架空线路不符合施工规范要求</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3.5.12</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无用电管理档案、无接地极阻值摇测记录、电工巡视维修记录或填写不真实的</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sz w:val="22"/>
              </w:rPr>
            </w:pPr>
            <w:r>
              <w:rPr>
                <w:rFonts w:hint="eastAsia" w:ascii="仿宋_GB2312" w:hAnsi="宋体" w:eastAsia="仿宋_GB2312" w:cs="宋体"/>
                <w:b/>
                <w:bCs/>
                <w:sz w:val="22"/>
              </w:rPr>
              <w:t>4</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b/>
                <w:bCs/>
                <w:sz w:val="22"/>
              </w:rPr>
            </w:pPr>
            <w:r>
              <w:rPr>
                <w:rFonts w:hint="eastAsia" w:ascii="仿宋_GB2312" w:hAnsi="宋体" w:eastAsia="仿宋_GB2312" w:cs="宋体"/>
                <w:b/>
                <w:bCs/>
                <w:sz w:val="22"/>
              </w:rPr>
              <w:t>消防安全与危险品管理</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4.1</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未制定消防安全管理规章制度或规章制度不健全的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4.2</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未制定各工种用火、用电、使用易燃材料等各项消防安全操作规程的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4.3</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未健全消防安全网络（配备专职或兼职消防员），并报备的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4.4</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无专（兼）职义务消防队，或消防队员未掌握基本消防知识和操作技能的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4.5</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未制定灭火和应急疏散预案并开展消防应急演练的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4.6</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未组织开展各类防火检查，并及时采取措施整改发现的隐患、问题的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4.7</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对重大消防安全隐患未能及时整改、处理的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4.8</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未建立消防安全管理台帐或台帐缺失的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4.9</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未组织开展消防安全知识教育培训，施工人员不了解本岗位防火措施、遇险报警、初期扑救及自救逃生的知识和技能的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4.10</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施工现场未设置必要足够安全疏散指示标志、防火禁烟标志机场火警电话的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4.11</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重点消防部位无人看护或巡视、无消防警示标志牌，值守巡视人员脱岗或不履行职责的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4.12</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易燃、易爆物品不按规定进行分类存放或管理不善、无人看护、管理的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4.13</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未设或侵占疏散通道、安全出口、消防通道，或通道出口不畅通、应急照明不符合规定的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4.14</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工地现场未设置消火水源（消火栓）或消火水源不齐全、不合理，不能满足消防要求的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4.15</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工地现场灭火器、灭火砂、水桶、铁锹等消防设施、器材配置不全、不足、失效，或被遮挡影响使用，或被挪作他用的</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4.16</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灭火器材无专人维护、保养、检查和登记管理的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4.17</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违章关闭消防设施、切断电源或挪用消防灭火器材的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4.18</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动火作业未经机场公安消防管理部门审查批准的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4.19</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施工现场未及时清理地面可燃物，动火作业未清理地面可燃物的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4.20</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动火作业无接火盆、现场无看火人、灭火器材配备不足、过期、失效的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4.21</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动火作业火花隔层溅落未采取有效安全措施的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4.22</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气瓶无标准色标，无防震圈和防护帽的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4.23</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气瓶横放或气瓶间距小于5米、距明火小于10米又无隔离措施的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4.24</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乙炔瓶使用或存放时平放或不按规定存放的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4.25</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发生其它违反国家消防法律法规，消防安全管理规章制度现象的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b/>
                <w:bCs/>
                <w:sz w:val="22"/>
              </w:rPr>
            </w:pPr>
            <w:r>
              <w:rPr>
                <w:rFonts w:hint="eastAsia" w:ascii="仿宋_GB2312" w:hAnsi="宋体" w:eastAsia="仿宋_GB2312" w:cs="宋体"/>
                <w:b/>
                <w:bCs/>
                <w:sz w:val="22"/>
              </w:rPr>
              <w:t>5</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b/>
                <w:bCs/>
                <w:sz w:val="22"/>
              </w:rPr>
            </w:pPr>
            <w:r>
              <w:rPr>
                <w:rFonts w:hint="eastAsia" w:ascii="仿宋_GB2312" w:hAnsi="宋体" w:eastAsia="仿宋_GB2312" w:cs="宋体"/>
                <w:b/>
                <w:bCs/>
                <w:sz w:val="22"/>
              </w:rPr>
              <w:t>文明施工</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5.1</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施工工地未按照投标承诺实行标化管理的要求进行建设和管理的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5.2</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施工现场未建立生活设施、管理制度和日常检查、考核制度。 </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5.3</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建筑材料、构件、料具堆放零乱，堆放不齐，未标名品、种型的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5.4</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工地道路不做硬化处理，工地地面无绿化，道面任意占用、工地内道路不畅通的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5.5</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施工现场无排水设施或排水不全、不通畅的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5.6</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无防止泥浆、污水、废水外流或堵塞下水道和排水河道措施的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5.7</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工地地面（楼层面）存在积水、积雪现象的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5.8</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施工现场、周围的建筑和生活垃圾不及时清扫、清运和处理或现场焚烧垃圾、有毒有害物质的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5.9</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施工现场临时厕所设置不足或不符合卫生要求的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5.10</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施工人员随地大小便的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50元/人、处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5.11</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未做到工完场地清的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5.12</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不按规定高度、材质及美观要求设置工地围挡、围墙的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5.13</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不按规定对工地现场实施封闭管理的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5.14</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无门卫和无门卫制度，或门卫制度执行不严格，存在人员、车辆无证任意进出的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5.15</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现场未按安全标志总平面图设置安全标志的，或安全标志、警示标志残缺不全的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5.16</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夜间施工照明设施不足、无现场管理员和安全员看护，存在安全隐患的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sz w:val="22"/>
              </w:rPr>
            </w:pPr>
            <w:r>
              <w:rPr>
                <w:rFonts w:hint="eastAsia" w:ascii="仿宋_GB2312" w:hAnsi="宋体" w:eastAsia="仿宋_GB2312" w:cs="宋体"/>
                <w:b/>
                <w:bCs/>
                <w:sz w:val="22"/>
              </w:rPr>
              <w:t>6</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b/>
                <w:bCs/>
                <w:sz w:val="22"/>
              </w:rPr>
            </w:pPr>
            <w:r>
              <w:rPr>
                <w:rFonts w:hint="eastAsia" w:ascii="仿宋_GB2312" w:hAnsi="宋体" w:eastAsia="仿宋_GB2312" w:cs="宋体"/>
                <w:b/>
                <w:bCs/>
                <w:sz w:val="22"/>
              </w:rPr>
              <w:t>临时宿舍管理</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6.1</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宿舍区管理制度不健全，未落实日常管理责任人</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6.2</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宿舍区无专（兼）职治安、防火、卫生管理监督巡视员</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6.3</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宿舍区未实行封闭管理，留宿外来人员无登记制度、存在男女混居现象的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6.4</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在尚未竣工的建筑物内设置临设的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6.5</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临时宿舍、设施未经验收合格投入使用的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6.6</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临时宿舍、设施无抗大风（10级以上）、防雷击措施的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6.7</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宿舍区消防器材配备不足或失效的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6.8</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宿舍内未设置独立的漏电、短路保护器和足够数量的安全插座，存在私拉乱接电线现象的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6.9</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宿舍内（包括值班室）违规使用大功率电器的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6.10</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宿舍内混杂堆放工具、用具、易燃易爆或有毒物品的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6.11</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宿舍内垃圾无人清扫，生活用品放置零乱的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6.12</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无卫生防病宣传教育,或无保健医药箱、急救器材、急救措施和经培训的急救人员的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6.13</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食堂卫生管理制度不全，管理不善，设施不全，卫生不符合要求，未按要求设置足够数量开水炉、电热水器或饮用水保温桶等基本生活设施的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6.14</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宿舍区未提供为作业人员晾晒衣物的场地和设施</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6.15</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宿舍区未设置水冲式厕所和符合要求淋浴室的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6.16</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宿舍生活区未设置施工人员学习娱乐场所的</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6.17</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宿舍区墙壁屋顶不严密、门窗不齐全，或通风效果差的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6.18</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宿舍无保暖、防暑、防蚊虫叮咬措施的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6.19</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宿舍生活区、大门口及周围毗邻区域垃圾未装容器，垃圾清扫、清运不及时、排水不畅，环境卫生不符合要求的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300元/项</w:t>
            </w:r>
          </w:p>
        </w:tc>
      </w:tr>
    </w:tbl>
    <w:p>
      <w:pPr>
        <w:jc w:val="center"/>
        <w:rPr>
          <w:rFonts w:ascii="仿宋_GB2312" w:hAnsi="宋体" w:eastAsia="仿宋_GB2312" w:cs="宋体"/>
          <w:b/>
          <w:bCs/>
          <w:sz w:val="24"/>
          <w:szCs w:val="24"/>
        </w:rPr>
      </w:pPr>
      <w:r>
        <w:rPr>
          <w:rFonts w:hint="eastAsia" w:ascii="仿宋_GB2312" w:hAnsi="宋体" w:eastAsia="仿宋_GB2312" w:cs="宋体"/>
          <w:b/>
          <w:bCs/>
          <w:sz w:val="24"/>
          <w:szCs w:val="24"/>
        </w:rPr>
        <w:t xml:space="preserve"> </w:t>
      </w:r>
    </w:p>
    <w:p>
      <w:pPr>
        <w:jc w:val="center"/>
        <w:rPr>
          <w:rFonts w:ascii="仿宋_GB2312" w:hAnsi="宋体" w:eastAsia="仿宋_GB2312" w:cs="宋体"/>
          <w:b/>
          <w:bCs/>
          <w:sz w:val="24"/>
          <w:szCs w:val="24"/>
        </w:rPr>
      </w:pPr>
      <w:r>
        <w:rPr>
          <w:rFonts w:hint="eastAsia" w:ascii="仿宋_GB2312" w:hAnsi="宋体" w:eastAsia="仿宋_GB2312" w:cs="宋体"/>
          <w:b/>
          <w:bCs/>
          <w:sz w:val="24"/>
          <w:szCs w:val="24"/>
        </w:rPr>
        <w:t xml:space="preserve"> </w:t>
      </w:r>
    </w:p>
    <w:p>
      <w:pPr>
        <w:jc w:val="center"/>
        <w:rPr>
          <w:rFonts w:ascii="仿宋_GB2312" w:hAnsi="宋体" w:eastAsia="仿宋_GB2312" w:cs="宋体"/>
          <w:b/>
          <w:bCs/>
          <w:sz w:val="24"/>
          <w:szCs w:val="24"/>
        </w:rPr>
      </w:pPr>
      <w:r>
        <w:rPr>
          <w:rFonts w:hint="eastAsia" w:ascii="仿宋_GB2312" w:hAnsi="宋体" w:eastAsia="仿宋_GB2312" w:cs="宋体"/>
          <w:b/>
          <w:bCs/>
          <w:sz w:val="24"/>
          <w:szCs w:val="24"/>
        </w:rPr>
        <w:t xml:space="preserve"> </w:t>
      </w:r>
    </w:p>
    <w:p>
      <w:pPr>
        <w:jc w:val="center"/>
        <w:rPr>
          <w:rFonts w:ascii="仿宋_GB2312" w:hAnsi="宋体" w:eastAsia="仿宋_GB2312" w:cs="宋体"/>
          <w:b/>
          <w:bCs/>
          <w:sz w:val="24"/>
          <w:szCs w:val="24"/>
        </w:rPr>
      </w:pPr>
      <w:r>
        <w:rPr>
          <w:rFonts w:hint="eastAsia" w:ascii="仿宋_GB2312" w:hAnsi="宋体" w:eastAsia="仿宋_GB2312" w:cs="宋体"/>
          <w:b/>
          <w:bCs/>
          <w:sz w:val="24"/>
          <w:szCs w:val="24"/>
        </w:rPr>
        <w:t xml:space="preserve"> </w:t>
      </w:r>
    </w:p>
    <w:p>
      <w:pPr>
        <w:jc w:val="center"/>
        <w:rPr>
          <w:rFonts w:ascii="仿宋_GB2312" w:hAnsi="宋体" w:eastAsia="仿宋_GB2312" w:cs="宋体"/>
          <w:sz w:val="24"/>
          <w:szCs w:val="24"/>
        </w:rPr>
      </w:pPr>
      <w:r>
        <w:rPr>
          <w:rFonts w:hint="eastAsia" w:ascii="仿宋_GB2312" w:hAnsi="宋体" w:eastAsia="仿宋_GB2312" w:cs="宋体"/>
          <w:sz w:val="24"/>
          <w:szCs w:val="24"/>
        </w:rPr>
        <w:br w:type="page"/>
      </w:r>
      <w:r>
        <w:rPr>
          <w:rFonts w:hint="eastAsia" w:ascii="仿宋_GB2312" w:hAnsi="宋体" w:eastAsia="仿宋_GB2312" w:cs="宋体"/>
          <w:sz w:val="24"/>
          <w:szCs w:val="24"/>
        </w:rPr>
        <w:t>安全隐患整改通知书</w:t>
      </w:r>
    </w:p>
    <w:p>
      <w:pPr>
        <w:rPr>
          <w:rFonts w:ascii="仿宋_GB2312" w:hAnsi="宋体" w:eastAsia="仿宋_GB2312" w:cs="宋体"/>
          <w:sz w:val="24"/>
          <w:szCs w:val="24"/>
        </w:rPr>
      </w:pPr>
      <w:r>
        <w:rPr>
          <w:rFonts w:hint="eastAsia" w:ascii="仿宋_GB2312" w:hAnsi="宋体" w:eastAsia="仿宋_GB2312" w:cs="宋体"/>
          <w:sz w:val="24"/>
          <w:szCs w:val="24"/>
        </w:rPr>
        <w:t xml:space="preserve">                                          基建（安）第   号</w:t>
      </w:r>
    </w:p>
    <w:tbl>
      <w:tblPr>
        <w:tblStyle w:val="52"/>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687"/>
        <w:gridCol w:w="2083"/>
        <w:gridCol w:w="2557"/>
        <w:gridCol w:w="1044"/>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25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工程名称</w:t>
            </w:r>
          </w:p>
        </w:tc>
        <w:tc>
          <w:tcPr>
            <w:tcW w:w="2083"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4"/>
                <w:szCs w:val="24"/>
              </w:rPr>
            </w:pPr>
          </w:p>
        </w:tc>
        <w:tc>
          <w:tcPr>
            <w:tcW w:w="2557"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责任施工项目部</w:t>
            </w:r>
          </w:p>
        </w:tc>
        <w:tc>
          <w:tcPr>
            <w:tcW w:w="2463"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25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责任监理项目部</w:t>
            </w:r>
          </w:p>
        </w:tc>
        <w:tc>
          <w:tcPr>
            <w:tcW w:w="2083"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4"/>
                <w:szCs w:val="24"/>
              </w:rPr>
            </w:pPr>
          </w:p>
        </w:tc>
        <w:tc>
          <w:tcPr>
            <w:tcW w:w="2557"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责任人（甲方）</w:t>
            </w:r>
          </w:p>
        </w:tc>
        <w:tc>
          <w:tcPr>
            <w:tcW w:w="2463"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序号</w:t>
            </w:r>
          </w:p>
        </w:tc>
        <w:tc>
          <w:tcPr>
            <w:tcW w:w="3770"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存在的安全隐患</w:t>
            </w:r>
          </w:p>
        </w:tc>
        <w:tc>
          <w:tcPr>
            <w:tcW w:w="3601"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整改建议</w:t>
            </w:r>
          </w:p>
        </w:tc>
        <w:tc>
          <w:tcPr>
            <w:tcW w:w="141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整改期限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4"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24"/>
                <w:szCs w:val="24"/>
              </w:rPr>
            </w:pPr>
          </w:p>
        </w:tc>
        <w:tc>
          <w:tcPr>
            <w:tcW w:w="3770" w:type="dxa"/>
            <w:gridSpan w:val="2"/>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c>
          <w:tcPr>
            <w:tcW w:w="3601" w:type="dxa"/>
            <w:gridSpan w:val="2"/>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c>
          <w:tcPr>
            <w:tcW w:w="1419"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24"/>
                <w:szCs w:val="24"/>
              </w:rPr>
            </w:pPr>
          </w:p>
        </w:tc>
        <w:tc>
          <w:tcPr>
            <w:tcW w:w="3770" w:type="dxa"/>
            <w:gridSpan w:val="2"/>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c>
          <w:tcPr>
            <w:tcW w:w="3601" w:type="dxa"/>
            <w:gridSpan w:val="2"/>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c>
          <w:tcPr>
            <w:tcW w:w="1419"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24"/>
                <w:szCs w:val="24"/>
              </w:rPr>
            </w:pPr>
          </w:p>
        </w:tc>
        <w:tc>
          <w:tcPr>
            <w:tcW w:w="3770" w:type="dxa"/>
            <w:gridSpan w:val="2"/>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c>
          <w:tcPr>
            <w:tcW w:w="3601" w:type="dxa"/>
            <w:gridSpan w:val="2"/>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c>
          <w:tcPr>
            <w:tcW w:w="1419"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1"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24"/>
                <w:szCs w:val="24"/>
              </w:rPr>
            </w:pPr>
          </w:p>
        </w:tc>
        <w:tc>
          <w:tcPr>
            <w:tcW w:w="3770" w:type="dxa"/>
            <w:gridSpan w:val="2"/>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c>
          <w:tcPr>
            <w:tcW w:w="3601" w:type="dxa"/>
            <w:gridSpan w:val="2"/>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c>
          <w:tcPr>
            <w:tcW w:w="1419"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4" w:hRule="atLeast"/>
          <w:jc w:val="center"/>
        </w:trPr>
        <w:tc>
          <w:tcPr>
            <w:tcW w:w="4608"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_GB2312" w:hAnsi="宋体" w:eastAsia="仿宋_GB2312" w:cs="宋体"/>
                <w:sz w:val="24"/>
                <w:szCs w:val="24"/>
              </w:rPr>
            </w:pPr>
            <w:r>
              <w:rPr>
                <w:rFonts w:hint="eastAsia" w:ascii="仿宋_GB2312" w:hAnsi="宋体" w:eastAsia="仿宋_GB2312" w:cs="宋体"/>
                <w:sz w:val="24"/>
                <w:szCs w:val="24"/>
              </w:rPr>
              <w:t>责任单位项目部（签章）：</w:t>
            </w:r>
          </w:p>
        </w:tc>
        <w:tc>
          <w:tcPr>
            <w:tcW w:w="5020" w:type="dxa"/>
            <w:gridSpan w:val="3"/>
            <w:tcBorders>
              <w:top w:val="single" w:color="auto" w:sz="4" w:space="0"/>
              <w:left w:val="nil"/>
              <w:bottom w:val="single" w:color="auto" w:sz="4" w:space="0"/>
              <w:right w:val="single" w:color="auto" w:sz="4" w:space="0"/>
            </w:tcBorders>
            <w:vAlign w:val="center"/>
          </w:tcPr>
          <w:p>
            <w:pPr>
              <w:spacing w:line="520" w:lineRule="exact"/>
              <w:rPr>
                <w:rFonts w:ascii="仿宋_GB2312" w:hAnsi="宋体" w:eastAsia="仿宋_GB2312" w:cs="宋体"/>
                <w:sz w:val="24"/>
                <w:szCs w:val="24"/>
              </w:rPr>
            </w:pPr>
            <w:r>
              <w:rPr>
                <w:rFonts w:hint="eastAsia" w:ascii="仿宋_GB2312" w:hAnsi="宋体" w:eastAsia="仿宋_GB2312" w:cs="宋体"/>
                <w:sz w:val="24"/>
                <w:szCs w:val="24"/>
              </w:rPr>
              <w:t>检查人员（签字）：</w:t>
            </w:r>
          </w:p>
          <w:p>
            <w:pPr>
              <w:spacing w:line="520" w:lineRule="exact"/>
              <w:jc w:val="center"/>
              <w:rPr>
                <w:rFonts w:ascii="仿宋_GB2312" w:hAnsi="宋体" w:eastAsia="仿宋_GB2312" w:cs="宋体"/>
                <w:sz w:val="24"/>
                <w:szCs w:val="24"/>
              </w:rPr>
            </w:pPr>
          </w:p>
          <w:p>
            <w:pPr>
              <w:spacing w:line="520" w:lineRule="exact"/>
              <w:rPr>
                <w:rFonts w:ascii="仿宋_GB2312" w:hAnsi="宋体" w:eastAsia="仿宋_GB2312" w:cs="宋体"/>
                <w:sz w:val="24"/>
                <w:szCs w:val="24"/>
              </w:rPr>
            </w:pPr>
            <w:r>
              <w:rPr>
                <w:rFonts w:hint="eastAsia" w:ascii="仿宋_GB2312" w:hAnsi="宋体" w:eastAsia="仿宋_GB2312" w:cs="宋体"/>
                <w:sz w:val="24"/>
                <w:szCs w:val="24"/>
              </w:rPr>
              <w:t>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8" w:hRule="atLeast"/>
          <w:jc w:val="center"/>
        </w:trPr>
        <w:tc>
          <w:tcPr>
            <w:tcW w:w="9628" w:type="dxa"/>
            <w:gridSpan w:val="6"/>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_GB2312" w:hAnsi="宋体" w:eastAsia="仿宋_GB2312" w:cs="宋体"/>
                <w:sz w:val="24"/>
                <w:szCs w:val="24"/>
              </w:rPr>
            </w:pPr>
          </w:p>
          <w:p>
            <w:pPr>
              <w:spacing w:line="520" w:lineRule="exact"/>
              <w:jc w:val="center"/>
              <w:rPr>
                <w:rFonts w:ascii="仿宋_GB2312" w:hAnsi="宋体" w:eastAsia="仿宋_GB2312" w:cs="宋体"/>
                <w:sz w:val="24"/>
                <w:szCs w:val="24"/>
              </w:rPr>
            </w:pPr>
            <w:r>
              <w:rPr>
                <w:rFonts w:hint="eastAsia" w:ascii="仿宋_GB2312" w:hAnsi="宋体" w:eastAsia="仿宋_GB2312" w:cs="宋体"/>
                <w:sz w:val="24"/>
                <w:szCs w:val="24"/>
              </w:rPr>
              <w:t>检查部门（签章）</w:t>
            </w:r>
          </w:p>
          <w:p>
            <w:pPr>
              <w:spacing w:line="520" w:lineRule="exact"/>
              <w:rPr>
                <w:rFonts w:ascii="仿宋_GB2312" w:hAnsi="宋体" w:eastAsia="仿宋_GB2312" w:cs="宋体"/>
                <w:sz w:val="24"/>
                <w:szCs w:val="24"/>
              </w:rPr>
            </w:pPr>
          </w:p>
          <w:p>
            <w:pPr>
              <w:spacing w:line="520" w:lineRule="exact"/>
              <w:jc w:val="center"/>
              <w:rPr>
                <w:rFonts w:ascii="仿宋_GB2312" w:hAnsi="宋体" w:eastAsia="仿宋_GB2312" w:cs="宋体"/>
                <w:sz w:val="24"/>
                <w:szCs w:val="24"/>
              </w:rPr>
            </w:pPr>
            <w:r>
              <w:rPr>
                <w:rFonts w:hint="eastAsia" w:ascii="仿宋_GB2312" w:hAnsi="宋体" w:eastAsia="仿宋_GB2312" w:cs="宋体"/>
                <w:sz w:val="24"/>
                <w:szCs w:val="24"/>
              </w:rPr>
              <w:t>二○  年  月   日</w:t>
            </w:r>
          </w:p>
        </w:tc>
      </w:tr>
    </w:tbl>
    <w:p>
      <w:pPr>
        <w:rPr>
          <w:rFonts w:ascii="仿宋_GB2312" w:hAnsi="宋体" w:eastAsia="仿宋_GB2312" w:cs="宋体"/>
          <w:sz w:val="24"/>
          <w:szCs w:val="24"/>
        </w:rPr>
      </w:pPr>
      <w:r>
        <w:rPr>
          <w:rFonts w:hint="eastAsia" w:ascii="仿宋_GB2312" w:hAnsi="宋体" w:eastAsia="仿宋_GB2312" w:cs="宋体"/>
          <w:sz w:val="24"/>
          <w:szCs w:val="24"/>
        </w:rPr>
        <w:t>注：1、施工项目部收到本通知单后，须在指定时限内完成整改，并递交《施工安全隐患整改回复单》；2、本通知书一式三份，检查人员、责任施工项目部、责任监理项目部各持一份。3、表格中的签章是指签字或盖章。</w:t>
      </w:r>
    </w:p>
    <w:p>
      <w:pPr>
        <w:jc w:val="center"/>
        <w:rPr>
          <w:rFonts w:ascii="仿宋_GB2312" w:hAnsi="宋体" w:eastAsia="仿宋_GB2312" w:cs="宋体"/>
          <w:sz w:val="24"/>
          <w:szCs w:val="24"/>
        </w:rPr>
      </w:pPr>
      <w:r>
        <w:rPr>
          <w:rFonts w:hint="eastAsia" w:ascii="仿宋_GB2312" w:hAnsi="宋体" w:eastAsia="仿宋_GB2312" w:cs="宋体"/>
          <w:sz w:val="24"/>
          <w:szCs w:val="24"/>
        </w:rPr>
        <w:br w:type="page"/>
      </w:r>
      <w:r>
        <w:rPr>
          <w:rFonts w:hint="eastAsia" w:ascii="仿宋_GB2312" w:hAnsi="宋体" w:eastAsia="仿宋_GB2312" w:cs="宋体"/>
          <w:sz w:val="24"/>
          <w:szCs w:val="24"/>
        </w:rPr>
        <w:t>安全文明施工工作联系单（处罚）</w:t>
      </w:r>
    </w:p>
    <w:p>
      <w:pPr>
        <w:wordWrap w:val="0"/>
        <w:jc w:val="right"/>
        <w:rPr>
          <w:rFonts w:ascii="仿宋_GB2312" w:hAnsi="宋体" w:eastAsia="仿宋_GB2312" w:cs="宋体"/>
          <w:sz w:val="24"/>
          <w:szCs w:val="24"/>
        </w:rPr>
      </w:pPr>
      <w:r>
        <w:rPr>
          <w:rFonts w:hint="eastAsia" w:ascii="仿宋_GB2312" w:hAnsi="宋体" w:eastAsia="仿宋_GB2312" w:cs="宋体"/>
          <w:sz w:val="24"/>
          <w:szCs w:val="24"/>
        </w:rPr>
        <w:t>基建（安）第   号</w:t>
      </w:r>
    </w:p>
    <w:tbl>
      <w:tblPr>
        <w:tblStyle w:val="52"/>
        <w:tblW w:w="96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527"/>
        <w:gridCol w:w="568"/>
        <w:gridCol w:w="326"/>
        <w:gridCol w:w="1134"/>
        <w:gridCol w:w="2289"/>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304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责任单位项目部</w:t>
            </w:r>
          </w:p>
        </w:tc>
        <w:tc>
          <w:tcPr>
            <w:tcW w:w="6584" w:type="dxa"/>
            <w:gridSpan w:val="4"/>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1951" w:type="dxa"/>
            <w:vMerge w:val="restart"/>
            <w:tcBorders>
              <w:top w:val="nil"/>
              <w:left w:val="single" w:color="auto" w:sz="4" w:space="0"/>
              <w:bottom w:val="single" w:color="auto" w:sz="4" w:space="0"/>
              <w:right w:val="single" w:color="auto" w:sz="4" w:space="0"/>
            </w:tcBorders>
            <w:vAlign w:val="center"/>
          </w:tcPr>
          <w:p>
            <w:pPr>
              <w:spacing w:line="500" w:lineRule="exact"/>
              <w:jc w:val="center"/>
              <w:rPr>
                <w:rFonts w:ascii="仿宋_GB2312" w:hAnsi="宋体" w:eastAsia="仿宋_GB2312" w:cs="宋体"/>
                <w:sz w:val="24"/>
                <w:szCs w:val="24"/>
              </w:rPr>
            </w:pPr>
            <w:r>
              <w:rPr>
                <w:rFonts w:hint="eastAsia" w:ascii="仿宋_GB2312" w:hAnsi="宋体" w:eastAsia="仿宋_GB2312" w:cs="宋体"/>
                <w:sz w:val="24"/>
                <w:szCs w:val="24"/>
              </w:rPr>
              <w:t>整改通知书编号</w:t>
            </w:r>
          </w:p>
        </w:tc>
        <w:tc>
          <w:tcPr>
            <w:tcW w:w="7679" w:type="dxa"/>
            <w:gridSpan w:val="6"/>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处   罚    标  准  依  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195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4"/>
                <w:szCs w:val="24"/>
              </w:rPr>
            </w:pPr>
          </w:p>
        </w:tc>
        <w:tc>
          <w:tcPr>
            <w:tcW w:w="2555" w:type="dxa"/>
            <w:gridSpan w:val="4"/>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处罚数额（元）</w:t>
            </w:r>
          </w:p>
        </w:tc>
        <w:tc>
          <w:tcPr>
            <w:tcW w:w="5124"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未按要求整改内容描述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4"/>
                <w:szCs w:val="24"/>
              </w:rPr>
            </w:pPr>
          </w:p>
        </w:tc>
        <w:tc>
          <w:tcPr>
            <w:tcW w:w="2555" w:type="dxa"/>
            <w:gridSpan w:val="4"/>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4"/>
                <w:szCs w:val="24"/>
              </w:rPr>
            </w:pPr>
          </w:p>
        </w:tc>
        <w:tc>
          <w:tcPr>
            <w:tcW w:w="5124"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4"/>
                <w:szCs w:val="24"/>
              </w:rPr>
            </w:pPr>
          </w:p>
        </w:tc>
        <w:tc>
          <w:tcPr>
            <w:tcW w:w="2555" w:type="dxa"/>
            <w:gridSpan w:val="4"/>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c>
          <w:tcPr>
            <w:tcW w:w="5124" w:type="dxa"/>
            <w:gridSpan w:val="2"/>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4"/>
                <w:szCs w:val="24"/>
              </w:rPr>
            </w:pPr>
          </w:p>
        </w:tc>
        <w:tc>
          <w:tcPr>
            <w:tcW w:w="2555" w:type="dxa"/>
            <w:gridSpan w:val="4"/>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c>
          <w:tcPr>
            <w:tcW w:w="5124" w:type="dxa"/>
            <w:gridSpan w:val="2"/>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4"/>
                <w:szCs w:val="24"/>
              </w:rPr>
            </w:pPr>
          </w:p>
        </w:tc>
        <w:tc>
          <w:tcPr>
            <w:tcW w:w="2555" w:type="dxa"/>
            <w:gridSpan w:val="4"/>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c>
          <w:tcPr>
            <w:tcW w:w="5124" w:type="dxa"/>
            <w:gridSpan w:val="2"/>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4"/>
                <w:szCs w:val="24"/>
              </w:rPr>
            </w:pPr>
          </w:p>
        </w:tc>
        <w:tc>
          <w:tcPr>
            <w:tcW w:w="2555" w:type="dxa"/>
            <w:gridSpan w:val="4"/>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c>
          <w:tcPr>
            <w:tcW w:w="5124" w:type="dxa"/>
            <w:gridSpan w:val="2"/>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4"/>
                <w:szCs w:val="24"/>
              </w:rPr>
            </w:pPr>
          </w:p>
        </w:tc>
        <w:tc>
          <w:tcPr>
            <w:tcW w:w="2555" w:type="dxa"/>
            <w:gridSpan w:val="4"/>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c>
          <w:tcPr>
            <w:tcW w:w="5124" w:type="dxa"/>
            <w:gridSpan w:val="2"/>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2478"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b/>
                <w:bCs/>
                <w:sz w:val="24"/>
                <w:szCs w:val="24"/>
              </w:rPr>
            </w:pPr>
            <w:r>
              <w:rPr>
                <w:rFonts w:hint="eastAsia" w:ascii="仿宋_GB2312" w:hAnsi="宋体" w:eastAsia="仿宋_GB2312" w:cs="宋体"/>
                <w:sz w:val="24"/>
                <w:szCs w:val="24"/>
              </w:rPr>
              <w:t>处罚合计（元）</w:t>
            </w:r>
          </w:p>
        </w:tc>
        <w:tc>
          <w:tcPr>
            <w:tcW w:w="2028" w:type="dxa"/>
            <w:gridSpan w:val="3"/>
            <w:tcBorders>
              <w:top w:val="single" w:color="auto" w:sz="4" w:space="0"/>
              <w:left w:val="nil"/>
              <w:bottom w:val="single" w:color="auto" w:sz="4" w:space="0"/>
              <w:right w:val="single" w:color="auto" w:sz="4" w:space="0"/>
            </w:tcBorders>
            <w:vAlign w:val="center"/>
          </w:tcPr>
          <w:p>
            <w:pPr>
              <w:ind w:firstLine="353" w:firstLineChars="147"/>
              <w:rPr>
                <w:rFonts w:ascii="仿宋_GB2312" w:hAnsi="宋体" w:eastAsia="仿宋_GB2312" w:cs="宋体"/>
                <w:sz w:val="24"/>
                <w:szCs w:val="24"/>
              </w:rPr>
            </w:pPr>
          </w:p>
        </w:tc>
        <w:tc>
          <w:tcPr>
            <w:tcW w:w="2289" w:type="dxa"/>
            <w:tcBorders>
              <w:top w:val="single" w:color="auto" w:sz="4" w:space="0"/>
              <w:left w:val="nil"/>
              <w:bottom w:val="single" w:color="auto" w:sz="4" w:space="0"/>
              <w:right w:val="single" w:color="auto" w:sz="4" w:space="0"/>
            </w:tcBorders>
            <w:vAlign w:val="center"/>
          </w:tcPr>
          <w:p>
            <w:pPr>
              <w:ind w:firstLine="353" w:firstLineChars="147"/>
              <w:rPr>
                <w:rFonts w:ascii="仿宋_GB2312" w:hAnsi="宋体" w:eastAsia="仿宋_GB2312" w:cs="宋体"/>
                <w:sz w:val="24"/>
                <w:szCs w:val="24"/>
              </w:rPr>
            </w:pPr>
            <w:r>
              <w:rPr>
                <w:rFonts w:hint="eastAsia" w:ascii="仿宋_GB2312" w:hAnsi="宋体" w:eastAsia="仿宋_GB2312" w:cs="宋体"/>
                <w:sz w:val="24"/>
                <w:szCs w:val="24"/>
              </w:rPr>
              <w:t>检查人员</w:t>
            </w:r>
          </w:p>
        </w:tc>
        <w:tc>
          <w:tcPr>
            <w:tcW w:w="2835" w:type="dxa"/>
            <w:tcBorders>
              <w:top w:val="single" w:color="auto" w:sz="4" w:space="0"/>
              <w:left w:val="nil"/>
              <w:bottom w:val="single" w:color="auto" w:sz="4" w:space="0"/>
              <w:right w:val="single" w:color="auto" w:sz="4" w:space="0"/>
            </w:tcBorders>
            <w:vAlign w:val="center"/>
          </w:tcPr>
          <w:p>
            <w:pPr>
              <w:ind w:firstLine="353" w:firstLineChars="147"/>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4" w:hRule="atLeast"/>
          <w:jc w:val="center"/>
        </w:trPr>
        <w:tc>
          <w:tcPr>
            <w:tcW w:w="3372" w:type="dxa"/>
            <w:gridSpan w:val="4"/>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宋体" w:eastAsia="仿宋_GB2312" w:cs="宋体"/>
                <w:sz w:val="24"/>
                <w:szCs w:val="24"/>
              </w:rPr>
            </w:pPr>
            <w:r>
              <w:rPr>
                <w:rFonts w:hint="eastAsia" w:ascii="仿宋_GB2312" w:hAnsi="宋体" w:eastAsia="仿宋_GB2312" w:cs="宋体"/>
                <w:sz w:val="24"/>
                <w:szCs w:val="24"/>
              </w:rPr>
              <w:t>责任施工项目部</w:t>
            </w:r>
          </w:p>
          <w:p>
            <w:pPr>
              <w:spacing w:line="520" w:lineRule="exact"/>
              <w:jc w:val="center"/>
              <w:rPr>
                <w:rFonts w:ascii="仿宋_GB2312" w:hAnsi="宋体" w:eastAsia="仿宋_GB2312" w:cs="宋体"/>
                <w:sz w:val="24"/>
                <w:szCs w:val="24"/>
              </w:rPr>
            </w:pPr>
            <w:r>
              <w:rPr>
                <w:rFonts w:hint="eastAsia" w:ascii="仿宋_GB2312" w:hAnsi="宋体" w:eastAsia="仿宋_GB2312" w:cs="宋体"/>
                <w:sz w:val="24"/>
                <w:szCs w:val="24"/>
              </w:rPr>
              <w:t>（签章）</w:t>
            </w:r>
          </w:p>
        </w:tc>
        <w:tc>
          <w:tcPr>
            <w:tcW w:w="3423" w:type="dxa"/>
            <w:gridSpan w:val="2"/>
            <w:tcBorders>
              <w:top w:val="single" w:color="auto" w:sz="4" w:space="0"/>
              <w:left w:val="nil"/>
              <w:bottom w:val="single" w:color="auto" w:sz="4" w:space="0"/>
              <w:right w:val="single" w:color="auto" w:sz="4" w:space="0"/>
            </w:tcBorders>
            <w:vAlign w:val="center"/>
          </w:tcPr>
          <w:p>
            <w:pPr>
              <w:spacing w:line="520" w:lineRule="exact"/>
              <w:jc w:val="center"/>
              <w:rPr>
                <w:rFonts w:ascii="仿宋_GB2312" w:hAnsi="宋体" w:eastAsia="仿宋_GB2312" w:cs="宋体"/>
                <w:sz w:val="24"/>
                <w:szCs w:val="24"/>
              </w:rPr>
            </w:pPr>
            <w:r>
              <w:rPr>
                <w:rFonts w:hint="eastAsia" w:ascii="仿宋_GB2312" w:hAnsi="宋体" w:eastAsia="仿宋_GB2312" w:cs="宋体"/>
                <w:sz w:val="24"/>
                <w:szCs w:val="24"/>
              </w:rPr>
              <w:t>责任监理项目部</w:t>
            </w:r>
          </w:p>
          <w:p>
            <w:pPr>
              <w:spacing w:line="520" w:lineRule="exact"/>
              <w:jc w:val="center"/>
              <w:rPr>
                <w:rFonts w:ascii="仿宋_GB2312" w:hAnsi="宋体" w:eastAsia="仿宋_GB2312" w:cs="宋体"/>
                <w:sz w:val="24"/>
                <w:szCs w:val="24"/>
              </w:rPr>
            </w:pPr>
            <w:r>
              <w:rPr>
                <w:rFonts w:hint="eastAsia" w:ascii="仿宋_GB2312" w:hAnsi="宋体" w:eastAsia="仿宋_GB2312" w:cs="宋体"/>
                <w:sz w:val="24"/>
                <w:szCs w:val="24"/>
              </w:rPr>
              <w:t>（签章）</w:t>
            </w:r>
          </w:p>
          <w:p>
            <w:pPr>
              <w:spacing w:line="520" w:lineRule="exact"/>
              <w:jc w:val="center"/>
              <w:rPr>
                <w:rFonts w:ascii="仿宋_GB2312" w:hAnsi="宋体" w:eastAsia="仿宋_GB2312" w:cs="宋体"/>
                <w:sz w:val="24"/>
                <w:szCs w:val="24"/>
              </w:rPr>
            </w:pPr>
          </w:p>
          <w:p>
            <w:pPr>
              <w:spacing w:line="520" w:lineRule="exact"/>
              <w:jc w:val="center"/>
              <w:rPr>
                <w:rFonts w:ascii="仿宋_GB2312" w:hAnsi="宋体" w:eastAsia="仿宋_GB2312" w:cs="宋体"/>
                <w:sz w:val="24"/>
                <w:szCs w:val="24"/>
              </w:rPr>
            </w:pPr>
          </w:p>
          <w:p>
            <w:pPr>
              <w:spacing w:line="520" w:lineRule="exact"/>
              <w:rPr>
                <w:rFonts w:ascii="仿宋_GB2312" w:hAnsi="宋体" w:eastAsia="仿宋_GB2312" w:cs="宋体"/>
                <w:sz w:val="24"/>
                <w:szCs w:val="24"/>
              </w:rPr>
            </w:pPr>
          </w:p>
        </w:tc>
        <w:tc>
          <w:tcPr>
            <w:tcW w:w="2835" w:type="dxa"/>
            <w:tcBorders>
              <w:top w:val="single" w:color="auto" w:sz="4" w:space="0"/>
              <w:left w:val="nil"/>
              <w:bottom w:val="single" w:color="auto" w:sz="4" w:space="0"/>
              <w:right w:val="single" w:color="auto" w:sz="4" w:space="0"/>
            </w:tcBorders>
            <w:vAlign w:val="center"/>
          </w:tcPr>
          <w:p>
            <w:pPr>
              <w:spacing w:line="520" w:lineRule="exact"/>
              <w:jc w:val="center"/>
              <w:rPr>
                <w:rFonts w:ascii="仿宋_GB2312" w:hAnsi="宋体" w:eastAsia="仿宋_GB2312" w:cs="宋体"/>
                <w:sz w:val="24"/>
                <w:szCs w:val="24"/>
              </w:rPr>
            </w:pPr>
            <w:r>
              <w:rPr>
                <w:rFonts w:hint="eastAsia" w:ascii="仿宋_GB2312" w:hAnsi="宋体" w:eastAsia="仿宋_GB2312" w:cs="宋体"/>
                <w:sz w:val="24"/>
                <w:szCs w:val="24"/>
              </w:rPr>
              <w:t>签发部门</w:t>
            </w:r>
          </w:p>
          <w:p>
            <w:pPr>
              <w:spacing w:line="520" w:lineRule="exact"/>
              <w:jc w:val="center"/>
              <w:rPr>
                <w:rFonts w:ascii="仿宋_GB2312" w:hAnsi="宋体" w:eastAsia="仿宋_GB2312" w:cs="宋体"/>
                <w:sz w:val="24"/>
                <w:szCs w:val="24"/>
              </w:rPr>
            </w:pPr>
            <w:r>
              <w:rPr>
                <w:rFonts w:hint="eastAsia" w:ascii="仿宋_GB2312" w:hAnsi="宋体" w:eastAsia="仿宋_GB2312" w:cs="宋体"/>
                <w:sz w:val="24"/>
                <w:szCs w:val="24"/>
              </w:rPr>
              <w:t>（签章）</w:t>
            </w:r>
          </w:p>
          <w:p>
            <w:pPr>
              <w:spacing w:line="520" w:lineRule="exact"/>
              <w:jc w:val="center"/>
              <w:rPr>
                <w:rFonts w:ascii="仿宋_GB2312" w:hAnsi="宋体" w:eastAsia="仿宋_GB2312" w:cs="宋体"/>
                <w:sz w:val="24"/>
                <w:szCs w:val="24"/>
              </w:rPr>
            </w:pPr>
          </w:p>
          <w:p>
            <w:pPr>
              <w:spacing w:line="520" w:lineRule="exact"/>
              <w:jc w:val="center"/>
              <w:rPr>
                <w:rFonts w:ascii="仿宋_GB2312" w:hAnsi="宋体" w:eastAsia="仿宋_GB2312" w:cs="宋体"/>
                <w:sz w:val="24"/>
                <w:szCs w:val="24"/>
              </w:rPr>
            </w:pPr>
          </w:p>
          <w:p>
            <w:pPr>
              <w:spacing w:line="520" w:lineRule="exact"/>
              <w:rPr>
                <w:rFonts w:ascii="仿宋_GB2312" w:hAnsi="宋体" w:eastAsia="仿宋_GB2312" w:cs="宋体"/>
                <w:sz w:val="24"/>
                <w:szCs w:val="24"/>
              </w:rPr>
            </w:pPr>
            <w:r>
              <w:rPr>
                <w:rFonts w:hint="eastAsia" w:ascii="仿宋_GB2312" w:hAnsi="宋体" w:eastAsia="仿宋_GB2312" w:cs="宋体"/>
                <w:sz w:val="24"/>
                <w:szCs w:val="24"/>
              </w:rPr>
              <w:t>二○  年  月    日</w:t>
            </w:r>
          </w:p>
        </w:tc>
      </w:tr>
    </w:tbl>
    <w:p>
      <w:pPr>
        <w:rPr>
          <w:rFonts w:ascii="仿宋_GB2312" w:hAnsi="宋体" w:eastAsia="仿宋_GB2312" w:cs="宋体"/>
          <w:sz w:val="24"/>
          <w:szCs w:val="24"/>
        </w:rPr>
      </w:pPr>
      <w:r>
        <w:rPr>
          <w:rFonts w:hint="eastAsia" w:ascii="仿宋_GB2312" w:hAnsi="宋体" w:eastAsia="仿宋_GB2312" w:cs="宋体"/>
          <w:sz w:val="24"/>
          <w:szCs w:val="24"/>
        </w:rPr>
        <w:t>注：1、本扣分通知单一式三份，签发人、责任施工项目部和责任监理项目部各持一份。2、表格中的签章是指签字或盖章。</w:t>
      </w:r>
    </w:p>
    <w:p>
      <w:pPr>
        <w:pStyle w:val="155"/>
        <w:ind w:firstLine="0" w:firstLineChars="0"/>
        <w:rPr>
          <w:rFonts w:ascii="仿宋_GB2312" w:hAnsi="宋体" w:eastAsia="仿宋_GB2312" w:cs="宋体"/>
          <w:sz w:val="24"/>
          <w:szCs w:val="24"/>
        </w:rPr>
      </w:pPr>
      <w:r>
        <w:rPr>
          <w:rFonts w:hint="eastAsia" w:ascii="仿宋_GB2312" w:hAnsi="宋体" w:eastAsia="仿宋_GB2312" w:cs="宋体"/>
          <w:sz w:val="24"/>
          <w:szCs w:val="24"/>
        </w:rPr>
        <w:t xml:space="preserve"> </w:t>
      </w:r>
    </w:p>
    <w:p>
      <w:pPr>
        <w:wordWrap w:val="0"/>
        <w:rPr>
          <w:rFonts w:ascii="仿宋_GB2312" w:hAnsi="宋体" w:eastAsia="仿宋_GB2312" w:cs="宋体"/>
          <w:sz w:val="24"/>
          <w:szCs w:val="24"/>
        </w:rPr>
      </w:pPr>
      <w:r>
        <w:rPr>
          <w:rFonts w:hint="eastAsia" w:ascii="仿宋_GB2312" w:hAnsi="宋体" w:eastAsia="仿宋_GB2312" w:cs="宋体"/>
          <w:sz w:val="24"/>
          <w:szCs w:val="24"/>
        </w:rPr>
        <w:t xml:space="preserve"> </w:t>
      </w:r>
    </w:p>
    <w:p>
      <w:pPr>
        <w:wordWrap w:val="0"/>
        <w:rPr>
          <w:rFonts w:ascii="仿宋_GB2312" w:hAnsi="宋体" w:eastAsia="仿宋_GB2312" w:cs="宋体"/>
          <w:sz w:val="24"/>
          <w:szCs w:val="24"/>
        </w:rPr>
      </w:pPr>
      <w:r>
        <w:rPr>
          <w:rFonts w:hint="eastAsia" w:ascii="仿宋_GB2312" w:hAnsi="宋体" w:eastAsia="仿宋_GB2312" w:cs="宋体"/>
          <w:sz w:val="24"/>
          <w:szCs w:val="24"/>
        </w:rPr>
        <w:t xml:space="preserve"> </w:t>
      </w:r>
    </w:p>
    <w:p>
      <w:pPr>
        <w:wordWrap w:val="0"/>
        <w:rPr>
          <w:rFonts w:ascii="仿宋_GB2312" w:hAnsi="Calibri" w:eastAsia="仿宋_GB2312" w:cs="Times New Roman"/>
          <w:sz w:val="24"/>
          <w:szCs w:val="24"/>
        </w:rPr>
      </w:pPr>
      <w:r>
        <w:rPr>
          <w:rFonts w:hint="eastAsia" w:ascii="仿宋_GB2312" w:eastAsia="仿宋_GB2312"/>
          <w:sz w:val="24"/>
          <w:szCs w:val="24"/>
        </w:rPr>
        <w:t xml:space="preserve"> </w:t>
      </w:r>
    </w:p>
    <w:p>
      <w:pPr>
        <w:rPr>
          <w:rFonts w:ascii="Calibri" w:eastAsia="宋体"/>
          <w:szCs w:val="21"/>
        </w:rPr>
      </w:pPr>
      <w:r>
        <w:t xml:space="preserve"> </w:t>
      </w:r>
    </w:p>
    <w:p>
      <w:r>
        <w:t xml:space="preserve"> </w:t>
      </w:r>
    </w:p>
    <w:p>
      <w:r>
        <w:t xml:space="preserve"> </w:t>
      </w:r>
    </w:p>
    <w:p>
      <w:pPr>
        <w:pStyle w:val="161"/>
        <w:rPr>
          <w:rFonts w:ascii="仿宋_GB2312" w:hAnsi="宋体" w:eastAsia="仿宋_GB2312"/>
          <w:kern w:val="0"/>
          <w:sz w:val="30"/>
          <w:szCs w:val="30"/>
        </w:rPr>
      </w:pPr>
    </w:p>
    <w:p>
      <w:pPr>
        <w:pStyle w:val="45"/>
      </w:pPr>
      <w:bookmarkStart w:id="1039" w:name="_Toc450630562"/>
      <w:r>
        <w:rPr>
          <w:rFonts w:hint="eastAsia"/>
        </w:rPr>
        <w:t>第四章  工程量清单</w:t>
      </w:r>
      <w:bookmarkEnd w:id="1039"/>
    </w:p>
    <w:p>
      <w:pPr>
        <w:widowControl/>
        <w:jc w:val="left"/>
        <w:rPr>
          <w:rFonts w:eastAsia="黑体" w:cs="Times New Roman"/>
          <w:b/>
          <w:bCs/>
          <w:kern w:val="0"/>
          <w:sz w:val="32"/>
          <w:szCs w:val="32"/>
        </w:rPr>
      </w:pPr>
      <w:r>
        <w:br w:type="page"/>
      </w:r>
    </w:p>
    <w:p>
      <w:pPr>
        <w:pStyle w:val="45"/>
      </w:pPr>
      <w:bookmarkStart w:id="1040" w:name="_Toc450630563"/>
      <w:r>
        <w:rPr>
          <w:rFonts w:hint="eastAsia"/>
        </w:rPr>
        <w:t xml:space="preserve">第五章  </w:t>
      </w:r>
      <w:bookmarkEnd w:id="1040"/>
      <w:r>
        <w:rPr>
          <w:rFonts w:hint="eastAsia"/>
        </w:rPr>
        <w:t>技术标准和要求</w:t>
      </w:r>
    </w:p>
    <w:p>
      <w:pPr>
        <w:pStyle w:val="45"/>
      </w:pPr>
    </w:p>
    <w:p>
      <w:pPr>
        <w:spacing w:line="360" w:lineRule="auto"/>
        <w:rPr>
          <w:b/>
        </w:rPr>
      </w:pPr>
      <w:r>
        <w:rPr>
          <w:rFonts w:hint="eastAsia"/>
          <w:b/>
        </w:rPr>
        <w:t>一、招标内容</w:t>
      </w:r>
    </w:p>
    <w:p>
      <w:pPr>
        <w:adjustRightInd w:val="0"/>
        <w:snapToGrid w:val="0"/>
        <w:spacing w:line="360" w:lineRule="auto"/>
        <w:ind w:firstLine="420" w:firstLineChars="200"/>
        <w:rPr>
          <w:b/>
        </w:rPr>
      </w:pPr>
      <w:r>
        <w:rPr>
          <w:rFonts w:hint="eastAsia" w:ascii="宋体" w:hAnsi="宋体"/>
          <w:szCs w:val="21"/>
        </w:rPr>
        <w:t>杭州萧山机场2019年度场区道路维修项目，针对场区内出现破损道路进行及时零星维修</w:t>
      </w:r>
      <w:r>
        <w:rPr>
          <w:rFonts w:hint="eastAsia"/>
          <w:b/>
        </w:rPr>
        <w:t xml:space="preserve"> ，乙方接到维修通知后，施工人员需在1小时内到达现场，路面修补如不涉及基层修补原则上需在3日内完成，涉及基层又不原则上需在10日内完成，如遇恶劣天气工期顺延。</w:t>
      </w:r>
    </w:p>
    <w:p>
      <w:pPr>
        <w:numPr>
          <w:ilvl w:val="0"/>
          <w:numId w:val="7"/>
        </w:numPr>
        <w:spacing w:line="360" w:lineRule="auto"/>
        <w:rPr>
          <w:b/>
        </w:rPr>
      </w:pPr>
      <w:r>
        <w:rPr>
          <w:rFonts w:hint="eastAsia"/>
          <w:b/>
        </w:rPr>
        <w:t>清单</w:t>
      </w:r>
    </w:p>
    <w:p>
      <w:pPr>
        <w:adjustRightInd w:val="0"/>
        <w:snapToGrid w:val="0"/>
        <w:spacing w:line="360" w:lineRule="auto"/>
        <w:ind w:firstLine="315" w:firstLineChars="150"/>
        <w:rPr>
          <w:rFonts w:ascii="宋体" w:hAnsi="宋体"/>
          <w:szCs w:val="21"/>
        </w:rPr>
      </w:pPr>
      <w:r>
        <w:rPr>
          <w:rFonts w:hint="eastAsia" w:ascii="宋体" w:hAnsi="宋体"/>
          <w:szCs w:val="21"/>
        </w:rPr>
        <w:t>详见清单</w:t>
      </w:r>
    </w:p>
    <w:p>
      <w:pPr>
        <w:spacing w:line="360" w:lineRule="auto"/>
        <w:rPr>
          <w:b/>
        </w:rPr>
      </w:pPr>
      <w:r>
        <w:rPr>
          <w:rFonts w:hint="eastAsia"/>
          <w:b/>
        </w:rPr>
        <w:t>三、入围供应商数量</w:t>
      </w:r>
    </w:p>
    <w:p>
      <w:pPr>
        <w:adjustRightInd w:val="0"/>
        <w:snapToGrid w:val="0"/>
        <w:spacing w:line="360" w:lineRule="auto"/>
        <w:ind w:firstLine="420" w:firstLineChars="200"/>
        <w:rPr>
          <w:rFonts w:ascii="宋体" w:hAnsi="宋体"/>
          <w:b/>
          <w:szCs w:val="21"/>
        </w:rPr>
      </w:pPr>
      <w:r>
        <w:rPr>
          <w:rFonts w:hint="eastAsia" w:ascii="宋体" w:hAnsi="宋体"/>
          <w:szCs w:val="21"/>
        </w:rPr>
        <w:t>本项目确定入围供应商</w:t>
      </w:r>
      <w:r>
        <w:rPr>
          <w:rFonts w:hint="eastAsia" w:ascii="宋体" w:hAnsi="宋体"/>
          <w:szCs w:val="21"/>
          <w:u w:val="single"/>
        </w:rPr>
        <w:t>1</w:t>
      </w:r>
      <w:r>
        <w:rPr>
          <w:rFonts w:hint="eastAsia" w:ascii="宋体" w:hAnsi="宋体"/>
          <w:szCs w:val="21"/>
        </w:rPr>
        <w:t>家。</w:t>
      </w:r>
    </w:p>
    <w:p>
      <w:pPr>
        <w:spacing w:line="360" w:lineRule="auto"/>
        <w:rPr>
          <w:b/>
        </w:rPr>
      </w:pPr>
      <w:r>
        <w:rPr>
          <w:rFonts w:hint="eastAsia"/>
          <w:b/>
        </w:rPr>
        <w:t>四、供应商库的期限及管理办法</w:t>
      </w:r>
    </w:p>
    <w:p>
      <w:pPr>
        <w:numPr>
          <w:ilvl w:val="0"/>
          <w:numId w:val="8"/>
        </w:numPr>
        <w:tabs>
          <w:tab w:val="left" w:pos="567"/>
          <w:tab w:val="left" w:pos="709"/>
        </w:tabs>
        <w:adjustRightInd w:val="0"/>
        <w:snapToGrid w:val="0"/>
        <w:spacing w:line="360" w:lineRule="auto"/>
        <w:ind w:left="0" w:firstLine="426"/>
        <w:rPr>
          <w:rFonts w:ascii="宋体" w:hAnsi="宋体"/>
          <w:szCs w:val="21"/>
        </w:rPr>
      </w:pPr>
      <w:r>
        <w:rPr>
          <w:rFonts w:hint="eastAsia" w:ascii="宋体" w:hAnsi="宋体"/>
          <w:szCs w:val="21"/>
        </w:rPr>
        <w:t>合同有效期至2019年12月31日止。</w:t>
      </w:r>
    </w:p>
    <w:p>
      <w:pPr>
        <w:numPr>
          <w:ilvl w:val="0"/>
          <w:numId w:val="8"/>
        </w:numPr>
        <w:tabs>
          <w:tab w:val="left" w:pos="567"/>
          <w:tab w:val="left" w:pos="709"/>
        </w:tabs>
        <w:adjustRightInd w:val="0"/>
        <w:snapToGrid w:val="0"/>
        <w:spacing w:line="360" w:lineRule="auto"/>
        <w:ind w:left="0" w:firstLine="426"/>
        <w:rPr>
          <w:rFonts w:ascii="宋体" w:hAnsi="宋体"/>
          <w:szCs w:val="21"/>
        </w:rPr>
      </w:pPr>
      <w:r>
        <w:rPr>
          <w:rFonts w:hint="eastAsia" w:ascii="宋体" w:hAnsi="宋体"/>
          <w:szCs w:val="21"/>
        </w:rPr>
        <w:t>严格考核供应商库中供应商的履约表现。供应商有下列行为之一的，招标人有权取消其入围供应商库资格，并终止协议：</w:t>
      </w:r>
    </w:p>
    <w:p>
      <w:pPr>
        <w:numPr>
          <w:ilvl w:val="1"/>
          <w:numId w:val="8"/>
        </w:numPr>
        <w:tabs>
          <w:tab w:val="left" w:pos="900"/>
          <w:tab w:val="left" w:pos="1080"/>
        </w:tabs>
        <w:adjustRightInd w:val="0"/>
        <w:snapToGrid w:val="0"/>
        <w:spacing w:line="360" w:lineRule="auto"/>
        <w:ind w:left="0" w:firstLine="420"/>
        <w:rPr>
          <w:rFonts w:ascii="宋体" w:hAnsi="宋体"/>
          <w:b/>
          <w:szCs w:val="21"/>
        </w:rPr>
      </w:pPr>
      <w:r>
        <w:rPr>
          <w:rFonts w:hint="eastAsia" w:ascii="宋体" w:hAnsi="宋体"/>
          <w:b/>
          <w:szCs w:val="21"/>
        </w:rPr>
        <w:t>弄虚作假、隐瞒真实情况骗取入围供应商资格的；</w:t>
      </w:r>
    </w:p>
    <w:p>
      <w:pPr>
        <w:numPr>
          <w:ilvl w:val="1"/>
          <w:numId w:val="8"/>
        </w:numPr>
        <w:tabs>
          <w:tab w:val="left" w:pos="900"/>
          <w:tab w:val="left" w:pos="1080"/>
        </w:tabs>
        <w:adjustRightInd w:val="0"/>
        <w:snapToGrid w:val="0"/>
        <w:spacing w:line="360" w:lineRule="auto"/>
        <w:ind w:left="0" w:firstLine="420"/>
        <w:rPr>
          <w:rFonts w:ascii="宋体" w:hAnsi="宋体"/>
          <w:b/>
          <w:szCs w:val="21"/>
        </w:rPr>
      </w:pPr>
      <w:r>
        <w:rPr>
          <w:rFonts w:hint="eastAsia" w:ascii="宋体" w:hAnsi="宋体"/>
          <w:b/>
          <w:szCs w:val="21"/>
        </w:rPr>
        <w:t>因行贿、受贿、串通投标、转包、挂靠受到有关政府部门处罚的；</w:t>
      </w:r>
    </w:p>
    <w:p>
      <w:pPr>
        <w:numPr>
          <w:ilvl w:val="1"/>
          <w:numId w:val="8"/>
        </w:numPr>
        <w:tabs>
          <w:tab w:val="left" w:pos="900"/>
          <w:tab w:val="left" w:pos="1080"/>
        </w:tabs>
        <w:adjustRightInd w:val="0"/>
        <w:snapToGrid w:val="0"/>
        <w:spacing w:line="360" w:lineRule="auto"/>
        <w:ind w:left="0" w:firstLine="420"/>
        <w:rPr>
          <w:rFonts w:ascii="宋体" w:hAnsi="宋体"/>
          <w:b/>
          <w:szCs w:val="21"/>
        </w:rPr>
      </w:pPr>
      <w:r>
        <w:rPr>
          <w:rFonts w:hint="eastAsia" w:ascii="宋体" w:hAnsi="宋体"/>
          <w:b/>
          <w:szCs w:val="21"/>
        </w:rPr>
        <w:t>擅自变更或者中止协议的；</w:t>
      </w:r>
    </w:p>
    <w:p>
      <w:pPr>
        <w:numPr>
          <w:ilvl w:val="1"/>
          <w:numId w:val="8"/>
        </w:numPr>
        <w:tabs>
          <w:tab w:val="left" w:pos="900"/>
          <w:tab w:val="left" w:pos="1080"/>
        </w:tabs>
        <w:adjustRightInd w:val="0"/>
        <w:snapToGrid w:val="0"/>
        <w:spacing w:line="360" w:lineRule="auto"/>
        <w:ind w:left="0" w:firstLine="420"/>
        <w:rPr>
          <w:rFonts w:ascii="宋体" w:hAnsi="宋体"/>
          <w:b/>
          <w:szCs w:val="21"/>
        </w:rPr>
      </w:pPr>
      <w:r>
        <w:rPr>
          <w:rFonts w:hint="eastAsia" w:ascii="宋体" w:hAnsi="宋体"/>
          <w:b/>
          <w:szCs w:val="21"/>
        </w:rPr>
        <w:t>服务期内不响应招标人询价的；</w:t>
      </w:r>
    </w:p>
    <w:p>
      <w:pPr>
        <w:numPr>
          <w:ilvl w:val="1"/>
          <w:numId w:val="8"/>
        </w:numPr>
        <w:tabs>
          <w:tab w:val="left" w:pos="900"/>
          <w:tab w:val="left" w:pos="1080"/>
        </w:tabs>
        <w:adjustRightInd w:val="0"/>
        <w:snapToGrid w:val="0"/>
        <w:spacing w:line="360" w:lineRule="auto"/>
        <w:ind w:left="0" w:firstLine="420"/>
        <w:rPr>
          <w:rFonts w:ascii="宋体" w:hAnsi="宋体"/>
          <w:b/>
          <w:szCs w:val="21"/>
        </w:rPr>
      </w:pPr>
      <w:r>
        <w:rPr>
          <w:rFonts w:hint="eastAsia" w:ascii="宋体" w:hAnsi="宋体"/>
          <w:b/>
          <w:szCs w:val="21"/>
        </w:rPr>
        <w:t>提供假冒伪劣产品或质量存在重大质量问题的；</w:t>
      </w:r>
    </w:p>
    <w:p>
      <w:pPr>
        <w:numPr>
          <w:ilvl w:val="1"/>
          <w:numId w:val="8"/>
        </w:numPr>
        <w:tabs>
          <w:tab w:val="left" w:pos="900"/>
          <w:tab w:val="left" w:pos="1080"/>
        </w:tabs>
        <w:adjustRightInd w:val="0"/>
        <w:snapToGrid w:val="0"/>
        <w:spacing w:line="360" w:lineRule="auto"/>
        <w:ind w:left="0" w:firstLine="420"/>
        <w:rPr>
          <w:rFonts w:ascii="宋体" w:hAnsi="宋体"/>
          <w:b/>
          <w:szCs w:val="21"/>
        </w:rPr>
      </w:pPr>
      <w:r>
        <w:rPr>
          <w:rFonts w:hint="eastAsia" w:ascii="宋体" w:hAnsi="宋体"/>
          <w:b/>
          <w:szCs w:val="21"/>
        </w:rPr>
        <w:t>无正当理由拒绝按照投标承诺提供供货服务的；</w:t>
      </w:r>
    </w:p>
    <w:p>
      <w:pPr>
        <w:numPr>
          <w:ilvl w:val="1"/>
          <w:numId w:val="8"/>
        </w:numPr>
        <w:tabs>
          <w:tab w:val="left" w:pos="900"/>
          <w:tab w:val="left" w:pos="1080"/>
        </w:tabs>
        <w:adjustRightInd w:val="0"/>
        <w:snapToGrid w:val="0"/>
        <w:spacing w:line="360" w:lineRule="auto"/>
        <w:ind w:left="0" w:firstLine="420"/>
        <w:rPr>
          <w:rFonts w:ascii="宋体" w:hAnsi="宋体"/>
          <w:b/>
          <w:szCs w:val="21"/>
        </w:rPr>
      </w:pPr>
      <w:r>
        <w:rPr>
          <w:rFonts w:hint="eastAsia" w:ascii="宋体" w:hAnsi="宋体"/>
          <w:b/>
          <w:szCs w:val="21"/>
        </w:rPr>
        <w:t>无故拖延服务期并拒不改正的；</w:t>
      </w:r>
    </w:p>
    <w:p>
      <w:pPr>
        <w:numPr>
          <w:ilvl w:val="1"/>
          <w:numId w:val="8"/>
        </w:numPr>
        <w:tabs>
          <w:tab w:val="left" w:pos="900"/>
          <w:tab w:val="left" w:pos="1080"/>
        </w:tabs>
        <w:adjustRightInd w:val="0"/>
        <w:snapToGrid w:val="0"/>
        <w:spacing w:line="360" w:lineRule="auto"/>
        <w:ind w:left="0" w:firstLine="420"/>
        <w:rPr>
          <w:rFonts w:ascii="宋体" w:hAnsi="宋体"/>
          <w:b/>
          <w:szCs w:val="21"/>
        </w:rPr>
      </w:pPr>
      <w:r>
        <w:rPr>
          <w:rFonts w:hint="eastAsia" w:ascii="宋体" w:hAnsi="宋体"/>
          <w:b/>
          <w:szCs w:val="21"/>
        </w:rPr>
        <w:t>拒绝有关部门检查或者不如实反映情况、提供材料的；</w:t>
      </w:r>
    </w:p>
    <w:p>
      <w:pPr>
        <w:numPr>
          <w:ilvl w:val="1"/>
          <w:numId w:val="8"/>
        </w:numPr>
        <w:tabs>
          <w:tab w:val="left" w:pos="900"/>
          <w:tab w:val="left" w:pos="1080"/>
        </w:tabs>
        <w:adjustRightInd w:val="0"/>
        <w:snapToGrid w:val="0"/>
        <w:spacing w:line="360" w:lineRule="auto"/>
        <w:ind w:left="0" w:firstLine="420"/>
        <w:rPr>
          <w:rFonts w:ascii="宋体" w:hAnsi="宋体"/>
          <w:b/>
          <w:szCs w:val="21"/>
        </w:rPr>
      </w:pPr>
      <w:r>
        <w:rPr>
          <w:rFonts w:hint="eastAsia" w:ascii="宋体" w:hAnsi="宋体"/>
          <w:b/>
          <w:szCs w:val="21"/>
        </w:rPr>
        <w:t>不按招标文件、投标文件或谈判约定以及合同要求全面真实履约，履约情况评价不合格的；</w:t>
      </w:r>
    </w:p>
    <w:p>
      <w:pPr>
        <w:numPr>
          <w:ilvl w:val="1"/>
          <w:numId w:val="8"/>
        </w:numPr>
        <w:tabs>
          <w:tab w:val="left" w:pos="900"/>
          <w:tab w:val="left" w:pos="1080"/>
        </w:tabs>
        <w:adjustRightInd w:val="0"/>
        <w:snapToGrid w:val="0"/>
        <w:spacing w:line="360" w:lineRule="auto"/>
        <w:ind w:left="0" w:firstLine="420"/>
        <w:rPr>
          <w:rFonts w:ascii="宋体" w:hAnsi="宋体"/>
          <w:b/>
          <w:szCs w:val="21"/>
        </w:rPr>
      </w:pPr>
      <w:r>
        <w:rPr>
          <w:rFonts w:hint="eastAsia" w:ascii="宋体" w:hAnsi="宋体"/>
          <w:b/>
          <w:szCs w:val="21"/>
        </w:rPr>
        <w:t>在服务有效期内，累计两月及以上被杭州萧山机场动力机电与能源管理部评定为“差”的；</w:t>
      </w:r>
    </w:p>
    <w:p>
      <w:pPr>
        <w:numPr>
          <w:ilvl w:val="1"/>
          <w:numId w:val="8"/>
        </w:numPr>
        <w:tabs>
          <w:tab w:val="left" w:pos="900"/>
          <w:tab w:val="left" w:pos="1080"/>
        </w:tabs>
        <w:adjustRightInd w:val="0"/>
        <w:snapToGrid w:val="0"/>
        <w:spacing w:line="360" w:lineRule="auto"/>
        <w:ind w:left="0" w:firstLine="420"/>
        <w:rPr>
          <w:rFonts w:ascii="宋体" w:hAnsi="宋体"/>
          <w:b/>
          <w:szCs w:val="21"/>
        </w:rPr>
      </w:pPr>
      <w:r>
        <w:rPr>
          <w:rFonts w:hint="eastAsia" w:ascii="宋体" w:hAnsi="宋体"/>
          <w:b/>
          <w:szCs w:val="21"/>
        </w:rPr>
        <w:t>因其公司资质降低达不到供应商库资质条件的；</w:t>
      </w:r>
    </w:p>
    <w:p>
      <w:pPr>
        <w:numPr>
          <w:ilvl w:val="1"/>
          <w:numId w:val="8"/>
        </w:numPr>
        <w:tabs>
          <w:tab w:val="left" w:pos="900"/>
          <w:tab w:val="left" w:pos="1080"/>
        </w:tabs>
        <w:adjustRightInd w:val="0"/>
        <w:snapToGrid w:val="0"/>
        <w:spacing w:line="360" w:lineRule="auto"/>
        <w:ind w:left="0" w:firstLine="420"/>
        <w:rPr>
          <w:rFonts w:ascii="宋体" w:hAnsi="宋体"/>
          <w:b/>
          <w:szCs w:val="21"/>
        </w:rPr>
      </w:pPr>
      <w:r>
        <w:rPr>
          <w:rFonts w:hint="eastAsia" w:ascii="宋体" w:hAnsi="宋体"/>
          <w:b/>
          <w:szCs w:val="21"/>
        </w:rPr>
        <w:t>其它造成严重后或恶劣影响的行为。</w:t>
      </w:r>
    </w:p>
    <w:p>
      <w:pPr>
        <w:adjustRightInd w:val="0"/>
        <w:snapToGrid w:val="0"/>
        <w:spacing w:line="360" w:lineRule="auto"/>
        <w:ind w:firstLine="420" w:firstLineChars="200"/>
        <w:rPr>
          <w:rFonts w:ascii="宋体" w:hAnsi="宋体"/>
          <w:b/>
          <w:szCs w:val="21"/>
        </w:rPr>
      </w:pPr>
    </w:p>
    <w:p>
      <w:pPr>
        <w:numPr>
          <w:ilvl w:val="0"/>
          <w:numId w:val="9"/>
        </w:numPr>
        <w:spacing w:line="360" w:lineRule="auto"/>
        <w:rPr>
          <w:b/>
        </w:rPr>
      </w:pPr>
      <w:bookmarkStart w:id="1041" w:name="_Toc101074868"/>
      <w:bookmarkStart w:id="1042" w:name="_Toc100052358"/>
      <w:r>
        <w:rPr>
          <w:rFonts w:hint="eastAsia"/>
          <w:b/>
        </w:rPr>
        <w:t>技术要求</w:t>
      </w:r>
      <w:bookmarkEnd w:id="1041"/>
      <w:bookmarkEnd w:id="1042"/>
    </w:p>
    <w:p>
      <w:pPr>
        <w:numPr>
          <w:ilvl w:val="0"/>
          <w:numId w:val="10"/>
        </w:numPr>
        <w:rPr>
          <w:rFonts w:asciiTheme="majorEastAsia" w:hAnsiTheme="majorEastAsia" w:eastAsiaTheme="majorEastAsia"/>
          <w:b/>
          <w:sz w:val="30"/>
          <w:szCs w:val="30"/>
        </w:rPr>
      </w:pPr>
      <w:r>
        <w:rPr>
          <w:rFonts w:hint="eastAsia" w:asciiTheme="majorEastAsia" w:hAnsiTheme="majorEastAsia" w:eastAsiaTheme="majorEastAsia"/>
          <w:b/>
          <w:sz w:val="30"/>
          <w:szCs w:val="30"/>
        </w:rPr>
        <w:t>砼路面修补技术要求</w:t>
      </w:r>
    </w:p>
    <w:p>
      <w:pP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1、主要施工流程为：划定修补范围→放样→砼路面切割凿除→水泥稳定层挖除→塘渣层挖除→塘渣层敷设→水泥稳定层铺设→砼路面浇筑→浇水养护→板块割缝→伸缩缝灌浇沥青→达到设计强度放行。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2.工程质量要求：</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2.1路面平整度≤3mm，相邻板块高差&lt;5mm，伸缩缝高差≤3mm，厚度误差范围:-5mm、+10mm。</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2.2施工应在气温高于5℃时施工，避免温差过大，尤其是夏季，必须避免高温时段施工，宜在夜间进行施工。同时加强砼温度的监控，避免温度裂缝的产生。</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2.3施工时应加强对胀缝、施工缝、纵缝、缩缝的施工管理，特别是温度和时间对切缝的控制，避免收缩裂缝的产生。</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2.4基层施工前必须严格验收，表面平整以保证混凝土板厚度的均匀性，施工前洒水湿润基层。</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2.5认真做好养生工作，以确保水泥混凝土水化热的进行，保证水泥混凝土强度的形成。在养生期间要断绝一切交通,直到水泥混凝土的强度达到设计要求才能开放交通。</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2.6切假缝时必须控制切割厚度，避免损伤钢筋。</w:t>
      </w:r>
    </w:p>
    <w:p>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二、沥青路面修补技术要求</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1.主要施工流程为：划定修补范围→放样→路面切割凿除→水泥稳定层挖除→塘渣层挖除→塘渣层敷设→水泥稳定层铺设→粗沥青层铺设→细沥青层铺设→板块割缝→伸缩缝灌浇沥青→达到设计强度放行。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2、工程质量要求：</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2.1路面平整度≤7mm，接茬&lt;5m密实度&gt;95%，不得出现松散粗糙现象，厚度误差范围:-5mm、+10mm。</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2.2路面修补应以“圆坑方补、斜坑正补”为原则，其纵横边线应分别与路面中心线相平行或垂直。</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2.3修补面积应大于路面破损的实际面积，修补范围的轮廓线应在破损面积范围以外10-15cm；坑槽深度大于7 cm时，应分层修补，并与原路面相应结构层形成不小于10cm的错台。</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2.4严格控制沥青混合料级配、油石比和温度，以保证修补质量。</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2.5进行碾压时，应遵循“高温、紧跟、慢压、高频、低幅”的原则。</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2.6 避免在雨天和气候条件恶劣的环境下进行修补施工。</w:t>
      </w:r>
    </w:p>
    <w:p>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三、高架桥路面砼路面修补技术要求</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1.主要施工流程为：放样—破损路面切割清除—界面处理—材料配制—进料—搅拌—出料—浇注振捣—养护—观察检测—开放交通。</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2.工程质量要求：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2.1快速水泥混合料凝固时间小于30分钟，1小时即可投入使用，常温下1小时强度达到C30，用于道面的水泥混凝土要求其28天抗折强度不小于5.0兆帕。用于道肩的水泥混凝土要求其28天抗折强度不小于4.5兆帕。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2.2能保证-5℃到45℃都可以常温施工，有良好的耐化学腐蚀性。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2.3平整度≦3mm，与相邻板块高差控制在±2mm以内。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2.4体积稳定性高，干缩率小，热膨胀系数和普通混凝土一致。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2.5外观要求：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不应有以下严重缺陷：断板、裂缝、错台、板角断裂、露石、脱皮起壳、不均匀沉陷，接缝缺边掉角；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不应有以下一般缺陷：小面积剥落、起皮、露石、粘浆、凹坑、足迹、积瘤、蜂窝、麻面等现象；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应纹理均匀一致，嵌缝料饱满，粘结牢固，缝缘清洁整齐。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2.6修补块不得对其周围的道面或标志线造成破损，对原有道面或原有标志线损坏处应立即修补。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2.7快速水泥混合料施工应符合《公路水泥混凝土道面施工技术规范》（JTG F30—2003）的有关规定。 </w:t>
      </w:r>
    </w:p>
    <w:p>
      <w:pPr>
        <w:numPr>
          <w:ilvl w:val="0"/>
          <w:numId w:val="11"/>
        </w:numP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其他</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施工现场应设置明显施工标志,并按照机场场区相关规定设置围挡等有效的安全防护设施。进入养护维修现场的作业人员,必须穿戴具有反光功能的安全工作服和防护帽，并配备专职安全员负责现场安全管理，确保无安全责任事故。</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2.施工作业应依据交通条件,采取有效封闭措施，尽量避开交通高峰期施工，如影响交通时应由专人负责疏导交通。</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3.维修用料、机械、工具摆放整齐，围挡等临时设施设置规范合理。</w:t>
      </w:r>
    </w:p>
    <w:p>
      <w:pPr>
        <w:pStyle w:val="17"/>
        <w:widowControl/>
        <w:ind w:firstLine="0"/>
        <w:rPr>
          <w:rFonts w:ascii="仿宋_GB2312" w:hAnsi="仿宋_GB2312" w:eastAsia="仿宋_GB2312" w:cs="仿宋_GB2312"/>
          <w:sz w:val="28"/>
          <w:szCs w:val="28"/>
        </w:rPr>
      </w:pPr>
      <w:r>
        <w:rPr>
          <w:rFonts w:hint="eastAsia" w:ascii="仿宋_GB2312" w:hAnsi="仿宋_GB2312" w:eastAsia="仿宋_GB2312" w:cs="仿宋_GB2312"/>
          <w:sz w:val="28"/>
          <w:szCs w:val="28"/>
        </w:rPr>
        <w:t>4、应采取洒水等降尘措施。</w:t>
      </w:r>
    </w:p>
    <w:p>
      <w:pPr>
        <w:pStyle w:val="17"/>
        <w:widowControl/>
        <w:ind w:firstLine="0"/>
        <w:rPr>
          <w:rFonts w:ascii="仿宋_GB2312" w:hAnsi="仿宋_GB2312" w:eastAsia="仿宋_GB2312" w:cs="仿宋_GB2312"/>
          <w:sz w:val="28"/>
          <w:szCs w:val="28"/>
        </w:rPr>
      </w:pPr>
      <w:r>
        <w:rPr>
          <w:rFonts w:hint="eastAsia" w:ascii="仿宋_GB2312" w:hAnsi="仿宋_GB2312" w:eastAsia="仿宋_GB2312" w:cs="仿宋_GB2312"/>
          <w:sz w:val="28"/>
          <w:szCs w:val="28"/>
        </w:rPr>
        <w:t>5.接到维修通知后，施工人员需在1小时内到达现场，路面修补如不涉及基层修补原则上需在3日内完成，涉及基层修补原则上需在10日内完成。如遇恶劣天气工期顺延。</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6.按照国家相关规定对工程质量予以保修，保修期内发生裂缝、掉边掉角、表层剥落等现象需进行完全翻修。</w:t>
      </w:r>
    </w:p>
    <w:p>
      <w:pPr>
        <w:pStyle w:val="17"/>
        <w:widowControl/>
        <w:ind w:firstLine="0"/>
        <w:rPr>
          <w:rFonts w:ascii="仿宋_GB2312" w:hAnsi="仿宋_GB2312" w:eastAsia="仿宋_GB2312" w:cs="仿宋_GB2312"/>
          <w:sz w:val="28"/>
          <w:szCs w:val="28"/>
        </w:rPr>
      </w:pPr>
      <w:r>
        <w:rPr>
          <w:rFonts w:hint="eastAsia" w:ascii="仿宋_GB2312" w:hAnsi="仿宋_GB2312" w:eastAsia="仿宋_GB2312" w:cs="仿宋_GB2312"/>
          <w:sz w:val="28"/>
          <w:szCs w:val="28"/>
        </w:rPr>
        <w:t>7、在施工及使用大型机械设备时，需做好维修区域以外仍完好路面及基层的保护工作，如有损坏由施工方自行承担。</w:t>
      </w:r>
    </w:p>
    <w:p>
      <w:pPr>
        <w:pStyle w:val="17"/>
        <w:widowControl/>
        <w:ind w:firstLine="0"/>
        <w:rPr>
          <w:rFonts w:ascii="仿宋_GB2312" w:hAnsi="仿宋_GB2312" w:eastAsia="仿宋_GB2312" w:cs="仿宋_GB2312"/>
          <w:sz w:val="28"/>
          <w:szCs w:val="28"/>
        </w:rPr>
      </w:pPr>
      <w:r>
        <w:rPr>
          <w:rFonts w:hint="eastAsia" w:ascii="仿宋_GB2312" w:hAnsi="仿宋_GB2312" w:eastAsia="仿宋_GB2312" w:cs="仿宋_GB2312"/>
          <w:sz w:val="28"/>
          <w:szCs w:val="28"/>
        </w:rPr>
        <w:t>8、商品混凝土须提供产品合格证明。</w:t>
      </w:r>
    </w:p>
    <w:p>
      <w:pPr>
        <w:pStyle w:val="17"/>
        <w:widowControl/>
        <w:ind w:firstLine="0"/>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adjustRightInd w:val="0"/>
        <w:snapToGrid w:val="0"/>
        <w:spacing w:line="360" w:lineRule="exact"/>
        <w:ind w:firstLine="452"/>
        <w:jc w:val="left"/>
        <w:rPr>
          <w:rFonts w:ascii="宋体" w:hAnsi="宋体"/>
          <w:b/>
          <w:sz w:val="22"/>
        </w:rPr>
      </w:pPr>
    </w:p>
    <w:p>
      <w:pPr>
        <w:snapToGrid w:val="0"/>
        <w:spacing w:line="360" w:lineRule="exact"/>
        <w:ind w:firstLine="440" w:firstLineChars="200"/>
        <w:jc w:val="left"/>
        <w:rPr>
          <w:rFonts w:ascii="宋体" w:hAnsi="宋体"/>
          <w:sz w:val="22"/>
        </w:rPr>
      </w:pPr>
    </w:p>
    <w:p>
      <w:pPr>
        <w:snapToGrid w:val="0"/>
        <w:spacing w:line="360" w:lineRule="exact"/>
        <w:jc w:val="left"/>
        <w:rPr>
          <w:rFonts w:ascii="宋体" w:hAnsi="宋体"/>
          <w:sz w:val="22"/>
        </w:rPr>
      </w:pPr>
    </w:p>
    <w:p>
      <w:pPr>
        <w:pStyle w:val="45"/>
      </w:pPr>
      <w:r>
        <w:rPr>
          <w:rFonts w:ascii="宋体" w:hAnsi="宋体"/>
          <w:sz w:val="22"/>
          <w:szCs w:val="22"/>
        </w:rPr>
        <w:br w:type="page"/>
      </w:r>
      <w:bookmarkStart w:id="1043" w:name="_Toc450630564"/>
      <w:bookmarkStart w:id="1044" w:name="_Toc275274581"/>
      <w:r>
        <w:t>第</w:t>
      </w:r>
      <w:r>
        <w:rPr>
          <w:rFonts w:hint="eastAsia"/>
        </w:rPr>
        <w:t>六</w:t>
      </w:r>
      <w:r>
        <w:t xml:space="preserve">章  </w:t>
      </w:r>
      <w:r>
        <w:rPr>
          <w:rFonts w:hint="eastAsia"/>
        </w:rPr>
        <w:t>评标办法及标准</w:t>
      </w:r>
      <w:bookmarkEnd w:id="1043"/>
    </w:p>
    <w:p>
      <w:pPr>
        <w:pStyle w:val="29"/>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9"/>
        <w:spacing w:line="360" w:lineRule="exact"/>
        <w:rPr>
          <w:rFonts w:hAnsi="宋体" w:cs="Calibri"/>
          <w:b/>
          <w:bCs/>
          <w:sz w:val="22"/>
          <w:szCs w:val="22"/>
        </w:rPr>
      </w:pPr>
      <w:r>
        <w:rPr>
          <w:rFonts w:hAnsi="宋体" w:cs="Calibri"/>
          <w:b/>
          <w:bCs/>
          <w:sz w:val="22"/>
          <w:szCs w:val="22"/>
        </w:rPr>
        <w:t>一、评标原则</w:t>
      </w:r>
    </w:p>
    <w:p>
      <w:pPr>
        <w:pStyle w:val="29"/>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综合评估法</w:t>
      </w:r>
      <w:r>
        <w:rPr>
          <w:rFonts w:hint="eastAsia" w:hAnsi="宋体" w:cs="Calibri"/>
          <w:bCs/>
          <w:sz w:val="22"/>
          <w:szCs w:val="22"/>
        </w:rPr>
        <w:t>，</w:t>
      </w:r>
      <w:r>
        <w:rPr>
          <w:rFonts w:hAnsi="宋体" w:cs="Calibri"/>
          <w:bCs/>
          <w:sz w:val="22"/>
          <w:szCs w:val="22"/>
        </w:rPr>
        <w:t>评标应遵循公平、公正、科学、择优的原则。</w:t>
      </w:r>
    </w:p>
    <w:p>
      <w:pPr>
        <w:pStyle w:val="29"/>
        <w:spacing w:line="360" w:lineRule="exact"/>
        <w:rPr>
          <w:rFonts w:hAnsi="宋体" w:cs="Calibri"/>
          <w:b/>
          <w:bCs/>
          <w:sz w:val="22"/>
          <w:szCs w:val="22"/>
        </w:rPr>
      </w:pPr>
      <w:r>
        <w:rPr>
          <w:rFonts w:hAnsi="宋体" w:cs="Calibri"/>
          <w:b/>
          <w:bCs/>
          <w:sz w:val="22"/>
          <w:szCs w:val="22"/>
        </w:rPr>
        <w:t>二、评标组织</w:t>
      </w:r>
    </w:p>
    <w:p>
      <w:pPr>
        <w:pStyle w:val="29"/>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29"/>
        <w:spacing w:line="360" w:lineRule="exact"/>
        <w:rPr>
          <w:rFonts w:hAnsi="宋体" w:cs="Calibri"/>
          <w:b/>
          <w:bCs/>
          <w:sz w:val="22"/>
          <w:szCs w:val="22"/>
        </w:rPr>
      </w:pPr>
      <w:r>
        <w:rPr>
          <w:rFonts w:hAnsi="宋体" w:cs="Calibri"/>
          <w:b/>
          <w:bCs/>
          <w:sz w:val="22"/>
          <w:szCs w:val="22"/>
        </w:rPr>
        <w:t>三、投标文件的评审</w:t>
      </w:r>
    </w:p>
    <w:p>
      <w:pPr>
        <w:pStyle w:val="29"/>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工</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4" w:firstLineChars="202"/>
        <w:rPr>
          <w:rFonts w:ascii="宋体" w:hAnsi="宋体" w:cs="Calibri"/>
          <w:b/>
          <w:sz w:val="22"/>
        </w:rPr>
      </w:pPr>
      <w:r>
        <w:rPr>
          <w:rFonts w:ascii="宋体" w:hAnsi="宋体" w:cs="Calibri"/>
          <w:b/>
          <w:sz w:val="22"/>
        </w:rPr>
        <w:t>3.1.2 报价算术性修正</w:t>
      </w:r>
    </w:p>
    <w:p>
      <w:pPr>
        <w:pStyle w:val="29"/>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9"/>
        <w:numPr>
          <w:ilvl w:val="0"/>
          <w:numId w:val="12"/>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9"/>
        <w:numPr>
          <w:ilvl w:val="0"/>
          <w:numId w:val="12"/>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9"/>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29"/>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9"/>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0"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1位小数。若评标委员会的评分表中计分不在分值范围内的，则该评分表无效。</w:t>
      </w:r>
    </w:p>
    <w:p>
      <w:pPr>
        <w:pStyle w:val="29"/>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每个投标人最终得分=商务报价分+技术分</w:t>
      </w:r>
    </w:p>
    <w:p>
      <w:pPr>
        <w:pStyle w:val="29"/>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报价评分应在投标报价响应招标文件要求的基础上，取所有有效投标报价的次低价作为评标基准价，如有效投标报价的数量小于4个，则评标基准价为所有有效投标报价的最低价。</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2、技术评分   10-30分</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技术评分分值设定标准</w:t>
      </w:r>
    </w:p>
    <w:tbl>
      <w:tblPr>
        <w:tblStyle w:val="52"/>
        <w:tblW w:w="97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vAlign w:val="center"/>
          </w:tcPr>
          <w:p>
            <w:pPr>
              <w:snapToGrid w:val="0"/>
              <w:jc w:val="center"/>
              <w:rPr>
                <w:rFonts w:ascii="宋体" w:hAnsi="宋体"/>
                <w:b/>
                <w:sz w:val="22"/>
              </w:rPr>
            </w:pPr>
            <w:r>
              <w:rPr>
                <w:rFonts w:ascii="宋体" w:hAnsi="宋体"/>
                <w:b/>
                <w:sz w:val="22"/>
              </w:rPr>
              <w:t>评</w:t>
            </w:r>
            <w:r>
              <w:rPr>
                <w:rFonts w:hint="eastAsia" w:ascii="宋体" w:hAnsi="宋体"/>
                <w:b/>
                <w:sz w:val="22"/>
              </w:rPr>
              <w:t>定项目</w:t>
            </w:r>
          </w:p>
        </w:tc>
        <w:tc>
          <w:tcPr>
            <w:tcW w:w="1701" w:type="dxa"/>
            <w:vAlign w:val="center"/>
          </w:tcPr>
          <w:p>
            <w:pPr>
              <w:snapToGrid w:val="0"/>
              <w:jc w:val="center"/>
              <w:rPr>
                <w:rFonts w:ascii="宋体" w:hAnsi="宋体"/>
                <w:b/>
                <w:sz w:val="22"/>
              </w:rPr>
            </w:pPr>
            <w:r>
              <w:rPr>
                <w:rFonts w:hint="eastAsia" w:ascii="宋体" w:hAnsi="宋体"/>
                <w:b/>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2"/>
              <w:snapToGrid w:val="0"/>
              <w:spacing w:after="0"/>
              <w:jc w:val="left"/>
              <w:rPr>
                <w:rFonts w:ascii="宋体" w:hAnsi="宋体"/>
                <w:sz w:val="22"/>
                <w:szCs w:val="22"/>
              </w:rPr>
            </w:pPr>
            <w:r>
              <w:rPr>
                <w:rFonts w:hint="eastAsia" w:ascii="宋体" w:hAnsi="宋体"/>
                <w:sz w:val="22"/>
                <w:szCs w:val="22"/>
              </w:rPr>
              <w:t>施工现场总平布置的合理性</w:t>
            </w:r>
          </w:p>
        </w:tc>
        <w:tc>
          <w:tcPr>
            <w:tcW w:w="1701" w:type="dxa"/>
            <w:vAlign w:val="center"/>
          </w:tcPr>
          <w:p>
            <w:pPr>
              <w:snapToGrid w:val="0"/>
              <w:jc w:val="center"/>
              <w:rPr>
                <w:rFonts w:ascii="宋体" w:hAnsi="宋体"/>
                <w:sz w:val="22"/>
              </w:rPr>
            </w:pPr>
            <w:r>
              <w:rPr>
                <w:rFonts w:hint="eastAsia" w:ascii="宋体" w:hAnsi="宋体"/>
                <w:sz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2"/>
              <w:snapToGrid w:val="0"/>
              <w:spacing w:after="0"/>
              <w:jc w:val="left"/>
              <w:rPr>
                <w:rFonts w:ascii="宋体" w:hAnsi="宋体"/>
                <w:sz w:val="22"/>
                <w:szCs w:val="22"/>
              </w:rPr>
            </w:pPr>
            <w:r>
              <w:rPr>
                <w:rFonts w:hint="eastAsia" w:ascii="宋体" w:hAnsi="宋体"/>
                <w:sz w:val="22"/>
                <w:szCs w:val="22"/>
              </w:rPr>
              <w:t>施工质量的控制和检验手段是否科学、可靠；</w:t>
            </w:r>
          </w:p>
        </w:tc>
        <w:tc>
          <w:tcPr>
            <w:tcW w:w="1701" w:type="dxa"/>
          </w:tcPr>
          <w:p>
            <w:pPr>
              <w:snapToGrid w:val="0"/>
              <w:jc w:val="center"/>
              <w:rPr>
                <w:rFonts w:ascii="宋体" w:hAnsi="宋体"/>
                <w:sz w:val="22"/>
              </w:rPr>
            </w:pPr>
            <w:r>
              <w:rPr>
                <w:rFonts w:hint="eastAsia" w:ascii="宋体" w:hAnsi="宋体"/>
                <w:sz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2"/>
              <w:snapToGrid w:val="0"/>
              <w:spacing w:after="0"/>
              <w:jc w:val="left"/>
              <w:rPr>
                <w:rFonts w:ascii="宋体" w:hAnsi="宋体"/>
                <w:sz w:val="22"/>
                <w:szCs w:val="22"/>
              </w:rPr>
            </w:pPr>
            <w:r>
              <w:rPr>
                <w:rFonts w:hint="eastAsia" w:ascii="宋体" w:hAnsi="宋体"/>
                <w:sz w:val="22"/>
                <w:szCs w:val="22"/>
              </w:rPr>
              <w:t>施工进度网络计划、关键节点和线路的技术保证措施是否具有针对性和可行性</w:t>
            </w:r>
          </w:p>
        </w:tc>
        <w:tc>
          <w:tcPr>
            <w:tcW w:w="1701" w:type="dxa"/>
          </w:tcPr>
          <w:p>
            <w:pPr>
              <w:pStyle w:val="22"/>
              <w:snapToGrid w:val="0"/>
              <w:spacing w:after="0"/>
              <w:jc w:val="center"/>
              <w:rPr>
                <w:rFonts w:ascii="宋体" w:hAnsi="宋体"/>
                <w:sz w:val="22"/>
                <w:szCs w:val="22"/>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2"/>
              <w:snapToGrid w:val="0"/>
              <w:spacing w:after="0"/>
              <w:jc w:val="left"/>
              <w:rPr>
                <w:rFonts w:ascii="宋体" w:hAnsi="宋体"/>
                <w:sz w:val="22"/>
                <w:szCs w:val="22"/>
              </w:rPr>
            </w:pPr>
            <w:r>
              <w:rPr>
                <w:rFonts w:hint="eastAsia" w:ascii="宋体" w:hAnsi="宋体"/>
                <w:sz w:val="22"/>
                <w:szCs w:val="22"/>
              </w:rPr>
              <w:t>工期承诺及组织保证措施的可行性、合理性</w:t>
            </w:r>
          </w:p>
        </w:tc>
        <w:tc>
          <w:tcPr>
            <w:tcW w:w="1701" w:type="dxa"/>
          </w:tcPr>
          <w:p>
            <w:pPr>
              <w:pStyle w:val="22"/>
              <w:snapToGrid w:val="0"/>
              <w:spacing w:after="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2"/>
              <w:snapToGrid w:val="0"/>
              <w:spacing w:after="0"/>
              <w:jc w:val="left"/>
              <w:rPr>
                <w:rFonts w:ascii="宋体" w:hAnsi="宋体"/>
                <w:sz w:val="22"/>
                <w:szCs w:val="22"/>
              </w:rPr>
            </w:pPr>
            <w:r>
              <w:rPr>
                <w:rFonts w:hint="eastAsia" w:ascii="宋体" w:hAnsi="宋体"/>
                <w:sz w:val="22"/>
                <w:szCs w:val="22"/>
              </w:rPr>
              <w:t>原材料、半成品、外购件的质量保证措施是否可靠</w:t>
            </w:r>
          </w:p>
        </w:tc>
        <w:tc>
          <w:tcPr>
            <w:tcW w:w="1701" w:type="dxa"/>
          </w:tcPr>
          <w:p>
            <w:pPr>
              <w:snapToGrid w:val="0"/>
              <w:jc w:val="center"/>
              <w:rPr>
                <w:rFonts w:ascii="宋体" w:hAnsi="宋体"/>
                <w:sz w:val="22"/>
              </w:rPr>
            </w:pPr>
            <w:r>
              <w:rPr>
                <w:rFonts w:ascii="宋体" w:hAnsi="宋体"/>
                <w:sz w:val="22"/>
              </w:rPr>
              <w:t>1</w:t>
            </w:r>
            <w:r>
              <w:rPr>
                <w:rFonts w:hint="eastAsia" w:ascii="宋体" w:hAnsi="宋体"/>
                <w:sz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2"/>
              <w:snapToGrid w:val="0"/>
              <w:spacing w:after="0"/>
              <w:jc w:val="left"/>
              <w:rPr>
                <w:rFonts w:ascii="宋体" w:hAnsi="宋体"/>
                <w:sz w:val="22"/>
                <w:szCs w:val="22"/>
              </w:rPr>
            </w:pPr>
            <w:r>
              <w:rPr>
                <w:rFonts w:hint="eastAsia" w:ascii="宋体" w:hAnsi="宋体"/>
                <w:sz w:val="22"/>
                <w:szCs w:val="22"/>
              </w:rPr>
              <w:t>施工机具和检验仪器的投入是否能够满足工程质量和进度的要求</w:t>
            </w:r>
          </w:p>
        </w:tc>
        <w:tc>
          <w:tcPr>
            <w:tcW w:w="1701" w:type="dxa"/>
            <w:vAlign w:val="center"/>
          </w:tcPr>
          <w:p>
            <w:pPr>
              <w:snapToGrid w:val="0"/>
              <w:jc w:val="center"/>
              <w:rPr>
                <w:rFonts w:ascii="宋体" w:hAnsi="宋体"/>
                <w:b/>
                <w:sz w:val="22"/>
              </w:rPr>
            </w:pPr>
            <w:r>
              <w:rPr>
                <w:rFonts w:hint="eastAsia" w:ascii="宋体" w:hAnsi="宋体"/>
                <w:sz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2"/>
              <w:snapToGrid w:val="0"/>
              <w:spacing w:after="0"/>
              <w:jc w:val="left"/>
              <w:rPr>
                <w:rFonts w:ascii="宋体" w:hAnsi="宋体"/>
                <w:sz w:val="22"/>
                <w:szCs w:val="22"/>
              </w:rPr>
            </w:pPr>
            <w:r>
              <w:rPr>
                <w:rFonts w:hint="eastAsia" w:ascii="宋体" w:hAnsi="宋体"/>
                <w:sz w:val="22"/>
                <w:szCs w:val="22"/>
              </w:rPr>
              <w:t>各专业工种的配置和劳动力的投入是否能满足工程的需要</w:t>
            </w:r>
          </w:p>
        </w:tc>
        <w:tc>
          <w:tcPr>
            <w:tcW w:w="1701" w:type="dxa"/>
            <w:vAlign w:val="center"/>
          </w:tcPr>
          <w:p>
            <w:pPr>
              <w:snapToGrid w:val="0"/>
              <w:jc w:val="center"/>
              <w:rPr>
                <w:rFonts w:ascii="宋体" w:hAnsi="宋体"/>
                <w:sz w:val="22"/>
              </w:rPr>
            </w:pPr>
            <w:r>
              <w:rPr>
                <w:rFonts w:hint="eastAsia" w:ascii="宋体" w:hAnsi="宋体"/>
                <w:sz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2"/>
              <w:snapToGrid w:val="0"/>
              <w:spacing w:after="0"/>
              <w:jc w:val="left"/>
              <w:rPr>
                <w:rFonts w:ascii="宋体" w:hAnsi="宋体"/>
                <w:sz w:val="22"/>
                <w:szCs w:val="22"/>
              </w:rPr>
            </w:pPr>
            <w:r>
              <w:rPr>
                <w:rFonts w:hint="eastAsia" w:ascii="宋体" w:hAnsi="宋体"/>
                <w:sz w:val="22"/>
                <w:szCs w:val="22"/>
              </w:rPr>
              <w:t>工程关键部位的施工方案及保证措施是否具有针对性、科学合理</w:t>
            </w:r>
          </w:p>
        </w:tc>
        <w:tc>
          <w:tcPr>
            <w:tcW w:w="1701" w:type="dxa"/>
            <w:vAlign w:val="center"/>
          </w:tcPr>
          <w:p>
            <w:pPr>
              <w:snapToGrid w:val="0"/>
              <w:jc w:val="center"/>
              <w:rPr>
                <w:rFonts w:ascii="宋体" w:hAnsi="宋体"/>
                <w:sz w:val="22"/>
              </w:rPr>
            </w:pPr>
            <w:r>
              <w:rPr>
                <w:rFonts w:hint="eastAsia" w:ascii="宋体" w:hAnsi="宋体"/>
                <w:sz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2"/>
              <w:snapToGrid w:val="0"/>
              <w:spacing w:after="0"/>
              <w:jc w:val="left"/>
              <w:rPr>
                <w:rFonts w:ascii="宋体" w:hAnsi="宋体"/>
                <w:sz w:val="22"/>
                <w:szCs w:val="22"/>
              </w:rPr>
            </w:pPr>
            <w:r>
              <w:rPr>
                <w:rFonts w:hint="eastAsia" w:ascii="宋体" w:hAnsi="宋体"/>
                <w:sz w:val="22"/>
                <w:szCs w:val="22"/>
              </w:rPr>
              <w:t>安全、文明施工及市政、市容、环保、消防等的保证措施是否科学、合理、到位</w:t>
            </w:r>
          </w:p>
        </w:tc>
        <w:tc>
          <w:tcPr>
            <w:tcW w:w="1701" w:type="dxa"/>
            <w:vAlign w:val="center"/>
          </w:tcPr>
          <w:p>
            <w:pPr>
              <w:snapToGrid w:val="0"/>
              <w:jc w:val="center"/>
              <w:rPr>
                <w:rFonts w:ascii="宋体" w:hAnsi="宋体"/>
                <w:sz w:val="22"/>
              </w:rPr>
            </w:pPr>
            <w:r>
              <w:rPr>
                <w:rFonts w:hint="eastAsia" w:ascii="宋体" w:hAnsi="宋体"/>
                <w:sz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2"/>
              <w:snapToGrid w:val="0"/>
              <w:spacing w:after="0"/>
              <w:jc w:val="left"/>
              <w:rPr>
                <w:rFonts w:ascii="宋体" w:hAnsi="宋体"/>
                <w:sz w:val="22"/>
                <w:szCs w:val="22"/>
              </w:rPr>
            </w:pPr>
            <w:r>
              <w:rPr>
                <w:rFonts w:hint="eastAsia" w:ascii="宋体" w:hAnsi="宋体"/>
                <w:sz w:val="22"/>
                <w:szCs w:val="22"/>
              </w:rPr>
              <w:t>项目班子配备力量及合理性、技术管理人员专业配置的全面合理性</w:t>
            </w:r>
          </w:p>
        </w:tc>
        <w:tc>
          <w:tcPr>
            <w:tcW w:w="1701" w:type="dxa"/>
            <w:vAlign w:val="center"/>
          </w:tcPr>
          <w:p>
            <w:pPr>
              <w:widowControl/>
              <w:snapToGrid w:val="0"/>
              <w:jc w:val="center"/>
              <w:rPr>
                <w:rFonts w:ascii="宋体" w:hAnsi="宋体"/>
                <w:sz w:val="22"/>
              </w:rPr>
            </w:pPr>
            <w:r>
              <w:rPr>
                <w:rFonts w:hint="eastAsia" w:ascii="宋体" w:hAnsi="宋体"/>
                <w:sz w:val="22"/>
              </w:rPr>
              <w:t>1—3分</w:t>
            </w:r>
          </w:p>
        </w:tc>
      </w:tr>
    </w:tbl>
    <w:p>
      <w:pPr>
        <w:pStyle w:val="29"/>
        <w:adjustRightInd w:val="0"/>
        <w:snapToGrid w:val="0"/>
        <w:spacing w:line="360" w:lineRule="exact"/>
        <w:ind w:firstLine="442" w:firstLineChars="200"/>
        <w:rPr>
          <w:rFonts w:hAnsi="宋体" w:cs="Calibri"/>
          <w:b/>
          <w:sz w:val="22"/>
          <w:szCs w:val="22"/>
        </w:rPr>
      </w:pPr>
      <w:r>
        <w:rPr>
          <w:rFonts w:hAnsi="宋体" w:cs="Calibri"/>
          <w:b/>
          <w:sz w:val="22"/>
          <w:szCs w:val="22"/>
        </w:rPr>
        <w:t>3.4推荐中标候选人</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.1当有效投标文件大于等于二名时，评标委员会</w:t>
      </w:r>
      <w:r>
        <w:rPr>
          <w:rFonts w:hint="eastAsia" w:hAnsi="宋体" w:cs="Calibri"/>
          <w:sz w:val="22"/>
          <w:szCs w:val="22"/>
        </w:rPr>
        <w:t>得分最高的投标人为中标候选人（如果得分相同则按投标人报价从低到高顺序推荐为中标候选人，如果投标报价也相同，则抽签决定）。</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29"/>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9"/>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中标候选人放弃中标、因不可抗力不能履行合同、不按照招标文件要求提交履约保证金，或者被查实存在影响中标结果的违法行为等情形，不符合中标条件的，招标人可以重新招标。</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9"/>
        <w:adjustRightInd w:val="0"/>
        <w:snapToGrid w:val="0"/>
        <w:spacing w:line="360" w:lineRule="exact"/>
        <w:ind w:firstLine="442" w:firstLineChars="200"/>
        <w:rPr>
          <w:rFonts w:hAnsi="宋体" w:cs="Calibri"/>
          <w:b/>
          <w:sz w:val="22"/>
          <w:szCs w:val="22"/>
        </w:rPr>
      </w:pPr>
      <w:r>
        <w:rPr>
          <w:rFonts w:hint="eastAsia" w:hAnsi="宋体" w:cs="Calibri"/>
          <w:b/>
          <w:sz w:val="22"/>
          <w:szCs w:val="22"/>
        </w:rPr>
        <w:t>4.4 招标人对评标、定标结果不负责解释。</w:t>
      </w:r>
    </w:p>
    <w:p>
      <w:pPr>
        <w:widowControl/>
        <w:jc w:val="left"/>
        <w:rPr>
          <w:rFonts w:eastAsia="黑体" w:cs="Times New Roman"/>
          <w:b/>
          <w:bCs/>
          <w:kern w:val="0"/>
          <w:sz w:val="32"/>
          <w:szCs w:val="32"/>
        </w:rPr>
      </w:pPr>
      <w:r>
        <w:br w:type="page"/>
      </w:r>
    </w:p>
    <w:p>
      <w:pPr>
        <w:pStyle w:val="45"/>
      </w:pPr>
      <w:bookmarkStart w:id="1045" w:name="_Toc450630565"/>
      <w:r>
        <w:t>第</w:t>
      </w:r>
      <w:r>
        <w:rPr>
          <w:rFonts w:hint="eastAsia"/>
        </w:rPr>
        <w:t>七</w:t>
      </w:r>
      <w:r>
        <w:t>章  投标文件格式</w:t>
      </w:r>
      <w:bookmarkEnd w:id="1044"/>
      <w:bookmarkEnd w:id="1045"/>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二、</w:t>
      </w:r>
      <w:r>
        <w:rPr>
          <w:rFonts w:ascii="宋体" w:hAnsi="宋体" w:cs="Calibri"/>
          <w:color w:val="000000"/>
          <w:sz w:val="22"/>
        </w:rPr>
        <w:t>法定代表人资格证明书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三、</w:t>
      </w:r>
      <w:r>
        <w:rPr>
          <w:rFonts w:ascii="宋体" w:hAnsi="宋体" w:cs="Calibri"/>
          <w:color w:val="000000"/>
          <w:sz w:val="22"/>
        </w:rPr>
        <w:t>授权委托书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四、已标价工程量清单</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五、施工组织设计</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六、项目管理机构</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七、资格审查资料</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八、投标人认为</w:t>
      </w:r>
      <w:r>
        <w:rPr>
          <w:rFonts w:ascii="宋体" w:hAnsi="宋体" w:cs="Calibri"/>
          <w:color w:val="000000"/>
          <w:sz w:val="22"/>
        </w:rPr>
        <w:t>应该提供的其他材料</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ascii="宋体" w:hAnsi="宋体" w:cs="Calibri"/>
          <w:color w:val="000000"/>
          <w:sz w:val="22"/>
        </w:rPr>
      </w:pPr>
      <w:r>
        <w:rPr>
          <w:rFonts w:hint="eastAsia" w:ascii="宋体" w:hAnsi="宋体" w:cs="Calibri"/>
          <w:color w:val="000000"/>
          <w:sz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1046" w:name="_Toc171421958"/>
      <w:r>
        <w:rPr>
          <w:rFonts w:cs="Calibri"/>
          <w:color w:val="000000"/>
        </w:rPr>
        <w:t>封面</w:t>
      </w:r>
      <w:bookmarkEnd w:id="1046"/>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工程</w:t>
      </w:r>
    </w:p>
    <w:p>
      <w:pPr>
        <w:spacing w:line="440" w:lineRule="exact"/>
        <w:rPr>
          <w:rFonts w:cs="Calibri"/>
          <w:color w:val="000000"/>
          <w:sz w:val="36"/>
          <w:szCs w:val="36"/>
        </w:rPr>
      </w:pPr>
    </w:p>
    <w:p>
      <w:pPr>
        <w:spacing w:line="440" w:lineRule="exact"/>
        <w:ind w:firstLine="42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r>
        <w:rPr>
          <w:rFonts w:cs="Calibri"/>
          <w:color w:val="000000"/>
        </w:rPr>
        <w:t xml:space="preserve">                  </w:t>
      </w: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ascii="宋体" w:hAnsi="宋体"/>
          <w:sz w:val="22"/>
        </w:rPr>
        <w:t>致：</w:t>
      </w:r>
      <w:r>
        <w:rPr>
          <w:rFonts w:hint="eastAsia" w:ascii="宋体" w:hAnsi="宋体"/>
          <w:sz w:val="22"/>
        </w:rPr>
        <w:t>杭州萧山国际机场</w:t>
      </w:r>
      <w:r>
        <w:rPr>
          <w:rFonts w:ascii="宋体" w:hAnsi="宋体"/>
          <w:sz w:val="22"/>
        </w:rPr>
        <w:t>有限公司</w:t>
      </w:r>
    </w:p>
    <w:p>
      <w:pPr>
        <w:spacing w:line="440" w:lineRule="exact"/>
        <w:ind w:firstLine="376" w:firstLineChars="171"/>
        <w:rPr>
          <w:rFonts w:ascii="宋体" w:hAnsi="宋体"/>
          <w:sz w:val="22"/>
        </w:rPr>
      </w:pPr>
      <w:r>
        <w:rPr>
          <w:rFonts w:ascii="宋体" w:hAnsi="宋体"/>
          <w:sz w:val="22"/>
        </w:rPr>
        <w:t>1．我方已仔细研究了</w:t>
      </w:r>
      <w:r>
        <w:rPr>
          <w:rFonts w:ascii="宋体" w:hAnsi="宋体"/>
          <w:sz w:val="22"/>
          <w:u w:val="single"/>
        </w:rPr>
        <w:t xml:space="preserve">          </w:t>
      </w:r>
      <w:r>
        <w:rPr>
          <w:rFonts w:ascii="宋体" w:hAnsi="宋体"/>
          <w:sz w:val="22"/>
        </w:rPr>
        <w:t>（项目名称）施工招标文件的全部内容，愿意以人民币（大写）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投标人：（盖单位章）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法定代表人或其委托代理人：（签字或盖章）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地    址：</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邮政编码：</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电    话：</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传    真：</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开户银行：</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账    号：</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日    期：    年     月     日</w:t>
      </w:r>
    </w:p>
    <w:p>
      <w:pPr>
        <w:adjustRightInd w:val="0"/>
        <w:snapToGrid w:val="0"/>
        <w:jc w:val="center"/>
        <w:rPr>
          <w:rFonts w:eastAsia="黑体" w:cs="Calibri"/>
          <w:color w:val="000000"/>
          <w:sz w:val="32"/>
          <w:szCs w:val="32"/>
        </w:rPr>
      </w:pPr>
      <w:r>
        <w:rPr>
          <w:rFonts w:ascii="宋体" w:hAnsi="宋体" w:cs="Arial"/>
          <w:sz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120"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120"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系</w:t>
      </w:r>
      <w:r>
        <w:rPr>
          <w:rFonts w:cs="Calibri"/>
          <w:color w:val="000000"/>
          <w:sz w:val="22"/>
          <w:u w:val="single"/>
        </w:rPr>
        <w:t xml:space="preserve">                          </w:t>
      </w:r>
      <w:r>
        <w:rPr>
          <w:rFonts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 xml:space="preserve">投标人：（盖单位章） </w:t>
      </w:r>
    </w:p>
    <w:p>
      <w:pPr>
        <w:spacing w:line="440" w:lineRule="exact"/>
        <w:ind w:firstLine="4917" w:firstLineChars="2235"/>
        <w:rPr>
          <w:rFonts w:cs="Calibri"/>
          <w:b/>
          <w:color w:val="000000"/>
          <w:sz w:val="22"/>
        </w:rPr>
      </w:pPr>
      <w:r>
        <w:rPr>
          <w:rFonts w:cs="Calibri"/>
          <w:b/>
          <w:color w:val="000000"/>
          <w:sz w:val="22"/>
        </w:rPr>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coordsize="21600,21600">
            <v:path/>
            <v:fill focussize="0,0"/>
            <v:stroke miterlimit="2"/>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v:path/>
            <v:fill focussize="0,0"/>
            <v:stroke miterlimit="2"/>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hAnsi="宋体" w:cs="宋体"/>
          <w:sz w:val="22"/>
        </w:rPr>
      </w:pPr>
    </w:p>
    <w:p>
      <w:pPr>
        <w:pStyle w:val="29"/>
        <w:spacing w:after="120" w:afterLines="50" w:line="360" w:lineRule="auto"/>
        <w:jc w:val="left"/>
        <w:rPr>
          <w:rFonts w:hAnsi="宋体" w:cs="宋体"/>
          <w:b/>
        </w:rPr>
      </w:pPr>
      <w:r>
        <w:rPr>
          <w:rFonts w:hAnsi="宋体" w:cs="宋体"/>
          <w:b/>
        </w:rPr>
        <w:br w:type="page"/>
      </w:r>
      <w:bookmarkStart w:id="1047" w:name="_Toc133214309"/>
      <w:bookmarkStart w:id="1048" w:name="_Toc144265958"/>
      <w:bookmarkStart w:id="1049" w:name="_Toc137373398"/>
      <w:bookmarkStart w:id="1050" w:name="_Toc133470542"/>
      <w:bookmarkStart w:id="1051" w:name="_Toc133214102"/>
    </w:p>
    <w:p>
      <w:pPr>
        <w:pStyle w:val="29"/>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四、已标价工程量清单</w:t>
      </w:r>
    </w:p>
    <w:p>
      <w:pPr>
        <w:pStyle w:val="29"/>
        <w:spacing w:after="120" w:afterLines="50" w:line="360" w:lineRule="auto"/>
        <w:jc w:val="center"/>
        <w:rPr>
          <w:rFonts w:hAnsi="宋体" w:cs="宋体"/>
        </w:rPr>
      </w:pPr>
    </w:p>
    <w:bookmarkEnd w:id="1047"/>
    <w:bookmarkEnd w:id="1048"/>
    <w:bookmarkEnd w:id="1049"/>
    <w:bookmarkEnd w:id="1050"/>
    <w:bookmarkEnd w:id="1051"/>
    <w:p>
      <w:pPr>
        <w:snapToGrid w:val="0"/>
        <w:spacing w:before="120"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五、施工组织设计</w:t>
      </w:r>
    </w:p>
    <w:p>
      <w:pPr>
        <w:spacing w:line="440" w:lineRule="exact"/>
        <w:jc w:val="center"/>
        <w:rPr>
          <w:rFonts w:ascii="Calibri" w:hAnsi="Calibri" w:eastAsia="黑体" w:cs="Calibri"/>
          <w:color w:val="000000"/>
          <w:sz w:val="32"/>
          <w:szCs w:val="32"/>
        </w:rPr>
      </w:pPr>
    </w:p>
    <w:p>
      <w:pPr>
        <w:tabs>
          <w:tab w:val="left" w:pos="720"/>
        </w:tabs>
        <w:spacing w:line="440" w:lineRule="exact"/>
        <w:ind w:firstLine="440" w:firstLineChars="200"/>
        <w:rPr>
          <w:rFonts w:ascii="宋体" w:hAnsi="宋体"/>
          <w:sz w:val="22"/>
        </w:rPr>
      </w:pPr>
      <w:r>
        <w:rPr>
          <w:rFonts w:hint="eastAsia" w:ascii="宋体" w:hAnsi="宋体"/>
          <w:sz w:val="22"/>
        </w:rPr>
        <w:t xml:space="preserve">1. </w:t>
      </w:r>
      <w:r>
        <w:rPr>
          <w:rFonts w:hint="eastAsia" w:ascii="宋体" w:hAnsi="宋体"/>
          <w:sz w:val="22"/>
        </w:rPr>
        <w:tab/>
      </w:r>
      <w:r>
        <w:rPr>
          <w:rFonts w:hint="eastAsia" w:ascii="宋体" w:hAnsi="宋体"/>
          <w:sz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rPr>
      </w:pPr>
      <w:r>
        <w:rPr>
          <w:rFonts w:hint="eastAsia" w:ascii="宋体" w:hAnsi="宋体"/>
          <w:sz w:val="22"/>
        </w:rPr>
        <w:t xml:space="preserve">2. </w:t>
      </w:r>
      <w:r>
        <w:rPr>
          <w:rFonts w:hint="eastAsia" w:ascii="宋体" w:hAnsi="宋体"/>
          <w:sz w:val="22"/>
        </w:rPr>
        <w:tab/>
      </w:r>
      <w:r>
        <w:rPr>
          <w:rFonts w:hint="eastAsia" w:ascii="宋体" w:hAnsi="宋体"/>
          <w:sz w:val="22"/>
        </w:rPr>
        <w:t>施工组织设计除采用文字表述外可附下列图表，图表及格式要求附后。</w:t>
      </w:r>
    </w:p>
    <w:p>
      <w:pPr>
        <w:tabs>
          <w:tab w:val="left" w:pos="720"/>
        </w:tabs>
        <w:spacing w:line="440" w:lineRule="exact"/>
        <w:ind w:firstLine="792" w:firstLineChars="360"/>
        <w:rPr>
          <w:rFonts w:ascii="宋体" w:hAnsi="宋体"/>
          <w:sz w:val="22"/>
        </w:rPr>
      </w:pPr>
      <w:r>
        <w:rPr>
          <w:rFonts w:hint="eastAsia" w:ascii="宋体" w:hAnsi="宋体"/>
          <w:sz w:val="22"/>
        </w:rPr>
        <w:t>附表一  拟投入本标段的主要施工设备表</w:t>
      </w:r>
    </w:p>
    <w:p>
      <w:pPr>
        <w:tabs>
          <w:tab w:val="left" w:pos="720"/>
        </w:tabs>
        <w:spacing w:line="440" w:lineRule="exact"/>
        <w:ind w:firstLine="792" w:firstLineChars="360"/>
        <w:rPr>
          <w:rFonts w:ascii="宋体" w:hAnsi="宋体"/>
          <w:sz w:val="22"/>
        </w:rPr>
      </w:pPr>
      <w:r>
        <w:rPr>
          <w:rFonts w:hint="eastAsia" w:ascii="宋体" w:hAnsi="宋体"/>
          <w:sz w:val="22"/>
        </w:rPr>
        <w:t>附表二  拟配备本标段的试验和检测仪器设备表</w:t>
      </w:r>
    </w:p>
    <w:p>
      <w:pPr>
        <w:tabs>
          <w:tab w:val="left" w:pos="720"/>
        </w:tabs>
        <w:spacing w:line="440" w:lineRule="exact"/>
        <w:ind w:firstLine="792" w:firstLineChars="360"/>
        <w:rPr>
          <w:rFonts w:ascii="宋体" w:hAnsi="宋体"/>
          <w:sz w:val="22"/>
        </w:rPr>
      </w:pPr>
      <w:r>
        <w:rPr>
          <w:rFonts w:hint="eastAsia" w:ascii="宋体" w:hAnsi="宋体"/>
          <w:sz w:val="22"/>
        </w:rPr>
        <w:t>附表三  劳动力计划表</w:t>
      </w:r>
    </w:p>
    <w:p>
      <w:pPr>
        <w:tabs>
          <w:tab w:val="left" w:pos="720"/>
        </w:tabs>
        <w:spacing w:line="440" w:lineRule="exact"/>
        <w:ind w:firstLine="792" w:firstLineChars="360"/>
        <w:rPr>
          <w:rFonts w:ascii="宋体" w:hAnsi="宋体"/>
          <w:sz w:val="22"/>
        </w:rPr>
      </w:pPr>
      <w:r>
        <w:rPr>
          <w:rFonts w:hint="eastAsia" w:ascii="宋体" w:hAnsi="宋体"/>
          <w:sz w:val="22"/>
        </w:rPr>
        <w:t>附表四  计划开、竣工日期和施工进度网络图</w:t>
      </w:r>
    </w:p>
    <w:p>
      <w:pPr>
        <w:tabs>
          <w:tab w:val="left" w:pos="720"/>
        </w:tabs>
        <w:spacing w:line="440" w:lineRule="exact"/>
        <w:ind w:firstLine="792" w:firstLineChars="360"/>
        <w:rPr>
          <w:rFonts w:ascii="宋体" w:hAnsi="宋体"/>
          <w:sz w:val="22"/>
        </w:rPr>
      </w:pPr>
      <w:r>
        <w:rPr>
          <w:rFonts w:hint="eastAsia" w:ascii="宋体" w:hAnsi="宋体"/>
          <w:sz w:val="22"/>
        </w:rPr>
        <w:t>附表五  施工总平面图</w:t>
      </w:r>
    </w:p>
    <w:p>
      <w:pPr>
        <w:widowControl/>
        <w:jc w:val="left"/>
        <w:rPr>
          <w:rFonts w:ascii="宋体" w:hAnsi="宋体" w:cs="宋体"/>
          <w:b/>
          <w:sz w:val="32"/>
          <w:szCs w:val="32"/>
        </w:rPr>
      </w:pPr>
      <w:r>
        <w:rPr>
          <w:rFonts w:ascii="宋体" w:hAnsi="宋体" w:cs="宋体"/>
          <w:b/>
          <w:sz w:val="32"/>
          <w:szCs w:val="32"/>
        </w:rPr>
        <w:br w:type="page"/>
      </w:r>
    </w:p>
    <w:p>
      <w:pPr>
        <w:pStyle w:val="150"/>
        <w:rPr>
          <w:rFonts w:ascii="宋体" w:hAnsi="宋体" w:eastAsia="宋体"/>
          <w:szCs w:val="23"/>
        </w:rPr>
      </w:pPr>
      <w:bookmarkStart w:id="1052" w:name="_Toc144974865"/>
      <w:bookmarkStart w:id="1053" w:name="_Toc152042586"/>
      <w:bookmarkStart w:id="1054" w:name="_Toc179632817"/>
      <w:bookmarkStart w:id="1055" w:name="_Toc246392155"/>
      <w:bookmarkStart w:id="1056" w:name="_Toc11710"/>
      <w:bookmarkStart w:id="1057" w:name="_Toc152045797"/>
      <w:r>
        <w:rPr>
          <w:rFonts w:hint="eastAsia" w:ascii="宋体" w:hAnsi="宋体" w:eastAsia="宋体"/>
        </w:rPr>
        <w:t>附表一：</w:t>
      </w:r>
      <w:r>
        <w:rPr>
          <w:rFonts w:hint="eastAsia" w:ascii="宋体" w:hAnsi="宋体" w:eastAsia="宋体"/>
          <w:szCs w:val="23"/>
        </w:rPr>
        <w:t>拟投入本标段的主要施工设备表</w:t>
      </w:r>
      <w:bookmarkEnd w:id="1052"/>
      <w:bookmarkEnd w:id="1053"/>
      <w:bookmarkEnd w:id="1054"/>
      <w:bookmarkEnd w:id="1055"/>
      <w:bookmarkEnd w:id="1056"/>
      <w:bookmarkEnd w:id="1057"/>
    </w:p>
    <w:p>
      <w:pPr>
        <w:spacing w:line="440" w:lineRule="exact"/>
        <w:rPr>
          <w:rFonts w:ascii="宋体" w:hAnsi="宋体"/>
          <w:sz w:val="20"/>
          <w:szCs w:val="20"/>
        </w:rPr>
      </w:pP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jc w:val="center"/>
              <w:rPr>
                <w:rFonts w:ascii="宋体" w:hAnsi="宋体"/>
                <w:szCs w:val="21"/>
              </w:rPr>
            </w:pPr>
            <w:r>
              <w:rPr>
                <w:rFonts w:hint="eastAsia" w:ascii="宋体" w:hAnsi="宋体"/>
                <w:szCs w:val="21"/>
              </w:rPr>
              <w:t>设备名称</w:t>
            </w:r>
          </w:p>
        </w:tc>
        <w:tc>
          <w:tcPr>
            <w:tcW w:w="908"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880" w:type="dxa"/>
            <w:vAlign w:val="center"/>
          </w:tcPr>
          <w:p>
            <w:pPr>
              <w:spacing w:line="440" w:lineRule="exact"/>
              <w:jc w:val="center"/>
              <w:rPr>
                <w:rFonts w:ascii="宋体" w:hAnsi="宋体"/>
                <w:szCs w:val="21"/>
              </w:rPr>
            </w:pPr>
            <w:r>
              <w:rPr>
                <w:rFonts w:hint="eastAsia" w:ascii="宋体" w:hAnsi="宋体"/>
                <w:szCs w:val="21"/>
              </w:rPr>
              <w:t>数量</w:t>
            </w:r>
          </w:p>
        </w:tc>
        <w:tc>
          <w:tcPr>
            <w:tcW w:w="802"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79"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903" w:type="dxa"/>
            <w:vAlign w:val="center"/>
          </w:tcPr>
          <w:p>
            <w:pPr>
              <w:spacing w:line="440" w:lineRule="exact"/>
              <w:jc w:val="center"/>
              <w:rPr>
                <w:rFonts w:ascii="宋体" w:hAnsi="宋体"/>
                <w:szCs w:val="21"/>
              </w:rPr>
            </w:pPr>
            <w:r>
              <w:rPr>
                <w:rFonts w:hint="eastAsia" w:ascii="宋体" w:hAnsi="宋体"/>
                <w:szCs w:val="21"/>
              </w:rPr>
              <w:t>额定功率（KW）</w:t>
            </w:r>
          </w:p>
        </w:tc>
        <w:tc>
          <w:tcPr>
            <w:tcW w:w="1043" w:type="dxa"/>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940" w:type="dxa"/>
            <w:vAlign w:val="center"/>
          </w:tcPr>
          <w:p>
            <w:pPr>
              <w:spacing w:line="440" w:lineRule="exact"/>
              <w:jc w:val="center"/>
              <w:rPr>
                <w:rFonts w:ascii="宋体" w:hAnsi="宋体"/>
                <w:szCs w:val="21"/>
              </w:rPr>
            </w:pPr>
            <w:r>
              <w:rPr>
                <w:rFonts w:hint="eastAsia" w:ascii="宋体" w:hAnsi="宋体"/>
                <w:szCs w:val="21"/>
              </w:rPr>
              <w:t>用于施工部位</w:t>
            </w:r>
          </w:p>
        </w:tc>
        <w:tc>
          <w:tcPr>
            <w:tcW w:w="65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150"/>
        <w:rPr>
          <w:rFonts w:ascii="宋体" w:hAnsi="宋体" w:eastAsia="宋体"/>
        </w:rPr>
      </w:pPr>
      <w:bookmarkStart w:id="1058" w:name="_Toc152042587"/>
      <w:bookmarkStart w:id="1059" w:name="_Toc246392156"/>
      <w:bookmarkStart w:id="1060" w:name="_Toc152045798"/>
      <w:bookmarkStart w:id="1061" w:name="_Toc179632818"/>
      <w:bookmarkStart w:id="1062" w:name="_Toc144974866"/>
      <w:bookmarkStart w:id="1063" w:name="_Toc4957"/>
      <w:r>
        <w:rPr>
          <w:rFonts w:hint="eastAsia" w:ascii="宋体" w:hAnsi="宋体" w:eastAsia="宋体"/>
        </w:rPr>
        <w:t>附表二：拟配备本标段的试验和检测仪器设备表</w:t>
      </w:r>
      <w:bookmarkEnd w:id="1058"/>
      <w:bookmarkEnd w:id="1059"/>
      <w:bookmarkEnd w:id="1060"/>
      <w:bookmarkEnd w:id="1061"/>
      <w:bookmarkEnd w:id="1062"/>
      <w:bookmarkEnd w:id="1063"/>
    </w:p>
    <w:p>
      <w:pPr>
        <w:spacing w:line="440" w:lineRule="exact"/>
        <w:rPr>
          <w:rFonts w:ascii="宋体" w:hAnsi="宋体"/>
          <w:sz w:val="20"/>
          <w:szCs w:val="20"/>
        </w:rPr>
      </w:pP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jc w:val="center"/>
              <w:rPr>
                <w:rFonts w:ascii="宋体" w:hAnsi="宋体"/>
                <w:szCs w:val="21"/>
              </w:rPr>
            </w:pPr>
            <w:r>
              <w:rPr>
                <w:rFonts w:hint="eastAsia" w:ascii="宋体" w:hAnsi="宋体"/>
                <w:szCs w:val="21"/>
              </w:rPr>
              <w:t>仪器设备名称</w:t>
            </w:r>
          </w:p>
        </w:tc>
        <w:tc>
          <w:tcPr>
            <w:tcW w:w="915"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739" w:type="dxa"/>
            <w:vAlign w:val="center"/>
          </w:tcPr>
          <w:p>
            <w:pPr>
              <w:spacing w:line="440" w:lineRule="exact"/>
              <w:jc w:val="center"/>
              <w:rPr>
                <w:rFonts w:ascii="宋体" w:hAnsi="宋体"/>
                <w:szCs w:val="21"/>
              </w:rPr>
            </w:pPr>
            <w:r>
              <w:rPr>
                <w:rFonts w:hint="eastAsia" w:ascii="宋体" w:hAnsi="宋体"/>
                <w:szCs w:val="21"/>
              </w:rPr>
              <w:t>数量</w:t>
            </w:r>
          </w:p>
        </w:tc>
        <w:tc>
          <w:tcPr>
            <w:tcW w:w="809"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88"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458" w:type="dxa"/>
            <w:vAlign w:val="center"/>
          </w:tcPr>
          <w:p>
            <w:pPr>
              <w:spacing w:line="440" w:lineRule="exact"/>
              <w:jc w:val="center"/>
              <w:rPr>
                <w:rFonts w:ascii="宋体" w:hAnsi="宋体"/>
                <w:szCs w:val="21"/>
              </w:rPr>
            </w:pPr>
            <w:r>
              <w:rPr>
                <w:rFonts w:hint="eastAsia" w:ascii="宋体" w:hAnsi="宋体"/>
                <w:szCs w:val="21"/>
              </w:rPr>
              <w:t>已使用台时数</w:t>
            </w:r>
          </w:p>
        </w:tc>
        <w:tc>
          <w:tcPr>
            <w:tcW w:w="1111" w:type="dxa"/>
            <w:vAlign w:val="center"/>
          </w:tcPr>
          <w:p>
            <w:pPr>
              <w:spacing w:line="440" w:lineRule="exact"/>
              <w:jc w:val="center"/>
              <w:rPr>
                <w:rFonts w:ascii="宋体" w:hAnsi="宋体"/>
                <w:szCs w:val="21"/>
              </w:rPr>
            </w:pPr>
            <w:r>
              <w:rPr>
                <w:rFonts w:hint="eastAsia" w:ascii="宋体" w:hAnsi="宋体"/>
                <w:szCs w:val="21"/>
              </w:rPr>
              <w:t>用途</w:t>
            </w:r>
          </w:p>
        </w:tc>
        <w:tc>
          <w:tcPr>
            <w:tcW w:w="827"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150"/>
        <w:rPr>
          <w:rFonts w:ascii="宋体" w:hAnsi="宋体" w:eastAsia="宋体"/>
        </w:rPr>
      </w:pPr>
      <w:bookmarkStart w:id="1064" w:name="_Toc152042588"/>
      <w:bookmarkStart w:id="1065" w:name="_Toc246392157"/>
      <w:bookmarkStart w:id="1066" w:name="_Toc8928"/>
      <w:bookmarkStart w:id="1067" w:name="_Toc179632819"/>
      <w:bookmarkStart w:id="1068" w:name="_Toc152045799"/>
      <w:bookmarkStart w:id="1069" w:name="_Toc144974867"/>
      <w:r>
        <w:rPr>
          <w:rFonts w:hint="eastAsia" w:ascii="宋体" w:hAnsi="宋体" w:eastAsia="宋体"/>
        </w:rPr>
        <w:t>附表三：劳动力计划表</w:t>
      </w:r>
      <w:bookmarkEnd w:id="1064"/>
      <w:bookmarkEnd w:id="1065"/>
      <w:bookmarkEnd w:id="1066"/>
      <w:bookmarkEnd w:id="1067"/>
      <w:bookmarkEnd w:id="1068"/>
      <w:bookmarkEnd w:id="1069"/>
    </w:p>
    <w:p>
      <w:pPr>
        <w:spacing w:line="440" w:lineRule="exact"/>
        <w:ind w:right="200"/>
        <w:jc w:val="right"/>
        <w:rPr>
          <w:rFonts w:ascii="宋体" w:hAnsi="宋体"/>
          <w:szCs w:val="21"/>
        </w:rPr>
      </w:pPr>
      <w:r>
        <w:rPr>
          <w:rFonts w:hint="eastAsia" w:ascii="宋体" w:hAnsi="宋体"/>
          <w:szCs w:val="21"/>
        </w:rPr>
        <w:t>单位：人</w:t>
      </w: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r>
              <w:rPr>
                <w:rFonts w:hint="eastAsia" w:ascii="宋体" w:hAnsi="宋体"/>
                <w:szCs w:val="21"/>
              </w:rPr>
              <w:t>工种</w:t>
            </w:r>
          </w:p>
        </w:tc>
        <w:tc>
          <w:tcPr>
            <w:tcW w:w="7803" w:type="dxa"/>
            <w:gridSpan w:val="7"/>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150"/>
        <w:rPr>
          <w:rFonts w:ascii="宋体" w:hAnsi="宋体" w:eastAsia="宋体"/>
          <w:sz w:val="22"/>
          <w:szCs w:val="22"/>
        </w:rPr>
      </w:pPr>
      <w:bookmarkStart w:id="1070" w:name="_Toc152045800"/>
      <w:bookmarkStart w:id="1071" w:name="_Toc3750"/>
      <w:bookmarkStart w:id="1072" w:name="_Toc246392158"/>
      <w:bookmarkStart w:id="1073" w:name="_Toc152042589"/>
      <w:bookmarkStart w:id="1074" w:name="_Toc179632820"/>
      <w:bookmarkStart w:id="1075" w:name="_Toc144974868"/>
      <w:r>
        <w:rPr>
          <w:rFonts w:hint="eastAsia" w:ascii="宋体" w:hAnsi="宋体" w:eastAsia="宋体"/>
          <w:sz w:val="22"/>
          <w:szCs w:val="22"/>
        </w:rPr>
        <w:t>附表四：计划开、竣工日期和施工进度网络图</w:t>
      </w:r>
      <w:bookmarkEnd w:id="1070"/>
      <w:bookmarkEnd w:id="1071"/>
      <w:bookmarkEnd w:id="1072"/>
      <w:bookmarkEnd w:id="1073"/>
      <w:bookmarkEnd w:id="1074"/>
      <w:bookmarkEnd w:id="1075"/>
    </w:p>
    <w:p>
      <w:pPr>
        <w:spacing w:line="440" w:lineRule="exact"/>
        <w:rPr>
          <w:rFonts w:ascii="宋体" w:hAnsi="宋体"/>
          <w:sz w:val="22"/>
        </w:rPr>
      </w:pPr>
    </w:p>
    <w:p>
      <w:pPr>
        <w:spacing w:line="440" w:lineRule="exact"/>
        <w:ind w:firstLine="440" w:firstLineChars="200"/>
        <w:rPr>
          <w:rFonts w:ascii="宋体" w:hAnsi="宋体"/>
          <w:sz w:val="22"/>
        </w:rPr>
      </w:pPr>
      <w:r>
        <w:rPr>
          <w:rFonts w:hint="eastAsia" w:ascii="宋体" w:hAnsi="宋体"/>
          <w:sz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rPr>
      </w:pPr>
      <w:r>
        <w:rPr>
          <w:rFonts w:hint="eastAsia" w:ascii="宋体" w:hAnsi="宋体"/>
          <w:sz w:val="22"/>
        </w:rPr>
        <w:t>2. 施工进度表可采用网络图（或横道图）表示。</w:t>
      </w:r>
    </w:p>
    <w:p>
      <w:pPr>
        <w:spacing w:line="440" w:lineRule="exact"/>
        <w:rPr>
          <w:rFonts w:ascii="宋体" w:hAnsi="宋体"/>
          <w:sz w:val="22"/>
        </w:rPr>
      </w:pPr>
    </w:p>
    <w:p>
      <w:pPr>
        <w:spacing w:line="440" w:lineRule="exact"/>
        <w:rPr>
          <w:rFonts w:ascii="宋体" w:hAnsi="宋体"/>
          <w:sz w:val="22"/>
        </w:rPr>
      </w:pPr>
    </w:p>
    <w:p>
      <w:pPr>
        <w:spacing w:line="440" w:lineRule="exact"/>
        <w:rPr>
          <w:rFonts w:ascii="宋体" w:hAnsi="宋体"/>
          <w:sz w:val="22"/>
        </w:rPr>
      </w:pPr>
      <w:bookmarkStart w:id="1076" w:name="_Toc144974869"/>
      <w:bookmarkStart w:id="1077" w:name="_Toc152045801"/>
      <w:bookmarkStart w:id="1078" w:name="_Toc246392159"/>
      <w:bookmarkStart w:id="1079" w:name="_Toc179632821"/>
      <w:bookmarkStart w:id="1080" w:name="_Toc152042590"/>
      <w:r>
        <w:rPr>
          <w:rFonts w:hint="eastAsia" w:ascii="宋体" w:hAnsi="宋体"/>
          <w:sz w:val="22"/>
        </w:rPr>
        <w:t>附表五：施工总平面图</w:t>
      </w:r>
      <w:bookmarkEnd w:id="1076"/>
      <w:bookmarkEnd w:id="1077"/>
      <w:bookmarkEnd w:id="1078"/>
      <w:bookmarkEnd w:id="1079"/>
      <w:bookmarkEnd w:id="1080"/>
    </w:p>
    <w:p>
      <w:pPr>
        <w:spacing w:line="440" w:lineRule="exact"/>
        <w:rPr>
          <w:rFonts w:ascii="宋体" w:hAnsi="宋体"/>
          <w:sz w:val="22"/>
        </w:rPr>
      </w:pPr>
      <w:r>
        <w:rPr>
          <w:rFonts w:hint="eastAsia" w:ascii="宋体" w:hAnsi="宋体"/>
          <w:sz w:val="22"/>
        </w:rPr>
        <w:tab/>
      </w:r>
    </w:p>
    <w:p>
      <w:pPr>
        <w:spacing w:line="440" w:lineRule="exact"/>
        <w:ind w:firstLine="440" w:firstLineChars="200"/>
        <w:rPr>
          <w:rFonts w:ascii="宋体" w:hAnsi="宋体"/>
          <w:sz w:val="22"/>
        </w:rPr>
      </w:pPr>
      <w:r>
        <w:rPr>
          <w:rFonts w:hint="eastAsia" w:ascii="宋体" w:hAnsi="宋体"/>
          <w:sz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150"/>
        <w:rPr>
          <w:rFonts w:ascii="宋体" w:hAnsi="宋体" w:eastAsia="宋体"/>
          <w:szCs w:val="23"/>
        </w:rPr>
      </w:pPr>
      <w:bookmarkStart w:id="1081" w:name="_Toc144974872"/>
      <w:bookmarkStart w:id="1082" w:name="_Toc179632824"/>
      <w:bookmarkStart w:id="1083" w:name="_Toc152045804"/>
      <w:bookmarkStart w:id="1084" w:name="_Toc246392161"/>
      <w:bookmarkStart w:id="1085" w:name="_Toc29304"/>
      <w:bookmarkStart w:id="1086" w:name="_Toc152042593"/>
      <w:r>
        <w:rPr>
          <w:rFonts w:hint="eastAsia" w:ascii="宋体" w:hAnsi="宋体" w:eastAsia="宋体"/>
          <w:szCs w:val="23"/>
        </w:rPr>
        <w:t>（一）项目管理机构组成表</w:t>
      </w:r>
      <w:bookmarkEnd w:id="1081"/>
      <w:bookmarkEnd w:id="1082"/>
      <w:bookmarkEnd w:id="1083"/>
      <w:bookmarkEnd w:id="1084"/>
      <w:bookmarkEnd w:id="1085"/>
      <w:bookmarkEnd w:id="1086"/>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szCs w:val="21"/>
              </w:rPr>
            </w:pPr>
            <w:r>
              <w:rPr>
                <w:rFonts w:hint="eastAsia" w:ascii="宋体" w:hAnsi="宋体"/>
                <w:szCs w:val="21"/>
              </w:rPr>
              <w:t>职务</w:t>
            </w:r>
          </w:p>
        </w:tc>
        <w:tc>
          <w:tcPr>
            <w:tcW w:w="864" w:type="dxa"/>
            <w:vMerge w:val="restart"/>
            <w:vAlign w:val="center"/>
          </w:tcPr>
          <w:p>
            <w:pPr>
              <w:spacing w:line="440" w:lineRule="exact"/>
              <w:jc w:val="center"/>
              <w:rPr>
                <w:rFonts w:ascii="宋体" w:hAnsi="宋体"/>
                <w:szCs w:val="21"/>
              </w:rPr>
            </w:pPr>
            <w:r>
              <w:rPr>
                <w:rFonts w:hint="eastAsia" w:ascii="宋体" w:hAnsi="宋体"/>
                <w:szCs w:val="21"/>
              </w:rPr>
              <w:t>姓名</w:t>
            </w:r>
          </w:p>
        </w:tc>
        <w:tc>
          <w:tcPr>
            <w:tcW w:w="862" w:type="dxa"/>
            <w:vMerge w:val="restart"/>
            <w:vAlign w:val="center"/>
          </w:tcPr>
          <w:p>
            <w:pPr>
              <w:spacing w:line="440" w:lineRule="exact"/>
              <w:jc w:val="center"/>
              <w:rPr>
                <w:rFonts w:ascii="宋体" w:hAnsi="宋体"/>
                <w:szCs w:val="21"/>
              </w:rPr>
            </w:pPr>
            <w:r>
              <w:rPr>
                <w:rFonts w:hint="eastAsia" w:ascii="宋体" w:hAnsi="宋体"/>
                <w:szCs w:val="21"/>
              </w:rPr>
              <w:t>职称</w:t>
            </w:r>
          </w:p>
        </w:tc>
        <w:tc>
          <w:tcPr>
            <w:tcW w:w="5548" w:type="dxa"/>
            <w:gridSpan w:val="5"/>
            <w:vAlign w:val="center"/>
          </w:tcPr>
          <w:p>
            <w:pPr>
              <w:spacing w:line="440" w:lineRule="exact"/>
              <w:jc w:val="center"/>
              <w:rPr>
                <w:rFonts w:ascii="宋体" w:hAnsi="宋体"/>
                <w:szCs w:val="21"/>
              </w:rPr>
            </w:pPr>
            <w:r>
              <w:rPr>
                <w:rFonts w:hint="eastAsia" w:ascii="宋体" w:hAnsi="宋体"/>
                <w:szCs w:val="21"/>
              </w:rPr>
              <w:t>执业或职业资格证明</w:t>
            </w:r>
          </w:p>
        </w:tc>
        <w:tc>
          <w:tcPr>
            <w:tcW w:w="80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szCs w:val="21"/>
              </w:rPr>
            </w:pPr>
          </w:p>
        </w:tc>
        <w:tc>
          <w:tcPr>
            <w:tcW w:w="864" w:type="dxa"/>
            <w:vMerge w:val="continue"/>
            <w:vAlign w:val="center"/>
          </w:tcPr>
          <w:p>
            <w:pPr>
              <w:spacing w:line="440" w:lineRule="exact"/>
              <w:jc w:val="center"/>
              <w:rPr>
                <w:rFonts w:ascii="宋体" w:hAnsi="宋体"/>
                <w:szCs w:val="21"/>
              </w:rPr>
            </w:pPr>
          </w:p>
        </w:tc>
        <w:tc>
          <w:tcPr>
            <w:tcW w:w="862" w:type="dxa"/>
            <w:vMerge w:val="continue"/>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r>
              <w:rPr>
                <w:rFonts w:hint="eastAsia" w:ascii="宋体" w:hAnsi="宋体"/>
                <w:szCs w:val="21"/>
              </w:rPr>
              <w:t>证书名称</w:t>
            </w:r>
          </w:p>
        </w:tc>
        <w:tc>
          <w:tcPr>
            <w:tcW w:w="863" w:type="dxa"/>
            <w:vAlign w:val="center"/>
          </w:tcPr>
          <w:p>
            <w:pPr>
              <w:spacing w:line="440" w:lineRule="exact"/>
              <w:jc w:val="center"/>
              <w:rPr>
                <w:rFonts w:ascii="宋体" w:hAnsi="宋体"/>
                <w:szCs w:val="21"/>
              </w:rPr>
            </w:pPr>
            <w:r>
              <w:rPr>
                <w:rFonts w:hint="eastAsia" w:ascii="宋体" w:hAnsi="宋体"/>
                <w:szCs w:val="21"/>
              </w:rPr>
              <w:t>级别</w:t>
            </w:r>
          </w:p>
        </w:tc>
        <w:tc>
          <w:tcPr>
            <w:tcW w:w="865" w:type="dxa"/>
            <w:vAlign w:val="center"/>
          </w:tcPr>
          <w:p>
            <w:pPr>
              <w:spacing w:line="440" w:lineRule="exact"/>
              <w:jc w:val="center"/>
              <w:rPr>
                <w:rFonts w:ascii="宋体" w:hAnsi="宋体"/>
                <w:szCs w:val="21"/>
              </w:rPr>
            </w:pPr>
            <w:r>
              <w:rPr>
                <w:rFonts w:hint="eastAsia" w:ascii="宋体" w:hAnsi="宋体"/>
                <w:szCs w:val="21"/>
              </w:rPr>
              <w:t>证号</w:t>
            </w:r>
          </w:p>
        </w:tc>
        <w:tc>
          <w:tcPr>
            <w:tcW w:w="863" w:type="dxa"/>
            <w:vAlign w:val="center"/>
          </w:tcPr>
          <w:p>
            <w:pPr>
              <w:spacing w:line="440" w:lineRule="exact"/>
              <w:jc w:val="center"/>
              <w:rPr>
                <w:rFonts w:ascii="宋体" w:hAnsi="宋体"/>
                <w:szCs w:val="21"/>
              </w:rPr>
            </w:pPr>
            <w:r>
              <w:rPr>
                <w:rFonts w:hint="eastAsia" w:ascii="宋体" w:hAnsi="宋体"/>
                <w:szCs w:val="21"/>
              </w:rPr>
              <w:t>专业</w:t>
            </w:r>
          </w:p>
        </w:tc>
        <w:tc>
          <w:tcPr>
            <w:tcW w:w="1661" w:type="dxa"/>
            <w:vAlign w:val="center"/>
          </w:tcPr>
          <w:p>
            <w:pPr>
              <w:spacing w:line="440" w:lineRule="exact"/>
              <w:jc w:val="center"/>
              <w:rPr>
                <w:rFonts w:ascii="宋体" w:hAnsi="宋体"/>
                <w:szCs w:val="21"/>
              </w:rPr>
            </w:pPr>
            <w:r>
              <w:rPr>
                <w:rFonts w:hint="eastAsia" w:ascii="宋体" w:hAnsi="宋体"/>
                <w:szCs w:val="21"/>
              </w:rPr>
              <w:t>养老保险</w:t>
            </w: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spacing w:line="440" w:lineRule="exact"/>
              <w:jc w:val="center"/>
              <w:rPr>
                <w:rFonts w:ascii="宋体" w:hAnsi="宋体"/>
                <w:szCs w:val="21"/>
              </w:rPr>
            </w:pPr>
          </w:p>
        </w:tc>
        <w:tc>
          <w:tcPr>
            <w:tcW w:w="864" w:type="dxa"/>
            <w:vAlign w:val="center"/>
          </w:tcPr>
          <w:p>
            <w:pPr>
              <w:spacing w:line="440" w:lineRule="exact"/>
              <w:jc w:val="center"/>
              <w:rPr>
                <w:rFonts w:ascii="宋体" w:hAnsi="宋体"/>
                <w:szCs w:val="21"/>
              </w:rPr>
            </w:pPr>
          </w:p>
        </w:tc>
        <w:tc>
          <w:tcPr>
            <w:tcW w:w="862" w:type="dxa"/>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865"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1661" w:type="dxa"/>
            <w:vAlign w:val="center"/>
          </w:tcPr>
          <w:p>
            <w:pPr>
              <w:spacing w:line="440" w:lineRule="exact"/>
              <w:jc w:val="center"/>
              <w:rPr>
                <w:rFonts w:ascii="宋体" w:hAnsi="宋体"/>
                <w:szCs w:val="21"/>
              </w:rPr>
            </w:pP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150"/>
        <w:rPr>
          <w:rFonts w:ascii="宋体" w:hAnsi="宋体" w:eastAsia="宋体"/>
          <w:szCs w:val="23"/>
        </w:rPr>
      </w:pPr>
      <w:bookmarkStart w:id="1087" w:name="_Toc246392162"/>
      <w:bookmarkStart w:id="1088" w:name="_Toc179632825"/>
      <w:bookmarkStart w:id="1089" w:name="_Toc144974873"/>
      <w:bookmarkStart w:id="1090" w:name="_Toc152042594"/>
      <w:bookmarkStart w:id="1091" w:name="_Toc152045805"/>
      <w:bookmarkStart w:id="1092" w:name="_Toc25718"/>
      <w:r>
        <w:rPr>
          <w:rFonts w:hint="eastAsia" w:ascii="宋体" w:hAnsi="宋体" w:eastAsia="宋体"/>
          <w:szCs w:val="23"/>
        </w:rPr>
        <w:t>（二）主要人员简历表</w:t>
      </w:r>
      <w:bookmarkEnd w:id="1087"/>
      <w:bookmarkEnd w:id="1088"/>
      <w:bookmarkEnd w:id="1089"/>
      <w:bookmarkEnd w:id="1090"/>
      <w:bookmarkEnd w:id="1091"/>
      <w:bookmarkEnd w:id="1092"/>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52"/>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rPr>
            </w:pPr>
            <w:r>
              <w:rPr>
                <w:rFonts w:hint="eastAsia" w:ascii="宋体" w:hAnsi="宋体"/>
                <w:sz w:val="22"/>
              </w:rPr>
              <w:t>姓  名</w:t>
            </w:r>
          </w:p>
        </w:tc>
        <w:tc>
          <w:tcPr>
            <w:tcW w:w="1079" w:type="dxa"/>
            <w:gridSpan w:val="2"/>
            <w:vAlign w:val="center"/>
          </w:tcPr>
          <w:p>
            <w:pPr>
              <w:spacing w:line="440" w:lineRule="exact"/>
              <w:rPr>
                <w:rFonts w:ascii="宋体" w:hAnsi="宋体"/>
                <w:sz w:val="22"/>
              </w:rPr>
            </w:pPr>
          </w:p>
        </w:tc>
        <w:tc>
          <w:tcPr>
            <w:tcW w:w="927" w:type="dxa"/>
            <w:vAlign w:val="center"/>
          </w:tcPr>
          <w:p>
            <w:pPr>
              <w:spacing w:line="440" w:lineRule="exact"/>
              <w:rPr>
                <w:rFonts w:ascii="宋体" w:hAnsi="宋体"/>
                <w:sz w:val="22"/>
              </w:rPr>
            </w:pPr>
            <w:r>
              <w:rPr>
                <w:rFonts w:hint="eastAsia" w:ascii="宋体" w:hAnsi="宋体"/>
                <w:sz w:val="22"/>
              </w:rPr>
              <w:t>年 龄</w:t>
            </w:r>
          </w:p>
        </w:tc>
        <w:tc>
          <w:tcPr>
            <w:tcW w:w="1065" w:type="dxa"/>
            <w:vAlign w:val="center"/>
          </w:tcPr>
          <w:p>
            <w:pPr>
              <w:spacing w:line="440" w:lineRule="exact"/>
              <w:rPr>
                <w:rFonts w:ascii="宋体" w:hAnsi="宋体"/>
                <w:sz w:val="22"/>
              </w:rPr>
            </w:pPr>
          </w:p>
        </w:tc>
        <w:tc>
          <w:tcPr>
            <w:tcW w:w="1784" w:type="dxa"/>
            <w:gridSpan w:val="3"/>
            <w:vAlign w:val="center"/>
          </w:tcPr>
          <w:p>
            <w:pPr>
              <w:spacing w:line="440" w:lineRule="exact"/>
              <w:rPr>
                <w:rFonts w:ascii="宋体" w:hAnsi="宋体"/>
                <w:sz w:val="22"/>
              </w:rPr>
            </w:pPr>
            <w:r>
              <w:rPr>
                <w:rFonts w:hint="eastAsia" w:ascii="宋体" w:hAnsi="宋体"/>
                <w:sz w:val="22"/>
              </w:rPr>
              <w:t>学历</w:t>
            </w:r>
          </w:p>
        </w:tc>
        <w:tc>
          <w:tcPr>
            <w:tcW w:w="2135" w:type="dxa"/>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rPr>
            </w:pPr>
            <w:r>
              <w:rPr>
                <w:rFonts w:hint="eastAsia" w:ascii="宋体" w:hAnsi="宋体"/>
                <w:sz w:val="22"/>
              </w:rPr>
              <w:t>职  称</w:t>
            </w:r>
          </w:p>
        </w:tc>
        <w:tc>
          <w:tcPr>
            <w:tcW w:w="1079" w:type="dxa"/>
            <w:gridSpan w:val="2"/>
            <w:vAlign w:val="center"/>
          </w:tcPr>
          <w:p>
            <w:pPr>
              <w:spacing w:line="440" w:lineRule="exact"/>
              <w:rPr>
                <w:rFonts w:ascii="宋体" w:hAnsi="宋体"/>
                <w:sz w:val="22"/>
              </w:rPr>
            </w:pPr>
          </w:p>
        </w:tc>
        <w:tc>
          <w:tcPr>
            <w:tcW w:w="927" w:type="dxa"/>
            <w:vAlign w:val="center"/>
          </w:tcPr>
          <w:p>
            <w:pPr>
              <w:spacing w:line="440" w:lineRule="exact"/>
              <w:rPr>
                <w:rFonts w:ascii="宋体" w:hAnsi="宋体"/>
                <w:sz w:val="22"/>
              </w:rPr>
            </w:pPr>
            <w:r>
              <w:rPr>
                <w:rFonts w:hint="eastAsia" w:ascii="宋体" w:hAnsi="宋体"/>
                <w:sz w:val="22"/>
              </w:rPr>
              <w:t>职 务</w:t>
            </w:r>
          </w:p>
        </w:tc>
        <w:tc>
          <w:tcPr>
            <w:tcW w:w="1065" w:type="dxa"/>
            <w:vAlign w:val="center"/>
          </w:tcPr>
          <w:p>
            <w:pPr>
              <w:spacing w:line="440" w:lineRule="exact"/>
              <w:rPr>
                <w:rFonts w:ascii="宋体" w:hAnsi="宋体"/>
                <w:sz w:val="22"/>
              </w:rPr>
            </w:pPr>
          </w:p>
        </w:tc>
        <w:tc>
          <w:tcPr>
            <w:tcW w:w="1784" w:type="dxa"/>
            <w:gridSpan w:val="3"/>
            <w:vAlign w:val="center"/>
          </w:tcPr>
          <w:p>
            <w:pPr>
              <w:spacing w:line="440" w:lineRule="exact"/>
              <w:rPr>
                <w:rFonts w:ascii="宋体" w:hAnsi="宋体"/>
                <w:sz w:val="22"/>
              </w:rPr>
            </w:pPr>
            <w:r>
              <w:rPr>
                <w:rFonts w:hint="eastAsia" w:ascii="宋体" w:hAnsi="宋体"/>
                <w:sz w:val="22"/>
              </w:rPr>
              <w:t>拟在本合同任职</w:t>
            </w:r>
          </w:p>
        </w:tc>
        <w:tc>
          <w:tcPr>
            <w:tcW w:w="2135" w:type="dxa"/>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rPr>
            </w:pPr>
            <w:r>
              <w:rPr>
                <w:rFonts w:hint="eastAsia" w:ascii="宋体" w:hAnsi="宋体"/>
                <w:sz w:val="22"/>
              </w:rPr>
              <w:t>毕业学校</w:t>
            </w:r>
          </w:p>
        </w:tc>
        <w:tc>
          <w:tcPr>
            <w:tcW w:w="6990" w:type="dxa"/>
            <w:gridSpan w:val="8"/>
          </w:tcPr>
          <w:p>
            <w:pPr>
              <w:spacing w:line="440" w:lineRule="exact"/>
              <w:rPr>
                <w:rFonts w:ascii="宋体" w:hAnsi="宋体"/>
                <w:sz w:val="22"/>
              </w:rPr>
            </w:pPr>
            <w:r>
              <w:rPr>
                <w:rFonts w:hint="eastAsia" w:ascii="宋体" w:hAnsi="宋体"/>
                <w:sz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vAlign w:val="center"/>
          </w:tcPr>
          <w:p>
            <w:pPr>
              <w:spacing w:line="440" w:lineRule="exact"/>
              <w:rPr>
                <w:rFonts w:ascii="宋体" w:hAnsi="宋体"/>
                <w:sz w:val="22"/>
              </w:rPr>
            </w:pPr>
            <w:r>
              <w:rPr>
                <w:rFonts w:hint="eastAsia" w:ascii="宋体" w:hAnsi="宋体"/>
                <w:sz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宋体" w:hAnsi="宋体"/>
                <w:sz w:val="22"/>
              </w:rPr>
            </w:pPr>
            <w:r>
              <w:rPr>
                <w:rFonts w:hint="eastAsia" w:ascii="宋体" w:hAnsi="宋体"/>
                <w:sz w:val="22"/>
              </w:rPr>
              <w:t>时  间</w:t>
            </w:r>
          </w:p>
        </w:tc>
        <w:tc>
          <w:tcPr>
            <w:tcW w:w="3074" w:type="dxa"/>
            <w:gridSpan w:val="4"/>
            <w:vAlign w:val="center"/>
          </w:tcPr>
          <w:p>
            <w:pPr>
              <w:spacing w:line="440" w:lineRule="exact"/>
              <w:rPr>
                <w:rFonts w:ascii="宋体" w:hAnsi="宋体"/>
                <w:sz w:val="22"/>
              </w:rPr>
            </w:pPr>
            <w:r>
              <w:rPr>
                <w:rFonts w:hint="eastAsia" w:ascii="宋体" w:hAnsi="宋体"/>
                <w:sz w:val="22"/>
              </w:rPr>
              <w:t>参加过的类似项目</w:t>
            </w:r>
          </w:p>
        </w:tc>
        <w:tc>
          <w:tcPr>
            <w:tcW w:w="1261" w:type="dxa"/>
            <w:vAlign w:val="center"/>
          </w:tcPr>
          <w:p>
            <w:pPr>
              <w:spacing w:line="440" w:lineRule="exact"/>
              <w:rPr>
                <w:rFonts w:ascii="宋体" w:hAnsi="宋体"/>
                <w:sz w:val="22"/>
              </w:rPr>
            </w:pPr>
            <w:r>
              <w:rPr>
                <w:rFonts w:hint="eastAsia" w:ascii="宋体" w:hAnsi="宋体"/>
                <w:sz w:val="22"/>
              </w:rPr>
              <w:t>担任职务</w:t>
            </w:r>
          </w:p>
        </w:tc>
        <w:tc>
          <w:tcPr>
            <w:tcW w:w="2296" w:type="dxa"/>
            <w:gridSpan w:val="2"/>
            <w:vAlign w:val="center"/>
          </w:tcPr>
          <w:p>
            <w:pPr>
              <w:spacing w:line="440" w:lineRule="exact"/>
              <w:rPr>
                <w:rFonts w:ascii="宋体" w:hAnsi="宋体"/>
                <w:sz w:val="22"/>
              </w:rPr>
            </w:pPr>
            <w:r>
              <w:rPr>
                <w:rFonts w:hint="eastAsia" w:ascii="宋体" w:hAnsi="宋体"/>
                <w:sz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rPr>
            </w:pPr>
          </w:p>
        </w:tc>
        <w:tc>
          <w:tcPr>
            <w:tcW w:w="3074" w:type="dxa"/>
            <w:gridSpan w:val="4"/>
          </w:tcPr>
          <w:p>
            <w:pPr>
              <w:spacing w:line="440" w:lineRule="exact"/>
              <w:rPr>
                <w:rFonts w:ascii="宋体" w:hAnsi="宋体"/>
                <w:sz w:val="22"/>
              </w:rPr>
            </w:pPr>
          </w:p>
        </w:tc>
        <w:tc>
          <w:tcPr>
            <w:tcW w:w="1261" w:type="dxa"/>
          </w:tcPr>
          <w:p>
            <w:pPr>
              <w:spacing w:line="440" w:lineRule="exact"/>
              <w:rPr>
                <w:rFonts w:ascii="宋体" w:hAnsi="宋体"/>
                <w:sz w:val="22"/>
              </w:rPr>
            </w:pPr>
          </w:p>
        </w:tc>
        <w:tc>
          <w:tcPr>
            <w:tcW w:w="2296" w:type="dxa"/>
            <w:gridSpan w:val="2"/>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rPr>
            </w:pPr>
          </w:p>
        </w:tc>
        <w:tc>
          <w:tcPr>
            <w:tcW w:w="3074" w:type="dxa"/>
            <w:gridSpan w:val="4"/>
          </w:tcPr>
          <w:p>
            <w:pPr>
              <w:spacing w:line="440" w:lineRule="exact"/>
              <w:rPr>
                <w:rFonts w:ascii="宋体" w:hAnsi="宋体"/>
                <w:sz w:val="22"/>
              </w:rPr>
            </w:pPr>
          </w:p>
        </w:tc>
        <w:tc>
          <w:tcPr>
            <w:tcW w:w="1261" w:type="dxa"/>
          </w:tcPr>
          <w:p>
            <w:pPr>
              <w:spacing w:line="440" w:lineRule="exact"/>
              <w:rPr>
                <w:rFonts w:ascii="宋体" w:hAnsi="宋体"/>
                <w:sz w:val="22"/>
              </w:rPr>
            </w:pPr>
          </w:p>
        </w:tc>
        <w:tc>
          <w:tcPr>
            <w:tcW w:w="2296" w:type="dxa"/>
            <w:gridSpan w:val="2"/>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rPr>
            </w:pPr>
          </w:p>
        </w:tc>
        <w:tc>
          <w:tcPr>
            <w:tcW w:w="3074" w:type="dxa"/>
            <w:gridSpan w:val="4"/>
          </w:tcPr>
          <w:p>
            <w:pPr>
              <w:spacing w:line="440" w:lineRule="exact"/>
              <w:rPr>
                <w:rFonts w:ascii="宋体" w:hAnsi="宋体"/>
                <w:sz w:val="22"/>
              </w:rPr>
            </w:pPr>
          </w:p>
        </w:tc>
        <w:tc>
          <w:tcPr>
            <w:tcW w:w="1261" w:type="dxa"/>
          </w:tcPr>
          <w:p>
            <w:pPr>
              <w:spacing w:line="440" w:lineRule="exact"/>
              <w:rPr>
                <w:rFonts w:ascii="宋体" w:hAnsi="宋体"/>
                <w:sz w:val="22"/>
              </w:rPr>
            </w:pPr>
          </w:p>
        </w:tc>
        <w:tc>
          <w:tcPr>
            <w:tcW w:w="2296" w:type="dxa"/>
            <w:gridSpan w:val="2"/>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r>
        <w:rPr>
          <w:rFonts w:hint="eastAsia" w:ascii="宋体" w:hAnsi="宋体"/>
        </w:rPr>
        <w:br w:type="page"/>
      </w:r>
      <w:bookmarkStart w:id="1093" w:name="_Toc245036711"/>
      <w:bookmarkStart w:id="1094" w:name="_Toc7025"/>
      <w:r>
        <w:rPr>
          <w:rFonts w:hint="eastAsia" w:ascii="Calibri" w:hAnsi="Calibri" w:eastAsia="黑体" w:cs="Calibri"/>
          <w:color w:val="000000"/>
          <w:sz w:val="32"/>
          <w:szCs w:val="32"/>
        </w:rPr>
        <w:t>七、资格审查资料</w:t>
      </w:r>
      <w:bookmarkEnd w:id="1093"/>
      <w:bookmarkEnd w:id="1094"/>
    </w:p>
    <w:p>
      <w:pPr>
        <w:topLinePunct/>
        <w:spacing w:line="440" w:lineRule="exact"/>
        <w:jc w:val="center"/>
        <w:rPr>
          <w:rFonts w:ascii="宋体" w:hAnsi="宋体"/>
          <w:sz w:val="27"/>
          <w:szCs w:val="27"/>
        </w:rPr>
      </w:pPr>
    </w:p>
    <w:p>
      <w:pPr>
        <w:pStyle w:val="150"/>
        <w:rPr>
          <w:rFonts w:ascii="宋体" w:hAnsi="宋体" w:eastAsia="宋体"/>
          <w:szCs w:val="23"/>
        </w:rPr>
      </w:pPr>
      <w:bookmarkStart w:id="1095" w:name="_Toc152042597"/>
      <w:bookmarkStart w:id="1096" w:name="_Toc152045808"/>
      <w:bookmarkStart w:id="1097" w:name="_Toc245036712"/>
      <w:bookmarkStart w:id="1098" w:name="_Toc17487"/>
      <w:bookmarkStart w:id="1099" w:name="_Toc144974876"/>
      <w:r>
        <w:rPr>
          <w:rFonts w:hint="eastAsia" w:ascii="宋体" w:hAnsi="宋体" w:eastAsia="宋体"/>
          <w:szCs w:val="23"/>
        </w:rPr>
        <w:t>（一）投标人基本情况表</w:t>
      </w:r>
      <w:bookmarkEnd w:id="1095"/>
      <w:bookmarkEnd w:id="1096"/>
      <w:bookmarkEnd w:id="1097"/>
      <w:bookmarkEnd w:id="1098"/>
      <w:bookmarkEnd w:id="1099"/>
    </w:p>
    <w:p>
      <w:pPr>
        <w:topLinePunct/>
        <w:spacing w:line="440" w:lineRule="exact"/>
        <w:jc w:val="center"/>
        <w:rPr>
          <w:rFonts w:ascii="宋体" w:hAnsi="宋体"/>
          <w:sz w:val="23"/>
          <w:szCs w:val="23"/>
        </w:rPr>
      </w:pPr>
    </w:p>
    <w:tbl>
      <w:tblPr>
        <w:tblStyle w:val="52"/>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宋体" w:hAnsi="宋体"/>
                <w:sz w:val="22"/>
              </w:rPr>
            </w:pPr>
            <w:r>
              <w:rPr>
                <w:rFonts w:hint="eastAsia" w:ascii="宋体" w:hAnsi="宋体"/>
                <w:sz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118"/>
              <w:ind w:left="-23" w:firstLine="440" w:firstLineChars="200"/>
              <w:rPr>
                <w:rFonts w:ascii="宋体" w:hAnsi="宋体"/>
                <w:sz w:val="22"/>
                <w:szCs w:val="22"/>
              </w:rPr>
            </w:pPr>
            <w:r>
              <w:rPr>
                <w:rFonts w:hint="eastAsia" w:ascii="宋体" w:hAnsi="宋体"/>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宋体" w:hAnsi="宋体"/>
                <w:sz w:val="22"/>
              </w:rPr>
            </w:pPr>
            <w:r>
              <w:rPr>
                <w:rFonts w:hint="eastAsia" w:ascii="宋体" w:hAnsi="宋体"/>
                <w:sz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sz w:val="22"/>
              </w:rPr>
            </w:pPr>
          </w:p>
          <w:p>
            <w:pPr>
              <w:topLinePunct/>
              <w:spacing w:line="440" w:lineRule="exact"/>
              <w:jc w:val="center"/>
              <w:rPr>
                <w:rFonts w:ascii="宋体" w:hAnsi="宋体"/>
                <w:sz w:val="22"/>
              </w:rPr>
            </w:pPr>
          </w:p>
          <w:p>
            <w:pPr>
              <w:topLinePunct/>
              <w:spacing w:line="440" w:lineRule="exact"/>
              <w:jc w:val="center"/>
              <w:rPr>
                <w:rFonts w:ascii="宋体" w:hAnsi="宋体"/>
                <w:sz w:val="22"/>
              </w:rPr>
            </w:pPr>
          </w:p>
          <w:p>
            <w:pPr>
              <w:topLinePunct/>
              <w:spacing w:line="440" w:lineRule="exact"/>
              <w:jc w:val="center"/>
              <w:rPr>
                <w:rFonts w:ascii="宋体" w:hAnsi="宋体"/>
                <w:sz w:val="22"/>
              </w:rPr>
            </w:pPr>
          </w:p>
          <w:p>
            <w:pPr>
              <w:topLinePunct/>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bl>
    <w:p>
      <w:pPr>
        <w:spacing w:line="400" w:lineRule="exact"/>
        <w:ind w:firstLine="42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150"/>
        <w:rPr>
          <w:rFonts w:ascii="宋体" w:hAnsi="宋体" w:eastAsia="宋体"/>
          <w:szCs w:val="23"/>
        </w:rPr>
      </w:pPr>
      <w:bookmarkStart w:id="1100" w:name="_Toc16950"/>
      <w:bookmarkStart w:id="1101" w:name="_Toc152045809"/>
      <w:bookmarkStart w:id="1102" w:name="_Toc144974877"/>
      <w:bookmarkStart w:id="1103" w:name="_Toc245036713"/>
      <w:bookmarkStart w:id="1104" w:name="_Toc152042598"/>
      <w:r>
        <w:rPr>
          <w:rFonts w:hint="eastAsia" w:ascii="宋体" w:hAnsi="宋体" w:eastAsia="宋体"/>
        </w:rPr>
        <w:br w:type="page"/>
      </w:r>
      <w:r>
        <w:rPr>
          <w:rFonts w:hint="eastAsia" w:ascii="宋体" w:hAnsi="宋体" w:eastAsia="宋体"/>
        </w:rPr>
        <w:t>（二）近年财务状况表</w:t>
      </w:r>
      <w:bookmarkEnd w:id="1100"/>
      <w:bookmarkEnd w:id="1101"/>
      <w:bookmarkEnd w:id="1102"/>
      <w:bookmarkEnd w:id="1103"/>
      <w:bookmarkEnd w:id="1104"/>
    </w:p>
    <w:p>
      <w:pPr>
        <w:spacing w:line="440" w:lineRule="exact"/>
        <w:rPr>
          <w:rFonts w:ascii="宋体" w:hAnsi="宋体"/>
          <w:sz w:val="23"/>
          <w:szCs w:val="23"/>
        </w:rPr>
      </w:pPr>
    </w:p>
    <w:p>
      <w:pPr>
        <w:pStyle w:val="150"/>
        <w:rPr>
          <w:rFonts w:ascii="宋体" w:hAnsi="宋体" w:eastAsia="宋体"/>
          <w:szCs w:val="23"/>
        </w:rPr>
      </w:pPr>
      <w:bookmarkStart w:id="1105" w:name="_Toc144974878"/>
      <w:bookmarkStart w:id="1106" w:name="_Toc245036714"/>
      <w:bookmarkStart w:id="1107" w:name="_Toc31021"/>
      <w:bookmarkStart w:id="1108" w:name="_Toc152045810"/>
      <w:bookmarkStart w:id="1109" w:name="_Toc152042599"/>
      <w:r>
        <w:rPr>
          <w:rFonts w:hint="eastAsia" w:ascii="宋体" w:hAnsi="宋体" w:eastAsia="宋体"/>
          <w:szCs w:val="23"/>
        </w:rPr>
        <w:t>（三）近年完成的类似项目情况表</w:t>
      </w:r>
      <w:bookmarkEnd w:id="1105"/>
      <w:bookmarkEnd w:id="1106"/>
      <w:bookmarkEnd w:id="1107"/>
      <w:bookmarkEnd w:id="1108"/>
      <w:bookmarkEnd w:id="1109"/>
    </w:p>
    <w:p>
      <w:pPr>
        <w:spacing w:line="440" w:lineRule="exact"/>
        <w:jc w:val="center"/>
        <w:rPr>
          <w:rFonts w:ascii="宋体" w:hAnsi="宋体"/>
          <w:sz w:val="23"/>
          <w:szCs w:val="23"/>
        </w:rPr>
      </w:pPr>
    </w:p>
    <w:tbl>
      <w:tblPr>
        <w:tblStyle w:val="52"/>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110" w:name="_Toc13233"/>
            <w:r>
              <w:rPr>
                <w:rFonts w:hint="eastAsia" w:ascii="宋体" w:hAnsi="宋体"/>
                <w:szCs w:val="21"/>
              </w:rPr>
              <w:t>项目所在地</w:t>
            </w:r>
            <w:bookmarkEnd w:id="1110"/>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111" w:name="_Toc20896"/>
            <w:r>
              <w:rPr>
                <w:rFonts w:hint="eastAsia" w:ascii="宋体" w:hAnsi="宋体"/>
                <w:szCs w:val="21"/>
              </w:rPr>
              <w:t>发包人地址</w:t>
            </w:r>
            <w:bookmarkEnd w:id="1111"/>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112" w:name="_Toc3155"/>
            <w:r>
              <w:rPr>
                <w:rFonts w:hint="eastAsia" w:ascii="宋体" w:hAnsi="宋体"/>
                <w:szCs w:val="21"/>
              </w:rPr>
              <w:t>承担的工作</w:t>
            </w:r>
            <w:bookmarkEnd w:id="1112"/>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150"/>
        <w:rPr>
          <w:rFonts w:ascii="宋体" w:hAnsi="宋体" w:eastAsia="宋体"/>
          <w:szCs w:val="23"/>
        </w:rPr>
      </w:pPr>
      <w:bookmarkStart w:id="1113" w:name="_Toc245036715"/>
      <w:bookmarkStart w:id="1114" w:name="_Toc152045811"/>
      <w:bookmarkStart w:id="1115" w:name="_Toc152042600"/>
      <w:bookmarkStart w:id="1116" w:name="_Toc26600"/>
      <w:bookmarkStart w:id="1117" w:name="_Toc144974879"/>
      <w:r>
        <w:rPr>
          <w:rFonts w:hint="eastAsia" w:ascii="宋体" w:hAnsi="宋体" w:eastAsia="宋体"/>
          <w:szCs w:val="23"/>
        </w:rPr>
        <w:br w:type="page"/>
      </w:r>
      <w:r>
        <w:rPr>
          <w:rFonts w:hint="eastAsia" w:ascii="宋体" w:hAnsi="宋体" w:eastAsia="宋体"/>
          <w:szCs w:val="23"/>
        </w:rPr>
        <w:t>（四）正在施工的和新承接的项目情况表</w:t>
      </w:r>
      <w:bookmarkEnd w:id="1113"/>
      <w:bookmarkEnd w:id="1114"/>
      <w:bookmarkEnd w:id="1115"/>
      <w:bookmarkEnd w:id="1116"/>
      <w:bookmarkEnd w:id="1117"/>
    </w:p>
    <w:p>
      <w:pPr>
        <w:keepNext/>
        <w:keepLines/>
        <w:topLinePunct/>
        <w:spacing w:before="240" w:beforeLines="100" w:line="280" w:lineRule="exact"/>
        <w:outlineLvl w:val="2"/>
        <w:rPr>
          <w:rFonts w:ascii="宋体" w:hAnsi="宋体"/>
          <w:b/>
          <w:bCs/>
          <w:szCs w:val="21"/>
        </w:rPr>
      </w:pP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bookmarkStart w:id="1118" w:name="_Toc5773"/>
            <w:bookmarkStart w:id="1119" w:name="_Toc144974880"/>
            <w:bookmarkStart w:id="1120" w:name="_Toc152042601"/>
            <w:bookmarkStart w:id="1121" w:name="_Toc152045812"/>
            <w:bookmarkStart w:id="1122" w:name="_Toc245036716"/>
            <w:r>
              <w:rPr>
                <w:rFonts w:hint="eastAsia" w:ascii="宋体" w:hAnsi="宋体"/>
                <w:szCs w:val="21"/>
              </w:rPr>
              <w:t>项目名称</w:t>
            </w:r>
            <w:bookmarkEnd w:id="1118"/>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项目所在地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发包人名称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发包人地址</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签约合同价</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开工日期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计划竣工日期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承担的工作</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工程质量</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项目经理</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技术负责人</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szCs w:val="21"/>
              </w:rPr>
            </w:pPr>
            <w:r>
              <w:rPr>
                <w:rFonts w:hint="eastAsia" w:ascii="宋体" w:hAnsi="宋体"/>
                <w:szCs w:val="21"/>
              </w:rPr>
              <w:t>项目描述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备注</w:t>
            </w:r>
          </w:p>
        </w:tc>
        <w:tc>
          <w:tcPr>
            <w:tcW w:w="6480" w:type="dxa"/>
            <w:vAlign w:val="center"/>
          </w:tcPr>
          <w:p>
            <w:pPr>
              <w:keepNext/>
              <w:keepLines/>
              <w:topLinePunct/>
              <w:spacing w:before="240" w:beforeLines="100" w:line="280" w:lineRule="exact"/>
              <w:outlineLvl w:val="2"/>
              <w:rPr>
                <w:rFonts w:ascii="宋体" w:hAnsi="宋体"/>
                <w:b/>
                <w:bCs/>
                <w:szCs w:val="21"/>
              </w:rPr>
            </w:pPr>
          </w:p>
        </w:tc>
      </w:tr>
      <w:bookmarkEnd w:id="1119"/>
      <w:bookmarkEnd w:id="1120"/>
      <w:bookmarkEnd w:id="1121"/>
      <w:bookmarkEnd w:id="1122"/>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bookmarkStart w:id="1123" w:name="_Toc245036717"/>
      <w:bookmarkStart w:id="1124" w:name="_Toc152042602"/>
      <w:bookmarkStart w:id="1125" w:name="_Toc152045813"/>
      <w:bookmarkStart w:id="1126" w:name="_Toc144974881"/>
      <w:bookmarkStart w:id="1127" w:name="_Toc675"/>
      <w:r>
        <w:rPr>
          <w:rFonts w:hint="eastAsia" w:ascii="宋体" w:hAnsi="宋体"/>
        </w:rPr>
        <w:br w:type="page"/>
      </w:r>
      <w:r>
        <w:rPr>
          <w:rFonts w:hint="eastAsia" w:ascii="Calibri" w:hAnsi="Calibri" w:eastAsia="黑体" w:cs="Calibri"/>
          <w:color w:val="000000"/>
          <w:sz w:val="32"/>
          <w:szCs w:val="32"/>
        </w:rPr>
        <w:t>八、</w:t>
      </w:r>
      <w:bookmarkStart w:id="1128" w:name="_Toc21221"/>
      <w:bookmarkEnd w:id="1123"/>
      <w:bookmarkEnd w:id="1124"/>
      <w:bookmarkEnd w:id="1125"/>
      <w:bookmarkEnd w:id="1126"/>
      <w:bookmarkEnd w:id="1127"/>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bookmarkEnd w:id="1128"/>
    <w:p>
      <w:pPr>
        <w:overflowPunct w:val="0"/>
        <w:autoSpaceDE w:val="0"/>
        <w:autoSpaceDN w:val="0"/>
        <w:spacing w:line="440" w:lineRule="exact"/>
        <w:ind w:left="839" w:hanging="839"/>
        <w:jc w:val="center"/>
        <w:rPr>
          <w:rFonts w:ascii="宋体" w:hAnsi="宋体" w:cs="宋体"/>
          <w:b/>
          <w:sz w:val="32"/>
          <w:szCs w:val="32"/>
        </w:rPr>
      </w:pPr>
    </w:p>
    <w:p/>
    <w:p/>
    <w:sectPr>
      <w:footerReference r:id="rId8" w:type="first"/>
      <w:footerReference r:id="rId7" w:type="defaul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等线 Light">
    <w:panose1 w:val="02010600030101010101"/>
    <w:charset w:val="86"/>
    <w:family w:val="auto"/>
    <w:pitch w:val="default"/>
    <w:sig w:usb0="A00002BF" w:usb1="38CF7CFA" w:usb2="00000016" w:usb3="00000000" w:csb0="0004000F" w:csb1="00000000"/>
  </w:font>
  <w:font w:name="Heiti SC Light">
    <w:altName w:val="Arial Unicode MS"/>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Microsoft YaHei UI">
    <w:panose1 w:val="020B0503020204020204"/>
    <w:charset w:val="86"/>
    <w:family w:val="swiss"/>
    <w:pitch w:val="default"/>
    <w:sig w:usb0="80000287" w:usb1="28C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ngsana New">
    <w:panose1 w:val="02020603050405020304"/>
    <w:charset w:val="00"/>
    <w:family w:val="roman"/>
    <w:pitch w:val="default"/>
    <w:sig w:usb0="81000003" w:usb1="00000000" w:usb2="00000000" w:usb3="00000000" w:csb0="0001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r>
      <w:fldChar w:fldCharType="begin"/>
    </w:r>
    <w:r>
      <w:instrText xml:space="preserve"> PAGE   \* MERGEFORMAT </w:instrText>
    </w:r>
    <w:r>
      <w:fldChar w:fldCharType="separate"/>
    </w:r>
    <w:r>
      <w:rPr>
        <w:lang w:val="zh-CN"/>
      </w:rPr>
      <w:t>2</w:t>
    </w:r>
    <w:r>
      <w:rPr>
        <w:lang w:val="zh-CN"/>
      </w:rPr>
      <w:fldChar w:fldCharType="end"/>
    </w:r>
  </w:p>
  <w:p>
    <w:pPr>
      <w:pStyle w:val="33"/>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48"/>
      </w:rPr>
    </w:pPr>
    <w:r>
      <w:fldChar w:fldCharType="begin"/>
    </w:r>
    <w:r>
      <w:rPr>
        <w:rStyle w:val="48"/>
      </w:rPr>
      <w:instrText xml:space="preserve">PAGE  </w:instrText>
    </w:r>
    <w:r>
      <w:fldChar w:fldCharType="end"/>
    </w:r>
  </w:p>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p>
  <w:p>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r>
      <w:fldChar w:fldCharType="begin"/>
    </w:r>
    <w:r>
      <w:rPr>
        <w:rStyle w:val="48"/>
      </w:rPr>
      <w:instrText xml:space="preserve"> PAGE </w:instrText>
    </w:r>
    <w:r>
      <w:fldChar w:fldCharType="separate"/>
    </w:r>
    <w:r>
      <w:rPr>
        <w:rStyle w:val="48"/>
      </w:rPr>
      <w:t>- 112 -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48"/>
      </w:rPr>
    </w:pPr>
    <w:r>
      <w:fldChar w:fldCharType="begin"/>
    </w:r>
    <w:r>
      <w:rPr>
        <w:rStyle w:val="48"/>
      </w:rPr>
      <w:instrText xml:space="preserve">PAGE  </w:instrText>
    </w:r>
    <w:r>
      <w:fldChar w:fldCharType="separate"/>
    </w:r>
    <w:r>
      <w:rPr>
        <w:rStyle w:val="48"/>
      </w:rPr>
      <w:t>40</w:t>
    </w:r>
    <w:r>
      <w:fldChar w:fldCharType="end"/>
    </w:r>
  </w:p>
  <w:p>
    <w:pPr>
      <w:pStyle w:val="3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Fonts w:ascii="宋体" w:hAnsi="宋体"/>
        <w:szCs w:val="18"/>
      </w:rPr>
    </w:pPr>
    <w:r>
      <w:rPr>
        <w:rFonts w:hint="eastAsia" w:ascii="Times New Roman" w:hAnsi="Times New Roman" w:cs="Times New Roman"/>
        <w:kern w:val="0"/>
        <w:sz w:val="18"/>
        <w:szCs w:val="18"/>
      </w:rPr>
      <w:t>杭州萧山国际机场2019年度场区道路维修项目</w:t>
    </w:r>
    <w:r>
      <w:rPr>
        <w:rFonts w:hint="eastAsia" w:ascii="Times New Roman" w:hAnsi="Times New Roman"/>
        <w:kern w:val="0"/>
        <w:sz w:val="18"/>
        <w:szCs w:val="18"/>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354507"/>
    <w:multiLevelType w:val="singleLevel"/>
    <w:tmpl w:val="95354507"/>
    <w:lvl w:ilvl="0" w:tentative="0">
      <w:start w:val="2"/>
      <w:numFmt w:val="chineseCounting"/>
      <w:suff w:val="nothing"/>
      <w:lvlText w:val="%1、"/>
      <w:lvlJc w:val="left"/>
      <w:rPr>
        <w:rFonts w:hint="eastAsia"/>
      </w:rPr>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1DCC58F5"/>
    <w:multiLevelType w:val="multilevel"/>
    <w:tmpl w:val="1DCC58F5"/>
    <w:lvl w:ilvl="0" w:tentative="0">
      <w:start w:val="15"/>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3649803C"/>
    <w:multiLevelType w:val="singleLevel"/>
    <w:tmpl w:val="3649803C"/>
    <w:lvl w:ilvl="0" w:tentative="0">
      <w:start w:val="5"/>
      <w:numFmt w:val="chineseCounting"/>
      <w:suff w:val="nothing"/>
      <w:lvlText w:val="%1、"/>
      <w:lvlJc w:val="left"/>
      <w:rPr>
        <w:rFonts w:hint="eastAsia"/>
      </w:rPr>
    </w:lvl>
  </w:abstractNum>
  <w:abstractNum w:abstractNumId="4">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5">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6">
    <w:nsid w:val="5CD0DBA0"/>
    <w:multiLevelType w:val="singleLevel"/>
    <w:tmpl w:val="5CD0DBA0"/>
    <w:lvl w:ilvl="0" w:tentative="0">
      <w:start w:val="1"/>
      <w:numFmt w:val="chineseCounting"/>
      <w:suff w:val="nothing"/>
      <w:lvlText w:val="%1、"/>
      <w:lvlJc w:val="left"/>
    </w:lvl>
  </w:abstractNum>
  <w:abstractNum w:abstractNumId="7">
    <w:nsid w:val="5CD115ED"/>
    <w:multiLevelType w:val="singleLevel"/>
    <w:tmpl w:val="5CD115ED"/>
    <w:lvl w:ilvl="0" w:tentative="0">
      <w:start w:val="4"/>
      <w:numFmt w:val="chineseCounting"/>
      <w:suff w:val="nothing"/>
      <w:lvlText w:val="%1、"/>
      <w:lvlJc w:val="left"/>
    </w:lvl>
  </w:abstractNum>
  <w:abstractNum w:abstractNumId="8">
    <w:nsid w:val="5CEFA98B"/>
    <w:multiLevelType w:val="singleLevel"/>
    <w:tmpl w:val="5CEFA98B"/>
    <w:lvl w:ilvl="0" w:tentative="0">
      <w:start w:val="1"/>
      <w:numFmt w:val="bullet"/>
      <w:pStyle w:val="20"/>
      <w:lvlText w:val=""/>
      <w:lvlJc w:val="left"/>
      <w:pPr>
        <w:tabs>
          <w:tab w:val="left" w:pos="360"/>
        </w:tabs>
        <w:ind w:left="360" w:hanging="360"/>
      </w:pPr>
      <w:rPr>
        <w:rFonts w:hint="default" w:ascii="Wingdings" w:hAnsi="Wingdings"/>
      </w:rPr>
    </w:lvl>
  </w:abstractNum>
  <w:abstractNum w:abstractNumId="9">
    <w:nsid w:val="5CEFA9AC"/>
    <w:multiLevelType w:val="singleLevel"/>
    <w:tmpl w:val="5CEFA9AC"/>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7A65422E"/>
    <w:multiLevelType w:val="multilevel"/>
    <w:tmpl w:val="7A65422E"/>
    <w:lvl w:ilvl="0" w:tentative="0">
      <w:start w:val="1"/>
      <w:numFmt w:val="decimal"/>
      <w:lvlText w:val="%1."/>
      <w:lvlJc w:val="left"/>
      <w:pPr>
        <w:ind w:left="420" w:hanging="420"/>
      </w:pPr>
    </w:lvl>
    <w:lvl w:ilvl="1" w:tentative="0">
      <w:start w:val="1"/>
      <w:numFmt w:val="decimal"/>
      <w:lvlText w:val="（%2）"/>
      <w:lvlJc w:val="left"/>
      <w:pPr>
        <w:tabs>
          <w:tab w:val="left" w:pos="931"/>
        </w:tabs>
        <w:ind w:left="920" w:hanging="50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40"/>
      <w:lvlText w:val=""/>
      <w:lvlJc w:val="left"/>
      <w:pPr>
        <w:tabs>
          <w:tab w:val="left" w:pos="3780"/>
        </w:tabs>
        <w:ind w:left="3780" w:hanging="420"/>
      </w:pPr>
      <w:rPr>
        <w:rFonts w:hint="default" w:ascii="Wingdings" w:hAnsi="Wingdings"/>
      </w:rPr>
    </w:lvl>
  </w:abstractNum>
  <w:num w:numId="1">
    <w:abstractNumId w:val="4"/>
  </w:num>
  <w:num w:numId="2">
    <w:abstractNumId w:val="8"/>
  </w:num>
  <w:num w:numId="3">
    <w:abstractNumId w:val="9"/>
  </w:num>
  <w:num w:numId="4">
    <w:abstractNumId w:val="11"/>
  </w:num>
  <w:num w:numId="5">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0"/>
  </w:num>
  <w:num w:numId="9">
    <w:abstractNumId w:val="3"/>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3559B0"/>
    <w:rsid w:val="5E3B05E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name="heading 2"/>
    <w:lsdException w:qFormat="1" w:uiPriority="9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name="index 1"/>
    <w:lsdException w:uiPriority="99" w:name="index 2"/>
    <w:lsdException w:uiPriority="99" w:name="index 3"/>
    <w:lsdException w:uiPriority="99" w:name="index 4"/>
    <w:lsdException w:qFormat="1" w:uiPriority="0" w:name="index 5"/>
    <w:lsdException w:uiPriority="99" w:name="index 6"/>
    <w:lsdException w:uiPriority="99" w:name="index 7"/>
    <w:lsdException w:uiPriority="99" w:name="index 8"/>
    <w:lsdException w:uiPriority="99" w:name="index 9"/>
    <w:lsdException w:qFormat="1" w:uiPriority="99" w:name="toc 1"/>
    <w:lsdException w:qFormat="1" w:uiPriority="99" w:name="toc 2"/>
    <w:lsdException w:qFormat="1" w:uiPriority="9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0"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iPriority="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iPriority="0" w:name="List 2"/>
    <w:lsdException w:qFormat="1" w:uiPriority="0" w:name="List 3"/>
    <w:lsdException w:qFormat="1" w:uiPriority="0" w:name="List 4"/>
    <w:lsdException w:uiPriority="99" w:name="List 5"/>
    <w:lsdException w:qFormat="1" w:uiPriority="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0" w:name="Body Text Indent"/>
    <w:lsdException w:qFormat="1" w:uiPriority="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qFormat="1" w:uiPriority="0" w:name="Body Text First Indent"/>
    <w:lsdException w:qFormat="1" w:uiPriority="0" w:name="Body Text First Indent 2"/>
    <w:lsdException w:uiPriority="99"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qFormat="1" w:uiPriority="0"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4"/>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7"/>
    <w:unhideWhenUsed/>
    <w:qFormat/>
    <w:uiPriority w:val="99"/>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107"/>
    <w:unhideWhenUsed/>
    <w:qFormat/>
    <w:uiPriority w:val="99"/>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3"/>
    <w:unhideWhenUsed/>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72"/>
    <w:unhideWhenUsed/>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78"/>
    <w:unhideWhenUsed/>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113"/>
    <w:unhideWhenUsed/>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75"/>
    <w:unhideWhenUsed/>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89"/>
    <w:unhideWhenUsed/>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46">
    <w:name w:val="Default Paragraph Font"/>
    <w:unhideWhenUsed/>
    <w:qFormat/>
    <w:uiPriority w:val="1"/>
  </w:style>
  <w:style w:type="table" w:default="1" w:styleId="52">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unhideWhenUsed/>
    <w:qFormat/>
    <w:uiPriority w:val="0"/>
    <w:pPr>
      <w:ind w:left="100" w:leftChars="400" w:hanging="200" w:hangingChars="200"/>
    </w:pPr>
    <w:rPr>
      <w:rFonts w:ascii="Times New Roman" w:hAnsi="Times New Roman" w:eastAsia="宋体" w:cs="Times New Roman"/>
      <w:szCs w:val="24"/>
    </w:rPr>
  </w:style>
  <w:style w:type="paragraph" w:styleId="12">
    <w:name w:val="annotation subject"/>
    <w:basedOn w:val="13"/>
    <w:next w:val="13"/>
    <w:link w:val="70"/>
    <w:unhideWhenUsed/>
    <w:qFormat/>
    <w:uiPriority w:val="0"/>
    <w:rPr>
      <w:rFonts w:ascii="Times New Roman" w:hAnsi="Times New Roman" w:eastAsia="宋体" w:cs="Times New Roman"/>
      <w:b/>
      <w:bCs/>
      <w:kern w:val="0"/>
      <w:sz w:val="20"/>
    </w:rPr>
  </w:style>
  <w:style w:type="paragraph" w:styleId="13">
    <w:name w:val="annotation text"/>
    <w:basedOn w:val="1"/>
    <w:link w:val="130"/>
    <w:unhideWhenUsed/>
    <w:qFormat/>
    <w:uiPriority w:val="99"/>
    <w:pPr>
      <w:jc w:val="left"/>
    </w:pPr>
  </w:style>
  <w:style w:type="paragraph" w:styleId="14">
    <w:name w:val="Body Text First Indent"/>
    <w:basedOn w:val="15"/>
    <w:link w:val="95"/>
    <w:unhideWhenUsed/>
    <w:qFormat/>
    <w:uiPriority w:val="0"/>
    <w:pPr>
      <w:ind w:firstLine="420" w:firstLineChars="100"/>
    </w:pPr>
    <w:rPr>
      <w:rFonts w:ascii="Times New Roman" w:hAnsi="Times New Roman" w:eastAsia="宋体" w:cs="Times New Roman"/>
      <w:kern w:val="0"/>
      <w:sz w:val="20"/>
      <w:szCs w:val="24"/>
    </w:rPr>
  </w:style>
  <w:style w:type="paragraph" w:styleId="15">
    <w:name w:val="Body Text"/>
    <w:basedOn w:val="1"/>
    <w:link w:val="81"/>
    <w:unhideWhenUsed/>
    <w:qFormat/>
    <w:uiPriority w:val="99"/>
    <w:pPr>
      <w:spacing w:after="120"/>
    </w:pPr>
  </w:style>
  <w:style w:type="paragraph" w:styleId="16">
    <w:name w:val="table of authorities"/>
    <w:basedOn w:val="1"/>
    <w:next w:val="1"/>
    <w:qFormat/>
    <w:uiPriority w:val="0"/>
    <w:pPr>
      <w:ind w:left="420" w:leftChars="200"/>
    </w:pPr>
    <w:rPr>
      <w:rFonts w:ascii="Times New Roman" w:hAnsi="Times New Roman" w:eastAsia="宋体" w:cs="Times New Roman"/>
      <w:szCs w:val="24"/>
    </w:rPr>
  </w:style>
  <w:style w:type="paragraph" w:styleId="17">
    <w:name w:val="Normal Indent"/>
    <w:basedOn w:val="1"/>
    <w:unhideWhenUsed/>
    <w:qFormat/>
    <w:uiPriority w:val="99"/>
    <w:pPr>
      <w:ind w:firstLine="420"/>
    </w:pPr>
    <w:rPr>
      <w:rFonts w:ascii="Times New Roman" w:hAnsi="Times New Roman" w:eastAsia="宋体" w:cs="Times New Roman"/>
      <w:szCs w:val="20"/>
    </w:rPr>
  </w:style>
  <w:style w:type="paragraph" w:styleId="18">
    <w:name w:val="caption"/>
    <w:basedOn w:val="1"/>
    <w:next w:val="1"/>
    <w:unhideWhenUsed/>
    <w:qFormat/>
    <w:uiPriority w:val="0"/>
    <w:rPr>
      <w:rFonts w:ascii="Arial" w:hAnsi="Arial" w:eastAsia="黑体" w:cs="Arial"/>
      <w:sz w:val="20"/>
      <w:szCs w:val="20"/>
    </w:rPr>
  </w:style>
  <w:style w:type="paragraph" w:styleId="19">
    <w:name w:val="index 5"/>
    <w:basedOn w:val="1"/>
    <w:next w:val="1"/>
    <w:unhideWhenUsed/>
    <w:qFormat/>
    <w:uiPriority w:val="0"/>
    <w:pPr>
      <w:ind w:left="800" w:leftChars="800"/>
    </w:pPr>
    <w:rPr>
      <w:rFonts w:ascii="Times New Roman" w:hAnsi="Times New Roman" w:eastAsia="宋体" w:cs="Times New Roman"/>
      <w:szCs w:val="24"/>
    </w:rPr>
  </w:style>
  <w:style w:type="paragraph" w:styleId="20">
    <w:name w:val="List Bullet"/>
    <w:basedOn w:val="1"/>
    <w:qFormat/>
    <w:uiPriority w:val="0"/>
    <w:pPr>
      <w:numPr>
        <w:ilvl w:val="0"/>
        <w:numId w:val="2"/>
      </w:numPr>
    </w:pPr>
  </w:style>
  <w:style w:type="paragraph" w:styleId="21">
    <w:name w:val="Document Map"/>
    <w:basedOn w:val="1"/>
    <w:link w:val="76"/>
    <w:unhideWhenUsed/>
    <w:qFormat/>
    <w:uiPriority w:val="0"/>
    <w:pPr>
      <w:shd w:val="clear" w:color="auto" w:fill="000080"/>
    </w:pPr>
    <w:rPr>
      <w:rFonts w:ascii="Times New Roman" w:hAnsi="Times New Roman" w:eastAsia="宋体" w:cs="Times New Roman"/>
      <w:kern w:val="0"/>
      <w:sz w:val="20"/>
    </w:rPr>
  </w:style>
  <w:style w:type="paragraph" w:styleId="22">
    <w:name w:val="Body Text 3"/>
    <w:basedOn w:val="1"/>
    <w:link w:val="106"/>
    <w:unhideWhenUsed/>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3">
    <w:name w:val="Body Text Indent"/>
    <w:basedOn w:val="1"/>
    <w:link w:val="102"/>
    <w:unhideWhenUsed/>
    <w:qFormat/>
    <w:uiPriority w:val="0"/>
    <w:pPr>
      <w:ind w:firstLine="560" w:firstLineChars="200"/>
    </w:pPr>
    <w:rPr>
      <w:rFonts w:ascii="宋体" w:hAnsi="宋体" w:eastAsia="宋体" w:cs="Times New Roman"/>
      <w:kern w:val="0"/>
      <w:sz w:val="28"/>
      <w:szCs w:val="28"/>
    </w:rPr>
  </w:style>
  <w:style w:type="paragraph" w:styleId="24">
    <w:name w:val="List 2"/>
    <w:basedOn w:val="1"/>
    <w:unhideWhenUsed/>
    <w:qFormat/>
    <w:uiPriority w:val="0"/>
    <w:pPr>
      <w:ind w:left="100" w:leftChars="200" w:hanging="200" w:hangingChars="200"/>
    </w:pPr>
    <w:rPr>
      <w:rFonts w:ascii="Times New Roman" w:hAnsi="Times New Roman" w:eastAsia="宋体" w:cs="Times New Roman"/>
      <w:szCs w:val="24"/>
    </w:rPr>
  </w:style>
  <w:style w:type="paragraph" w:styleId="25">
    <w:name w:val="List Continue"/>
    <w:basedOn w:val="1"/>
    <w:unhideWhenUsed/>
    <w:qFormat/>
    <w:uiPriority w:val="0"/>
    <w:pPr>
      <w:spacing w:after="120"/>
      <w:ind w:left="420" w:leftChars="200"/>
    </w:pPr>
    <w:rPr>
      <w:rFonts w:ascii="Times New Roman" w:hAnsi="Times New Roman" w:eastAsia="宋体" w:cs="Times New Roman"/>
      <w:szCs w:val="24"/>
    </w:rPr>
  </w:style>
  <w:style w:type="paragraph" w:styleId="26">
    <w:name w:val="Block Text"/>
    <w:basedOn w:val="1"/>
    <w:unhideWhenUsed/>
    <w:qFormat/>
    <w:uiPriority w:val="0"/>
    <w:pPr>
      <w:spacing w:before="120" w:after="120" w:line="360" w:lineRule="auto"/>
      <w:ind w:left="525" w:right="202"/>
    </w:pPr>
    <w:rPr>
      <w:rFonts w:ascii="宋体" w:hAnsi="宋体" w:eastAsia="宋体" w:cs="Times New Roman"/>
      <w:spacing w:val="-4"/>
      <w:sz w:val="24"/>
      <w:szCs w:val="24"/>
    </w:rPr>
  </w:style>
  <w:style w:type="paragraph" w:styleId="27">
    <w:name w:val="List Bullet 2"/>
    <w:basedOn w:val="1"/>
    <w:unhideWhenUsed/>
    <w:qFormat/>
    <w:uiPriority w:val="0"/>
    <w:pPr>
      <w:numPr>
        <w:ilvl w:val="0"/>
        <w:numId w:val="3"/>
      </w:numPr>
    </w:pPr>
  </w:style>
  <w:style w:type="paragraph" w:styleId="28">
    <w:name w:val="toc 3"/>
    <w:basedOn w:val="1"/>
    <w:next w:val="1"/>
    <w:unhideWhenUsed/>
    <w:qFormat/>
    <w:uiPriority w:val="99"/>
    <w:pPr>
      <w:spacing w:before="100" w:beforeAutospacing="1" w:after="100" w:afterAutospacing="1"/>
      <w:ind w:left="840" w:leftChars="400"/>
    </w:pPr>
    <w:rPr>
      <w:rFonts w:ascii="Times New Roman" w:hAnsi="Times New Roman" w:eastAsia="宋体" w:cs="Times New Roman"/>
      <w:szCs w:val="21"/>
    </w:rPr>
  </w:style>
  <w:style w:type="paragraph" w:styleId="29">
    <w:name w:val="Plain Text"/>
    <w:basedOn w:val="1"/>
    <w:link w:val="103"/>
    <w:unhideWhenUsed/>
    <w:qFormat/>
    <w:uiPriority w:val="99"/>
    <w:rPr>
      <w:rFonts w:ascii="宋体" w:hAnsi="Courier New" w:eastAsia="宋体" w:cs="Times New Roman"/>
      <w:kern w:val="0"/>
      <w:sz w:val="20"/>
      <w:szCs w:val="21"/>
    </w:rPr>
  </w:style>
  <w:style w:type="paragraph" w:styleId="30">
    <w:name w:val="Date"/>
    <w:basedOn w:val="1"/>
    <w:next w:val="1"/>
    <w:link w:val="88"/>
    <w:unhideWhenUsed/>
    <w:qFormat/>
    <w:uiPriority w:val="0"/>
    <w:pPr>
      <w:ind w:left="100" w:leftChars="2500"/>
    </w:pPr>
    <w:rPr>
      <w:rFonts w:ascii="Times New Roman" w:hAnsi="Times New Roman" w:eastAsia="宋体" w:cs="Times New Roman"/>
      <w:kern w:val="0"/>
      <w:sz w:val="20"/>
    </w:rPr>
  </w:style>
  <w:style w:type="paragraph" w:styleId="31">
    <w:name w:val="Body Text Indent 2"/>
    <w:basedOn w:val="1"/>
    <w:link w:val="99"/>
    <w:unhideWhenUsed/>
    <w:qFormat/>
    <w:uiPriority w:val="0"/>
    <w:pPr>
      <w:spacing w:after="120" w:line="480" w:lineRule="auto"/>
      <w:ind w:left="420" w:leftChars="200"/>
    </w:pPr>
    <w:rPr>
      <w:rFonts w:ascii="Times New Roman" w:hAnsi="Times New Roman" w:eastAsia="宋体" w:cs="Times New Roman"/>
      <w:kern w:val="0"/>
      <w:sz w:val="20"/>
    </w:rPr>
  </w:style>
  <w:style w:type="paragraph" w:styleId="32">
    <w:name w:val="Balloon Text"/>
    <w:basedOn w:val="1"/>
    <w:link w:val="68"/>
    <w:semiHidden/>
    <w:qFormat/>
    <w:uiPriority w:val="0"/>
    <w:rPr>
      <w:rFonts w:ascii="Times New Roman" w:hAnsi="Times New Roman" w:eastAsia="宋体" w:cs="Times New Roman"/>
      <w:kern w:val="0"/>
      <w:sz w:val="18"/>
      <w:szCs w:val="18"/>
    </w:rPr>
  </w:style>
  <w:style w:type="paragraph" w:styleId="33">
    <w:name w:val="footer"/>
    <w:basedOn w:val="1"/>
    <w:link w:val="87"/>
    <w:unhideWhenUsed/>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4">
    <w:name w:val="Body Text First Indent 2"/>
    <w:basedOn w:val="23"/>
    <w:link w:val="74"/>
    <w:unhideWhenUsed/>
    <w:qFormat/>
    <w:uiPriority w:val="0"/>
    <w:pPr>
      <w:spacing w:after="120"/>
      <w:ind w:left="420" w:leftChars="200" w:firstLine="420"/>
    </w:pPr>
    <w:rPr>
      <w:szCs w:val="22"/>
    </w:rPr>
  </w:style>
  <w:style w:type="paragraph" w:styleId="35">
    <w:name w:val="header"/>
    <w:basedOn w:val="1"/>
    <w:link w:val="108"/>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6">
    <w:name w:val="toc 1"/>
    <w:basedOn w:val="1"/>
    <w:next w:val="1"/>
    <w:unhideWhenUsed/>
    <w:qFormat/>
    <w:uiPriority w:val="99"/>
    <w:pPr>
      <w:spacing w:before="100" w:beforeAutospacing="1" w:after="100" w:afterAutospacing="1" w:line="360" w:lineRule="auto"/>
      <w:ind w:left="44" w:hanging="44" w:hangingChars="10"/>
      <w:jc w:val="left"/>
    </w:pPr>
    <w:rPr>
      <w:rFonts w:ascii="宋体" w:hAnsi="宋体" w:eastAsia="宋体" w:cs="Times New Roman"/>
      <w:color w:val="000000"/>
      <w:sz w:val="24"/>
      <w:szCs w:val="24"/>
    </w:rPr>
  </w:style>
  <w:style w:type="paragraph" w:styleId="37">
    <w:name w:val="List"/>
    <w:basedOn w:val="1"/>
    <w:qFormat/>
    <w:uiPriority w:val="0"/>
    <w:pPr>
      <w:ind w:left="200" w:hanging="200" w:hangingChars="200"/>
    </w:pPr>
    <w:rPr>
      <w:rFonts w:ascii="Times New Roman" w:hAnsi="Times New Roman" w:eastAsia="宋体" w:cs="Times New Roman"/>
      <w:szCs w:val="24"/>
    </w:rPr>
  </w:style>
  <w:style w:type="paragraph" w:styleId="38">
    <w:name w:val="Body Text Indent 3"/>
    <w:basedOn w:val="1"/>
    <w:link w:val="114"/>
    <w:unhideWhenUsed/>
    <w:qFormat/>
    <w:uiPriority w:val="0"/>
    <w:pPr>
      <w:spacing w:after="120"/>
      <w:ind w:left="420" w:leftChars="200"/>
    </w:pPr>
    <w:rPr>
      <w:rFonts w:ascii="Times New Roman" w:hAnsi="Times New Roman" w:eastAsia="宋体" w:cs="Times New Roman"/>
      <w:kern w:val="0"/>
      <w:sz w:val="16"/>
      <w:szCs w:val="16"/>
    </w:rPr>
  </w:style>
  <w:style w:type="paragraph" w:styleId="39">
    <w:name w:val="toc 2"/>
    <w:basedOn w:val="1"/>
    <w:next w:val="1"/>
    <w:unhideWhenUsed/>
    <w:qFormat/>
    <w:uiPriority w:val="99"/>
    <w:pPr>
      <w:spacing w:before="100" w:beforeAutospacing="1" w:after="100" w:afterAutospacing="1"/>
      <w:ind w:left="420" w:leftChars="200"/>
    </w:pPr>
    <w:rPr>
      <w:rFonts w:ascii="Times New Roman" w:hAnsi="Times New Roman" w:eastAsia="宋体" w:cs="Times New Roman"/>
      <w:szCs w:val="21"/>
    </w:rPr>
  </w:style>
  <w:style w:type="paragraph" w:styleId="40">
    <w:name w:val="Body Text 2"/>
    <w:basedOn w:val="1"/>
    <w:link w:val="98"/>
    <w:unhideWhenUsed/>
    <w:qFormat/>
    <w:uiPriority w:val="0"/>
    <w:pPr>
      <w:spacing w:after="120" w:line="480" w:lineRule="auto"/>
    </w:pPr>
    <w:rPr>
      <w:rFonts w:ascii="Times New Roman" w:hAnsi="Times New Roman" w:eastAsia="宋体" w:cs="Times New Roman"/>
      <w:kern w:val="0"/>
      <w:sz w:val="20"/>
    </w:rPr>
  </w:style>
  <w:style w:type="paragraph" w:styleId="41">
    <w:name w:val="List 4"/>
    <w:basedOn w:val="1"/>
    <w:unhideWhenUsed/>
    <w:qFormat/>
    <w:uiPriority w:val="0"/>
    <w:pPr>
      <w:ind w:left="100" w:leftChars="600" w:hanging="200" w:hangingChars="200"/>
    </w:pPr>
    <w:rPr>
      <w:rFonts w:ascii="Times New Roman" w:hAnsi="Times New Roman" w:eastAsia="宋体" w:cs="Times New Roman"/>
      <w:szCs w:val="24"/>
    </w:rPr>
  </w:style>
  <w:style w:type="paragraph" w:styleId="42">
    <w:name w:val="List Continue 2"/>
    <w:basedOn w:val="1"/>
    <w:qFormat/>
    <w:uiPriority w:val="0"/>
    <w:pPr>
      <w:spacing w:after="120"/>
      <w:ind w:left="840" w:leftChars="400"/>
    </w:pPr>
    <w:rPr>
      <w:rFonts w:ascii="Times New Roman" w:hAnsi="Times New Roman" w:eastAsia="宋体" w:cs="Times New Roman"/>
      <w:szCs w:val="24"/>
    </w:rPr>
  </w:style>
  <w:style w:type="paragraph" w:styleId="43">
    <w:name w:val="Normal (Web)"/>
    <w:basedOn w:val="1"/>
    <w:unhideWhenUsed/>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44">
    <w:name w:val="index 1"/>
    <w:basedOn w:val="1"/>
    <w:next w:val="1"/>
    <w:unhideWhenUsed/>
    <w:qFormat/>
    <w:uiPriority w:val="0"/>
    <w:pPr>
      <w:adjustRightInd w:val="0"/>
      <w:snapToGrid w:val="0"/>
      <w:jc w:val="center"/>
    </w:pPr>
    <w:rPr>
      <w:rFonts w:ascii="Times New Roman" w:hAnsi="Times New Roman" w:eastAsia="宋体" w:cs="Times New Roman"/>
      <w:szCs w:val="20"/>
    </w:rPr>
  </w:style>
  <w:style w:type="paragraph" w:styleId="45">
    <w:name w:val="Title"/>
    <w:basedOn w:val="1"/>
    <w:next w:val="1"/>
    <w:link w:val="77"/>
    <w:qFormat/>
    <w:uiPriority w:val="0"/>
    <w:pPr>
      <w:spacing w:before="60" w:after="60"/>
      <w:jc w:val="center"/>
      <w:outlineLvl w:val="0"/>
    </w:pPr>
    <w:rPr>
      <w:rFonts w:ascii="Cambria" w:hAnsi="Cambria" w:eastAsia="黑体" w:cs="Times New Roman"/>
      <w:b/>
      <w:bCs/>
      <w:kern w:val="0"/>
      <w:sz w:val="32"/>
      <w:szCs w:val="32"/>
    </w:rPr>
  </w:style>
  <w:style w:type="character" w:styleId="47">
    <w:name w:val="Strong"/>
    <w:qFormat/>
    <w:uiPriority w:val="0"/>
    <w:rPr>
      <w:rFonts w:ascii="Times New Roman" w:hAnsi="Times New Roman" w:eastAsia="宋体" w:cs="Times New Roman"/>
      <w:b/>
      <w:bCs/>
      <w:lang w:val="en-US" w:eastAsia="zh-CN" w:bidi="ar-SA"/>
    </w:rPr>
  </w:style>
  <w:style w:type="character" w:styleId="48">
    <w:name w:val="page number"/>
    <w:basedOn w:val="46"/>
    <w:unhideWhenUsed/>
    <w:qFormat/>
    <w:uiPriority w:val="0"/>
    <w:rPr>
      <w:rFonts w:ascii="Times New Roman" w:hAnsi="Times New Roman" w:eastAsia="宋体" w:cs="Times New Roman"/>
      <w:lang w:val="en-US" w:eastAsia="zh-CN" w:bidi="ar-SA"/>
    </w:rPr>
  </w:style>
  <w:style w:type="character" w:styleId="49">
    <w:name w:val="FollowedHyperlink"/>
    <w:unhideWhenUsed/>
    <w:qFormat/>
    <w:uiPriority w:val="99"/>
    <w:rPr>
      <w:rFonts w:ascii="Times New Roman" w:hAnsi="Times New Roman" w:eastAsia="宋体" w:cs="Times New Roman"/>
      <w:color w:val="800080"/>
      <w:u w:val="single"/>
      <w:lang w:val="en-US" w:eastAsia="zh-CN" w:bidi="ar-SA"/>
    </w:rPr>
  </w:style>
  <w:style w:type="character" w:styleId="50">
    <w:name w:val="Hyperlink"/>
    <w:unhideWhenUsed/>
    <w:qFormat/>
    <w:uiPriority w:val="99"/>
    <w:rPr>
      <w:rFonts w:ascii="Times New Roman" w:hAnsi="Times New Roman" w:eastAsia="宋体" w:cs="Times New Roman"/>
      <w:color w:val="0000FF"/>
      <w:u w:val="single"/>
      <w:lang w:val="en-US" w:eastAsia="zh-CN" w:bidi="ar-SA"/>
    </w:rPr>
  </w:style>
  <w:style w:type="character" w:styleId="51">
    <w:name w:val="annotation reference"/>
    <w:unhideWhenUsed/>
    <w:qFormat/>
    <w:uiPriority w:val="0"/>
    <w:rPr>
      <w:rFonts w:ascii="Times New Roman" w:hAnsi="Times New Roman" w:eastAsia="宋体" w:cs="Times New Roman"/>
      <w:sz w:val="21"/>
      <w:szCs w:val="21"/>
      <w:lang w:val="en-US" w:eastAsia="zh-CN" w:bidi="ar-SA"/>
    </w:rPr>
  </w:style>
  <w:style w:type="character" w:customStyle="1" w:styleId="53">
    <w:name w:val="标题 1 字符"/>
    <w:basedOn w:val="46"/>
    <w:qFormat/>
    <w:uiPriority w:val="9"/>
    <w:rPr>
      <w:rFonts w:ascii="Times New Roman" w:hAnsi="Times New Roman" w:eastAsia="宋体" w:cs="Times New Roman"/>
      <w:b/>
      <w:bCs/>
      <w:kern w:val="44"/>
      <w:sz w:val="44"/>
      <w:szCs w:val="44"/>
      <w:lang w:val="en-US" w:eastAsia="zh-CN" w:bidi="ar-SA"/>
    </w:rPr>
  </w:style>
  <w:style w:type="character" w:customStyle="1" w:styleId="54">
    <w:name w:val="标题 2 字符"/>
    <w:basedOn w:val="46"/>
    <w:semiHidden/>
    <w:qFormat/>
    <w:uiPriority w:val="9"/>
    <w:rPr>
      <w:rFonts w:asciiTheme="majorHAnsi" w:hAnsiTheme="majorHAnsi" w:eastAsiaTheme="majorEastAsia" w:cstheme="majorBidi"/>
      <w:b/>
      <w:bCs/>
      <w:sz w:val="32"/>
      <w:szCs w:val="32"/>
      <w:lang w:val="en-US" w:eastAsia="zh-CN" w:bidi="ar-SA"/>
    </w:rPr>
  </w:style>
  <w:style w:type="character" w:customStyle="1" w:styleId="55">
    <w:name w:val="标题 3 字符"/>
    <w:basedOn w:val="46"/>
    <w:semiHidden/>
    <w:qFormat/>
    <w:uiPriority w:val="9"/>
    <w:rPr>
      <w:rFonts w:ascii="Times New Roman" w:hAnsi="Times New Roman" w:eastAsia="宋体" w:cs="Times New Roman"/>
      <w:b/>
      <w:bCs/>
      <w:sz w:val="32"/>
      <w:szCs w:val="32"/>
      <w:lang w:val="en-US" w:eastAsia="zh-CN" w:bidi="ar-SA"/>
    </w:rPr>
  </w:style>
  <w:style w:type="character" w:customStyle="1" w:styleId="56">
    <w:name w:val="标题 4 字符"/>
    <w:basedOn w:val="46"/>
    <w:semiHidden/>
    <w:qFormat/>
    <w:uiPriority w:val="9"/>
    <w:rPr>
      <w:rFonts w:asciiTheme="majorHAnsi" w:hAnsiTheme="majorHAnsi" w:eastAsiaTheme="majorEastAsia" w:cstheme="majorBidi"/>
      <w:b/>
      <w:bCs/>
      <w:sz w:val="28"/>
      <w:szCs w:val="28"/>
      <w:lang w:val="en-US" w:eastAsia="zh-CN" w:bidi="ar-SA"/>
    </w:rPr>
  </w:style>
  <w:style w:type="character" w:customStyle="1" w:styleId="57">
    <w:name w:val="标题 5 字符"/>
    <w:basedOn w:val="46"/>
    <w:semiHidden/>
    <w:qFormat/>
    <w:uiPriority w:val="9"/>
    <w:rPr>
      <w:rFonts w:ascii="Times New Roman" w:hAnsi="Times New Roman" w:eastAsia="宋体" w:cs="Times New Roman"/>
      <w:b/>
      <w:bCs/>
      <w:sz w:val="28"/>
      <w:szCs w:val="28"/>
      <w:lang w:val="en-US" w:eastAsia="zh-CN" w:bidi="ar-SA"/>
    </w:rPr>
  </w:style>
  <w:style w:type="character" w:customStyle="1" w:styleId="58">
    <w:name w:val="标题 6 字符"/>
    <w:basedOn w:val="46"/>
    <w:semiHidden/>
    <w:qFormat/>
    <w:uiPriority w:val="9"/>
    <w:rPr>
      <w:rFonts w:asciiTheme="majorHAnsi" w:hAnsiTheme="majorHAnsi" w:eastAsiaTheme="majorEastAsia" w:cstheme="majorBidi"/>
      <w:b/>
      <w:bCs/>
      <w:sz w:val="24"/>
      <w:szCs w:val="24"/>
      <w:lang w:val="en-US" w:eastAsia="zh-CN" w:bidi="ar-SA"/>
    </w:rPr>
  </w:style>
  <w:style w:type="character" w:customStyle="1" w:styleId="59">
    <w:name w:val="标题 7 字符"/>
    <w:basedOn w:val="46"/>
    <w:semiHidden/>
    <w:qFormat/>
    <w:uiPriority w:val="9"/>
    <w:rPr>
      <w:rFonts w:ascii="Times New Roman" w:hAnsi="Times New Roman" w:eastAsia="宋体" w:cs="Times New Roman"/>
      <w:b/>
      <w:bCs/>
      <w:sz w:val="24"/>
      <w:szCs w:val="24"/>
      <w:lang w:val="en-US" w:eastAsia="zh-CN" w:bidi="ar-SA"/>
    </w:rPr>
  </w:style>
  <w:style w:type="character" w:customStyle="1" w:styleId="60">
    <w:name w:val="标题 8 字符"/>
    <w:basedOn w:val="46"/>
    <w:semiHidden/>
    <w:qFormat/>
    <w:uiPriority w:val="9"/>
    <w:rPr>
      <w:rFonts w:asciiTheme="majorHAnsi" w:hAnsiTheme="majorHAnsi" w:eastAsiaTheme="majorEastAsia" w:cstheme="majorBidi"/>
      <w:sz w:val="24"/>
      <w:szCs w:val="24"/>
      <w:lang w:val="en-US" w:eastAsia="zh-CN" w:bidi="ar-SA"/>
    </w:rPr>
  </w:style>
  <w:style w:type="character" w:customStyle="1" w:styleId="61">
    <w:name w:val="标题 9 字符"/>
    <w:basedOn w:val="46"/>
    <w:semiHidden/>
    <w:qFormat/>
    <w:uiPriority w:val="9"/>
    <w:rPr>
      <w:rFonts w:asciiTheme="majorHAnsi" w:hAnsiTheme="majorHAnsi" w:eastAsiaTheme="majorEastAsia" w:cstheme="majorBidi"/>
      <w:szCs w:val="21"/>
      <w:lang w:val="en-US" w:eastAsia="zh-CN" w:bidi="ar-SA"/>
    </w:rPr>
  </w:style>
  <w:style w:type="character" w:customStyle="1" w:styleId="62">
    <w:name w:val="font71"/>
    <w:qFormat/>
    <w:uiPriority w:val="0"/>
    <w:rPr>
      <w:rFonts w:hint="eastAsia" w:ascii="宋体" w:hAnsi="宋体" w:eastAsia="宋体" w:cs="宋体"/>
      <w:color w:val="000000"/>
      <w:sz w:val="24"/>
      <w:szCs w:val="24"/>
      <w:u w:val="none"/>
      <w:lang w:val="en-US" w:eastAsia="zh-CN" w:bidi="ar-SA"/>
    </w:rPr>
  </w:style>
  <w:style w:type="character" w:customStyle="1" w:styleId="63">
    <w:name w:val="标题 4 字符1"/>
    <w:link w:val="5"/>
    <w:qFormat/>
    <w:uiPriority w:val="0"/>
    <w:rPr>
      <w:rFonts w:ascii="Arial" w:hAnsi="Arial" w:eastAsia="黑体" w:cs="Times New Roman"/>
      <w:b/>
      <w:bCs/>
      <w:kern w:val="0"/>
      <w:sz w:val="28"/>
      <w:szCs w:val="28"/>
      <w:lang w:val="en-US" w:eastAsia="zh-CN" w:bidi="ar-SA"/>
    </w:rPr>
  </w:style>
  <w:style w:type="character" w:customStyle="1" w:styleId="64">
    <w:name w:val="正文文本缩进 2字符1"/>
    <w:basedOn w:val="46"/>
    <w:semiHidden/>
    <w:qFormat/>
    <w:uiPriority w:val="99"/>
    <w:rPr>
      <w:rFonts w:ascii="Times New Roman" w:hAnsi="Times New Roman" w:eastAsia="宋体" w:cs="Times New Roman"/>
      <w:lang w:val="en-US" w:eastAsia="zh-CN" w:bidi="ar-SA"/>
    </w:rPr>
  </w:style>
  <w:style w:type="character" w:customStyle="1" w:styleId="65">
    <w:name w:val="font51"/>
    <w:qFormat/>
    <w:uiPriority w:val="0"/>
    <w:rPr>
      <w:rFonts w:hint="default" w:ascii="Times New Roman" w:hAnsi="Times New Roman" w:eastAsia="宋体" w:cs="Times New Roman"/>
      <w:b/>
      <w:color w:val="000000"/>
      <w:sz w:val="24"/>
      <w:szCs w:val="24"/>
      <w:u w:val="none"/>
      <w:lang w:val="en-US" w:eastAsia="zh-CN" w:bidi="ar-SA"/>
    </w:rPr>
  </w:style>
  <w:style w:type="character" w:customStyle="1" w:styleId="66">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67">
    <w:name w:val="标题 2 字符1"/>
    <w:link w:val="3"/>
    <w:qFormat/>
    <w:uiPriority w:val="99"/>
    <w:rPr>
      <w:rFonts w:ascii="Arial" w:hAnsi="Arial" w:eastAsia="宋体" w:cs="Times New Roman"/>
      <w:b/>
      <w:bCs/>
      <w:kern w:val="0"/>
      <w:sz w:val="28"/>
      <w:szCs w:val="32"/>
      <w:lang w:val="en-US" w:eastAsia="zh-CN" w:bidi="ar-SA"/>
    </w:rPr>
  </w:style>
  <w:style w:type="character" w:customStyle="1" w:styleId="68">
    <w:name w:val="批注框文本 字符1"/>
    <w:link w:val="32"/>
    <w:semiHidden/>
    <w:qFormat/>
    <w:uiPriority w:val="0"/>
    <w:rPr>
      <w:rFonts w:ascii="Times New Roman" w:hAnsi="Times New Roman" w:eastAsia="宋体" w:cs="Times New Roman"/>
      <w:kern w:val="0"/>
      <w:sz w:val="18"/>
      <w:szCs w:val="18"/>
      <w:lang w:val="en-US" w:eastAsia="zh-CN" w:bidi="ar-SA"/>
    </w:rPr>
  </w:style>
  <w:style w:type="character" w:customStyle="1" w:styleId="69">
    <w:name w:val="font01"/>
    <w:qFormat/>
    <w:uiPriority w:val="0"/>
    <w:rPr>
      <w:rFonts w:hint="eastAsia" w:ascii="宋体" w:hAnsi="宋体" w:eastAsia="宋体" w:cs="宋体"/>
      <w:color w:val="000000"/>
      <w:sz w:val="21"/>
      <w:szCs w:val="21"/>
      <w:u w:val="none"/>
      <w:lang w:val="en-US" w:eastAsia="zh-CN" w:bidi="ar-SA"/>
    </w:rPr>
  </w:style>
  <w:style w:type="character" w:customStyle="1" w:styleId="70">
    <w:name w:val="批注主题 字符1"/>
    <w:link w:val="12"/>
    <w:semiHidden/>
    <w:qFormat/>
    <w:uiPriority w:val="0"/>
    <w:rPr>
      <w:rFonts w:ascii="Times New Roman" w:hAnsi="Times New Roman" w:eastAsia="宋体" w:cs="Times New Roman"/>
      <w:b/>
      <w:bCs/>
      <w:kern w:val="0"/>
      <w:sz w:val="20"/>
      <w:lang w:val="en-US" w:eastAsia="zh-CN" w:bidi="ar-SA"/>
    </w:rPr>
  </w:style>
  <w:style w:type="character" w:customStyle="1" w:styleId="71">
    <w:name w:val="标题字符1"/>
    <w:qFormat/>
    <w:uiPriority w:val="10"/>
    <w:rPr>
      <w:rFonts w:ascii="Calibri" w:hAnsi="Calibri" w:eastAsia="宋体" w:cs="黑体"/>
      <w:b/>
      <w:bCs/>
      <w:sz w:val="32"/>
      <w:szCs w:val="32"/>
      <w:lang w:val="en-US" w:eastAsia="zh-CN" w:bidi="ar-SA"/>
    </w:rPr>
  </w:style>
  <w:style w:type="character" w:customStyle="1" w:styleId="72">
    <w:name w:val="标题 5 字符1"/>
    <w:link w:val="6"/>
    <w:qFormat/>
    <w:uiPriority w:val="0"/>
    <w:rPr>
      <w:rFonts w:ascii="Times New Roman" w:hAnsi="Times New Roman" w:eastAsia="宋体" w:cs="Times New Roman"/>
      <w:b/>
      <w:bCs/>
      <w:kern w:val="0"/>
      <w:sz w:val="28"/>
      <w:szCs w:val="28"/>
      <w:lang w:val="en-US" w:eastAsia="zh-CN" w:bidi="ar-SA"/>
    </w:rPr>
  </w:style>
  <w:style w:type="character" w:customStyle="1" w:styleId="73">
    <w:name w:val="Char Char3"/>
    <w:qFormat/>
    <w:uiPriority w:val="0"/>
    <w:rPr>
      <w:rFonts w:ascii="Times New Roman" w:hAnsi="Times New Roman" w:eastAsia="宋体" w:cs="Times New Roman"/>
      <w:kern w:val="2"/>
      <w:sz w:val="18"/>
      <w:szCs w:val="18"/>
      <w:lang w:val="en-US" w:eastAsia="zh-CN" w:bidi="ar-SA"/>
    </w:rPr>
  </w:style>
  <w:style w:type="character" w:customStyle="1" w:styleId="74">
    <w:name w:val="正文首行缩进 2 字符"/>
    <w:link w:val="34"/>
    <w:qFormat/>
    <w:uiPriority w:val="0"/>
    <w:rPr>
      <w:rFonts w:ascii="Times New Roman" w:hAnsi="Times New Roman" w:eastAsia="宋体" w:cs="Times New Roman"/>
      <w:szCs w:val="22"/>
      <w:lang w:val="en-US" w:eastAsia="zh-CN" w:bidi="ar-SA"/>
    </w:rPr>
  </w:style>
  <w:style w:type="character" w:customStyle="1" w:styleId="75">
    <w:name w:val="标题 8 字符1"/>
    <w:link w:val="9"/>
    <w:qFormat/>
    <w:uiPriority w:val="0"/>
    <w:rPr>
      <w:rFonts w:ascii="Arial" w:hAnsi="Arial" w:eastAsia="黑体" w:cs="Times New Roman"/>
      <w:kern w:val="0"/>
      <w:sz w:val="24"/>
      <w:szCs w:val="24"/>
      <w:lang w:val="en-US" w:eastAsia="zh-CN" w:bidi="ar-SA"/>
    </w:rPr>
  </w:style>
  <w:style w:type="character" w:customStyle="1" w:styleId="76">
    <w:name w:val="文档结构图 字符2"/>
    <w:link w:val="21"/>
    <w:qFormat/>
    <w:uiPriority w:val="0"/>
    <w:rPr>
      <w:rFonts w:ascii="Times New Roman" w:hAnsi="Times New Roman" w:eastAsia="宋体" w:cs="Times New Roman"/>
      <w:kern w:val="0"/>
      <w:sz w:val="20"/>
      <w:lang w:val="en-US" w:eastAsia="zh-CN" w:bidi="ar-SA"/>
    </w:rPr>
  </w:style>
  <w:style w:type="character" w:customStyle="1" w:styleId="77">
    <w:name w:val="标题 字符1"/>
    <w:link w:val="45"/>
    <w:qFormat/>
    <w:uiPriority w:val="0"/>
    <w:rPr>
      <w:rFonts w:ascii="Cambria" w:hAnsi="Cambria" w:eastAsia="黑体" w:cs="Times New Roman"/>
      <w:b/>
      <w:bCs/>
      <w:kern w:val="0"/>
      <w:sz w:val="32"/>
      <w:szCs w:val="32"/>
      <w:lang w:val="en-US" w:eastAsia="zh-CN" w:bidi="ar-SA"/>
    </w:rPr>
  </w:style>
  <w:style w:type="character" w:customStyle="1" w:styleId="78">
    <w:name w:val="标题 6 字符1"/>
    <w:link w:val="7"/>
    <w:qFormat/>
    <w:uiPriority w:val="0"/>
    <w:rPr>
      <w:rFonts w:ascii="Arial" w:hAnsi="Arial" w:eastAsia="黑体" w:cs="Times New Roman"/>
      <w:b/>
      <w:bCs/>
      <w:kern w:val="0"/>
      <w:sz w:val="24"/>
      <w:szCs w:val="24"/>
      <w:lang w:val="en-US" w:eastAsia="zh-CN" w:bidi="ar-SA"/>
    </w:rPr>
  </w:style>
  <w:style w:type="character" w:customStyle="1" w:styleId="79">
    <w:name w:val="正文文本 3字符1"/>
    <w:semiHidden/>
    <w:qFormat/>
    <w:uiPriority w:val="99"/>
    <w:rPr>
      <w:rFonts w:ascii="Times New Roman" w:hAnsi="Times New Roman" w:eastAsia="宋体" w:cs="Times New Roman"/>
      <w:sz w:val="16"/>
      <w:szCs w:val="16"/>
      <w:lang w:val="en-US" w:eastAsia="zh-CN" w:bidi="ar-SA"/>
    </w:rPr>
  </w:style>
  <w:style w:type="character" w:customStyle="1" w:styleId="80">
    <w:name w:val="font11"/>
    <w:qFormat/>
    <w:uiPriority w:val="0"/>
    <w:rPr>
      <w:rFonts w:hint="default" w:ascii="Times New Roman" w:hAnsi="Times New Roman" w:eastAsia="宋体" w:cs="Times New Roman"/>
      <w:color w:val="000000"/>
      <w:sz w:val="21"/>
      <w:szCs w:val="21"/>
      <w:u w:val="none"/>
      <w:lang w:val="en-US" w:eastAsia="zh-CN" w:bidi="ar-SA"/>
    </w:rPr>
  </w:style>
  <w:style w:type="character" w:customStyle="1" w:styleId="81">
    <w:name w:val="正文文本 字符1"/>
    <w:basedOn w:val="46"/>
    <w:link w:val="15"/>
    <w:qFormat/>
    <w:uiPriority w:val="99"/>
    <w:rPr>
      <w:rFonts w:ascii="Times New Roman" w:hAnsi="Times New Roman" w:eastAsia="宋体" w:cs="Times New Roman"/>
      <w:lang w:val="en-US" w:eastAsia="zh-CN" w:bidi="ar-SA"/>
    </w:rPr>
  </w:style>
  <w:style w:type="character" w:customStyle="1" w:styleId="82">
    <w:name w:val="注释文本字符"/>
    <w:semiHidden/>
    <w:qFormat/>
    <w:uiPriority w:val="0"/>
    <w:rPr>
      <w:rFonts w:ascii="Times New Roman" w:hAnsi="Times New Roman" w:eastAsia="宋体" w:cs="Times New Roman"/>
      <w:kern w:val="0"/>
      <w:sz w:val="20"/>
      <w:szCs w:val="24"/>
      <w:lang w:val="en-US" w:eastAsia="zh-CN" w:bidi="ar-SA"/>
    </w:rPr>
  </w:style>
  <w:style w:type="character" w:customStyle="1" w:styleId="83">
    <w:name w:val="日期字符1"/>
    <w:basedOn w:val="46"/>
    <w:semiHidden/>
    <w:qFormat/>
    <w:uiPriority w:val="99"/>
    <w:rPr>
      <w:rFonts w:ascii="Times New Roman" w:hAnsi="Times New Roman" w:eastAsia="宋体" w:cs="Times New Roman"/>
      <w:lang w:val="en-US" w:eastAsia="zh-CN" w:bidi="ar-SA"/>
    </w:rPr>
  </w:style>
  <w:style w:type="character" w:customStyle="1" w:styleId="84">
    <w:name w:val="批注框文本字符1"/>
    <w:semiHidden/>
    <w:qFormat/>
    <w:uiPriority w:val="99"/>
    <w:rPr>
      <w:rFonts w:ascii="Heiti SC Light" w:hAnsi="Times New Roman" w:eastAsia="Heiti SC Light" w:cs="Times New Roman"/>
      <w:sz w:val="18"/>
      <w:szCs w:val="18"/>
      <w:lang w:val="en-US" w:eastAsia="zh-CN" w:bidi="ar-SA"/>
    </w:rPr>
  </w:style>
  <w:style w:type="character" w:customStyle="1" w:styleId="85">
    <w:name w:val="Char Char"/>
    <w:qFormat/>
    <w:uiPriority w:val="0"/>
    <w:rPr>
      <w:rFonts w:ascii="宋体" w:hAnsi="Courier New" w:eastAsia="宋体" w:cs="Courier New"/>
      <w:kern w:val="2"/>
      <w:sz w:val="21"/>
      <w:szCs w:val="21"/>
      <w:lang w:val="en-US" w:eastAsia="zh-CN" w:bidi="ar-SA"/>
    </w:rPr>
  </w:style>
  <w:style w:type="character" w:customStyle="1" w:styleId="86">
    <w:name w:val="font41"/>
    <w:qFormat/>
    <w:uiPriority w:val="0"/>
    <w:rPr>
      <w:rFonts w:hint="eastAsia" w:ascii="宋体" w:hAnsi="宋体" w:eastAsia="宋体" w:cs="宋体"/>
      <w:b/>
      <w:color w:val="000000"/>
      <w:sz w:val="24"/>
      <w:szCs w:val="24"/>
      <w:u w:val="none"/>
      <w:lang w:val="en-US" w:eastAsia="zh-CN" w:bidi="ar-SA"/>
    </w:rPr>
  </w:style>
  <w:style w:type="character" w:customStyle="1" w:styleId="87">
    <w:name w:val="页脚 字符1"/>
    <w:link w:val="33"/>
    <w:qFormat/>
    <w:uiPriority w:val="99"/>
    <w:rPr>
      <w:rFonts w:ascii="Times New Roman" w:hAnsi="Times New Roman" w:eastAsia="宋体" w:cs="Times New Roman"/>
      <w:kern w:val="0"/>
      <w:sz w:val="18"/>
      <w:szCs w:val="20"/>
      <w:lang w:val="en-US" w:eastAsia="zh-CN" w:bidi="ar-SA"/>
    </w:rPr>
  </w:style>
  <w:style w:type="character" w:customStyle="1" w:styleId="88">
    <w:name w:val="日期 字符1"/>
    <w:link w:val="30"/>
    <w:qFormat/>
    <w:uiPriority w:val="0"/>
    <w:rPr>
      <w:rFonts w:ascii="Times New Roman" w:hAnsi="Times New Roman" w:eastAsia="宋体" w:cs="Times New Roman"/>
      <w:kern w:val="0"/>
      <w:sz w:val="20"/>
      <w:lang w:val="en-US" w:eastAsia="zh-CN" w:bidi="ar-SA"/>
    </w:rPr>
  </w:style>
  <w:style w:type="character" w:customStyle="1" w:styleId="89">
    <w:name w:val="标题 9 字符1"/>
    <w:link w:val="10"/>
    <w:qFormat/>
    <w:uiPriority w:val="0"/>
    <w:rPr>
      <w:rFonts w:ascii="Arial" w:hAnsi="Arial" w:eastAsia="黑体" w:cs="Times New Roman"/>
      <w:kern w:val="0"/>
      <w:sz w:val="20"/>
      <w:szCs w:val="21"/>
      <w:lang w:val="en-US" w:eastAsia="zh-CN" w:bidi="ar-SA"/>
    </w:rPr>
  </w:style>
  <w:style w:type="character" w:customStyle="1" w:styleId="90">
    <w:name w:val="文档结构图 字符1"/>
    <w:semiHidden/>
    <w:qFormat/>
    <w:uiPriority w:val="99"/>
    <w:rPr>
      <w:rFonts w:ascii="Heiti SC Light" w:hAnsi="Times New Roman" w:eastAsia="Heiti SC Light" w:cs="Times New Roman"/>
      <w:lang w:val="en-US" w:eastAsia="zh-CN" w:bidi="ar-SA"/>
    </w:rPr>
  </w:style>
  <w:style w:type="character" w:customStyle="1" w:styleId="91">
    <w:name w:val="正文首行缩进 2字符1"/>
    <w:basedOn w:val="92"/>
    <w:semiHidden/>
    <w:qFormat/>
    <w:uiPriority w:val="99"/>
  </w:style>
  <w:style w:type="character" w:customStyle="1" w:styleId="92">
    <w:name w:val="正文文本缩进字符1"/>
    <w:basedOn w:val="46"/>
    <w:semiHidden/>
    <w:qFormat/>
    <w:uiPriority w:val="99"/>
    <w:rPr>
      <w:rFonts w:ascii="Times New Roman" w:hAnsi="Times New Roman" w:eastAsia="宋体" w:cs="Times New Roman"/>
      <w:lang w:val="en-US" w:eastAsia="zh-CN" w:bidi="ar-SA"/>
    </w:rPr>
  </w:style>
  <w:style w:type="character" w:customStyle="1" w:styleId="93">
    <w:name w:val="批注文字 Char"/>
    <w:basedOn w:val="46"/>
    <w:qFormat/>
    <w:uiPriority w:val="99"/>
    <w:rPr>
      <w:rFonts w:ascii="Times New Roman" w:hAnsi="Times New Roman" w:eastAsia="宋体" w:cs="Times New Roman"/>
      <w:lang w:val="en-US" w:eastAsia="zh-CN" w:bidi="ar-SA"/>
    </w:rPr>
  </w:style>
  <w:style w:type="character" w:customStyle="1" w:styleId="94">
    <w:name w:val="px1233"/>
    <w:basedOn w:val="46"/>
    <w:qFormat/>
    <w:uiPriority w:val="0"/>
    <w:rPr>
      <w:rFonts w:ascii="Times New Roman" w:hAnsi="Times New Roman" w:eastAsia="宋体" w:cs="Times New Roman"/>
      <w:lang w:val="en-US" w:eastAsia="zh-CN" w:bidi="ar-SA"/>
    </w:rPr>
  </w:style>
  <w:style w:type="character" w:customStyle="1" w:styleId="95">
    <w:name w:val="正文首行缩进 字符"/>
    <w:link w:val="14"/>
    <w:qFormat/>
    <w:uiPriority w:val="0"/>
    <w:rPr>
      <w:rFonts w:ascii="Times New Roman" w:hAnsi="Times New Roman" w:eastAsia="宋体" w:cs="Times New Roman"/>
      <w:kern w:val="0"/>
      <w:sz w:val="20"/>
      <w:szCs w:val="24"/>
      <w:lang w:val="en-US" w:eastAsia="zh-CN" w:bidi="ar-SA"/>
    </w:rPr>
  </w:style>
  <w:style w:type="character" w:customStyle="1" w:styleId="96">
    <w:name w:val="font61"/>
    <w:qFormat/>
    <w:uiPriority w:val="0"/>
    <w:rPr>
      <w:rFonts w:hint="default" w:ascii="Times New Roman" w:hAnsi="Times New Roman" w:eastAsia="宋体" w:cs="Times New Roman"/>
      <w:color w:val="000000"/>
      <w:sz w:val="24"/>
      <w:szCs w:val="24"/>
      <w:u w:val="none"/>
      <w:lang w:val="en-US" w:eastAsia="zh-CN" w:bidi="ar-SA"/>
    </w:rPr>
  </w:style>
  <w:style w:type="character" w:customStyle="1" w:styleId="97">
    <w:name w:val="Char Char2"/>
    <w:qFormat/>
    <w:uiPriority w:val="0"/>
    <w:rPr>
      <w:rFonts w:ascii="Times New Roman" w:hAnsi="Times New Roman" w:eastAsia="宋体" w:cs="Times New Roman"/>
      <w:kern w:val="2"/>
      <w:sz w:val="18"/>
      <w:szCs w:val="18"/>
      <w:lang w:val="en-US" w:eastAsia="zh-CN" w:bidi="ar-SA"/>
    </w:rPr>
  </w:style>
  <w:style w:type="character" w:customStyle="1" w:styleId="98">
    <w:name w:val="正文文本 2 字符1"/>
    <w:link w:val="40"/>
    <w:qFormat/>
    <w:uiPriority w:val="0"/>
    <w:rPr>
      <w:rFonts w:ascii="Times New Roman" w:hAnsi="Times New Roman" w:eastAsia="宋体" w:cs="Times New Roman"/>
      <w:kern w:val="0"/>
      <w:sz w:val="20"/>
      <w:lang w:val="en-US" w:eastAsia="zh-CN" w:bidi="ar-SA"/>
    </w:rPr>
  </w:style>
  <w:style w:type="character" w:customStyle="1" w:styleId="99">
    <w:name w:val="正文文本缩进 2 字符1"/>
    <w:link w:val="31"/>
    <w:qFormat/>
    <w:uiPriority w:val="0"/>
    <w:rPr>
      <w:rFonts w:ascii="Times New Roman" w:hAnsi="Times New Roman" w:eastAsia="宋体" w:cs="Times New Roman"/>
      <w:kern w:val="0"/>
      <w:sz w:val="20"/>
      <w:lang w:val="en-US" w:eastAsia="zh-CN" w:bidi="ar-SA"/>
    </w:rPr>
  </w:style>
  <w:style w:type="character" w:customStyle="1" w:styleId="100">
    <w:name w:val="纯文本字符1"/>
    <w:semiHidden/>
    <w:qFormat/>
    <w:uiPriority w:val="99"/>
    <w:rPr>
      <w:rFonts w:ascii="宋体" w:hAnsi="Courier" w:eastAsia="宋体" w:cs="Times New Roman"/>
      <w:lang w:val="en-US" w:eastAsia="zh-CN" w:bidi="ar-SA"/>
    </w:rPr>
  </w:style>
  <w:style w:type="character" w:customStyle="1" w:styleId="101">
    <w:name w:val="批注主题字符1"/>
    <w:semiHidden/>
    <w:qFormat/>
    <w:uiPriority w:val="99"/>
    <w:rPr>
      <w:rFonts w:ascii="Times New Roman" w:hAnsi="Times New Roman" w:eastAsia="宋体" w:cs="Times New Roman"/>
      <w:b/>
      <w:bCs/>
      <w:lang w:val="en-US" w:eastAsia="zh-CN" w:bidi="ar-SA"/>
    </w:rPr>
  </w:style>
  <w:style w:type="character" w:customStyle="1" w:styleId="102">
    <w:name w:val="正文文本缩进 字符1"/>
    <w:link w:val="23"/>
    <w:qFormat/>
    <w:uiPriority w:val="0"/>
    <w:rPr>
      <w:rFonts w:ascii="宋体" w:hAnsi="宋体" w:eastAsia="宋体" w:cs="Times New Roman"/>
      <w:kern w:val="0"/>
      <w:sz w:val="28"/>
      <w:szCs w:val="28"/>
      <w:lang w:val="en-US" w:eastAsia="zh-CN" w:bidi="ar-SA"/>
    </w:rPr>
  </w:style>
  <w:style w:type="character" w:customStyle="1" w:styleId="103">
    <w:name w:val="纯文本 字符1"/>
    <w:link w:val="29"/>
    <w:qFormat/>
    <w:uiPriority w:val="99"/>
    <w:rPr>
      <w:rFonts w:ascii="宋体" w:hAnsi="Courier New" w:eastAsia="宋体" w:cs="Times New Roman"/>
      <w:kern w:val="0"/>
      <w:sz w:val="20"/>
      <w:szCs w:val="21"/>
      <w:lang w:val="en-US" w:eastAsia="zh-CN" w:bidi="ar-SA"/>
    </w:rPr>
  </w:style>
  <w:style w:type="character" w:customStyle="1" w:styleId="104">
    <w:name w:val="标题 1 字符1"/>
    <w:link w:val="2"/>
    <w:qFormat/>
    <w:uiPriority w:val="0"/>
    <w:rPr>
      <w:rFonts w:ascii="Times New Roman" w:hAnsi="Times New Roman" w:eastAsia="宋体" w:cs="Times New Roman"/>
      <w:b/>
      <w:bCs/>
      <w:kern w:val="44"/>
      <w:sz w:val="30"/>
      <w:szCs w:val="44"/>
      <w:lang w:val="en-US" w:eastAsia="zh-CN" w:bidi="ar-SA"/>
    </w:rPr>
  </w:style>
  <w:style w:type="character" w:customStyle="1" w:styleId="105">
    <w:name w:val="zbggmain style9"/>
    <w:basedOn w:val="46"/>
    <w:qFormat/>
    <w:uiPriority w:val="0"/>
    <w:rPr>
      <w:rFonts w:ascii="Times New Roman" w:hAnsi="Times New Roman" w:eastAsia="宋体" w:cs="Times New Roman"/>
      <w:lang w:val="en-US" w:eastAsia="zh-CN" w:bidi="ar-SA"/>
    </w:rPr>
  </w:style>
  <w:style w:type="character" w:customStyle="1" w:styleId="106">
    <w:name w:val="正文文本 3 字符1"/>
    <w:link w:val="22"/>
    <w:qFormat/>
    <w:uiPriority w:val="0"/>
    <w:rPr>
      <w:rFonts w:ascii="Times New Roman" w:hAnsi="Times New Roman" w:eastAsia="宋体" w:cs="Times New Roman"/>
      <w:kern w:val="0"/>
      <w:sz w:val="16"/>
      <w:szCs w:val="16"/>
      <w:lang w:val="en-US" w:eastAsia="zh-CN" w:bidi="ar-SA"/>
    </w:rPr>
  </w:style>
  <w:style w:type="character" w:customStyle="1" w:styleId="107">
    <w:name w:val="标题 3 字符1"/>
    <w:link w:val="4"/>
    <w:qFormat/>
    <w:uiPriority w:val="99"/>
    <w:rPr>
      <w:rFonts w:ascii="宋体" w:hAnsi="Times New Roman" w:eastAsia="宋体" w:cs="Times New Roman"/>
      <w:b/>
      <w:kern w:val="0"/>
      <w:sz w:val="28"/>
      <w:szCs w:val="20"/>
      <w:lang w:val="en-US" w:eastAsia="zh-CN" w:bidi="ar-SA"/>
    </w:rPr>
  </w:style>
  <w:style w:type="character" w:customStyle="1" w:styleId="108">
    <w:name w:val="页眉 字符1"/>
    <w:link w:val="35"/>
    <w:qFormat/>
    <w:uiPriority w:val="0"/>
    <w:rPr>
      <w:rFonts w:ascii="Times New Roman" w:hAnsi="Times New Roman" w:eastAsia="宋体" w:cs="Times New Roman"/>
      <w:kern w:val="0"/>
      <w:sz w:val="18"/>
      <w:szCs w:val="20"/>
      <w:lang w:val="en-US" w:eastAsia="zh-CN" w:bidi="ar-SA"/>
    </w:rPr>
  </w:style>
  <w:style w:type="character" w:customStyle="1" w:styleId="109">
    <w:name w:val="正文首行缩进字符1"/>
    <w:basedOn w:val="81"/>
    <w:semiHidden/>
    <w:qFormat/>
    <w:uiPriority w:val="99"/>
  </w:style>
  <w:style w:type="character" w:customStyle="1" w:styleId="110">
    <w:name w:val="页脚字符1"/>
    <w:semiHidden/>
    <w:qFormat/>
    <w:uiPriority w:val="99"/>
    <w:rPr>
      <w:rFonts w:ascii="Times New Roman" w:hAnsi="Times New Roman" w:eastAsia="宋体" w:cs="Times New Roman"/>
      <w:sz w:val="18"/>
      <w:szCs w:val="18"/>
      <w:lang w:val="en-US" w:eastAsia="zh-CN" w:bidi="ar-SA"/>
    </w:rPr>
  </w:style>
  <w:style w:type="character" w:customStyle="1" w:styleId="111">
    <w:name w:val="页眉字符1"/>
    <w:semiHidden/>
    <w:qFormat/>
    <w:uiPriority w:val="99"/>
    <w:rPr>
      <w:rFonts w:ascii="Times New Roman" w:hAnsi="Times New Roman" w:eastAsia="宋体" w:cs="Times New Roman"/>
      <w:sz w:val="18"/>
      <w:szCs w:val="18"/>
      <w:lang w:val="en-US" w:eastAsia="zh-CN" w:bidi="ar-SA"/>
    </w:rPr>
  </w:style>
  <w:style w:type="character" w:customStyle="1" w:styleId="112">
    <w:name w:val="正文文本 2字符1"/>
    <w:basedOn w:val="46"/>
    <w:semiHidden/>
    <w:qFormat/>
    <w:uiPriority w:val="99"/>
    <w:rPr>
      <w:rFonts w:ascii="Times New Roman" w:hAnsi="Times New Roman" w:eastAsia="宋体" w:cs="Times New Roman"/>
      <w:lang w:val="en-US" w:eastAsia="zh-CN" w:bidi="ar-SA"/>
    </w:rPr>
  </w:style>
  <w:style w:type="character" w:customStyle="1" w:styleId="113">
    <w:name w:val="标题 7 字符1"/>
    <w:link w:val="8"/>
    <w:qFormat/>
    <w:uiPriority w:val="0"/>
    <w:rPr>
      <w:rFonts w:ascii="Times New Roman" w:hAnsi="Times New Roman" w:eastAsia="宋体" w:cs="Times New Roman"/>
      <w:b/>
      <w:bCs/>
      <w:kern w:val="0"/>
      <w:sz w:val="24"/>
      <w:szCs w:val="24"/>
      <w:lang w:val="en-US" w:eastAsia="zh-CN" w:bidi="ar-SA"/>
    </w:rPr>
  </w:style>
  <w:style w:type="character" w:customStyle="1" w:styleId="114">
    <w:name w:val="正文文本缩进 3 字符1"/>
    <w:link w:val="38"/>
    <w:qFormat/>
    <w:uiPriority w:val="0"/>
    <w:rPr>
      <w:rFonts w:ascii="Times New Roman" w:hAnsi="Times New Roman" w:eastAsia="宋体" w:cs="Times New Roman"/>
      <w:kern w:val="0"/>
      <w:sz w:val="16"/>
      <w:szCs w:val="16"/>
      <w:lang w:val="en-US" w:eastAsia="zh-CN" w:bidi="ar-SA"/>
    </w:rPr>
  </w:style>
  <w:style w:type="character" w:customStyle="1" w:styleId="115">
    <w:name w:val="font21"/>
    <w:qFormat/>
    <w:uiPriority w:val="0"/>
    <w:rPr>
      <w:rFonts w:hint="default" w:ascii="Times New Roman" w:hAnsi="Times New Roman" w:eastAsia="宋体" w:cs="Times New Roman"/>
      <w:color w:val="000000"/>
      <w:sz w:val="24"/>
      <w:szCs w:val="24"/>
      <w:u w:val="none"/>
      <w:vertAlign w:val="superscript"/>
      <w:lang w:val="en-US" w:eastAsia="zh-CN" w:bidi="ar-SA"/>
    </w:rPr>
  </w:style>
  <w:style w:type="character" w:customStyle="1" w:styleId="116">
    <w:name w:val="正文文本缩进 3字符1"/>
    <w:semiHidden/>
    <w:qFormat/>
    <w:uiPriority w:val="99"/>
    <w:rPr>
      <w:rFonts w:ascii="Times New Roman" w:hAnsi="Times New Roman" w:eastAsia="宋体" w:cs="Times New Roman"/>
      <w:sz w:val="16"/>
      <w:szCs w:val="16"/>
      <w:lang w:val="en-US" w:eastAsia="zh-CN" w:bidi="ar-SA"/>
    </w:rPr>
  </w:style>
  <w:style w:type="character" w:customStyle="1" w:styleId="117">
    <w:name w:val="批注框文本 字符"/>
    <w:basedOn w:val="46"/>
    <w:semiHidden/>
    <w:qFormat/>
    <w:uiPriority w:val="99"/>
    <w:rPr>
      <w:rFonts w:ascii="Times New Roman" w:hAnsi="Times New Roman" w:eastAsia="宋体" w:cs="Times New Roman"/>
      <w:sz w:val="18"/>
      <w:szCs w:val="18"/>
      <w:lang w:val="en-US" w:eastAsia="zh-CN" w:bidi="ar-SA"/>
    </w:rPr>
  </w:style>
  <w:style w:type="paragraph" w:customStyle="1" w:styleId="118">
    <w:name w:val="_Style 86"/>
    <w:basedOn w:val="1"/>
    <w:next w:val="1"/>
    <w:qFormat/>
    <w:uiPriority w:val="0"/>
    <w:pPr>
      <w:ind w:left="1470"/>
      <w:jc w:val="left"/>
    </w:pPr>
    <w:rPr>
      <w:rFonts w:ascii="Times New Roman" w:hAnsi="Times New Roman" w:eastAsia="宋体" w:cs="Times New Roman"/>
      <w:sz w:val="20"/>
      <w:szCs w:val="20"/>
    </w:rPr>
  </w:style>
  <w:style w:type="character" w:customStyle="1" w:styleId="119">
    <w:name w:val="正文文本缩进 3 字符"/>
    <w:basedOn w:val="46"/>
    <w:semiHidden/>
    <w:qFormat/>
    <w:uiPriority w:val="99"/>
    <w:rPr>
      <w:rFonts w:ascii="Times New Roman" w:hAnsi="Times New Roman" w:eastAsia="宋体" w:cs="Times New Roman"/>
      <w:sz w:val="16"/>
      <w:szCs w:val="16"/>
      <w:lang w:val="en-US" w:eastAsia="zh-CN" w:bidi="ar-SA"/>
    </w:rPr>
  </w:style>
  <w:style w:type="character" w:customStyle="1" w:styleId="120">
    <w:name w:val="正文文本 字符"/>
    <w:basedOn w:val="46"/>
    <w:semiHidden/>
    <w:qFormat/>
    <w:uiPriority w:val="99"/>
    <w:rPr>
      <w:rFonts w:ascii="Times New Roman" w:hAnsi="Times New Roman" w:eastAsia="宋体" w:cs="Times New Roman"/>
      <w:lang w:val="en-US" w:eastAsia="zh-CN" w:bidi="ar-SA"/>
    </w:rPr>
  </w:style>
  <w:style w:type="character" w:customStyle="1" w:styleId="121">
    <w:name w:val="文档结构图 字符"/>
    <w:basedOn w:val="46"/>
    <w:semiHidden/>
    <w:qFormat/>
    <w:uiPriority w:val="99"/>
    <w:rPr>
      <w:rFonts w:ascii="Microsoft YaHei UI" w:hAnsi="Times New Roman" w:eastAsia="Microsoft YaHei UI" w:cs="Times New Roman"/>
      <w:sz w:val="18"/>
      <w:szCs w:val="18"/>
      <w:lang w:val="en-US" w:eastAsia="zh-CN" w:bidi="ar-SA"/>
    </w:rPr>
  </w:style>
  <w:style w:type="character" w:customStyle="1" w:styleId="122">
    <w:name w:val="页眉 字符"/>
    <w:basedOn w:val="46"/>
    <w:semiHidden/>
    <w:qFormat/>
    <w:uiPriority w:val="99"/>
    <w:rPr>
      <w:rFonts w:ascii="Times New Roman" w:hAnsi="Times New Roman" w:eastAsia="宋体" w:cs="Times New Roman"/>
      <w:sz w:val="18"/>
      <w:szCs w:val="18"/>
      <w:lang w:val="en-US" w:eastAsia="zh-CN" w:bidi="ar-SA"/>
    </w:rPr>
  </w:style>
  <w:style w:type="character" w:customStyle="1" w:styleId="123">
    <w:name w:val="日期 字符"/>
    <w:basedOn w:val="46"/>
    <w:semiHidden/>
    <w:qFormat/>
    <w:uiPriority w:val="99"/>
    <w:rPr>
      <w:rFonts w:ascii="Times New Roman" w:hAnsi="Times New Roman" w:eastAsia="宋体" w:cs="Times New Roman"/>
      <w:lang w:val="en-US" w:eastAsia="zh-CN" w:bidi="ar-SA"/>
    </w:rPr>
  </w:style>
  <w:style w:type="character" w:customStyle="1" w:styleId="124">
    <w:name w:val="正文文本缩进 2 字符"/>
    <w:basedOn w:val="46"/>
    <w:semiHidden/>
    <w:qFormat/>
    <w:uiPriority w:val="99"/>
    <w:rPr>
      <w:rFonts w:ascii="Times New Roman" w:hAnsi="Times New Roman" w:eastAsia="宋体" w:cs="Times New Roman"/>
      <w:lang w:val="en-US" w:eastAsia="zh-CN" w:bidi="ar-SA"/>
    </w:rPr>
  </w:style>
  <w:style w:type="character" w:customStyle="1" w:styleId="125">
    <w:name w:val="页脚 字符"/>
    <w:basedOn w:val="46"/>
    <w:semiHidden/>
    <w:qFormat/>
    <w:uiPriority w:val="99"/>
    <w:rPr>
      <w:rFonts w:ascii="Times New Roman" w:hAnsi="Times New Roman" w:eastAsia="宋体" w:cs="Times New Roman"/>
      <w:sz w:val="18"/>
      <w:szCs w:val="18"/>
      <w:lang w:val="en-US" w:eastAsia="zh-CN" w:bidi="ar-SA"/>
    </w:rPr>
  </w:style>
  <w:style w:type="character" w:customStyle="1" w:styleId="126">
    <w:name w:val="正文文本缩进 字符"/>
    <w:basedOn w:val="46"/>
    <w:semiHidden/>
    <w:qFormat/>
    <w:uiPriority w:val="99"/>
    <w:rPr>
      <w:rFonts w:ascii="Times New Roman" w:hAnsi="Times New Roman" w:eastAsia="宋体" w:cs="Times New Roman"/>
      <w:lang w:val="en-US" w:eastAsia="zh-CN" w:bidi="ar-SA"/>
    </w:rPr>
  </w:style>
  <w:style w:type="character" w:customStyle="1" w:styleId="127">
    <w:name w:val="正文文本 3 字符"/>
    <w:basedOn w:val="46"/>
    <w:semiHidden/>
    <w:qFormat/>
    <w:uiPriority w:val="99"/>
    <w:rPr>
      <w:rFonts w:ascii="Times New Roman" w:hAnsi="Times New Roman" w:eastAsia="宋体" w:cs="Times New Roman"/>
      <w:sz w:val="16"/>
      <w:szCs w:val="16"/>
      <w:lang w:val="en-US" w:eastAsia="zh-CN" w:bidi="ar-SA"/>
    </w:rPr>
  </w:style>
  <w:style w:type="character" w:customStyle="1" w:styleId="128">
    <w:name w:val="标题 字符"/>
    <w:basedOn w:val="46"/>
    <w:qFormat/>
    <w:uiPriority w:val="10"/>
    <w:rPr>
      <w:rFonts w:asciiTheme="majorHAnsi" w:hAnsiTheme="majorHAnsi" w:eastAsiaTheme="majorEastAsia" w:cstheme="majorBidi"/>
      <w:b/>
      <w:bCs/>
      <w:sz w:val="32"/>
      <w:szCs w:val="32"/>
      <w:lang w:val="en-US" w:eastAsia="zh-CN" w:bidi="ar-SA"/>
    </w:rPr>
  </w:style>
  <w:style w:type="character" w:customStyle="1" w:styleId="129">
    <w:name w:val="纯文本 字符"/>
    <w:basedOn w:val="46"/>
    <w:semiHidden/>
    <w:qFormat/>
    <w:uiPriority w:val="99"/>
    <w:rPr>
      <w:rFonts w:hAnsi="Courier New" w:eastAsia="宋体" w:cs="Courier New" w:asciiTheme="minorEastAsia"/>
      <w:lang w:val="en-US" w:eastAsia="zh-CN" w:bidi="ar-SA"/>
    </w:rPr>
  </w:style>
  <w:style w:type="character" w:customStyle="1" w:styleId="130">
    <w:name w:val="批注文字 字符"/>
    <w:basedOn w:val="46"/>
    <w:link w:val="13"/>
    <w:semiHidden/>
    <w:qFormat/>
    <w:uiPriority w:val="99"/>
    <w:rPr>
      <w:rFonts w:ascii="Times New Roman" w:hAnsi="Times New Roman" w:eastAsia="宋体" w:cs="Times New Roman"/>
      <w:lang w:val="en-US" w:eastAsia="zh-CN" w:bidi="ar-SA"/>
    </w:rPr>
  </w:style>
  <w:style w:type="character" w:customStyle="1" w:styleId="131">
    <w:name w:val="批注主题 字符"/>
    <w:basedOn w:val="130"/>
    <w:semiHidden/>
    <w:qFormat/>
    <w:uiPriority w:val="99"/>
    <w:rPr>
      <w:b/>
      <w:bCs/>
    </w:rPr>
  </w:style>
  <w:style w:type="character" w:customStyle="1" w:styleId="132">
    <w:name w:val="正文文本 2 字符"/>
    <w:basedOn w:val="46"/>
    <w:semiHidden/>
    <w:qFormat/>
    <w:uiPriority w:val="99"/>
    <w:rPr>
      <w:rFonts w:ascii="Times New Roman" w:hAnsi="Times New Roman" w:eastAsia="宋体" w:cs="Times New Roman"/>
      <w:lang w:val="en-US" w:eastAsia="zh-CN" w:bidi="ar-SA"/>
    </w:rPr>
  </w:style>
  <w:style w:type="paragraph" w:customStyle="1" w:styleId="133">
    <w:name w:val="Legal 5"/>
    <w:basedOn w:val="134"/>
    <w:next w:val="134"/>
    <w:qFormat/>
    <w:uiPriority w:val="0"/>
    <w:pPr>
      <w:spacing w:after="120"/>
    </w:pPr>
    <w:rPr>
      <w:rFonts w:cs="Times New Roman"/>
      <w:color w:val="auto"/>
    </w:rPr>
  </w:style>
  <w:style w:type="paragraph" w:customStyle="1" w:styleId="13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5">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36">
    <w:name w:val="样式1"/>
    <w:basedOn w:val="5"/>
    <w:qFormat/>
    <w:uiPriority w:val="0"/>
    <w:pPr>
      <w:tabs>
        <w:tab w:val="left" w:pos="864"/>
      </w:tabs>
      <w:spacing w:before="120" w:after="120" w:line="360" w:lineRule="auto"/>
      <w:ind w:left="864" w:hanging="864"/>
    </w:pPr>
    <w:rPr>
      <w:b w:val="0"/>
      <w:bCs w:val="0"/>
    </w:rPr>
  </w:style>
  <w:style w:type="paragraph" w:customStyle="1" w:styleId="137">
    <w:name w:val="列出段落2"/>
    <w:basedOn w:val="1"/>
    <w:qFormat/>
    <w:uiPriority w:val="34"/>
    <w:pPr>
      <w:ind w:firstLine="420" w:firstLineChars="200"/>
    </w:pPr>
    <w:rPr>
      <w:rFonts w:ascii="Cambria" w:hAnsi="Cambria" w:eastAsia="宋体" w:cs="黑体"/>
      <w:sz w:val="24"/>
      <w:szCs w:val="24"/>
    </w:rPr>
  </w:style>
  <w:style w:type="paragraph" w:customStyle="1" w:styleId="138">
    <w:name w:val="列出段落1"/>
    <w:basedOn w:val="1"/>
    <w:unhideWhenUsed/>
    <w:qFormat/>
    <w:uiPriority w:val="99"/>
    <w:pPr>
      <w:ind w:firstLine="420" w:firstLineChars="200"/>
    </w:pPr>
    <w:rPr>
      <w:rFonts w:ascii="Calibri" w:hAnsi="Calibri" w:eastAsia="宋体" w:cs="Times New Roman"/>
    </w:rPr>
  </w:style>
  <w:style w:type="paragraph" w:customStyle="1" w:styleId="139">
    <w:name w:val="Char Char Char1 Char Char Char Char"/>
    <w:basedOn w:val="1"/>
    <w:qFormat/>
    <w:uiPriority w:val="0"/>
    <w:rPr>
      <w:rFonts w:ascii="Times New Roman" w:hAnsi="Times New Roman" w:eastAsia="宋体" w:cs="Times New Roman"/>
      <w:szCs w:val="24"/>
    </w:rPr>
  </w:style>
  <w:style w:type="paragraph" w:customStyle="1" w:styleId="140">
    <w:name w:val="列表延续"/>
    <w:basedOn w:val="1"/>
    <w:qFormat/>
    <w:uiPriority w:val="0"/>
    <w:pPr>
      <w:numPr>
        <w:ilvl w:val="8"/>
        <w:numId w:val="4"/>
      </w:numPr>
      <w:tabs>
        <w:tab w:val="left" w:pos="624"/>
      </w:tabs>
      <w:adjustRightInd w:val="0"/>
      <w:spacing w:line="360" w:lineRule="auto"/>
      <w:textAlignment w:val="baseline"/>
    </w:pPr>
    <w:rPr>
      <w:rFonts w:ascii="Times New Roman" w:hAnsi="Tms Rmn" w:eastAsia="楷体_GB2312" w:cs="Times New Roman"/>
      <w:kern w:val="28"/>
      <w:sz w:val="28"/>
      <w:szCs w:val="20"/>
    </w:rPr>
  </w:style>
  <w:style w:type="paragraph" w:customStyle="1" w:styleId="141">
    <w:name w:val="Legal 4"/>
    <w:basedOn w:val="134"/>
    <w:next w:val="134"/>
    <w:qFormat/>
    <w:uiPriority w:val="0"/>
    <w:pPr>
      <w:spacing w:after="120"/>
    </w:pPr>
    <w:rPr>
      <w:rFonts w:cs="Times New Roman"/>
      <w:color w:val="auto"/>
    </w:rPr>
  </w:style>
  <w:style w:type="paragraph" w:customStyle="1" w:styleId="142">
    <w:name w:val="Char Char Char Char"/>
    <w:basedOn w:val="1"/>
    <w:qFormat/>
    <w:uiPriority w:val="0"/>
    <w:rPr>
      <w:rFonts w:ascii="Times New Roman" w:hAnsi="Times New Roman" w:eastAsia="宋体" w:cs="Times New Roman"/>
      <w:szCs w:val="24"/>
    </w:rPr>
  </w:style>
  <w:style w:type="paragraph" w:customStyle="1" w:styleId="143">
    <w:name w:val="1"/>
    <w:basedOn w:val="1"/>
    <w:qFormat/>
    <w:uiPriority w:val="0"/>
    <w:rPr>
      <w:rFonts w:ascii="仿宋_GB2312" w:hAnsi="Times New Roman" w:eastAsia="仿宋_GB2312" w:cs="Times New Roman"/>
      <w:b/>
      <w:sz w:val="32"/>
      <w:szCs w:val="32"/>
    </w:rPr>
  </w:style>
  <w:style w:type="paragraph" w:customStyle="1" w:styleId="144">
    <w:name w:val="Char Char Char"/>
    <w:basedOn w:val="1"/>
    <w:qFormat/>
    <w:uiPriority w:val="0"/>
    <w:pPr>
      <w:ind w:firstLine="360" w:firstLineChars="150"/>
    </w:pPr>
    <w:rPr>
      <w:rFonts w:ascii="Tahoma" w:hAnsi="Tahoma" w:eastAsia="宋体" w:cs="Times New Roman"/>
      <w:sz w:val="24"/>
      <w:szCs w:val="20"/>
    </w:rPr>
  </w:style>
  <w:style w:type="paragraph" w:customStyle="1" w:styleId="145">
    <w:name w:val="样式 样式1 + 首行缩进:  2 字符"/>
    <w:basedOn w:val="136"/>
    <w:qFormat/>
    <w:uiPriority w:val="0"/>
    <w:pPr>
      <w:spacing w:line="360" w:lineRule="exact"/>
      <w:ind w:firstLine="420" w:firstLineChars="200"/>
    </w:pPr>
    <w:rPr>
      <w:sz w:val="21"/>
      <w:szCs w:val="20"/>
    </w:rPr>
  </w:style>
  <w:style w:type="paragraph" w:customStyle="1" w:styleId="146">
    <w:name w:val="Char4 Char Char Char"/>
    <w:basedOn w:val="21"/>
    <w:qFormat/>
    <w:uiPriority w:val="0"/>
    <w:rPr>
      <w:rFonts w:ascii="Tahoma" w:hAnsi="Tahoma"/>
      <w:sz w:val="24"/>
    </w:rPr>
  </w:style>
  <w:style w:type="paragraph" w:customStyle="1" w:styleId="147">
    <w:name w:val="Legal 3"/>
    <w:basedOn w:val="134"/>
    <w:next w:val="134"/>
    <w:qFormat/>
    <w:uiPriority w:val="0"/>
    <w:pPr>
      <w:spacing w:after="120"/>
    </w:pPr>
    <w:rPr>
      <w:rFonts w:cs="Times New Roman"/>
      <w:color w:val="auto"/>
    </w:rPr>
  </w:style>
  <w:style w:type="paragraph" w:customStyle="1" w:styleId="14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9">
    <w:name w:val="legal 2"/>
    <w:basedOn w:val="134"/>
    <w:next w:val="134"/>
    <w:qFormat/>
    <w:uiPriority w:val="0"/>
    <w:pPr>
      <w:spacing w:after="120"/>
    </w:pPr>
    <w:rPr>
      <w:rFonts w:cs="Times New Roman"/>
      <w:color w:val="auto"/>
    </w:rPr>
  </w:style>
  <w:style w:type="paragraph" w:customStyle="1" w:styleId="150">
    <w:name w:val="样式 标题 3 + (中文) 黑体 小四 非加粗 段前: 7.8 磅 段后: 0 磅 行距: 固定值 20 磅"/>
    <w:basedOn w:val="4"/>
    <w:qFormat/>
    <w:uiPriority w:val="0"/>
    <w:pPr>
      <w:keepLines/>
      <w:numPr>
        <w:numId w:val="0"/>
      </w:numPr>
      <w:spacing w:line="400" w:lineRule="exact"/>
    </w:pPr>
    <w:rPr>
      <w:rFonts w:ascii="Times New Roman" w:eastAsia="黑体" w:cs="宋体"/>
      <w:b w:val="0"/>
      <w:kern w:val="2"/>
      <w:sz w:val="24"/>
    </w:rPr>
  </w:style>
  <w:style w:type="paragraph" w:customStyle="1" w:styleId="151">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52">
    <w:name w:val="Char Char Char Char Char Char"/>
    <w:basedOn w:val="1"/>
    <w:qFormat/>
    <w:uiPriority w:val="0"/>
    <w:rPr>
      <w:rFonts w:ascii="Times New Roman" w:hAnsi="Times New Roman" w:eastAsia="宋体" w:cs="Times New Roman"/>
      <w:szCs w:val="24"/>
    </w:rPr>
  </w:style>
  <w:style w:type="paragraph" w:customStyle="1" w:styleId="153">
    <w:name w:val="p0"/>
    <w:basedOn w:val="1"/>
    <w:qFormat/>
    <w:uiPriority w:val="0"/>
    <w:pPr>
      <w:widowControl/>
    </w:pPr>
    <w:rPr>
      <w:rFonts w:ascii="Times New Roman" w:hAnsi="Times New Roman" w:eastAsia="宋体" w:cs="Times New Roman"/>
      <w:kern w:val="0"/>
      <w:szCs w:val="21"/>
    </w:rPr>
  </w:style>
  <w:style w:type="paragraph" w:customStyle="1" w:styleId="154">
    <w:name w:val="图表标题"/>
    <w:basedOn w:val="1"/>
    <w:next w:val="15"/>
    <w:qFormat/>
    <w:uiPriority w:val="0"/>
    <w:rPr>
      <w:rFonts w:ascii="Times New Roman" w:hAnsi="Times New Roman" w:eastAsia="宋体" w:cs="Times New Roman"/>
      <w:sz w:val="30"/>
      <w:szCs w:val="20"/>
    </w:rPr>
  </w:style>
  <w:style w:type="paragraph" w:customStyle="1" w:styleId="155">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56">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7">
    <w:name w:val="Char"/>
    <w:basedOn w:val="1"/>
    <w:qFormat/>
    <w:uiPriority w:val="0"/>
    <w:rPr>
      <w:rFonts w:ascii="仿宋_GB2312" w:hAnsi="Times New Roman" w:eastAsia="仿宋_GB2312" w:cs="Times New Roman"/>
      <w:b/>
      <w:sz w:val="32"/>
      <w:szCs w:val="32"/>
    </w:rPr>
  </w:style>
  <w:style w:type="paragraph" w:customStyle="1" w:styleId="158">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 w:type="paragraph" w:customStyle="1" w:styleId="159">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0">
    <w:name w:val="正文文字3"/>
    <w:basedOn w:val="15"/>
    <w:qFormat/>
    <w:uiPriority w:val="0"/>
    <w:pPr>
      <w:adjustRightInd w:val="0"/>
      <w:spacing w:after="0" w:line="360" w:lineRule="atLeast"/>
      <w:ind w:left="30" w:leftChars="30" w:right="30" w:rightChars="30"/>
      <w:textAlignment w:val="baseline"/>
    </w:pPr>
    <w:rPr>
      <w:rFonts w:ascii="Times New Roman" w:hAnsi="Times New Roman" w:cs="Times New Roman"/>
      <w:kern w:val="0"/>
      <w:sz w:val="20"/>
      <w:szCs w:val="20"/>
    </w:rPr>
  </w:style>
  <w:style w:type="paragraph" w:customStyle="1" w:styleId="161">
    <w:name w:val="bt1bt1"/>
    <w:basedOn w:val="2"/>
    <w:qFormat/>
    <w:uiPriority w:val="0"/>
    <w:pPr>
      <w:spacing w:line="240" w:lineRule="auto"/>
    </w:pPr>
    <w:rPr>
      <w:rFonts w:ascii="黑体" w:eastAsia="黑体"/>
      <w:b w:val="0"/>
      <w:sz w:val="36"/>
      <w:szCs w:val="36"/>
    </w:rPr>
  </w:style>
  <w:style w:type="character" w:customStyle="1" w:styleId="162">
    <w:name w:val="正文文本首行缩进 2 字符"/>
    <w:basedOn w:val="126"/>
    <w:semiHidden/>
    <w:qFormat/>
    <w:uiPriority w:val="99"/>
  </w:style>
  <w:style w:type="character" w:customStyle="1" w:styleId="163">
    <w:name w:val="正文文本首行缩进 字符"/>
    <w:basedOn w:val="120"/>
    <w:semiHidden/>
    <w:qFormat/>
    <w:uiPriority w:val="99"/>
  </w:style>
  <w:style w:type="paragraph" w:customStyle="1" w:styleId="164">
    <w:name w:val="Char Char80"/>
    <w:basedOn w:val="1"/>
    <w:qFormat/>
    <w:uiPriority w:val="0"/>
    <w:pPr>
      <w:adjustRightInd w:val="0"/>
      <w:spacing w:line="360" w:lineRule="auto"/>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13522</Words>
  <Characters>77077</Characters>
  <Lines>642</Lines>
  <Paragraphs>180</Paragraphs>
  <TotalTime>0</TotalTime>
  <ScaleCrop>false</ScaleCrop>
  <LinksUpToDate>false</LinksUpToDate>
  <CharactersWithSpaces>90419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2018-09-06T05:45:00Z</dcterms:created>
  <dc:creator>张治</dc:creator>
  <cp:lastModifiedBy>贾思勰</cp:lastModifiedBy>
  <dcterms:modified xsi:type="dcterms:W3CDTF">2019-05-30T10:04:19Z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