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杭州萧山国际机场CB80E飞机除冰车配件采购项目</w:t>
      </w: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b/>
          <w:color w:val="000000" w:themeColor="text1"/>
          <w:sz w:val="44"/>
          <w:szCs w:val="44"/>
        </w:rPr>
      </w:pPr>
    </w:p>
    <w:p>
      <w:pPr>
        <w:widowControl/>
        <w:autoSpaceDE w:val="0"/>
        <w:autoSpaceDN w:val="0"/>
        <w:jc w:val="center"/>
        <w:textAlignment w:val="bottom"/>
        <w:rPr>
          <w:rFonts w:ascii="黑体" w:hAnsi="黑体" w:eastAsia="黑体"/>
          <w:color w:val="000000" w:themeColor="text1"/>
          <w:sz w:val="84"/>
          <w:szCs w:val="84"/>
        </w:rPr>
      </w:pPr>
      <w:r>
        <w:rPr>
          <w:rFonts w:ascii="黑体" w:hAnsi="黑体" w:eastAsia="黑体"/>
          <w:b/>
          <w:color w:val="000000" w:themeColor="text1"/>
          <w:sz w:val="84"/>
          <w:szCs w:val="84"/>
        </w:rPr>
        <w:t>招 标 文 件</w:t>
      </w: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jc w:val="center"/>
        <w:textAlignment w:val="bottom"/>
        <w:rPr>
          <w:rFonts w:ascii="宋体" w:hAnsi="宋体"/>
          <w:b/>
          <w:color w:val="000000" w:themeColor="text1"/>
          <w:sz w:val="32"/>
          <w:szCs w:val="32"/>
        </w:rPr>
      </w:pPr>
    </w:p>
    <w:p>
      <w:pPr>
        <w:widowControl/>
        <w:autoSpaceDE w:val="0"/>
        <w:autoSpaceDN w:val="0"/>
        <w:snapToGrid w:val="0"/>
        <w:spacing w:line="560" w:lineRule="exact"/>
        <w:textAlignment w:val="bottom"/>
        <w:rPr>
          <w:rFonts w:ascii="宋体" w:hAnsi="宋体"/>
          <w:bCs/>
          <w:color w:val="000000" w:themeColor="text1"/>
          <w:sz w:val="32"/>
          <w:szCs w:val="32"/>
        </w:rPr>
      </w:pP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r>
        <w:rPr>
          <w:rFonts w:ascii="宋体" w:hAnsi="宋体"/>
          <w:b/>
          <w:color w:val="000000" w:themeColor="text1"/>
          <w:sz w:val="32"/>
          <w:szCs w:val="32"/>
        </w:rPr>
        <w:t xml:space="preserve">      </w:t>
      </w:r>
      <w:r>
        <w:rPr>
          <w:rFonts w:hint="eastAsia" w:ascii="宋体" w:hAnsi="宋体"/>
          <w:b/>
          <w:color w:val="000000" w:themeColor="text1"/>
          <w:sz w:val="32"/>
          <w:szCs w:val="32"/>
        </w:rPr>
        <w:t xml:space="preserve">    </w:t>
      </w:r>
    </w:p>
    <w:p>
      <w:pPr>
        <w:widowControl/>
        <w:autoSpaceDE w:val="0"/>
        <w:autoSpaceDN w:val="0"/>
        <w:snapToGrid w:val="0"/>
        <w:spacing w:line="560" w:lineRule="exact"/>
        <w:textAlignment w:val="bottom"/>
        <w:rPr>
          <w:rFonts w:ascii="宋体" w:hAnsi="宋体"/>
          <w:b/>
          <w:color w:val="000000" w:themeColor="text1"/>
          <w:sz w:val="32"/>
          <w:szCs w:val="32"/>
        </w:rPr>
      </w:pPr>
      <w:r>
        <w:rPr>
          <w:rFonts w:ascii="宋体" w:hAnsi="宋体"/>
          <w:bCs/>
          <w:color w:val="000000" w:themeColor="text1"/>
          <w:sz w:val="32"/>
          <w:szCs w:val="32"/>
        </w:rPr>
        <w:t xml:space="preserve">                 </w:t>
      </w:r>
      <w:r>
        <w:rPr>
          <w:rFonts w:hint="eastAsia" w:ascii="宋体" w:hAnsi="宋体"/>
          <w:bCs/>
          <w:color w:val="000000" w:themeColor="text1"/>
          <w:sz w:val="32"/>
          <w:szCs w:val="32"/>
        </w:rPr>
        <w:t xml:space="preserve">            </w:t>
      </w: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adjustRightInd w:val="0"/>
        <w:snapToGrid w:val="0"/>
        <w:spacing w:line="560" w:lineRule="exact"/>
        <w:jc w:val="center"/>
        <w:textAlignment w:val="bottom"/>
        <w:rPr>
          <w:rFonts w:ascii="宋体" w:hAnsi="宋体"/>
          <w:color w:val="000000" w:themeColor="text1"/>
          <w:sz w:val="32"/>
          <w:szCs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pStyle w:val="31"/>
        <w:spacing w:line="480" w:lineRule="auto"/>
        <w:jc w:val="center"/>
        <w:rPr>
          <w:rFonts w:ascii="Calibri" w:hAnsi="Calibri" w:eastAsia="楷体_GB2312" w:cs="Calibri"/>
          <w:color w:val="000000" w:themeColor="text1"/>
          <w:sz w:val="24"/>
          <w:szCs w:val="24"/>
          <w:u w:val="single"/>
        </w:rPr>
      </w:pPr>
      <w:r>
        <w:rPr>
          <w:rFonts w:hint="eastAsia" w:ascii="Calibri" w:hAnsi="Calibri" w:eastAsia="黑体" w:cs="Calibri"/>
          <w:color w:val="000000" w:themeColor="text1"/>
          <w:sz w:val="32"/>
          <w:szCs w:val="32"/>
        </w:rPr>
        <w:t>二</w:t>
      </w:r>
      <w:r>
        <w:rPr>
          <w:rFonts w:hint="eastAsia" w:ascii="黑体" w:hAnsi="黑体" w:eastAsia="黑体" w:cs="Calibri"/>
          <w:color w:val="000000" w:themeColor="text1"/>
          <w:sz w:val="32"/>
          <w:szCs w:val="32"/>
        </w:rPr>
        <w:t>Ο</w:t>
      </w:r>
      <w:r>
        <w:rPr>
          <w:rFonts w:hint="eastAsia" w:ascii="Calibri" w:hAnsi="Calibri" w:eastAsia="黑体" w:cs="Calibri"/>
          <w:color w:val="000000" w:themeColor="text1"/>
          <w:sz w:val="32"/>
          <w:szCs w:val="32"/>
        </w:rPr>
        <w:t>一九年五</w:t>
      </w:r>
      <w:r>
        <w:rPr>
          <w:rFonts w:ascii="Calibri" w:hAnsi="Calibri" w:eastAsia="黑体" w:cs="Calibri"/>
          <w:color w:val="000000" w:themeColor="text1"/>
          <w:sz w:val="32"/>
          <w:szCs w:val="32"/>
        </w:rPr>
        <w:t>月</w:t>
      </w:r>
    </w:p>
    <w:p>
      <w:pPr>
        <w:snapToGrid w:val="0"/>
        <w:spacing w:line="560" w:lineRule="exact"/>
        <w:jc w:val="center"/>
        <w:rPr>
          <w:rFonts w:ascii="宋体" w:hAnsi="宋体"/>
          <w:b/>
          <w:bCs/>
          <w:color w:val="000000" w:themeColor="text1"/>
          <w:sz w:val="32"/>
          <w:szCs w:val="32"/>
        </w:rPr>
      </w:pPr>
    </w:p>
    <w:p>
      <w:pPr>
        <w:spacing w:line="560" w:lineRule="exact"/>
        <w:jc w:val="center"/>
        <w:rPr>
          <w:b/>
          <w:color w:val="000000" w:themeColor="text1"/>
        </w:rPr>
      </w:pPr>
    </w:p>
    <w:p>
      <w:pPr>
        <w:pStyle w:val="110"/>
      </w:pPr>
      <w:r>
        <w:br w:type="page"/>
      </w:r>
      <w:r>
        <w:rPr>
          <w:rFonts w:hint="eastAsia"/>
        </w:rPr>
        <w:t>目  录</w:t>
      </w:r>
    </w:p>
    <w:p>
      <w:pPr>
        <w:spacing w:line="560" w:lineRule="exact"/>
        <w:jc w:val="center"/>
        <w:rPr>
          <w:b/>
          <w:bCs/>
          <w:color w:val="000000" w:themeColor="text1"/>
          <w:sz w:val="44"/>
          <w:szCs w:val="44"/>
        </w:rPr>
      </w:pPr>
    </w:p>
    <w:p>
      <w:pPr>
        <w:spacing w:line="560" w:lineRule="exact"/>
        <w:jc w:val="center"/>
        <w:rPr>
          <w:b/>
          <w:color w:val="000000" w:themeColor="text1"/>
          <w:sz w:val="44"/>
          <w:szCs w:val="44"/>
        </w:rPr>
      </w:pP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b/>
          <w:color w:val="000000" w:themeColor="text1"/>
          <w:sz w:val="22"/>
          <w:szCs w:val="22"/>
        </w:rPr>
        <w:fldChar w:fldCharType="begin"/>
      </w:r>
      <w:r>
        <w:rPr>
          <w:rFonts w:hint="eastAsia" w:ascii="黑体" w:hAnsi="黑体" w:eastAsia="黑体"/>
          <w:b/>
          <w:color w:val="000000" w:themeColor="text1"/>
          <w:sz w:val="22"/>
          <w:szCs w:val="22"/>
        </w:rPr>
        <w:instrText xml:space="preserve"> TOC \o "1-1" \h \z \u </w:instrText>
      </w:r>
      <w:r>
        <w:rPr>
          <w:rFonts w:hint="eastAsia" w:ascii="黑体" w:hAnsi="黑体" w:eastAsia="黑体"/>
          <w:b/>
          <w:color w:val="000000" w:themeColor="text1"/>
          <w:sz w:val="22"/>
          <w:szCs w:val="22"/>
        </w:rPr>
        <w:fldChar w:fldCharType="separate"/>
      </w:r>
      <w:r>
        <w:rPr>
          <w:rFonts w:hint="eastAsia" w:ascii="黑体" w:hAnsi="黑体" w:eastAsia="黑体"/>
          <w:color w:val="000000" w:themeColor="text1"/>
          <w:sz w:val="22"/>
          <w:szCs w:val="22"/>
        </w:rPr>
        <w:t>第一章  招标公告</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_Toc321925451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第二章  投标人须知</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第三章  货物需求一览表及技术规格</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- 12 -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 xml:space="preserve">第四章  </w:t>
      </w:r>
      <w:r>
        <w:rPr>
          <w:rFonts w:ascii="黑体" w:hAnsi="黑体" w:eastAsia="黑体"/>
          <w:color w:val="000000" w:themeColor="text1"/>
          <w:sz w:val="22"/>
          <w:szCs w:val="22"/>
        </w:rPr>
        <w:t>合同条款</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_Toc321925454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s="Calibri"/>
          <w:color w:val="000000" w:themeColor="text1"/>
          <w:kern w:val="0"/>
          <w:sz w:val="22"/>
          <w:szCs w:val="22"/>
        </w:rPr>
        <w:t>第五章  评标方法及标准</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- 18 -</w:t>
      </w:r>
      <w:r>
        <w:rPr>
          <w:rFonts w:hint="eastAsia" w:ascii="黑体" w:hAnsi="黑体" w:eastAsia="黑体"/>
          <w:color w:val="000000" w:themeColor="text1"/>
          <w:sz w:val="22"/>
          <w:szCs w:val="22"/>
        </w:rPr>
        <w:fldChar w:fldCharType="end"/>
      </w:r>
    </w:p>
    <w:p>
      <w:pPr>
        <w:pStyle w:val="39"/>
        <w:tabs>
          <w:tab w:val="right" w:leader="dot" w:pos="8290"/>
        </w:tabs>
        <w:spacing w:line="480" w:lineRule="auto"/>
        <w:rPr>
          <w:rFonts w:ascii="黑体" w:hAnsi="黑体" w:eastAsia="黑体" w:cstheme="minorBidi"/>
          <w:color w:val="000000" w:themeColor="text1"/>
          <w:sz w:val="22"/>
          <w:szCs w:val="22"/>
        </w:rPr>
      </w:pPr>
      <w:r>
        <w:rPr>
          <w:rFonts w:hint="eastAsia" w:ascii="黑体" w:hAnsi="黑体" w:eastAsia="黑体"/>
          <w:color w:val="000000" w:themeColor="text1"/>
          <w:sz w:val="22"/>
          <w:szCs w:val="22"/>
        </w:rPr>
        <w:t>第六章  投标文件格式</w:t>
      </w:r>
      <w:r>
        <w:rPr>
          <w:rFonts w:hint="eastAsia"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hint="eastAsia" w:ascii="黑体" w:hAnsi="黑体" w:eastAsia="黑体"/>
          <w:color w:val="000000" w:themeColor="text1"/>
          <w:sz w:val="22"/>
          <w:szCs w:val="22"/>
        </w:rPr>
        <w:instrText xml:space="preserve"> PAGEREF _Toc321925457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- 21 -</w:t>
      </w:r>
      <w:r>
        <w:rPr>
          <w:rFonts w:hint="eastAsia" w:ascii="黑体" w:hAnsi="黑体" w:eastAsia="黑体"/>
          <w:color w:val="000000" w:themeColor="text1"/>
          <w:sz w:val="22"/>
          <w:szCs w:val="22"/>
        </w:rPr>
        <w:fldChar w:fldCharType="end"/>
      </w:r>
    </w:p>
    <w:p>
      <w:pPr>
        <w:tabs>
          <w:tab w:val="right" w:leader="dot" w:pos="8364"/>
        </w:tabs>
        <w:spacing w:line="480" w:lineRule="auto"/>
        <w:rPr>
          <w:b/>
          <w:color w:val="000000" w:themeColor="text1"/>
        </w:rPr>
      </w:pPr>
      <w:r>
        <w:rPr>
          <w:rFonts w:hint="eastAsia" w:ascii="黑体" w:hAnsi="黑体" w:eastAsia="黑体"/>
          <w:b/>
          <w:color w:val="000000" w:themeColor="text1"/>
          <w:sz w:val="22"/>
        </w:rPr>
        <w:fldChar w:fldCharType="end"/>
      </w:r>
    </w:p>
    <w:p>
      <w:pPr>
        <w:spacing w:line="560" w:lineRule="exact"/>
        <w:rPr>
          <w:b/>
          <w:color w:val="000000" w:themeColor="text1"/>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color w:val="000000" w:themeColor="text1"/>
        </w:rPr>
        <w:t xml:space="preserve">                                                          </w:t>
      </w:r>
    </w:p>
    <w:p>
      <w:pPr>
        <w:pStyle w:val="51"/>
        <w:rPr>
          <w:color w:val="000000" w:themeColor="text1"/>
        </w:rPr>
      </w:pPr>
      <w:bookmarkStart w:id="0" w:name="_Toc321925451"/>
      <w:r>
        <w:rPr>
          <w:rFonts w:hint="eastAsia"/>
          <w:color w:val="000000" w:themeColor="text1"/>
        </w:rPr>
        <w:t>第一章 招标公告</w:t>
      </w:r>
      <w:bookmarkEnd w:id="0"/>
    </w:p>
    <w:p>
      <w:pPr>
        <w:widowControl/>
        <w:snapToGrid w:val="0"/>
        <w:spacing w:line="360" w:lineRule="exact"/>
        <w:jc w:val="left"/>
        <w:rPr>
          <w:rFonts w:cs="Arial" w:asciiTheme="minorEastAsia" w:hAnsiTheme="minorEastAsia"/>
          <w:b/>
          <w:bCs/>
          <w:color w:val="000000" w:themeColor="text1"/>
          <w:kern w:val="0"/>
          <w:sz w:val="22"/>
        </w:rPr>
      </w:pPr>
    </w:p>
    <w:p>
      <w:pPr>
        <w:widowControl/>
        <w:snapToGrid w:val="0"/>
        <w:spacing w:line="360" w:lineRule="exact"/>
        <w:jc w:val="left"/>
        <w:rPr>
          <w:rFonts w:cs="Arial" w:asciiTheme="minorEastAsia" w:hAnsiTheme="minorEastAsia"/>
          <w:color w:val="000000" w:themeColor="text1"/>
          <w:kern w:val="0"/>
          <w:sz w:val="22"/>
        </w:rPr>
      </w:pPr>
      <w:bookmarkStart w:id="87" w:name="_GoBack"/>
      <w:r>
        <w:rPr>
          <w:rFonts w:hint="eastAsia" w:cs="Arial" w:asciiTheme="minorEastAsia" w:hAnsiTheme="minorEastAsia"/>
          <w:b/>
          <w:bCs/>
          <w:color w:val="000000" w:themeColor="text1"/>
          <w:kern w:val="0"/>
          <w:sz w:val="22"/>
        </w:rPr>
        <w:t>一、招标内容</w:t>
      </w:r>
    </w:p>
    <w:p>
      <w:pPr>
        <w:widowControl/>
        <w:autoSpaceDE w:val="0"/>
        <w:autoSpaceDN w:val="0"/>
        <w:jc w:val="left"/>
        <w:textAlignment w:val="bottom"/>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有限公司对威海CB80E飞机除冰车飞机除冰车配件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招标货物名称、数量及主要技术规格</w:t>
      </w: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温控模块</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E60121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除冰液压力开关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252679</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MEN底盘水泵</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A10621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调平安全阀组</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F20544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速度限制接近开关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E30648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防碰开关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E30889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水炮控制模块</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AKRON-60400004</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adjustRightInd w:val="0"/>
        <w:snapToGrid w:val="0"/>
        <w:spacing w:line="360" w:lineRule="exact"/>
        <w:ind w:firstLine="440" w:firstLineChars="200"/>
        <w:rPr>
          <w:rFonts w:cs="Arial" w:asciiTheme="minorEastAsia" w:hAnsiTheme="minorEastAsia"/>
          <w:color w:val="000000" w:themeColor="text1"/>
          <w:kern w:val="0"/>
          <w:sz w:val="22"/>
        </w:rPr>
      </w:pP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二、投标人资格要求</w:t>
      </w:r>
      <w:r>
        <w:rPr>
          <w:rFonts w:cs="Arial" w:asciiTheme="minorEastAsia" w:hAnsiTheme="minorEastAsia"/>
          <w:b/>
          <w:bCs/>
          <w:color w:val="000000" w:themeColor="text1"/>
          <w:kern w:val="0"/>
          <w:sz w:val="22"/>
        </w:rPr>
        <w:t> </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w:t>
      </w:r>
      <w:r>
        <w:rPr>
          <w:rFonts w:cs="Arial" w:asciiTheme="minorEastAsia" w:hAnsiTheme="minorEastAsia"/>
          <w:color w:val="000000" w:themeColor="text1"/>
          <w:kern w:val="0"/>
          <w:sz w:val="22"/>
        </w:rPr>
        <w:t>1）</w:t>
      </w:r>
      <w:r>
        <w:rPr>
          <w:rFonts w:hint="eastAsia" w:cs="Arial" w:asciiTheme="minorEastAsia" w:hAnsiTheme="minorEastAsia"/>
          <w:color w:val="000000" w:themeColor="text1"/>
          <w:kern w:val="0"/>
          <w:sz w:val="22"/>
        </w:rPr>
        <w:t>投标人须是中华人民共和国境内正式注册并具有有效独立法人资格的法人或其他组织，投标人如为代理商须具有拟供货物制造商针对本项目出具的专项产品代理授权书,（营业执照提供复印件，原件备查、授权证书提供原件）；</w:t>
      </w:r>
    </w:p>
    <w:p>
      <w:pPr>
        <w:widowControl/>
        <w:adjustRightInd w:val="0"/>
        <w:snapToGrid w:val="0"/>
        <w:spacing w:line="340" w:lineRule="exact"/>
        <w:ind w:firstLine="440" w:firstLineChars="200"/>
        <w:jc w:val="left"/>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能独立承担民事责任和履行合同能力，具有良好的商业信誉和健全的财务会计管理制度，有依法缴纳税收和社会保障资金的良好记录，在本次招标前三年内（2016年5月1日——2019年4月30日）的经营活动中没有重大违法记录和不良记录</w:t>
      </w:r>
      <w:r>
        <w:rPr>
          <w:rFonts w:hint="eastAsia" w:ascii="宋体" w:hAnsi="宋体" w:cs="Arial"/>
          <w:kern w:val="0"/>
          <w:sz w:val="22"/>
        </w:rPr>
        <w:t>（需提供承诺书，格式自拟）；</w:t>
      </w:r>
    </w:p>
    <w:p>
      <w:pPr>
        <w:spacing w:line="360" w:lineRule="auto"/>
        <w:ind w:left="-2" w:leftChars="-1" w:firstLine="2"/>
        <w:jc w:val="left"/>
        <w:rPr>
          <w:rFonts w:ascii="宋体" w:hAnsi="宋体" w:cs="Arial"/>
          <w:color w:val="000000" w:themeColor="text1"/>
          <w:kern w:val="0"/>
          <w:sz w:val="22"/>
        </w:rPr>
      </w:pPr>
      <w:r>
        <w:rPr>
          <w:rFonts w:hint="eastAsia" w:cs="Arial" w:asciiTheme="minorEastAsia" w:hAnsiTheme="minorEastAsia"/>
          <w:color w:val="000000" w:themeColor="text1"/>
          <w:kern w:val="0"/>
          <w:sz w:val="22"/>
        </w:rPr>
        <w:t xml:space="preserve">    ( 3）投标人</w:t>
      </w:r>
      <w:r>
        <w:rPr>
          <w:rFonts w:cs="Arial" w:asciiTheme="minorEastAsia" w:hAnsiTheme="minorEastAsia"/>
          <w:color w:val="000000" w:themeColor="text1"/>
          <w:kern w:val="0"/>
          <w:sz w:val="22"/>
        </w:rPr>
        <w:t>具有一般纳税人</w:t>
      </w:r>
      <w:r>
        <w:rPr>
          <w:rFonts w:hint="eastAsia" w:cs="Arial" w:asciiTheme="minorEastAsia" w:hAnsiTheme="minorEastAsia"/>
          <w:color w:val="000000" w:themeColor="text1"/>
          <w:kern w:val="0"/>
          <w:sz w:val="22"/>
        </w:rPr>
        <w:t>资格</w:t>
      </w:r>
      <w:r>
        <w:rPr>
          <w:rFonts w:cs="Arial" w:asciiTheme="minorEastAsia" w:hAnsiTheme="minorEastAsia"/>
          <w:color w:val="000000" w:themeColor="text1"/>
          <w:kern w:val="0"/>
          <w:sz w:val="22"/>
        </w:rPr>
        <w:t>，可提供税率为</w:t>
      </w:r>
      <w:r>
        <w:rPr>
          <w:rFonts w:hint="eastAsia" w:cs="Arial" w:asciiTheme="minorEastAsia" w:hAnsiTheme="minorEastAsia"/>
          <w:color w:val="000000" w:themeColor="text1"/>
          <w:kern w:val="0"/>
          <w:sz w:val="22"/>
        </w:rPr>
        <w:t>13</w:t>
      </w:r>
      <w:r>
        <w:rPr>
          <w:rFonts w:cs="Arial" w:asciiTheme="minorEastAsia" w:hAnsiTheme="minorEastAsia"/>
          <w:color w:val="000000" w:themeColor="text1"/>
          <w:kern w:val="0"/>
          <w:sz w:val="22"/>
        </w:rPr>
        <w:t>%的增值税专用发票</w:t>
      </w:r>
      <w:r>
        <w:rPr>
          <w:rFonts w:hint="eastAsia" w:cs="Arial" w:asciiTheme="minorEastAsia" w:hAnsiTheme="minorEastAsia"/>
          <w:color w:val="000000" w:themeColor="text1"/>
          <w:kern w:val="0"/>
          <w:sz w:val="22"/>
        </w:rPr>
        <w:t>。</w:t>
      </w:r>
      <w:r>
        <w:rPr>
          <w:rFonts w:hint="eastAsia" w:ascii="宋体" w:hAnsi="宋体" w:cs="Arial"/>
          <w:color w:val="000000" w:themeColor="text1"/>
          <w:kern w:val="0"/>
          <w:sz w:val="22"/>
        </w:rPr>
        <w:t>（需提供税务机关出具的一般纳税人资格认定相关证明材料复印件并加盖投标人公章作为证明材料，原件备查）；</w:t>
      </w:r>
    </w:p>
    <w:p>
      <w:pPr>
        <w:spacing w:line="360" w:lineRule="auto"/>
        <w:ind w:left="-2" w:leftChars="-1" w:firstLine="2"/>
        <w:jc w:val="left"/>
        <w:rPr>
          <w:rFonts w:ascii="宋体" w:hAnsi="宋体" w:cs="Arial"/>
          <w:color w:val="000000" w:themeColor="text1"/>
          <w:kern w:val="0"/>
          <w:sz w:val="22"/>
        </w:rPr>
      </w:pPr>
      <w:r>
        <w:rPr>
          <w:rFonts w:hint="eastAsia" w:ascii="宋体" w:hAnsi="宋体" w:cs="Arial"/>
          <w:color w:val="000000" w:themeColor="text1"/>
          <w:kern w:val="0"/>
          <w:sz w:val="22"/>
        </w:rPr>
        <w:t xml:space="preserve">     (4)</w:t>
      </w:r>
      <w:r>
        <w:rPr>
          <w:rFonts w:cs="Arial" w:asciiTheme="minorEastAsia" w:hAnsiTheme="minorEastAsia"/>
          <w:color w:val="000000" w:themeColor="text1"/>
          <w:kern w:val="0"/>
          <w:sz w:val="22"/>
        </w:rPr>
        <w:t xml:space="preserve"> 本项目不接受联合</w:t>
      </w:r>
      <w:r>
        <w:rPr>
          <w:rFonts w:hint="eastAsia" w:cs="Arial" w:asciiTheme="minorEastAsia" w:hAnsiTheme="minorEastAsia"/>
          <w:color w:val="000000" w:themeColor="text1"/>
          <w:kern w:val="0"/>
          <w:sz w:val="22"/>
        </w:rPr>
        <w:t>体</w:t>
      </w:r>
      <w:r>
        <w:rPr>
          <w:rFonts w:cs="Arial" w:asciiTheme="minorEastAsia" w:hAnsiTheme="minorEastAsia"/>
          <w:color w:val="000000" w:themeColor="text1"/>
          <w:kern w:val="0"/>
          <w:sz w:val="22"/>
        </w:rPr>
        <w:t>投标</w:t>
      </w:r>
    </w:p>
    <w:p>
      <w:pPr>
        <w:spacing w:line="360" w:lineRule="auto"/>
        <w:ind w:left="-2" w:leftChars="-1" w:firstLine="2"/>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color w:val="000000" w:themeColor="text1"/>
          <w:kern w:val="0"/>
          <w:sz w:val="22"/>
        </w:rPr>
        <w:t>http://www.hzairport.com/zbxx.aspx</w:t>
      </w:r>
      <w:r>
        <w:rPr>
          <w:rFonts w:cs="Arial" w:asciiTheme="minorEastAsia" w:hAnsiTheme="minorEastAsia"/>
          <w:color w:val="000000" w:themeColor="text1"/>
          <w:kern w:val="0"/>
          <w:sz w:val="22"/>
        </w:rPr>
        <w:fldChar w:fldCharType="end"/>
      </w:r>
      <w:r>
        <w:rPr>
          <w:rFonts w:hint="eastAsia" w:cs="Arial" w:asciiTheme="minorEastAsia" w:hAnsiTheme="minorEastAsia"/>
          <w:color w:val="000000" w:themeColor="text1"/>
          <w:kern w:val="0"/>
          <w:sz w:val="22"/>
        </w:rPr>
        <w:t>自行下载招标文件。</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招标文件下载</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四、投标文件的递交</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（1）</w:t>
      </w:r>
      <w:r>
        <w:rPr>
          <w:rFonts w:hint="eastAsia" w:ascii="宋体" w:hAnsi="宋体" w:cs="Arial"/>
          <w:color w:val="000000" w:themeColor="text1"/>
          <w:kern w:val="0"/>
          <w:sz w:val="22"/>
        </w:rPr>
        <w:t>投标文件递交截止时间：2019年</w:t>
      </w:r>
      <w:r>
        <w:rPr>
          <w:rFonts w:hint="eastAsia" w:ascii="宋体" w:hAnsi="宋体" w:cs="Arial"/>
          <w:color w:val="000000" w:themeColor="text1"/>
          <w:kern w:val="0"/>
          <w:sz w:val="22"/>
          <w:lang w:val="en-US" w:eastAsia="zh-CN"/>
        </w:rPr>
        <w:t>6</w:t>
      </w:r>
      <w:r>
        <w:rPr>
          <w:rFonts w:hint="eastAsia" w:ascii="宋体" w:hAnsi="宋体" w:cs="Arial"/>
          <w:color w:val="000000" w:themeColor="text1"/>
          <w:kern w:val="0"/>
          <w:sz w:val="22"/>
        </w:rPr>
        <w:t>月</w:t>
      </w:r>
      <w:r>
        <w:rPr>
          <w:rFonts w:hint="eastAsia" w:ascii="宋体" w:hAnsi="宋体" w:cs="Arial"/>
          <w:color w:val="000000" w:themeColor="text1"/>
          <w:kern w:val="0"/>
          <w:sz w:val="22"/>
          <w:lang w:val="en-US" w:eastAsia="zh-CN"/>
        </w:rPr>
        <w:t>14</w:t>
      </w:r>
      <w:r>
        <w:rPr>
          <w:rFonts w:hint="eastAsia" w:ascii="宋体" w:hAnsi="宋体" w:cs="Arial"/>
          <w:color w:val="000000" w:themeColor="text1"/>
          <w:kern w:val="0"/>
          <w:sz w:val="22"/>
        </w:rPr>
        <w:t>日上午9时00分（北京时间）。投标文件在封口处加盖公章，并派专人于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前送至杭州萧山国际机场翔越路综合服务楼园区招标中心，逾期无效；若采用投递方式的，请于</w:t>
      </w:r>
      <w:r>
        <w:rPr>
          <w:rFonts w:hint="eastAsia" w:ascii="宋体" w:hAnsi="宋体" w:cs="Arial"/>
          <w:color w:val="000000" w:themeColor="text1"/>
          <w:kern w:val="0"/>
          <w:sz w:val="22"/>
          <w:lang w:eastAsia="zh-CN"/>
        </w:rPr>
        <w:t>2019年6月14日上午9时00分（北京时间）</w:t>
      </w:r>
      <w:r>
        <w:rPr>
          <w:rFonts w:hint="eastAsia" w:ascii="宋体" w:hAnsi="宋体" w:cs="Arial"/>
          <w:color w:val="000000" w:themeColor="text1"/>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（2）</w:t>
      </w:r>
      <w:r>
        <w:rPr>
          <w:rFonts w:hint="eastAsia" w:asciiTheme="minorEastAsia" w:hAnsiTheme="minorEastAsia"/>
          <w:color w:val="000000" w:themeColor="text1"/>
          <w:sz w:val="22"/>
        </w:rPr>
        <w:t>逾期送达或者未送达指定地点的投标文件，招标人不予受理。</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本次招标公告在</w:t>
      </w:r>
      <w:r>
        <w:rPr>
          <w:rFonts w:hint="eastAsia" w:cs="Arial" w:asciiTheme="minorEastAsia" w:hAnsiTheme="minorEastAsia"/>
          <w:b/>
          <w:color w:val="000000" w:themeColor="text1"/>
          <w:kern w:val="0"/>
          <w:sz w:val="22"/>
        </w:rPr>
        <w:t>中国采购与招标网和杭州萧山机场有限公司</w:t>
      </w:r>
      <w:r>
        <w:rPr>
          <w:rFonts w:hint="eastAsia" w:cs="Arial" w:asciiTheme="minorEastAsia" w:hAnsiTheme="minorEastAsia"/>
          <w:color w:val="000000" w:themeColor="text1"/>
          <w:kern w:val="0"/>
          <w:sz w:val="22"/>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asciiTheme="minorEastAsia" w:hAnsiTheme="minorEastAsia"/>
          <w:color w:val="000000" w:themeColor="text1"/>
          <w:sz w:val="22"/>
        </w:rPr>
        <w:t>中国采购与招标网</w:t>
      </w:r>
      <w:r>
        <w:rPr>
          <w:rFonts w:asciiTheme="minorEastAsia" w:hAnsiTheme="minorEastAsia"/>
          <w:color w:val="000000" w:themeColor="text1"/>
          <w:sz w:val="22"/>
        </w:rPr>
        <w:t xml:space="preserve">  </w:t>
      </w:r>
      <w:r>
        <w:fldChar w:fldCharType="begin"/>
      </w:r>
      <w:r>
        <w:instrText xml:space="preserve"> HYPERLINK "http://www.chinabidding.com.cn" </w:instrText>
      </w:r>
      <w:r>
        <w:fldChar w:fldCharType="separate"/>
      </w:r>
      <w:r>
        <w:rPr>
          <w:rFonts w:asciiTheme="minorEastAsia" w:hAnsiTheme="minorEastAsia"/>
          <w:color w:val="000000" w:themeColor="text1"/>
          <w:sz w:val="22"/>
        </w:rPr>
        <w:t>http://www.chinabidding.com.cn</w:t>
      </w:r>
      <w:r>
        <w:rPr>
          <w:rFonts w:asciiTheme="minorEastAsia" w:hAnsiTheme="minorEastAsia"/>
          <w:color w:val="000000" w:themeColor="text1"/>
          <w:sz w:val="22"/>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rPr>
      </w:pPr>
      <w:r>
        <w:rPr>
          <w:rFonts w:hint="eastAsia" w:cs="Arial" w:asciiTheme="minorEastAsia" w:hAnsiTheme="minorEastAsia"/>
          <w:color w:val="000000" w:themeColor="text1"/>
          <w:kern w:val="0"/>
          <w:sz w:val="22"/>
        </w:rPr>
        <w:t>杭州萧山机场有限公司主页http://www.hzairport.com</w:t>
      </w:r>
    </w:p>
    <w:p>
      <w:pPr>
        <w:widowControl/>
        <w:snapToGrid w:val="0"/>
        <w:spacing w:line="340" w:lineRule="exact"/>
        <w:jc w:val="left"/>
        <w:rPr>
          <w:rFonts w:cs="Arial" w:asciiTheme="minorEastAsia" w:hAnsiTheme="minorEastAsia"/>
          <w:b/>
          <w:bCs/>
          <w:color w:val="000000" w:themeColor="text1"/>
          <w:kern w:val="0"/>
          <w:sz w:val="22"/>
        </w:rPr>
      </w:pPr>
      <w:r>
        <w:rPr>
          <w:rFonts w:hint="eastAsia" w:cs="Arial" w:asciiTheme="minorEastAsia" w:hAnsiTheme="minorEastAsia"/>
          <w:b/>
          <w:bCs/>
          <w:color w:val="000000" w:themeColor="text1"/>
          <w:kern w:val="0"/>
          <w:sz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Times New Roman"/>
          <w:sz w:val="21"/>
          <w:szCs w:val="21"/>
        </w:rPr>
        <w:t>沈雄杰</w:t>
      </w:r>
      <w:r>
        <w:rPr>
          <w:rFonts w:hint="eastAsia" w:ascii="宋体" w:hAnsi="宋体"/>
          <w:sz w:val="22"/>
          <w:szCs w:val="22"/>
        </w:rPr>
        <w:t xml:space="preserve">          联系电话： 0571-83837910</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 xml:space="preserve">技术联系人：胡恩             </w:t>
      </w:r>
      <w:r>
        <w:rPr>
          <w:rFonts w:hint="eastAsia" w:ascii="宋体" w:hAnsi="宋体"/>
          <w:bCs/>
          <w:sz w:val="22"/>
          <w:szCs w:val="22"/>
        </w:rPr>
        <w:t>联系电话： 0571-86662149</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招标监督人：鲍峰</w:t>
      </w:r>
      <w:r>
        <w:rPr>
          <w:rFonts w:hint="eastAsia" w:ascii="宋体" w:hAnsi="宋体"/>
          <w:bCs/>
          <w:color w:val="FF0000"/>
          <w:sz w:val="22"/>
          <w:szCs w:val="22"/>
        </w:rPr>
        <w:t xml:space="preserve">  </w:t>
      </w:r>
      <w:r>
        <w:rPr>
          <w:rFonts w:hint="eastAsia" w:ascii="宋体" w:hAnsi="宋体"/>
          <w:bCs/>
          <w:sz w:val="22"/>
          <w:szCs w:val="22"/>
        </w:rPr>
        <w:t xml:space="preserve">           联系电话： 0571-86662188</w:t>
      </w:r>
    </w:p>
    <w:bookmarkEnd w:id="87"/>
    <w:p>
      <w:pPr>
        <w:widowControl/>
        <w:adjustRightInd w:val="0"/>
        <w:snapToGrid w:val="0"/>
        <w:spacing w:line="340" w:lineRule="exact"/>
        <w:ind w:firstLine="440" w:firstLineChars="200"/>
        <w:rPr>
          <w:rFonts w:ascii="Cambria" w:hAnsi="Cambria" w:eastAsia="黑体" w:cs="Times New Roman"/>
          <w:b/>
          <w:bCs/>
          <w:color w:val="000000" w:themeColor="text1"/>
          <w:kern w:val="0"/>
          <w:sz w:val="32"/>
          <w:szCs w:val="32"/>
        </w:rPr>
      </w:pPr>
      <w:r>
        <w:rPr>
          <w:rFonts w:asciiTheme="minorEastAsia" w:hAnsiTheme="minorEastAsia"/>
          <w:color w:val="000000" w:themeColor="text1"/>
          <w:sz w:val="22"/>
        </w:rPr>
        <w:br w:type="page"/>
      </w:r>
      <w:bookmarkStart w:id="1" w:name="_Toc321925452"/>
      <w:r>
        <w:rPr>
          <w:rFonts w:hint="eastAsia" w:asciiTheme="minorEastAsia" w:hAnsiTheme="minorEastAsia"/>
          <w:color w:val="000000" w:themeColor="text1"/>
          <w:sz w:val="22"/>
        </w:rPr>
        <w:t xml:space="preserve">                                  </w:t>
      </w:r>
      <w:r>
        <w:rPr>
          <w:rFonts w:ascii="Cambria" w:hAnsi="Cambria" w:eastAsia="黑体" w:cs="Times New Roman"/>
          <w:b/>
          <w:bCs/>
          <w:color w:val="000000" w:themeColor="text1"/>
          <w:kern w:val="0"/>
          <w:sz w:val="32"/>
          <w:szCs w:val="32"/>
        </w:rPr>
        <w:t>第</w:t>
      </w:r>
      <w:r>
        <w:rPr>
          <w:rFonts w:hint="eastAsia" w:ascii="Cambria" w:hAnsi="Cambria" w:eastAsia="黑体" w:cs="Times New Roman"/>
          <w:b/>
          <w:bCs/>
          <w:color w:val="000000" w:themeColor="text1"/>
          <w:kern w:val="0"/>
          <w:sz w:val="32"/>
          <w:szCs w:val="32"/>
        </w:rPr>
        <w:t>二</w:t>
      </w:r>
      <w:r>
        <w:rPr>
          <w:rFonts w:ascii="Cambria" w:hAnsi="Cambria" w:eastAsia="黑体" w:cs="Times New Roman"/>
          <w:b/>
          <w:bCs/>
          <w:color w:val="000000" w:themeColor="text1"/>
          <w:kern w:val="0"/>
          <w:sz w:val="32"/>
          <w:szCs w:val="32"/>
        </w:rPr>
        <w:t>章  投标</w:t>
      </w:r>
      <w:r>
        <w:rPr>
          <w:rFonts w:hint="eastAsia" w:ascii="Cambria" w:hAnsi="Cambria" w:eastAsia="黑体" w:cs="Times New Roman"/>
          <w:b/>
          <w:bCs/>
          <w:color w:val="000000" w:themeColor="text1"/>
          <w:kern w:val="0"/>
          <w:sz w:val="32"/>
          <w:szCs w:val="32"/>
        </w:rPr>
        <w:t>人须知</w:t>
      </w:r>
      <w:bookmarkEnd w:id="1"/>
    </w:p>
    <w:p>
      <w:pPr>
        <w:pStyle w:val="34"/>
        <w:spacing w:line="240" w:lineRule="auto"/>
        <w:jc w:val="center"/>
        <w:rPr>
          <w:b/>
          <w:color w:val="000000" w:themeColor="text1"/>
          <w:sz w:val="28"/>
          <w:szCs w:val="28"/>
        </w:rPr>
      </w:pPr>
      <w:r>
        <w:rPr>
          <w:rFonts w:hint="eastAsia"/>
          <w:b/>
          <w:color w:val="000000" w:themeColor="text1"/>
          <w:sz w:val="28"/>
          <w:szCs w:val="28"/>
        </w:rPr>
        <w:t>投标人须知前附表</w:t>
      </w:r>
    </w:p>
    <w:tbl>
      <w:tblPr>
        <w:tblStyle w:val="57"/>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sz w:val="22"/>
              </w:rPr>
              <w:t>1.1</w:t>
            </w:r>
            <w:r>
              <w:rPr>
                <w:rFonts w:hint="eastAsia" w:ascii="宋体" w:hAnsi="宋体" w:cs="Calibri"/>
                <w:color w:val="000000" w:themeColor="text1"/>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cs="Arial" w:asciiTheme="minorEastAsia" w:hAnsiTheme="minorEastAsia"/>
                <w:color w:val="000000" w:themeColor="text1"/>
                <w:kern w:val="0"/>
                <w:sz w:val="22"/>
              </w:rPr>
              <w:t>杭州萧山国际机场有限公司</w:t>
            </w:r>
            <w:r>
              <w:rPr>
                <w:rFonts w:hint="eastAsia" w:asciiTheme="minorEastAsia" w:hAnsiTheme="minorEastAsia"/>
                <w:color w:val="000000" w:themeColor="text1"/>
                <w:sz w:val="22"/>
              </w:rPr>
              <w:t>威海CB80E飞机除冰车配件</w:t>
            </w:r>
            <w:r>
              <w:rPr>
                <w:rFonts w:cs="Arial" w:asciiTheme="minorEastAsia" w:hAnsiTheme="minorEastAsia"/>
                <w:color w:val="000000" w:themeColor="text1"/>
                <w:kern w:val="0"/>
                <w:sz w:val="22"/>
              </w:rPr>
              <w:t>采购项</w:t>
            </w:r>
            <w:r>
              <w:rPr>
                <w:rFonts w:hint="eastAsia" w:cs="Arial" w:asciiTheme="minorEastAsia" w:hAnsiTheme="minorEastAsia"/>
                <w:color w:val="000000" w:themeColor="text1"/>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交货</w:t>
            </w:r>
            <w:r>
              <w:rPr>
                <w:rFonts w:ascii="宋体" w:hAnsi="宋体" w:cs="Calibri"/>
                <w:color w:val="000000" w:themeColor="text1"/>
                <w:kern w:val="0"/>
                <w:sz w:val="22"/>
              </w:rPr>
              <w:t>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杭州萧山国际机场</w:t>
            </w:r>
            <w:r>
              <w:rPr>
                <w:rFonts w:ascii="宋体" w:hAnsi="宋体" w:cs="Calibri"/>
                <w:color w:val="000000" w:themeColor="text1"/>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sz w:val="22"/>
              </w:rPr>
            </w:pPr>
            <w:r>
              <w:rPr>
                <w:rFonts w:ascii="宋体" w:hAnsi="宋体" w:cs="Calibri"/>
                <w:color w:val="000000" w:themeColor="text1"/>
                <w:sz w:val="22"/>
              </w:rPr>
              <w:t>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资金来源</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Style w:val="91"/>
                <w:rFonts w:hint="eastAsia" w:cs="Calibri"/>
                <w:color w:val="000000" w:themeColor="text1"/>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w:t>
            </w:r>
            <w:r>
              <w:rPr>
                <w:rFonts w:hint="eastAsia" w:ascii="宋体" w:hAnsi="宋体" w:cs="Calibri"/>
                <w:color w:val="000000" w:themeColor="text1"/>
                <w:kern w:val="0"/>
                <w:sz w:val="22"/>
              </w:rPr>
              <w:t>内容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见招标公告，具体要求详见</w:t>
            </w:r>
            <w:r>
              <w:rPr>
                <w:rFonts w:ascii="宋体" w:hAnsi="宋体" w:cs="Calibri"/>
                <w:color w:val="000000" w:themeColor="text1"/>
                <w:kern w:val="0"/>
                <w:sz w:val="22"/>
              </w:rPr>
              <w:t>第</w:t>
            </w:r>
            <w:r>
              <w:rPr>
                <w:rFonts w:hint="eastAsia" w:ascii="宋体" w:hAnsi="宋体" w:cs="Calibri"/>
                <w:color w:val="000000" w:themeColor="text1"/>
                <w:kern w:val="0"/>
                <w:sz w:val="22"/>
              </w:rPr>
              <w:t>三</w:t>
            </w:r>
            <w:r>
              <w:rPr>
                <w:rFonts w:ascii="宋体" w:hAnsi="宋体" w:cs="Calibri"/>
                <w:color w:val="000000" w:themeColor="text1"/>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招标方式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资格审查</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1.6</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cs="Calibri" w:asciiTheme="minorEastAsia" w:hAnsiTheme="minorEastAsia"/>
                <w:color w:val="000000" w:themeColor="text1"/>
                <w:kern w:val="0"/>
                <w:sz w:val="22"/>
              </w:rPr>
              <w:t>详见招标公告</w:t>
            </w:r>
            <w:r>
              <w:rPr>
                <w:rFonts w:hint="eastAsia" w:cs="Calibri" w:asciiTheme="minorEastAsia" w:hAnsiTheme="minorEastAsia"/>
                <w:color w:val="000000" w:themeColor="text1"/>
                <w:kern w:val="0"/>
                <w:sz w:val="22"/>
              </w:rPr>
              <w:t>“</w:t>
            </w:r>
            <w:r>
              <w:rPr>
                <w:rFonts w:hint="eastAsia" w:cs="黑体" w:asciiTheme="minorEastAsia" w:hAnsiTheme="minorEastAsia"/>
                <w:color w:val="000000" w:themeColor="text1"/>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1.7</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供货期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合同签订后</w:t>
            </w:r>
            <w:r>
              <w:rPr>
                <w:rFonts w:hint="eastAsia" w:ascii="宋体" w:hAnsi="宋体"/>
                <w:color w:val="000000" w:themeColor="text1"/>
                <w:sz w:val="22"/>
                <w:u w:val="single"/>
              </w:rPr>
              <w:t xml:space="preserve"> 45</w:t>
            </w:r>
            <w:r>
              <w:rPr>
                <w:rFonts w:hint="eastAsia"/>
                <w:color w:val="000000" w:themeColor="text1"/>
                <w:sz w:val="22"/>
              </w:rPr>
              <w:t>日历天</w:t>
            </w:r>
            <w:r>
              <w:rPr>
                <w:rFonts w:hint="eastAsia" w:ascii="宋体" w:hAnsi="宋体" w:cs="Calibri"/>
                <w:color w:val="000000" w:themeColor="text1"/>
                <w:kern w:val="0"/>
                <w:sz w:val="22"/>
              </w:rPr>
              <w:t>内。</w:t>
            </w:r>
          </w:p>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投标人须在投标文件中提供最快交货时间和详细的供货计划。投标人可根据自身经验、技术水平及管理能力自报竞争性</w:t>
            </w:r>
            <w:r>
              <w:rPr>
                <w:rFonts w:ascii="宋体" w:hAnsi="宋体" w:cs="Calibri"/>
                <w:color w:val="000000" w:themeColor="text1"/>
                <w:kern w:val="0"/>
                <w:sz w:val="22"/>
              </w:rPr>
              <w:t>供货期</w:t>
            </w:r>
            <w:r>
              <w:rPr>
                <w:rFonts w:hint="eastAsia" w:ascii="宋体" w:hAnsi="宋体" w:cs="Calibri"/>
                <w:color w:val="000000" w:themeColor="text1"/>
                <w:kern w:val="0"/>
                <w:sz w:val="22"/>
              </w:rPr>
              <w:t>，但不得超过招标人明确的计划</w:t>
            </w:r>
            <w:r>
              <w:rPr>
                <w:rFonts w:ascii="宋体" w:hAnsi="宋体" w:cs="Calibri"/>
                <w:color w:val="000000" w:themeColor="text1"/>
                <w:kern w:val="0"/>
                <w:sz w:val="22"/>
              </w:rPr>
              <w:t>供货期</w:t>
            </w:r>
            <w:r>
              <w:rPr>
                <w:rFonts w:hint="eastAsia" w:ascii="宋体" w:hAnsi="宋体" w:cs="Calibri"/>
                <w:color w:val="000000" w:themeColor="text1"/>
                <w:kern w:val="0"/>
                <w:sz w:val="22"/>
              </w:rPr>
              <w:t>。一旦中标，该</w:t>
            </w:r>
            <w:r>
              <w:rPr>
                <w:rFonts w:ascii="宋体" w:hAnsi="宋体" w:cs="Calibri"/>
                <w:color w:val="000000" w:themeColor="text1"/>
                <w:kern w:val="0"/>
                <w:sz w:val="22"/>
              </w:rPr>
              <w:t>供货期</w:t>
            </w:r>
            <w:r>
              <w:rPr>
                <w:rFonts w:hint="eastAsia" w:ascii="宋体" w:hAnsi="宋体" w:cs="Calibri"/>
                <w:color w:val="000000" w:themeColor="text1"/>
                <w:kern w:val="0"/>
                <w:sz w:val="22"/>
              </w:rPr>
              <w:t>即为合同</w:t>
            </w:r>
            <w:r>
              <w:rPr>
                <w:rFonts w:ascii="宋体" w:hAnsi="宋体" w:cs="Calibri"/>
                <w:color w:val="000000" w:themeColor="text1"/>
                <w:kern w:val="0"/>
                <w:sz w:val="22"/>
              </w:rPr>
              <w:t>供货期</w:t>
            </w:r>
            <w:r>
              <w:rPr>
                <w:rFonts w:hint="eastAsia" w:ascii="宋体" w:hAnsi="宋体" w:cs="Calibri"/>
                <w:color w:val="000000" w:themeColor="text1"/>
                <w:kern w:val="0"/>
                <w:sz w:val="22"/>
              </w:rPr>
              <w:t>。整个项目</w:t>
            </w:r>
            <w:r>
              <w:rPr>
                <w:rFonts w:ascii="宋体" w:hAnsi="宋体" w:cs="Calibri"/>
                <w:color w:val="000000" w:themeColor="text1"/>
                <w:kern w:val="0"/>
                <w:sz w:val="22"/>
              </w:rPr>
              <w:t>供货期</w:t>
            </w:r>
            <w:r>
              <w:rPr>
                <w:rFonts w:hint="eastAsia" w:ascii="宋体" w:hAnsi="宋体" w:cs="Calibri"/>
                <w:color w:val="000000" w:themeColor="text1"/>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1.8</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hint="eastAsia" w:cs="Calibri" w:asciiTheme="minorEastAsia" w:hAnsiTheme="minorEastAsia"/>
                <w:color w:val="000000" w:themeColor="text1"/>
                <w:kern w:val="0"/>
                <w:sz w:val="22"/>
              </w:rPr>
              <w:t>质量要求</w:t>
            </w:r>
          </w:p>
        </w:tc>
        <w:tc>
          <w:tcPr>
            <w:tcW w:w="6487" w:type="dxa"/>
            <w:vAlign w:val="center"/>
          </w:tcPr>
          <w:p>
            <w:pPr>
              <w:rPr>
                <w:rFonts w:asciiTheme="minorEastAsia" w:hAnsiTheme="minorEastAsia"/>
                <w:color w:val="000000" w:themeColor="text1"/>
                <w:sz w:val="22"/>
              </w:rPr>
            </w:pPr>
            <w:r>
              <w:rPr>
                <w:rFonts w:hint="eastAsia" w:asciiTheme="minorEastAsia" w:hAnsiTheme="minorEastAsia"/>
                <w:iCs/>
                <w:color w:val="000000" w:themeColor="text1"/>
                <w:sz w:val="22"/>
              </w:rPr>
              <w:t>符</w:t>
            </w:r>
            <w:r>
              <w:rPr>
                <w:rFonts w:hint="eastAsia" w:asciiTheme="minorEastAsia" w:hAnsiTheme="minorEastAsia"/>
                <w:color w:val="000000" w:themeColor="text1"/>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9</w:t>
            </w:r>
            <w:r>
              <w:rPr>
                <w:rFonts w:cs="Calibri" w:asciiTheme="minorEastAsia" w:hAnsiTheme="minorEastAsia"/>
                <w:color w:val="000000" w:themeColor="text1"/>
                <w:kern w:val="0"/>
                <w:sz w:val="22"/>
              </w:rPr>
              <w:t>.1</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踏勘现场</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不组织</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□组织，踏勘时间：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w:t>
            </w:r>
            <w:r>
              <w:rPr>
                <w:rFonts w:hint="eastAsia" w:cs="Calibri" w:asciiTheme="minorEastAsia" w:hAnsiTheme="minorEastAsia"/>
                <w:color w:val="000000" w:themeColor="text1"/>
                <w:kern w:val="0"/>
                <w:sz w:val="22"/>
              </w:rPr>
              <w:t>10</w:t>
            </w:r>
          </w:p>
        </w:tc>
        <w:tc>
          <w:tcPr>
            <w:tcW w:w="2004" w:type="dxa"/>
            <w:vAlign w:val="center"/>
          </w:tcPr>
          <w:p>
            <w:pPr>
              <w:autoSpaceDE w:val="0"/>
              <w:autoSpaceDN w:val="0"/>
              <w:adjustRightInd w:val="0"/>
              <w:snapToGrid w:val="0"/>
              <w:jc w:val="center"/>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投标预备会</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sym w:font="Wingdings" w:char="F0FE"/>
            </w:r>
            <w:r>
              <w:rPr>
                <w:rFonts w:cs="Calibri" w:asciiTheme="minorEastAsia" w:hAnsiTheme="minorEastAsia"/>
                <w:color w:val="000000" w:themeColor="text1"/>
                <w:kern w:val="0"/>
                <w:sz w:val="22"/>
              </w:rPr>
              <w:t>不召开</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□召开，召开时间：</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cs="Calibri"/>
                <w:color w:val="000000" w:themeColor="text1"/>
                <w:kern w:val="0"/>
                <w:sz w:val="22"/>
              </w:rPr>
              <w:t>2019年</w:t>
            </w:r>
            <w:r>
              <w:rPr>
                <w:rFonts w:hint="eastAsia" w:ascii="宋体" w:hAnsi="宋体" w:cs="Calibri"/>
                <w:color w:val="000000" w:themeColor="text1"/>
                <w:kern w:val="0"/>
                <w:sz w:val="22"/>
                <w:lang w:val="en-US" w:eastAsia="zh-CN"/>
              </w:rPr>
              <w:t>6</w:t>
            </w:r>
            <w:r>
              <w:rPr>
                <w:rFonts w:hint="eastAsia" w:ascii="宋体" w:hAnsi="宋体" w:cs="Calibri"/>
                <w:color w:val="000000" w:themeColor="text1"/>
                <w:kern w:val="0"/>
                <w:sz w:val="22"/>
              </w:rPr>
              <w:t>月</w:t>
            </w:r>
            <w:r>
              <w:rPr>
                <w:rFonts w:hint="eastAsia" w:ascii="宋体" w:hAnsi="宋体" w:cs="Calibri"/>
                <w:color w:val="000000" w:themeColor="text1"/>
                <w:kern w:val="0"/>
                <w:sz w:val="22"/>
                <w:lang w:val="en-US" w:eastAsia="zh-CN"/>
              </w:rPr>
              <w:t>10</w:t>
            </w:r>
            <w:r>
              <w:rPr>
                <w:rFonts w:hint="eastAsia" w:ascii="宋体" w:hAnsi="宋体" w:cs="Calibri"/>
                <w:color w:val="000000" w:themeColor="text1"/>
                <w:kern w:val="0"/>
                <w:sz w:val="22"/>
              </w:rPr>
              <w:t>日11：30前，投标人必须在规定时间前提出对招标文件的疑问，否则招标人有权拒绝接收和拒绝回答未在截止时间前提出的疑问。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color w:val="000000" w:themeColor="text1"/>
                <w:kern w:val="0"/>
                <w:sz w:val="22"/>
              </w:rPr>
            </w:pPr>
            <w:r>
              <w:rPr>
                <w:rFonts w:hint="eastAsia" w:cs="Calibri" w:asciiTheme="minorEastAsia" w:hAnsiTheme="minorEastAsia"/>
                <w:b/>
                <w:color w:val="000000" w:themeColor="text1"/>
                <w:kern w:val="0"/>
                <w:sz w:val="22"/>
              </w:rPr>
              <w:t>2019年</w:t>
            </w:r>
            <w:r>
              <w:rPr>
                <w:rFonts w:hint="eastAsia" w:cs="Calibri" w:asciiTheme="minorEastAsia" w:hAnsiTheme="minorEastAsia"/>
                <w:b/>
                <w:color w:val="000000" w:themeColor="text1"/>
                <w:kern w:val="0"/>
                <w:sz w:val="22"/>
                <w:lang w:val="en-US" w:eastAsia="zh-CN"/>
              </w:rPr>
              <w:t>6</w:t>
            </w:r>
            <w:r>
              <w:rPr>
                <w:rFonts w:hint="eastAsia" w:cs="Calibri" w:asciiTheme="minorEastAsia" w:hAnsiTheme="minorEastAsia"/>
                <w:b/>
                <w:color w:val="000000" w:themeColor="text1"/>
                <w:kern w:val="0"/>
                <w:sz w:val="22"/>
              </w:rPr>
              <w:t>月</w:t>
            </w:r>
            <w:r>
              <w:rPr>
                <w:rFonts w:hint="eastAsia" w:cs="Calibri" w:asciiTheme="minorEastAsia" w:hAnsiTheme="minorEastAsia"/>
                <w:b/>
                <w:color w:val="000000" w:themeColor="text1"/>
                <w:kern w:val="0"/>
                <w:sz w:val="22"/>
                <w:lang w:val="en-US" w:eastAsia="zh-CN"/>
              </w:rPr>
              <w:t>14</w:t>
            </w:r>
            <w:r>
              <w:rPr>
                <w:rFonts w:hint="eastAsia" w:cs="Calibri" w:asciiTheme="minorEastAsia" w:hAnsiTheme="minorEastAsia"/>
                <w:b/>
                <w:color w:val="000000" w:themeColor="text1"/>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2.3.2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3.4.1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投标有效期</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120日历天</w:t>
            </w:r>
            <w:r>
              <w:rPr>
                <w:rFonts w:ascii="宋体" w:hAnsi="宋体" w:cs="Calibri"/>
                <w:color w:val="000000" w:themeColor="text1"/>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3.5.1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投标保证金</w:t>
            </w:r>
          </w:p>
        </w:tc>
        <w:tc>
          <w:tcPr>
            <w:tcW w:w="6487" w:type="dxa"/>
            <w:vAlign w:val="center"/>
          </w:tcPr>
          <w:p>
            <w:pPr>
              <w:snapToGrid w:val="0"/>
              <w:rPr>
                <w:rFonts w:ascii="宋体" w:hAnsi="宋体"/>
                <w:b/>
                <w:color w:val="000000" w:themeColor="text1"/>
                <w:sz w:val="22"/>
              </w:rPr>
            </w:pPr>
            <w:r>
              <w:rPr>
                <w:rFonts w:hint="eastAsia" w:ascii="宋体" w:hAnsi="宋体" w:eastAsia="宋体" w:cs="Times New Roman"/>
                <w:color w:val="000000" w:themeColor="text1"/>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b/>
                <w:color w:val="000000" w:themeColor="text1"/>
                <w:kern w:val="0"/>
                <w:sz w:val="22"/>
              </w:rPr>
              <w:t>投标文件封面（或扉页）、投标函以及各类报价表</w:t>
            </w:r>
            <w:r>
              <w:rPr>
                <w:rFonts w:cs="Calibri" w:asciiTheme="minorEastAsia" w:hAnsiTheme="minorEastAsia"/>
                <w:color w:val="000000" w:themeColor="text1"/>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3.6.4</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投标文件份数</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hint="eastAsia" w:ascii="宋体" w:hAnsi="宋体" w:cs="Calibri"/>
                <w:color w:val="000000" w:themeColor="text1"/>
                <w:kern w:val="0"/>
                <w:sz w:val="22"/>
              </w:rPr>
              <w:t>正本一份，</w:t>
            </w:r>
            <w:r>
              <w:rPr>
                <w:rFonts w:ascii="宋体" w:hAnsi="宋体" w:cs="Calibri"/>
                <w:color w:val="000000" w:themeColor="text1"/>
                <w:kern w:val="0"/>
                <w:sz w:val="22"/>
              </w:rPr>
              <w:t>副本</w:t>
            </w:r>
            <w:r>
              <w:rPr>
                <w:rFonts w:hint="eastAsia" w:ascii="宋体" w:hAnsi="宋体" w:cs="Calibri"/>
                <w:color w:val="000000" w:themeColor="text1"/>
                <w:kern w:val="0"/>
                <w:sz w:val="22"/>
              </w:rPr>
              <w:t>二</w:t>
            </w:r>
            <w:r>
              <w:rPr>
                <w:rFonts w:ascii="宋体" w:hAnsi="宋体" w:cs="Calibri"/>
                <w:color w:val="000000" w:themeColor="text1"/>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3.6.5</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装订要求</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按照投标人须知3.2项约定的投标文件组成内容，投标文件应按以下要求装订：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不分册装订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□分册装订</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每册采用</w:t>
            </w:r>
            <w:r>
              <w:rPr>
                <w:rFonts w:ascii="宋体" w:hAnsi="宋体" w:cs="Calibri"/>
                <w:color w:val="000000" w:themeColor="text1"/>
                <w:kern w:val="0"/>
                <w:sz w:val="22"/>
                <w:u w:val="single"/>
              </w:rPr>
              <w:t xml:space="preserve"> 胶装 </w:t>
            </w:r>
            <w:r>
              <w:rPr>
                <w:rFonts w:ascii="宋体" w:hAnsi="宋体" w:cs="Calibri"/>
                <w:color w:val="000000" w:themeColor="text1"/>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4.1.2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封套上写明</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招标人的地址：</w:t>
            </w:r>
            <w:r>
              <w:rPr>
                <w:rFonts w:hint="eastAsia" w:asciiTheme="minorEastAsia" w:hAnsiTheme="minorEastAsia"/>
                <w:color w:val="000000" w:themeColor="text1"/>
                <w:sz w:val="22"/>
                <w:u w:val="single"/>
              </w:rPr>
              <w:t>杭州萧山国际机场内</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招标人名称：</w:t>
            </w:r>
            <w:r>
              <w:rPr>
                <w:rFonts w:hint="eastAsia" w:cs="Calibri" w:asciiTheme="minorEastAsia" w:hAnsiTheme="minorEastAsia"/>
                <w:color w:val="000000" w:themeColor="text1"/>
                <w:kern w:val="0"/>
                <w:sz w:val="22"/>
                <w:u w:val="single"/>
              </w:rPr>
              <w:t>杭州萧山国际机场</w:t>
            </w:r>
            <w:r>
              <w:rPr>
                <w:rFonts w:cs="Calibri" w:asciiTheme="minorEastAsia" w:hAnsiTheme="minorEastAsia"/>
                <w:color w:val="000000" w:themeColor="text1"/>
                <w:kern w:val="0"/>
                <w:sz w:val="22"/>
                <w:u w:val="single"/>
              </w:rPr>
              <w:t>有限公司</w:t>
            </w:r>
          </w:p>
          <w:p>
            <w:pPr>
              <w:autoSpaceDE w:val="0"/>
              <w:autoSpaceDN w:val="0"/>
              <w:adjustRightInd w:val="0"/>
              <w:snapToGrid w:val="0"/>
              <w:rPr>
                <w:rFonts w:cs="Calibri" w:asciiTheme="minorEastAsia" w:hAnsiTheme="minorEastAsia"/>
                <w:color w:val="000000" w:themeColor="text1"/>
                <w:kern w:val="0"/>
                <w:sz w:val="22"/>
                <w:u w:val="single"/>
              </w:rPr>
            </w:pPr>
            <w:r>
              <w:rPr>
                <w:rFonts w:hint="eastAsia" w:cs="宋体" w:asciiTheme="minorEastAsia" w:hAnsiTheme="minorEastAsia"/>
                <w:color w:val="000000" w:themeColor="text1"/>
                <w:sz w:val="22"/>
              </w:rPr>
              <w:t>项目名称：</w:t>
            </w:r>
            <w:r>
              <w:rPr>
                <w:rFonts w:hint="eastAsia" w:cs="Arial" w:asciiTheme="minorEastAsia" w:hAnsiTheme="minorEastAsia"/>
                <w:color w:val="000000" w:themeColor="text1"/>
                <w:kern w:val="0"/>
                <w:sz w:val="22"/>
                <w:u w:val="single"/>
              </w:rPr>
              <w:t>杭州萧山国际机场有限公司</w:t>
            </w:r>
            <w:r>
              <w:rPr>
                <w:rFonts w:hint="eastAsia" w:asciiTheme="minorEastAsia" w:hAnsiTheme="minorEastAsia"/>
                <w:color w:val="000000" w:themeColor="text1"/>
                <w:sz w:val="22"/>
                <w:u w:val="single"/>
              </w:rPr>
              <w:t>威海CB80E飞机除冰车配件</w:t>
            </w:r>
            <w:r>
              <w:rPr>
                <w:rFonts w:cs="Arial" w:asciiTheme="minorEastAsia" w:hAnsiTheme="minorEastAsia"/>
                <w:color w:val="000000" w:themeColor="text1"/>
                <w:kern w:val="0"/>
                <w:sz w:val="22"/>
                <w:u w:val="single"/>
              </w:rPr>
              <w:t>采购项</w:t>
            </w:r>
            <w:r>
              <w:rPr>
                <w:rFonts w:hint="eastAsia" w:cs="Arial" w:asciiTheme="minorEastAsia" w:hAnsiTheme="minorEastAsia"/>
                <w:color w:val="000000" w:themeColor="text1"/>
                <w:kern w:val="0"/>
                <w:sz w:val="22"/>
                <w:u w:val="single"/>
              </w:rPr>
              <w:t>目</w:t>
            </w:r>
            <w:r>
              <w:rPr>
                <w:rFonts w:hint="eastAsia" w:cs="宋体" w:asciiTheme="minorEastAsia" w:hAnsiTheme="minorEastAsia"/>
                <w:color w:val="000000" w:themeColor="text1"/>
                <w:sz w:val="22"/>
                <w:u w:val="single"/>
              </w:rPr>
              <w:t>投标文件</w:t>
            </w:r>
          </w:p>
          <w:p>
            <w:pPr>
              <w:autoSpaceDE w:val="0"/>
              <w:autoSpaceDN w:val="0"/>
              <w:adjustRightInd w:val="0"/>
              <w:snapToGrid w:val="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在</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2019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年</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6</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月</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14</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日</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9</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时</w:t>
            </w:r>
            <w:r>
              <w:rPr>
                <w:rFonts w:cs="Calibri" w:asciiTheme="minorEastAsia" w:hAnsiTheme="minorEastAsia"/>
                <w:color w:val="000000" w:themeColor="text1"/>
                <w:kern w:val="0"/>
                <w:sz w:val="22"/>
                <w:u w:val="single"/>
              </w:rPr>
              <w:t xml:space="preserve"> </w:t>
            </w:r>
            <w:r>
              <w:rPr>
                <w:rFonts w:hint="eastAsia" w:cs="Calibri" w:asciiTheme="minorEastAsia" w:hAnsiTheme="minorEastAsia"/>
                <w:color w:val="000000" w:themeColor="text1"/>
                <w:kern w:val="0"/>
                <w:sz w:val="22"/>
                <w:u w:val="single"/>
                <w:lang w:val="en-US" w:eastAsia="zh-CN"/>
              </w:rPr>
              <w:t>00</w:t>
            </w:r>
            <w:r>
              <w:rPr>
                <w:rFonts w:cs="Calibri" w:asciiTheme="minorEastAsia" w:hAnsiTheme="minorEastAsia"/>
                <w:color w:val="000000" w:themeColor="text1"/>
                <w:kern w:val="0"/>
                <w:sz w:val="22"/>
                <w:u w:val="single"/>
              </w:rPr>
              <w:t xml:space="preserve"> </w:t>
            </w:r>
            <w:r>
              <w:rPr>
                <w:rFonts w:cs="Calibri" w:asciiTheme="minorEastAsia" w:hAnsiTheme="minorEastAsia"/>
                <w:color w:val="000000" w:themeColor="text1"/>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color w:val="000000" w:themeColor="text1"/>
                <w:kern w:val="0"/>
                <w:sz w:val="22"/>
              </w:rPr>
            </w:pPr>
            <w:r>
              <w:rPr>
                <w:rFonts w:hint="eastAsia" w:ascii="宋体" w:hAnsi="宋体"/>
                <w:b/>
                <w:bCs/>
                <w:color w:val="000000" w:themeColor="text1"/>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4.2.3</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是否退还投标文件</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开标时间和地点</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开标时间：同投标截止时间</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5.2</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开标程序</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（4）密封情况检查：由投标人或者其集体推选的代表检查投标文件的密封情况。</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6.1.1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评标委员会构成</w:t>
            </w:r>
            <w:r>
              <w:rPr>
                <w:rFonts w:hint="eastAsia" w:cs="Calibri" w:asciiTheme="minorEastAsia" w:hAnsiTheme="minorEastAsia"/>
                <w:color w:val="000000" w:themeColor="text1"/>
                <w:kern w:val="0"/>
                <w:sz w:val="22"/>
              </w:rPr>
              <w:t>：3</w:t>
            </w:r>
            <w:r>
              <w:rPr>
                <w:rFonts w:hint="eastAsia" w:asciiTheme="minorEastAsia" w:hAnsiTheme="minorEastAsia"/>
                <w:color w:val="000000" w:themeColor="text1"/>
                <w:sz w:val="22"/>
              </w:rPr>
              <w:t>人及以上单数</w:t>
            </w:r>
          </w:p>
          <w:p>
            <w:pPr>
              <w:autoSpaceDE w:val="0"/>
              <w:autoSpaceDN w:val="0"/>
              <w:adjustRightInd w:val="0"/>
              <w:snapToGrid w:val="0"/>
              <w:jc w:val="left"/>
              <w:rPr>
                <w:rFonts w:asciiTheme="minorEastAsia" w:hAnsiTheme="minorEastAsia"/>
                <w:color w:val="000000" w:themeColor="text1"/>
                <w:sz w:val="22"/>
              </w:rPr>
            </w:pPr>
            <w:r>
              <w:rPr>
                <w:rFonts w:hint="eastAsia" w:asciiTheme="minorEastAsia" w:hAnsiTheme="minorEastAsia"/>
                <w:color w:val="000000" w:themeColor="text1"/>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是否授权评标委员会确定中标人</w:t>
            </w:r>
          </w:p>
        </w:tc>
        <w:tc>
          <w:tcPr>
            <w:tcW w:w="6487" w:type="dxa"/>
            <w:vAlign w:val="center"/>
          </w:tcPr>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t>□是</w:t>
            </w:r>
          </w:p>
          <w:p>
            <w:pPr>
              <w:autoSpaceDE w:val="0"/>
              <w:autoSpaceDN w:val="0"/>
              <w:adjustRightInd w:val="0"/>
              <w:snapToGrid w:val="0"/>
              <w:rPr>
                <w:rFonts w:ascii="宋体" w:hAnsi="宋体" w:cs="Calibri"/>
                <w:color w:val="000000" w:themeColor="text1"/>
                <w:kern w:val="0"/>
                <w:sz w:val="22"/>
              </w:rPr>
            </w:pPr>
            <w:r>
              <w:rPr>
                <w:rFonts w:ascii="宋体" w:hAnsi="宋体" w:cs="Calibri"/>
                <w:color w:val="000000" w:themeColor="text1"/>
                <w:kern w:val="0"/>
                <w:sz w:val="22"/>
              </w:rPr>
              <w:sym w:font="Wingdings" w:char="F0FE"/>
            </w:r>
            <w:r>
              <w:rPr>
                <w:rFonts w:ascii="宋体" w:hAnsi="宋体" w:cs="Calibri"/>
                <w:color w:val="000000" w:themeColor="text1"/>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7.3.1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履约</w:t>
            </w:r>
            <w:r>
              <w:rPr>
                <w:rFonts w:hint="eastAsia" w:ascii="宋体" w:hAnsi="宋体" w:cs="Calibri"/>
                <w:color w:val="000000" w:themeColor="text1"/>
                <w:kern w:val="0"/>
                <w:sz w:val="22"/>
              </w:rPr>
              <w:t>保证金</w:t>
            </w:r>
          </w:p>
        </w:tc>
        <w:tc>
          <w:tcPr>
            <w:tcW w:w="6487" w:type="dxa"/>
            <w:vAlign w:val="center"/>
          </w:tcPr>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的形式：</w:t>
            </w:r>
            <w:r>
              <w:rPr>
                <w:rFonts w:hint="eastAsia" w:ascii="宋体" w:hAnsi="宋体"/>
                <w:color w:val="000000" w:themeColor="text1"/>
                <w:sz w:val="22"/>
              </w:rPr>
              <w:t>银行转账</w:t>
            </w:r>
          </w:p>
          <w:p>
            <w:pPr>
              <w:autoSpaceDE w:val="0"/>
              <w:autoSpaceDN w:val="0"/>
              <w:adjustRightInd w:val="0"/>
              <w:snapToGrid w:val="0"/>
              <w:jc w:val="left"/>
              <w:rPr>
                <w:rFonts w:ascii="宋体" w:hAnsi="宋体"/>
                <w:color w:val="000000" w:themeColor="text1"/>
                <w:sz w:val="22"/>
              </w:rPr>
            </w:pPr>
            <w:r>
              <w:rPr>
                <w:rFonts w:ascii="宋体" w:hAnsi="宋体"/>
                <w:color w:val="000000" w:themeColor="text1"/>
                <w:sz w:val="22"/>
              </w:rPr>
              <w:t>履约</w:t>
            </w:r>
            <w:r>
              <w:rPr>
                <w:rFonts w:hint="eastAsia" w:ascii="宋体" w:hAnsi="宋体"/>
                <w:color w:val="000000" w:themeColor="text1"/>
                <w:sz w:val="22"/>
              </w:rPr>
              <w:t>保证金</w:t>
            </w:r>
            <w:r>
              <w:rPr>
                <w:rFonts w:ascii="宋体" w:hAnsi="宋体"/>
                <w:color w:val="000000" w:themeColor="text1"/>
                <w:sz w:val="22"/>
              </w:rPr>
              <w:t>的金额：</w:t>
            </w:r>
            <w:r>
              <w:rPr>
                <w:rFonts w:hint="eastAsia" w:ascii="宋体" w:hAnsi="宋体"/>
                <w:color w:val="000000" w:themeColor="text1"/>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color w:val="000000" w:themeColor="text1"/>
                <w:kern w:val="0"/>
                <w:sz w:val="22"/>
              </w:rPr>
            </w:pPr>
            <w:r>
              <w:rPr>
                <w:rFonts w:ascii="宋体" w:hAnsi="宋体" w:cs="Calibri"/>
                <w:color w:val="000000" w:themeColor="text1"/>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color w:val="000000" w:themeColor="text1"/>
                <w:sz w:val="22"/>
              </w:rPr>
            </w:pPr>
            <w:r>
              <w:rPr>
                <w:rFonts w:ascii="宋体" w:hAnsi="宋体" w:cs="Calibri"/>
                <w:color w:val="000000" w:themeColor="text1"/>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10.2</w:t>
            </w:r>
          </w:p>
        </w:tc>
        <w:tc>
          <w:tcPr>
            <w:tcW w:w="2004" w:type="dxa"/>
            <w:shd w:val="clear" w:color="auto" w:fill="auto"/>
            <w:vAlign w:val="center"/>
          </w:tcPr>
          <w:p>
            <w:pPr>
              <w:pStyle w:val="50"/>
              <w:rPr>
                <w:rFonts w:cs="Calibri" w:asciiTheme="minorEastAsia" w:hAnsiTheme="minorEastAsia" w:eastAsiaTheme="minorEastAsia"/>
                <w:color w:val="000000" w:themeColor="text1"/>
                <w:sz w:val="22"/>
                <w:szCs w:val="22"/>
              </w:rPr>
            </w:pPr>
            <w:r>
              <w:rPr>
                <w:rFonts w:cs="Calibri" w:asciiTheme="minorEastAsia" w:hAnsiTheme="minorEastAsia" w:eastAsiaTheme="minorEastAsia"/>
                <w:color w:val="000000" w:themeColor="text1"/>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color w:val="000000" w:themeColor="text1"/>
                <w:kern w:val="0"/>
                <w:sz w:val="22"/>
              </w:rPr>
            </w:pPr>
            <w:r>
              <w:rPr>
                <w:rFonts w:cs="Calibri" w:asciiTheme="minorEastAsia" w:hAnsiTheme="minorEastAsia"/>
                <w:snapToGrid w:val="0"/>
                <w:color w:val="000000" w:themeColor="text1"/>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color w:val="000000" w:themeColor="text1"/>
                <w:kern w:val="0"/>
                <w:sz w:val="22"/>
              </w:rPr>
            </w:pPr>
            <w:r>
              <w:rPr>
                <w:rFonts w:hint="eastAsia" w:ascii="宋体" w:hAnsi="宋体" w:cs="Calibri"/>
                <w:color w:val="000000" w:themeColor="text1"/>
                <w:kern w:val="0"/>
                <w:sz w:val="22"/>
              </w:rPr>
              <w:t>10.3</w:t>
            </w:r>
          </w:p>
        </w:tc>
        <w:tc>
          <w:tcPr>
            <w:tcW w:w="2004" w:type="dxa"/>
            <w:shd w:val="clear" w:color="auto" w:fill="auto"/>
            <w:vAlign w:val="center"/>
          </w:tcPr>
          <w:p>
            <w:pPr>
              <w:pStyle w:val="50"/>
              <w:rPr>
                <w:color w:val="000000" w:themeColor="text1"/>
              </w:rPr>
            </w:pPr>
            <w:r>
              <w:rPr>
                <w:rFonts w:hint="eastAsia"/>
                <w:color w:val="000000" w:themeColor="text1"/>
              </w:rPr>
              <w:t>备注</w:t>
            </w:r>
          </w:p>
        </w:tc>
        <w:tc>
          <w:tcPr>
            <w:tcW w:w="6487" w:type="dxa"/>
            <w:shd w:val="clear" w:color="auto" w:fill="FFFFFF"/>
            <w:vAlign w:val="center"/>
          </w:tcPr>
          <w:p>
            <w:pPr>
              <w:adjustRightInd w:val="0"/>
              <w:snapToGrid w:val="0"/>
              <w:rPr>
                <w:rFonts w:ascii="宋体" w:hAnsi="宋体" w:cs="Calibri"/>
                <w:snapToGrid w:val="0"/>
                <w:color w:val="000000" w:themeColor="text1"/>
                <w:kern w:val="0"/>
                <w:sz w:val="22"/>
              </w:rPr>
            </w:pPr>
            <w:r>
              <w:rPr>
                <w:rFonts w:ascii="宋体" w:hAnsi="宋体" w:cs="Calibri"/>
                <w:snapToGrid w:val="0"/>
                <w:color w:val="000000" w:themeColor="text1"/>
                <w:kern w:val="0"/>
                <w:sz w:val="22"/>
              </w:rPr>
              <w:t>本前附表内容与招标文件其他内容不一致之处，以本前附表为准。</w:t>
            </w:r>
          </w:p>
        </w:tc>
      </w:tr>
    </w:tbl>
    <w:p>
      <w:pPr>
        <w:autoSpaceDE w:val="0"/>
        <w:autoSpaceDN w:val="0"/>
        <w:adjustRightInd w:val="0"/>
        <w:snapToGrid w:val="0"/>
        <w:spacing w:line="400" w:lineRule="exact"/>
        <w:rPr>
          <w:b/>
          <w:color w:val="000000" w:themeColor="text1"/>
        </w:rPr>
      </w:pPr>
      <w:bookmarkStart w:id="2" w:name="_Toc26216"/>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b/>
          <w:color w:val="000000" w:themeColor="text1"/>
        </w:rPr>
        <w:br w:type="page"/>
      </w:r>
      <w:bookmarkEnd w:id="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 </w:t>
      </w:r>
      <w:r>
        <w:rPr>
          <w:rFonts w:cs="Calibri" w:asciiTheme="minorEastAsia" w:hAnsiTheme="minorEastAsia"/>
          <w:b/>
          <w:bCs/>
          <w:color w:val="000000" w:themeColor="text1"/>
          <w:kern w:val="0"/>
          <w:sz w:val="22"/>
        </w:rPr>
        <w:t>总则</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1.1 项目概况</w:t>
      </w:r>
    </w:p>
    <w:p>
      <w:pPr>
        <w:adjustRightInd w:val="0"/>
        <w:snapToGrid w:val="0"/>
        <w:spacing w:line="360" w:lineRule="exact"/>
        <w:ind w:firstLine="440"/>
        <w:rPr>
          <w:rFonts w:cs="Calibri" w:asciiTheme="minorEastAsia" w:hAnsiTheme="minorEastAsia"/>
          <w:color w:val="000000" w:themeColor="text1"/>
          <w:kern w:val="0"/>
          <w:sz w:val="22"/>
        </w:rPr>
      </w:pPr>
      <w:r>
        <w:rPr>
          <w:rFonts w:cs="Calibri" w:asciiTheme="minorEastAsia" w:hAnsiTheme="minorEastAsia"/>
          <w:color w:val="000000" w:themeColor="text1"/>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kern w:val="0"/>
          <w:sz w:val="22"/>
        </w:rPr>
        <w:t>1.1.2项目</w:t>
      </w:r>
      <w:r>
        <w:rPr>
          <w:rFonts w:hint="eastAsia" w:cs="Calibri" w:asciiTheme="minorEastAsia" w:hAnsiTheme="minorEastAsia"/>
          <w:color w:val="000000" w:themeColor="text1"/>
          <w:kern w:val="0"/>
          <w:sz w:val="22"/>
        </w:rPr>
        <w:t>交货</w:t>
      </w:r>
      <w:r>
        <w:rPr>
          <w:rFonts w:cs="Calibri" w:asciiTheme="minorEastAsia" w:hAnsiTheme="minorEastAsia"/>
          <w:color w:val="000000" w:themeColor="text1"/>
          <w:kern w:val="0"/>
          <w:sz w:val="22"/>
        </w:rPr>
        <w:t>地点见投标人须知前附表</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3" w:name="_Toc913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4" w:name="_Toc10673"/>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3</w:t>
      </w:r>
      <w:r>
        <w:rPr>
          <w:rFonts w:cs="Calibri" w:asciiTheme="minorEastAsia" w:hAnsiTheme="minorEastAsia"/>
          <w:b/>
          <w:bCs/>
          <w:color w:val="000000" w:themeColor="text1"/>
          <w:kern w:val="0"/>
          <w:sz w:val="22"/>
        </w:rPr>
        <w:t xml:space="preserve"> 招标</w:t>
      </w:r>
      <w:bookmarkEnd w:id="4"/>
      <w:r>
        <w:rPr>
          <w:rFonts w:hint="eastAsia" w:cs="Calibri" w:asciiTheme="minorEastAsia" w:hAnsiTheme="minorEastAsia"/>
          <w:b/>
          <w:bCs/>
          <w:color w:val="000000" w:themeColor="text1"/>
          <w:kern w:val="0"/>
          <w:sz w:val="22"/>
        </w:rPr>
        <w:t>内容</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5" w:name="_Toc718"/>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4</w:t>
      </w:r>
      <w:r>
        <w:rPr>
          <w:rFonts w:cs="Calibri" w:asciiTheme="minorEastAsia" w:hAnsiTheme="minorEastAsia"/>
          <w:b/>
          <w:bCs/>
          <w:color w:val="000000" w:themeColor="text1"/>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6" w:name="_Toc9161"/>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 xml:space="preserve">5 </w:t>
      </w:r>
      <w:r>
        <w:rPr>
          <w:rFonts w:cs="Calibri" w:asciiTheme="minorEastAsia" w:hAnsiTheme="minorEastAsia"/>
          <w:b/>
          <w:bCs/>
          <w:color w:val="000000" w:themeColor="text1"/>
          <w:kern w:val="0"/>
          <w:sz w:val="22"/>
        </w:rPr>
        <w:t>资格审查</w:t>
      </w:r>
      <w:bookmarkEnd w:id="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7" w:name="_Toc13012"/>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6</w:t>
      </w:r>
      <w:r>
        <w:rPr>
          <w:rFonts w:cs="Calibri" w:asciiTheme="minorEastAsia" w:hAnsiTheme="minorEastAsia"/>
          <w:b/>
          <w:bCs/>
          <w:color w:val="000000" w:themeColor="text1"/>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8" w:name="_Toc2796"/>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7</w:t>
      </w:r>
      <w:r>
        <w:rPr>
          <w:rFonts w:cs="Calibri" w:asciiTheme="minorEastAsia" w:hAnsiTheme="minorEastAsia"/>
          <w:b/>
          <w:bCs/>
          <w:color w:val="000000" w:themeColor="text1"/>
          <w:kern w:val="0"/>
          <w:sz w:val="22"/>
        </w:rPr>
        <w:t xml:space="preserve"> </w:t>
      </w:r>
      <w:r>
        <w:rPr>
          <w:rFonts w:hint="eastAsia" w:cs="Calibri" w:asciiTheme="minorEastAsia" w:hAnsiTheme="minorEastAsia"/>
          <w:b/>
          <w:bCs/>
          <w:color w:val="000000" w:themeColor="text1"/>
          <w:kern w:val="0"/>
          <w:sz w:val="22"/>
        </w:rPr>
        <w:t>供货</w:t>
      </w:r>
      <w:r>
        <w:rPr>
          <w:rFonts w:cs="Calibri" w:asciiTheme="minorEastAsia" w:hAnsiTheme="minorEastAsia"/>
          <w:b/>
          <w:bCs/>
          <w:color w:val="000000" w:themeColor="text1"/>
          <w:kern w:val="0"/>
          <w:sz w:val="22"/>
        </w:rPr>
        <w:t>期</w:t>
      </w:r>
      <w:bookmarkEnd w:id="8"/>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hint="eastAsia" w:cs="Calibri" w:asciiTheme="minorEastAsia" w:hAnsiTheme="minorEastAsia"/>
          <w:b/>
          <w:bCs/>
          <w:color w:val="000000" w:themeColor="text1"/>
          <w:kern w:val="0"/>
          <w:sz w:val="22"/>
        </w:rPr>
        <w:t>1.8 质量要求</w:t>
      </w:r>
    </w:p>
    <w:p>
      <w:pPr>
        <w:adjustRightInd w:val="0"/>
        <w:snapToGrid w:val="0"/>
        <w:spacing w:line="360" w:lineRule="exact"/>
        <w:ind w:firstLine="440"/>
        <w:rPr>
          <w:rFonts w:cs="Calibri" w:asciiTheme="minorEastAsia" w:hAnsiTheme="minorEastAsia"/>
          <w:color w:val="000000" w:themeColor="text1"/>
          <w:sz w:val="22"/>
        </w:rPr>
      </w:pPr>
      <w:bookmarkStart w:id="9" w:name="_Toc13907"/>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9</w:t>
      </w:r>
      <w:r>
        <w:rPr>
          <w:rFonts w:cs="Calibri" w:asciiTheme="minorEastAsia" w:hAnsiTheme="minorEastAsia"/>
          <w:b/>
          <w:bCs/>
          <w:color w:val="000000" w:themeColor="text1"/>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.2 投标人踏勘现场发生的费用自理。</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1.</w:t>
      </w:r>
      <w:r>
        <w:rPr>
          <w:rFonts w:hint="eastAsia" w:cs="Calibri" w:asciiTheme="minorEastAsia" w:hAnsiTheme="minorEastAsia"/>
          <w:color w:val="000000" w:themeColor="text1"/>
          <w:sz w:val="22"/>
        </w:rPr>
        <w:t>9</w:t>
      </w:r>
      <w:r>
        <w:rPr>
          <w:rFonts w:cs="Calibri" w:asciiTheme="minorEastAsia" w:hAnsiTheme="minorEastAsia"/>
          <w:color w:val="000000" w:themeColor="text1"/>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0" w:name="_Toc4199"/>
      <w:r>
        <w:rPr>
          <w:rFonts w:cs="Calibri" w:asciiTheme="minorEastAsia" w:hAnsiTheme="minorEastAsia"/>
          <w:b/>
          <w:bCs/>
          <w:color w:val="000000" w:themeColor="text1"/>
          <w:kern w:val="0"/>
          <w:sz w:val="22"/>
        </w:rPr>
        <w:t>1.</w:t>
      </w:r>
      <w:r>
        <w:rPr>
          <w:rFonts w:hint="eastAsia" w:cs="Calibri" w:asciiTheme="minorEastAsia" w:hAnsiTheme="minorEastAsia"/>
          <w:b/>
          <w:bCs/>
          <w:color w:val="000000" w:themeColor="text1"/>
          <w:kern w:val="0"/>
          <w:sz w:val="22"/>
        </w:rPr>
        <w:t>10</w:t>
      </w:r>
      <w:r>
        <w:rPr>
          <w:rFonts w:cs="Calibri" w:asciiTheme="minorEastAsia" w:hAnsiTheme="minorEastAsia"/>
          <w:b/>
          <w:bCs/>
          <w:color w:val="000000" w:themeColor="text1"/>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见投标人须知前附表。</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1" w:name="_Toc4584"/>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1</w:t>
      </w:r>
      <w:r>
        <w:rPr>
          <w:rFonts w:cs="Calibri" w:asciiTheme="minorEastAsia" w:hAnsiTheme="minorEastAsia"/>
          <w:b/>
          <w:bCs/>
          <w:color w:val="000000" w:themeColor="text1"/>
          <w:kern w:val="0"/>
          <w:sz w:val="22"/>
        </w:rPr>
        <w:t xml:space="preserve"> 分包</w:t>
      </w:r>
      <w:bookmarkEnd w:id="11"/>
    </w:p>
    <w:p>
      <w:pPr>
        <w:adjustRightInd w:val="0"/>
        <w:snapToGrid w:val="0"/>
        <w:spacing w:line="360" w:lineRule="exact"/>
        <w:ind w:firstLine="440"/>
        <w:rPr>
          <w:rFonts w:cs="Calibri" w:asciiTheme="minorEastAsia" w:hAnsiTheme="minorEastAsia"/>
          <w:color w:val="000000" w:themeColor="text1"/>
          <w:sz w:val="22"/>
        </w:rPr>
      </w:pPr>
      <w:r>
        <w:rPr>
          <w:rFonts w:hint="eastAsia" w:ascii="宋体" w:hAnsi="宋体" w:cs="Calibri"/>
          <w:color w:val="000000" w:themeColor="text1"/>
          <w:sz w:val="22"/>
        </w:rPr>
        <w:t>本项目不允许分包</w:t>
      </w:r>
      <w:r>
        <w:rPr>
          <w:rFonts w:cs="Calibri" w:asciiTheme="minorEastAsia" w:hAnsiTheme="minorEastAsia"/>
          <w:color w:val="000000" w:themeColor="text1"/>
          <w:sz w:val="22"/>
        </w:rPr>
        <w:t>。</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2" w:name="_Toc3996"/>
      <w:r>
        <w:rPr>
          <w:rFonts w:cs="Calibri" w:asciiTheme="minorEastAsia" w:hAnsiTheme="minorEastAsia"/>
          <w:b/>
          <w:bCs/>
          <w:color w:val="000000" w:themeColor="text1"/>
          <w:kern w:val="0"/>
          <w:sz w:val="22"/>
        </w:rPr>
        <w:t>1.1</w:t>
      </w:r>
      <w:r>
        <w:rPr>
          <w:rFonts w:hint="eastAsia" w:cs="Calibri" w:asciiTheme="minorEastAsia" w:hAnsiTheme="minorEastAsia"/>
          <w:b/>
          <w:bCs/>
          <w:color w:val="000000" w:themeColor="text1"/>
          <w:kern w:val="0"/>
          <w:sz w:val="22"/>
        </w:rPr>
        <w:t>2</w:t>
      </w:r>
      <w:r>
        <w:rPr>
          <w:rFonts w:cs="Calibri" w:asciiTheme="minorEastAsia" w:hAnsiTheme="minorEastAsia"/>
          <w:b/>
          <w:bCs/>
          <w:color w:val="000000" w:themeColor="text1"/>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3" w:name="_Toc143421657"/>
      <w:bookmarkStart w:id="14" w:name="_Toc15241"/>
      <w:r>
        <w:rPr>
          <w:rFonts w:cs="Calibri" w:asciiTheme="minorEastAsia" w:hAnsiTheme="minorEastAsia"/>
          <w:b/>
          <w:bCs/>
          <w:color w:val="000000" w:themeColor="text1"/>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5" w:name="_Toc1426"/>
      <w:r>
        <w:rPr>
          <w:rFonts w:cs="Calibri" w:asciiTheme="minorEastAsia" w:hAnsiTheme="minorEastAsia"/>
          <w:b/>
          <w:bCs/>
          <w:color w:val="000000" w:themeColor="text1"/>
          <w:kern w:val="0"/>
          <w:sz w:val="22"/>
        </w:rPr>
        <w:t>2.1 招标文件的组成</w:t>
      </w:r>
      <w:bookmarkEnd w:id="1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本招标文件包括：</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（1）招标公告</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（2）投标人须知</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（3）货物需求一览表及技术规格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（4）合同条款</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（5）评标办法</w:t>
      </w:r>
      <w:r>
        <w:rPr>
          <w:rFonts w:hint="eastAsia" w:ascii="宋体" w:hAnsi="宋体" w:cs="Calibri"/>
          <w:color w:val="000000" w:themeColor="text1"/>
          <w:kern w:val="0"/>
          <w:sz w:val="22"/>
        </w:rPr>
        <w:t>及标准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（6）投标文件格式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6" w:name="_Toc18230"/>
      <w:r>
        <w:rPr>
          <w:rFonts w:cs="Calibri" w:asciiTheme="minorEastAsia" w:hAnsiTheme="minorEastAsia"/>
          <w:b/>
          <w:bCs/>
          <w:color w:val="000000" w:themeColor="text1"/>
          <w:kern w:val="0"/>
          <w:sz w:val="22"/>
        </w:rPr>
        <w:t>2.2 招标文件的澄清</w:t>
      </w:r>
      <w:bookmarkEnd w:id="1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2.2.2</w:t>
      </w:r>
      <w:r>
        <w:rPr>
          <w:rFonts w:hint="eastAsia" w:ascii="Calibri" w:hAnsi="Calibri" w:cs="Calibri"/>
          <w:color w:val="000000" w:themeColor="text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color w:val="000000" w:themeColor="text1"/>
          <w:kern w:val="0"/>
          <w:sz w:val="22"/>
        </w:rPr>
      </w:pPr>
      <w:bookmarkStart w:id="17" w:name="_Toc18303"/>
      <w:r>
        <w:rPr>
          <w:rFonts w:cs="Calibri" w:asciiTheme="minorEastAsia" w:hAnsiTheme="minorEastAsia"/>
          <w:b/>
          <w:bCs/>
          <w:color w:val="000000" w:themeColor="text1"/>
          <w:kern w:val="0"/>
          <w:sz w:val="22"/>
        </w:rPr>
        <w:t>2.3 招标文件的修改</w:t>
      </w:r>
      <w:bookmarkEnd w:id="17"/>
    </w:p>
    <w:p>
      <w:pPr>
        <w:adjustRightInd w:val="0"/>
        <w:snapToGrid w:val="0"/>
        <w:spacing w:line="360" w:lineRule="exact"/>
        <w:ind w:firstLine="440"/>
        <w:rPr>
          <w:rFonts w:ascii="宋体" w:hAnsi="宋体" w:cs="Calibri"/>
          <w:color w:val="000000" w:themeColor="text1"/>
          <w:sz w:val="22"/>
        </w:rPr>
      </w:pPr>
      <w:r>
        <w:rPr>
          <w:rFonts w:cs="Calibri" w:asciiTheme="minorEastAsia" w:hAnsiTheme="minorEastAsia"/>
          <w:color w:val="000000" w:themeColor="text1"/>
          <w:kern w:val="0"/>
          <w:sz w:val="22"/>
        </w:rPr>
        <w:t>2.3.1</w:t>
      </w:r>
      <w:r>
        <w:rPr>
          <w:rFonts w:hint="eastAsia" w:cs="Calibri" w:asciiTheme="minorEastAsia" w:hAnsiTheme="minorEastAsia"/>
          <w:color w:val="000000" w:themeColor="text1"/>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color w:val="000000" w:themeColor="text1"/>
          <w:kern w:val="0"/>
          <w:sz w:val="22"/>
        </w:rPr>
      </w:pPr>
      <w:bookmarkStart w:id="18" w:name="_Toc143421658"/>
      <w:bookmarkStart w:id="19" w:name="_Toc18870"/>
      <w:r>
        <w:rPr>
          <w:rFonts w:ascii="宋体" w:hAnsi="宋体" w:cs="Calibri"/>
          <w:b/>
          <w:bCs/>
          <w:color w:val="000000" w:themeColor="text1"/>
          <w:kern w:val="0"/>
          <w:sz w:val="22"/>
        </w:rPr>
        <w:t>3.投标文件</w:t>
      </w:r>
      <w:bookmarkEnd w:id="18"/>
      <w:bookmarkEnd w:id="19"/>
    </w:p>
    <w:p>
      <w:pPr>
        <w:autoSpaceDE w:val="0"/>
        <w:autoSpaceDN w:val="0"/>
        <w:adjustRightInd w:val="0"/>
        <w:snapToGrid w:val="0"/>
        <w:spacing w:line="360" w:lineRule="exact"/>
        <w:rPr>
          <w:rFonts w:ascii="宋体" w:hAnsi="宋体" w:cs="Calibri"/>
          <w:b/>
          <w:bCs/>
          <w:color w:val="000000" w:themeColor="text1"/>
          <w:kern w:val="0"/>
          <w:sz w:val="22"/>
        </w:rPr>
      </w:pPr>
      <w:bookmarkStart w:id="20" w:name="_Toc461"/>
      <w:r>
        <w:rPr>
          <w:rFonts w:ascii="宋体" w:hAnsi="宋体" w:cs="Calibri"/>
          <w:b/>
          <w:bCs/>
          <w:color w:val="000000" w:themeColor="text1"/>
          <w:kern w:val="0"/>
          <w:sz w:val="22"/>
        </w:rPr>
        <w:t>3.1 投标文件的语言和计量单位</w:t>
      </w:r>
      <w:bookmarkEnd w:id="2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3.1.1投标文件与投标有关的所有文件均应使用中文。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3.1.3招标文件中的“天”除特别说明外，均为日历天。</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3.1.4招标文件中所指的“合同”除特别说明外，指 “销售</w:t>
      </w:r>
      <w:r>
        <w:rPr>
          <w:rFonts w:hint="eastAsia" w:ascii="宋体" w:hAnsi="宋体" w:cs="Calibri"/>
          <w:color w:val="000000" w:themeColor="text1"/>
          <w:kern w:val="0"/>
          <w:sz w:val="22"/>
        </w:rPr>
        <w:t>（供货）</w:t>
      </w:r>
      <w:r>
        <w:rPr>
          <w:rFonts w:ascii="宋体" w:hAnsi="宋体" w:cs="Calibri"/>
          <w:color w:val="000000" w:themeColor="text1"/>
          <w:kern w:val="0"/>
          <w:sz w:val="22"/>
        </w:rPr>
        <w:t>合同”。</w:t>
      </w:r>
    </w:p>
    <w:p>
      <w:pPr>
        <w:autoSpaceDE w:val="0"/>
        <w:autoSpaceDN w:val="0"/>
        <w:adjustRightInd w:val="0"/>
        <w:snapToGrid w:val="0"/>
        <w:spacing w:line="360" w:lineRule="exact"/>
        <w:rPr>
          <w:rFonts w:ascii="宋体" w:hAnsi="宋体" w:cs="Calibri"/>
          <w:b/>
          <w:bCs/>
          <w:color w:val="000000" w:themeColor="text1"/>
          <w:kern w:val="0"/>
          <w:sz w:val="22"/>
        </w:rPr>
      </w:pPr>
      <w:bookmarkStart w:id="21" w:name="_Toc1411"/>
      <w:r>
        <w:rPr>
          <w:rFonts w:ascii="宋体" w:hAnsi="宋体" w:cs="Calibri"/>
          <w:b/>
          <w:bCs/>
          <w:color w:val="000000" w:themeColor="text1"/>
          <w:kern w:val="0"/>
          <w:sz w:val="22"/>
        </w:rPr>
        <w:t>3.2 投标文件的组成</w:t>
      </w:r>
      <w:bookmarkEnd w:id="21"/>
    </w:p>
    <w:p>
      <w:pPr>
        <w:adjustRightInd w:val="0"/>
        <w:snapToGrid w:val="0"/>
        <w:spacing w:line="360" w:lineRule="exact"/>
        <w:ind w:firstLine="440"/>
        <w:rPr>
          <w:rFonts w:ascii="宋体" w:hAnsi="宋体" w:cs="Calibri"/>
          <w:color w:val="000000" w:themeColor="text1"/>
          <w:sz w:val="22"/>
        </w:rPr>
      </w:pPr>
      <w:bookmarkStart w:id="22" w:name="_Toc32225"/>
      <w:r>
        <w:rPr>
          <w:rFonts w:ascii="宋体" w:hAnsi="宋体" w:cs="Calibri"/>
          <w:color w:val="000000" w:themeColor="text1"/>
          <w:sz w:val="22"/>
        </w:rPr>
        <w:t>3.2.1投标函；</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2</w:t>
      </w:r>
      <w:r>
        <w:rPr>
          <w:rFonts w:cs="Calibri" w:asciiTheme="minorEastAsia" w:hAnsiTheme="minorEastAsia"/>
          <w:color w:val="000000" w:themeColor="text1"/>
          <w:sz w:val="22"/>
        </w:rPr>
        <w:t>法定代表人资格证明书；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3</w:t>
      </w:r>
      <w:r>
        <w:rPr>
          <w:rFonts w:cs="Calibri" w:asciiTheme="minorEastAsia" w:hAnsiTheme="minorEastAsia"/>
          <w:color w:val="000000" w:themeColor="text1"/>
          <w:sz w:val="22"/>
        </w:rPr>
        <w:t>授权委托书；</w:t>
      </w:r>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3.2.</w:t>
      </w:r>
      <w:r>
        <w:rPr>
          <w:rFonts w:hint="eastAsia" w:cs="Calibri" w:asciiTheme="minorEastAsia" w:hAnsiTheme="minorEastAsia"/>
          <w:color w:val="000000" w:themeColor="text1"/>
          <w:sz w:val="22"/>
        </w:rPr>
        <w:t>4</w:t>
      </w:r>
      <w:r>
        <w:rPr>
          <w:rFonts w:cs="Calibri" w:asciiTheme="minorEastAsia" w:hAnsiTheme="minorEastAsia"/>
          <w:color w:val="000000" w:themeColor="text1"/>
          <w:sz w:val="22"/>
        </w:rPr>
        <w:t xml:space="preserve"> 投标报价表；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3.2.5投标人资格证明文件：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w:t>
      </w:r>
      <w:r>
        <w:rPr>
          <w:rFonts w:ascii="宋体" w:hAnsi="宋体" w:cs="Calibri"/>
          <w:color w:val="000000" w:themeColor="text1"/>
          <w:sz w:val="22"/>
        </w:rPr>
        <w:t>一般纳税人证明材料</w:t>
      </w:r>
      <w:r>
        <w:rPr>
          <w:rFonts w:hint="eastAsia" w:ascii="宋体" w:hAnsi="宋体" w:cs="Calibri"/>
          <w:color w:val="000000" w:themeColor="text1"/>
          <w:sz w:val="22"/>
        </w:rPr>
        <w:t>、相关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3.2.6</w:t>
      </w:r>
      <w:r>
        <w:rPr>
          <w:rFonts w:hint="eastAsia" w:ascii="宋体" w:hAnsi="宋体" w:cs="宋体"/>
          <w:color w:val="000000" w:themeColor="text1"/>
          <w:sz w:val="22"/>
        </w:rPr>
        <w:t>技术规格偏离表；</w:t>
      </w:r>
    </w:p>
    <w:p>
      <w:pPr>
        <w:adjustRightInd w:val="0"/>
        <w:snapToGrid w:val="0"/>
        <w:spacing w:line="360" w:lineRule="exact"/>
        <w:ind w:firstLine="440"/>
        <w:rPr>
          <w:rFonts w:ascii="宋体" w:hAnsi="宋体" w:cs="Calibri"/>
          <w:color w:val="000000" w:themeColor="text1"/>
          <w:sz w:val="22"/>
        </w:rPr>
      </w:pPr>
      <w:r>
        <w:rPr>
          <w:rFonts w:hint="eastAsia" w:ascii="宋体" w:hAnsi="宋体" w:cs="宋体"/>
          <w:color w:val="000000" w:themeColor="text1"/>
          <w:sz w:val="22"/>
        </w:rPr>
        <w:t>3.2.7 商务条款响应偏离表；</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3.2.9技术参数、结构及性能特点等产品技术规格书；</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3.2.10主要原材料及部件性能和生产厂家；</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3.2.11产品制造、安装、验收标准和验收方法；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3.2.12现场指导、调试；</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3.2.13</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3.2.14关于质量保证期的说明；</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color w:val="000000" w:themeColor="text1"/>
          <w:sz w:val="22"/>
        </w:rPr>
      </w:pPr>
      <w:r>
        <w:rPr>
          <w:rFonts w:hint="eastAsia" w:ascii="宋体" w:hAnsi="宋体" w:cs="宋体"/>
          <w:color w:val="000000" w:themeColor="text1"/>
          <w:sz w:val="22"/>
        </w:rPr>
        <w:t>3.2.15</w:t>
      </w:r>
      <w:r>
        <w:rPr>
          <w:rFonts w:hint="eastAsia" w:cs="Arial" w:asciiTheme="minorEastAsia" w:hAnsiTheme="minorEastAsia"/>
          <w:color w:val="000000" w:themeColor="text1"/>
          <w:sz w:val="22"/>
        </w:rPr>
        <w:t>投标人认为</w:t>
      </w:r>
      <w:r>
        <w:rPr>
          <w:rFonts w:cs="Arial" w:asciiTheme="minorEastAsia" w:hAnsiTheme="minorEastAsia"/>
          <w:color w:val="000000" w:themeColor="text1"/>
          <w:sz w:val="22"/>
        </w:rPr>
        <w:t>应该提供的其他材料</w:t>
      </w:r>
      <w:r>
        <w:rPr>
          <w:rFonts w:hint="eastAsia" w:ascii="宋体" w:hAnsi="宋体" w:cs="宋体"/>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3.3 投标报价</w:t>
      </w:r>
      <w:bookmarkEnd w:id="22"/>
    </w:p>
    <w:p>
      <w:pPr>
        <w:adjustRightInd w:val="0"/>
        <w:snapToGrid w:val="0"/>
        <w:spacing w:line="360" w:lineRule="exact"/>
        <w:ind w:firstLine="440"/>
        <w:rPr>
          <w:rFonts w:ascii="宋体" w:hAnsi="宋体" w:cs="Calibri"/>
          <w:color w:val="000000" w:themeColor="text1"/>
          <w:sz w:val="22"/>
        </w:rPr>
      </w:pPr>
      <w:bookmarkStart w:id="23" w:name="_Toc13307"/>
      <w:r>
        <w:rPr>
          <w:rFonts w:ascii="宋体" w:hAnsi="宋体" w:cs="Calibri"/>
          <w:color w:val="000000" w:themeColor="text1"/>
          <w:sz w:val="22"/>
        </w:rPr>
        <w:t>3.3.1</w:t>
      </w:r>
      <w:r>
        <w:rPr>
          <w:rFonts w:hint="eastAsia" w:ascii="宋体" w:hAnsi="宋体" w:cs="宋体"/>
          <w:color w:val="000000" w:themeColor="text1"/>
          <w:sz w:val="22"/>
        </w:rPr>
        <w:t>投标人递交的投标函及投标报价表中的投标总价必须一致。</w:t>
      </w:r>
      <w:r>
        <w:rPr>
          <w:rFonts w:ascii="宋体" w:hAnsi="宋体" w:cs="Calibri"/>
          <w:color w:val="000000" w:themeColor="text1"/>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2</w:t>
      </w:r>
      <w:r>
        <w:rPr>
          <w:rFonts w:hint="eastAsia" w:ascii="宋体" w:hAnsi="宋体" w:cs="宋体"/>
          <w:color w:val="000000" w:themeColor="text1"/>
          <w:sz w:val="22"/>
        </w:rPr>
        <w:t>投标人所报投标总价应为投标人为完成本项目所发生的一切费用（包含并不限于货物</w:t>
      </w:r>
      <w:r>
        <w:rPr>
          <w:rFonts w:ascii="宋体" w:hAnsi="宋体" w:cs="宋体"/>
          <w:color w:val="000000" w:themeColor="text1"/>
          <w:sz w:val="22"/>
        </w:rPr>
        <w:t>的</w:t>
      </w:r>
      <w:r>
        <w:rPr>
          <w:rFonts w:hint="eastAsia" w:ascii="宋体" w:hAnsi="宋体" w:cs="宋体"/>
          <w:color w:val="000000" w:themeColor="text1"/>
          <w:sz w:val="22"/>
        </w:rPr>
        <w:t>供货、运输（包括送至招标人指定地点卸车）、包装费、保险费、税费、验收、技术培训及售后服务等）</w:t>
      </w:r>
      <w:r>
        <w:rPr>
          <w:rFonts w:ascii="宋体" w:hAnsi="宋体" w:cs="宋体"/>
          <w:color w:val="000000" w:themeColor="text1"/>
          <w:sz w:val="22"/>
        </w:rPr>
        <w:t>，包括</w:t>
      </w:r>
      <w:r>
        <w:rPr>
          <w:rFonts w:hint="eastAsia" w:ascii="宋体" w:hAnsi="宋体" w:cs="宋体"/>
          <w:color w:val="000000" w:themeColor="text1"/>
          <w:sz w:val="22"/>
        </w:rPr>
        <w:t>货物供货</w:t>
      </w:r>
      <w:r>
        <w:rPr>
          <w:rFonts w:ascii="宋体" w:hAnsi="宋体" w:cs="宋体"/>
          <w:color w:val="000000" w:themeColor="text1"/>
          <w:sz w:val="22"/>
        </w:rPr>
        <w:t>及相关服务等全过程产生的所有成本和费用以及一切税费</w:t>
      </w:r>
      <w:r>
        <w:rPr>
          <w:rFonts w:ascii="宋体" w:hAnsi="宋体" w:cs="Calibri"/>
          <w:color w:val="000000" w:themeColor="text1"/>
          <w:sz w:val="22"/>
        </w:rPr>
        <w:t>；</w:t>
      </w:r>
      <w:r>
        <w:rPr>
          <w:rFonts w:ascii="宋体" w:hAnsi="宋体" w:cs="宋体"/>
          <w:bCs/>
          <w:color w:val="000000" w:themeColor="text1"/>
          <w:sz w:val="22"/>
        </w:rPr>
        <w:t xml:space="preserve"> </w:t>
      </w:r>
    </w:p>
    <w:p>
      <w:pPr>
        <w:adjustRightInd w:val="0"/>
        <w:snapToGrid w:val="0"/>
        <w:spacing w:line="360" w:lineRule="exact"/>
        <w:ind w:firstLine="440"/>
        <w:rPr>
          <w:rFonts w:ascii="宋体" w:hAnsi="宋体" w:cs="宋体"/>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3</w:t>
      </w:r>
      <w:r>
        <w:rPr>
          <w:rFonts w:hint="eastAsia" w:ascii="宋体" w:hAnsi="宋体" w:cs="宋体"/>
          <w:color w:val="000000" w:themeColor="text1"/>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4</w:t>
      </w:r>
      <w:r>
        <w:rPr>
          <w:rFonts w:hint="eastAsia" w:ascii="宋体" w:hAnsi="宋体" w:cs="宋体"/>
          <w:color w:val="000000" w:themeColor="text1"/>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5投标人(如中标)在投标文件中提供的货物清单和报价将是签订合同的唯一依据，其报价在本次投标有效期内不能发生改变（</w:t>
      </w:r>
      <w:r>
        <w:rPr>
          <w:rFonts w:hint="eastAsia" w:ascii="宋体" w:hAnsi="宋体" w:cs="宋体"/>
          <w:color w:val="000000" w:themeColor="text1"/>
          <w:sz w:val="22"/>
        </w:rPr>
        <w:t>招标人变更除外）</w:t>
      </w:r>
      <w:r>
        <w:rPr>
          <w:rFonts w:hint="eastAsia" w:ascii="宋体" w:hAnsi="宋体" w:cs="Calibri"/>
          <w:color w:val="000000" w:themeColor="text1"/>
          <w:sz w:val="22"/>
        </w:rPr>
        <w:t>。如有改变，招标人将拒绝与其签订合同。</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6投标人对每种货物只允许有一个报价。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7招标人不接受任何折扣优惠报价，不接受任何赠送和选择性报价。</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3.3.</w:t>
      </w:r>
      <w:r>
        <w:rPr>
          <w:rFonts w:hint="eastAsia" w:ascii="宋体" w:hAnsi="宋体" w:cs="Calibri"/>
          <w:color w:val="000000" w:themeColor="text1"/>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3.3.9其它须在报价中考虑的因素：</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（2）交付验收前产品的保护费由投标人自行考虑并计入总价。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color w:val="000000" w:themeColor="text1"/>
          <w:sz w:val="22"/>
        </w:rPr>
      </w:pPr>
      <w:r>
        <w:rPr>
          <w:rFonts w:hint="eastAsia" w:ascii="宋体" w:hAnsi="宋体" w:cs="Calibri"/>
          <w:color w:val="000000" w:themeColor="text1"/>
          <w:sz w:val="22"/>
        </w:rPr>
        <w:t>3.3.10</w:t>
      </w:r>
      <w:r>
        <w:rPr>
          <w:rFonts w:hint="eastAsia" w:cs="Calibri" w:asciiTheme="minorEastAsia" w:hAnsiTheme="minorEastAsia"/>
          <w:b/>
          <w:color w:val="000000" w:themeColor="text1"/>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themeColor="text1"/>
          <w:kern w:val="0"/>
          <w:sz w:val="22"/>
        </w:rPr>
        <w:t>。</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3.4 投标有效期</w:t>
      </w:r>
      <w:bookmarkEnd w:id="2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color w:val="000000" w:themeColor="text1"/>
          <w:kern w:val="0"/>
          <w:sz w:val="22"/>
        </w:rPr>
      </w:pPr>
      <w:bookmarkStart w:id="24" w:name="_Toc30464"/>
      <w:r>
        <w:rPr>
          <w:rFonts w:ascii="宋体" w:hAnsi="宋体" w:cs="Calibri"/>
          <w:b/>
          <w:bCs/>
          <w:color w:val="000000" w:themeColor="text1"/>
          <w:kern w:val="0"/>
          <w:sz w:val="22"/>
        </w:rPr>
        <w:t>3.5 投标保证金</w:t>
      </w:r>
      <w:bookmarkEnd w:id="24"/>
      <w:r>
        <w:rPr>
          <w:rFonts w:hint="eastAsia" w:ascii="宋体" w:hAnsi="宋体" w:cs="Calibri"/>
          <w:b/>
          <w:bCs/>
          <w:color w:val="000000" w:themeColor="text1"/>
          <w:kern w:val="0"/>
          <w:sz w:val="22"/>
        </w:rPr>
        <w:t>（如有）</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3.5.1投标人在递交投标文件的同时，应按投标人须知前附表规定的金额、担保形式和第</w:t>
      </w:r>
      <w:r>
        <w:rPr>
          <w:rFonts w:hint="eastAsia" w:ascii="宋体" w:hAnsi="宋体" w:cs="Calibri"/>
          <w:color w:val="000000" w:themeColor="text1"/>
          <w:kern w:val="0"/>
          <w:sz w:val="22"/>
        </w:rPr>
        <w:t>六</w:t>
      </w:r>
      <w:r>
        <w:rPr>
          <w:rFonts w:ascii="宋体" w:hAnsi="宋体" w:cs="Calibri"/>
          <w:color w:val="000000" w:themeColor="text1"/>
          <w:kern w:val="0"/>
          <w:sz w:val="22"/>
        </w:rPr>
        <w:t>章</w:t>
      </w:r>
      <w:r>
        <w:rPr>
          <w:rFonts w:ascii="宋体" w:hAnsi="宋体" w:cs="Calibri"/>
          <w:color w:val="000000" w:themeColor="text1"/>
          <w:sz w:val="22"/>
        </w:rPr>
        <w:t>“投标文件格式”</w:t>
      </w:r>
      <w:r>
        <w:rPr>
          <w:rFonts w:ascii="宋体" w:hAnsi="宋体" w:cs="Calibri"/>
          <w:color w:val="000000" w:themeColor="text1"/>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3.5.2招标人与中标人签订合同书后5个工作日内，应当向未中标的投标人和中标人</w:t>
      </w:r>
      <w:r>
        <w:rPr>
          <w:rFonts w:hint="eastAsia" w:ascii="宋体" w:hAnsi="宋体"/>
          <w:color w:val="000000" w:themeColor="text1"/>
          <w:sz w:val="22"/>
        </w:rPr>
        <w:t>无息</w:t>
      </w:r>
      <w:r>
        <w:rPr>
          <w:rFonts w:ascii="宋体" w:hAnsi="宋体" w:cs="Calibri"/>
          <w:color w:val="000000" w:themeColor="text1"/>
          <w:kern w:val="0"/>
          <w:sz w:val="22"/>
        </w:rPr>
        <w:t>退还投标保证金。</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（2）</w:t>
      </w:r>
      <w:r>
        <w:rPr>
          <w:rFonts w:cs="Calibri" w:asciiTheme="minorEastAsia" w:hAnsiTheme="minorEastAsia"/>
          <w:color w:val="000000" w:themeColor="text1"/>
          <w:kern w:val="0"/>
          <w:sz w:val="22"/>
        </w:rPr>
        <w:t>中标人在收到中标通知书后，</w:t>
      </w:r>
      <w:r>
        <w:rPr>
          <w:rFonts w:cs="Calibri" w:asciiTheme="minorEastAsia" w:hAnsiTheme="minorEastAsia"/>
          <w:color w:val="000000" w:themeColor="text1"/>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color w:val="000000" w:themeColor="text1"/>
          <w:kern w:val="0"/>
          <w:sz w:val="22"/>
        </w:rPr>
      </w:pPr>
      <w:bookmarkStart w:id="25" w:name="_Toc29989"/>
      <w:r>
        <w:rPr>
          <w:rFonts w:ascii="宋体" w:hAnsi="宋体" w:cs="Calibri"/>
          <w:b/>
          <w:bCs/>
          <w:color w:val="000000" w:themeColor="text1"/>
          <w:kern w:val="0"/>
          <w:sz w:val="22"/>
        </w:rPr>
        <w:t>3.6 投标文件的编制</w:t>
      </w:r>
      <w:bookmarkEnd w:id="25"/>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3.6.1 投标文件应按本须知第3.2款规定的内容和第</w:t>
      </w:r>
      <w:r>
        <w:rPr>
          <w:rFonts w:hint="eastAsia" w:ascii="宋体" w:hAnsi="宋体" w:cs="Calibri"/>
          <w:color w:val="000000" w:themeColor="text1"/>
          <w:sz w:val="22"/>
        </w:rPr>
        <w:t>六</w:t>
      </w:r>
      <w:r>
        <w:rPr>
          <w:rFonts w:ascii="宋体" w:hAnsi="宋体" w:cs="Calibri"/>
          <w:color w:val="000000" w:themeColor="text1"/>
          <w:sz w:val="22"/>
        </w:rPr>
        <w:t>章“投标文件格式”进行编写，如有必要，可以增加附页，作为投标文件的组成部分，“投标文件格式”中没有规定的可自行编制格式。其中，</w:t>
      </w:r>
      <w:r>
        <w:rPr>
          <w:rFonts w:hint="eastAsia" w:ascii="宋体" w:hAnsi="宋体" w:cs="Calibri"/>
          <w:color w:val="000000" w:themeColor="text1"/>
          <w:sz w:val="22"/>
        </w:rPr>
        <w:t>供货期</w:t>
      </w:r>
      <w:r>
        <w:rPr>
          <w:rFonts w:ascii="宋体" w:hAnsi="宋体" w:cs="Calibri"/>
          <w:color w:val="000000" w:themeColor="text1"/>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 xml:space="preserve">3.6.2 </w:t>
      </w:r>
      <w:r>
        <w:rPr>
          <w:rFonts w:ascii="宋体" w:hAnsi="宋体" w:cs="Calibri"/>
          <w:color w:val="000000" w:themeColor="text1"/>
          <w:kern w:val="0"/>
          <w:sz w:val="22"/>
        </w:rPr>
        <w:t>投标文件应对招标文件有关</w:t>
      </w:r>
      <w:r>
        <w:rPr>
          <w:rFonts w:hint="eastAsia" w:ascii="宋体" w:hAnsi="宋体" w:cs="Calibri"/>
          <w:color w:val="000000" w:themeColor="text1"/>
          <w:kern w:val="0"/>
          <w:sz w:val="22"/>
        </w:rPr>
        <w:t>供货期</w:t>
      </w:r>
      <w:r>
        <w:rPr>
          <w:rFonts w:ascii="宋体" w:hAnsi="宋体" w:cs="Calibri"/>
          <w:color w:val="000000" w:themeColor="text1"/>
          <w:kern w:val="0"/>
          <w:sz w:val="22"/>
        </w:rPr>
        <w:t>、投标有效期、招标</w:t>
      </w:r>
      <w:r>
        <w:rPr>
          <w:rFonts w:hint="eastAsia" w:ascii="宋体" w:hAnsi="宋体" w:cs="Calibri"/>
          <w:color w:val="000000" w:themeColor="text1"/>
          <w:kern w:val="0"/>
          <w:sz w:val="22"/>
        </w:rPr>
        <w:t>内容</w:t>
      </w:r>
      <w:r>
        <w:rPr>
          <w:rFonts w:ascii="宋体" w:hAnsi="宋体" w:cs="Calibri"/>
          <w:color w:val="000000" w:themeColor="text1"/>
          <w:kern w:val="0"/>
          <w:sz w:val="22"/>
        </w:rPr>
        <w:t>等实质性内容作出响应。</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color w:val="000000" w:themeColor="text1"/>
          <w:kern w:val="0"/>
          <w:sz w:val="22"/>
        </w:rPr>
        <w:t>签字或盖章的具体要求见投标人须知前附表。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3.6.4投标文件正本一份， 副本份数见投标人须知前附表。正本、副本的封面上应清楚地标记</w:t>
      </w:r>
      <w:r>
        <w:rPr>
          <w:rFonts w:ascii="宋体" w:hAnsi="宋体" w:cs="Calibri"/>
          <w:b/>
          <w:bCs/>
          <w:color w:val="000000" w:themeColor="text1"/>
          <w:sz w:val="22"/>
        </w:rPr>
        <w:t>“正本</w:t>
      </w:r>
      <w:r>
        <w:rPr>
          <w:rFonts w:ascii="宋体" w:hAnsi="宋体" w:cs="Calibri"/>
          <w:color w:val="000000" w:themeColor="text1"/>
          <w:sz w:val="22"/>
        </w:rPr>
        <w:t>”或“</w:t>
      </w:r>
      <w:r>
        <w:rPr>
          <w:rFonts w:ascii="宋体" w:hAnsi="宋体" w:cs="Calibri"/>
          <w:b/>
          <w:bCs/>
          <w:color w:val="000000" w:themeColor="text1"/>
          <w:sz w:val="22"/>
        </w:rPr>
        <w:t>副本</w:t>
      </w:r>
      <w:r>
        <w:rPr>
          <w:rFonts w:ascii="宋体" w:hAnsi="宋体" w:cs="Calibri"/>
          <w:color w:val="000000" w:themeColor="text1"/>
          <w:sz w:val="22"/>
        </w:rPr>
        <w:t>”的字样。当副本和正本不一致时，以正本为准。</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color w:val="000000" w:themeColor="text1"/>
          <w:kern w:val="0"/>
          <w:sz w:val="22"/>
        </w:rPr>
      </w:pPr>
      <w:bookmarkStart w:id="27" w:name="_Toc32652"/>
      <w:r>
        <w:rPr>
          <w:rFonts w:ascii="宋体" w:hAnsi="宋体" w:cs="Calibri"/>
          <w:b/>
          <w:bCs/>
          <w:color w:val="000000" w:themeColor="text1"/>
          <w:kern w:val="0"/>
          <w:sz w:val="22"/>
        </w:rPr>
        <w:t>4.投标</w:t>
      </w:r>
      <w:bookmarkEnd w:id="26"/>
      <w:bookmarkEnd w:id="27"/>
    </w:p>
    <w:p>
      <w:pPr>
        <w:autoSpaceDE w:val="0"/>
        <w:autoSpaceDN w:val="0"/>
        <w:adjustRightInd w:val="0"/>
        <w:snapToGrid w:val="0"/>
        <w:spacing w:line="360" w:lineRule="exact"/>
        <w:rPr>
          <w:rFonts w:ascii="宋体" w:hAnsi="宋体" w:cs="Calibri"/>
          <w:b/>
          <w:bCs/>
          <w:color w:val="000000" w:themeColor="text1"/>
          <w:kern w:val="0"/>
          <w:sz w:val="22"/>
        </w:rPr>
      </w:pPr>
      <w:bookmarkStart w:id="28" w:name="_Toc649"/>
      <w:r>
        <w:rPr>
          <w:rFonts w:ascii="宋体" w:hAnsi="宋体" w:cs="Calibri"/>
          <w:b/>
          <w:bCs/>
          <w:color w:val="000000" w:themeColor="text1"/>
          <w:kern w:val="0"/>
          <w:sz w:val="22"/>
        </w:rPr>
        <w:t>4.1 投标文件的密封和标识</w:t>
      </w:r>
      <w:bookmarkEnd w:id="28"/>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4.1.1</w:t>
      </w:r>
      <w:r>
        <w:rPr>
          <w:rFonts w:ascii="宋体" w:hAnsi="宋体" w:cs="Calibri"/>
          <w:color w:val="000000" w:themeColor="text1"/>
          <w:kern w:val="0"/>
          <w:sz w:val="22"/>
        </w:rPr>
        <w:t>投标文件的正本、副本可一同</w:t>
      </w:r>
      <w:r>
        <w:rPr>
          <w:rFonts w:hint="eastAsia" w:ascii="宋体" w:hAnsi="宋体" w:cs="Calibri"/>
          <w:color w:val="000000" w:themeColor="text1"/>
          <w:kern w:val="0"/>
          <w:sz w:val="22"/>
        </w:rPr>
        <w:t>密封</w:t>
      </w:r>
      <w:r>
        <w:rPr>
          <w:rFonts w:ascii="宋体" w:hAnsi="宋体" w:cs="Calibri"/>
          <w:color w:val="000000" w:themeColor="text1"/>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4.1.3 未按本章第4.1.1项或第4.1.2项要求密封和加写标记的投标文件，招标人不予受理。</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4.1.</w:t>
      </w:r>
      <w:r>
        <w:rPr>
          <w:rFonts w:hint="eastAsia" w:ascii="宋体" w:hAnsi="宋体" w:cs="Calibri"/>
          <w:color w:val="000000" w:themeColor="text1"/>
          <w:kern w:val="0"/>
          <w:sz w:val="22"/>
        </w:rPr>
        <w:t>4</w:t>
      </w:r>
      <w:r>
        <w:rPr>
          <w:rFonts w:ascii="宋体" w:hAnsi="宋体" w:cs="Calibri"/>
          <w:color w:val="000000" w:themeColor="text1"/>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color w:val="000000" w:themeColor="text1"/>
          <w:kern w:val="0"/>
          <w:sz w:val="22"/>
        </w:rPr>
      </w:pPr>
      <w:bookmarkStart w:id="29" w:name="_Toc16616"/>
      <w:r>
        <w:rPr>
          <w:rFonts w:ascii="宋体" w:hAnsi="宋体" w:cs="Calibri"/>
          <w:b/>
          <w:bCs/>
          <w:color w:val="000000" w:themeColor="text1"/>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color w:val="000000" w:themeColor="text1"/>
          <w:kern w:val="0"/>
          <w:sz w:val="22"/>
        </w:rPr>
      </w:pPr>
      <w:r>
        <w:rPr>
          <w:rFonts w:ascii="宋体" w:hAnsi="宋体" w:cs="Calibri"/>
          <w:b/>
          <w:bCs/>
          <w:color w:val="000000" w:themeColor="text1"/>
          <w:kern w:val="0"/>
          <w:sz w:val="22"/>
        </w:rPr>
        <w:t>4.2.1投标人应在本须知前附表规定的投标截止时间前递交投标文件。</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4.2.2投标人送达投标文件的地点：见投标人须知前附表。</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4.2.3除投标人须知前附表另有规定外，投标人所递交的投标文件不予退还。</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4.2.</w:t>
      </w:r>
      <w:r>
        <w:rPr>
          <w:rFonts w:hint="eastAsia" w:ascii="宋体" w:hAnsi="宋体" w:cs="Calibri"/>
          <w:color w:val="000000" w:themeColor="text1"/>
          <w:sz w:val="22"/>
        </w:rPr>
        <w:t>4</w:t>
      </w:r>
      <w:r>
        <w:rPr>
          <w:rFonts w:ascii="宋体" w:hAnsi="宋体" w:cs="Calibri"/>
          <w:color w:val="000000" w:themeColor="text1"/>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color w:val="000000" w:themeColor="text1"/>
          <w:kern w:val="0"/>
          <w:sz w:val="22"/>
        </w:rPr>
      </w:pPr>
      <w:bookmarkStart w:id="30" w:name="_Toc26099"/>
      <w:r>
        <w:rPr>
          <w:rFonts w:ascii="宋体" w:hAnsi="宋体" w:cs="Calibri"/>
          <w:b/>
          <w:bCs/>
          <w:color w:val="000000" w:themeColor="text1"/>
          <w:kern w:val="0"/>
          <w:sz w:val="22"/>
        </w:rPr>
        <w:t>4.3 投标文件的修改和撤回</w:t>
      </w:r>
      <w:bookmarkEnd w:id="3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color w:val="000000" w:themeColor="text1"/>
          <w:kern w:val="0"/>
          <w:sz w:val="22"/>
        </w:rPr>
      </w:pPr>
      <w:bookmarkStart w:id="31" w:name="_Toc29641"/>
      <w:r>
        <w:rPr>
          <w:rFonts w:ascii="宋体" w:hAnsi="宋体" w:cs="Calibri"/>
          <w:b/>
          <w:bCs/>
          <w:color w:val="000000" w:themeColor="text1"/>
          <w:kern w:val="0"/>
          <w:sz w:val="22"/>
        </w:rPr>
        <w:t>5.开标</w:t>
      </w:r>
      <w:bookmarkEnd w:id="31"/>
    </w:p>
    <w:p>
      <w:pPr>
        <w:autoSpaceDE w:val="0"/>
        <w:autoSpaceDN w:val="0"/>
        <w:adjustRightInd w:val="0"/>
        <w:snapToGrid w:val="0"/>
        <w:spacing w:line="360" w:lineRule="exact"/>
        <w:rPr>
          <w:rFonts w:ascii="宋体" w:hAnsi="宋体" w:cs="Calibri"/>
          <w:b/>
          <w:bCs/>
          <w:color w:val="000000" w:themeColor="text1"/>
          <w:kern w:val="0"/>
          <w:sz w:val="22"/>
        </w:rPr>
      </w:pPr>
      <w:bookmarkStart w:id="32" w:name="_Toc15123"/>
      <w:r>
        <w:rPr>
          <w:rFonts w:ascii="宋体" w:hAnsi="宋体" w:cs="Calibri"/>
          <w:b/>
          <w:bCs/>
          <w:color w:val="000000" w:themeColor="text1"/>
          <w:kern w:val="0"/>
          <w:sz w:val="22"/>
        </w:rPr>
        <w:t>5.1 开标时间和地点</w:t>
      </w:r>
      <w:bookmarkEnd w:id="32"/>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5.1.1招标人在投标人须知规定的投标截止时间（开标时间）和地点公开开标，并邀请所有投标人的法定代表人或其委托代理人准时参加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5.1.2投标人在投标时应随身携带下列资料提交招标</w:t>
      </w:r>
      <w:r>
        <w:rPr>
          <w:rFonts w:hint="eastAsia" w:ascii="宋体" w:hAnsi="宋体" w:cs="Calibri"/>
          <w:color w:val="000000" w:themeColor="text1"/>
          <w:sz w:val="22"/>
        </w:rPr>
        <w:t>人</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（1）委托代理人的身份证、法定代表人授权委托书</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（2）投标保证金收执证明或汇款凭证或银行回单</w:t>
      </w:r>
      <w:r>
        <w:rPr>
          <w:rFonts w:hint="eastAsia" w:ascii="宋体" w:hAnsi="宋体" w:cs="Calibri"/>
          <w:color w:val="000000" w:themeColor="text1"/>
          <w:sz w:val="22"/>
        </w:rPr>
        <w:t>（装订在投标文件内亦可）</w:t>
      </w:r>
      <w:r>
        <w:rPr>
          <w:rFonts w:ascii="宋体" w:hAnsi="宋体" w:cs="Calibri"/>
          <w:color w:val="000000" w:themeColor="text1"/>
          <w:sz w:val="22"/>
        </w:rPr>
        <w:t>。</w:t>
      </w:r>
    </w:p>
    <w:p>
      <w:pPr>
        <w:autoSpaceDE w:val="0"/>
        <w:autoSpaceDN w:val="0"/>
        <w:adjustRightInd w:val="0"/>
        <w:snapToGrid w:val="0"/>
        <w:spacing w:line="360" w:lineRule="exact"/>
        <w:rPr>
          <w:rFonts w:ascii="宋体" w:hAnsi="宋体" w:cs="Calibri"/>
          <w:b/>
          <w:bCs/>
          <w:color w:val="000000" w:themeColor="text1"/>
          <w:kern w:val="0"/>
          <w:sz w:val="22"/>
        </w:rPr>
      </w:pPr>
      <w:bookmarkStart w:id="33" w:name="_Toc7101"/>
      <w:r>
        <w:rPr>
          <w:rFonts w:ascii="宋体" w:hAnsi="宋体" w:cs="Calibri"/>
          <w:b/>
          <w:bCs/>
          <w:color w:val="000000" w:themeColor="text1"/>
          <w:kern w:val="0"/>
          <w:sz w:val="22"/>
        </w:rPr>
        <w:t>5.2 开标程序</w:t>
      </w:r>
      <w:bookmarkEnd w:id="33"/>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主持人按下列程序进行开标：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（1）宣布开标纪律；</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（3）宣布开标人、唱标人、记录人、监标人等有关人员姓名；</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（4）按照投标人须知前附表规定检查投标文件的密封情况；</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（5）按照投标人须知前附表的规定确定并宣布投标文件开标顺序；</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w:t>
      </w:r>
      <w:r>
        <w:rPr>
          <w:rFonts w:ascii="宋体" w:hAnsi="宋体" w:cs="Calibri"/>
          <w:color w:val="000000" w:themeColor="text1"/>
          <w:sz w:val="22"/>
        </w:rPr>
        <w:t>按照宣布的开标顺序当众开标，公布投标人名称、投标保证金的递交情况、投标报价、</w:t>
      </w:r>
      <w:r>
        <w:rPr>
          <w:rFonts w:hint="eastAsia" w:ascii="宋体" w:hAnsi="宋体" w:cs="Calibri"/>
          <w:color w:val="000000" w:themeColor="text1"/>
          <w:sz w:val="22"/>
        </w:rPr>
        <w:t>供货期</w:t>
      </w:r>
      <w:r>
        <w:rPr>
          <w:rFonts w:ascii="宋体" w:hAnsi="宋体" w:cs="Calibri"/>
          <w:color w:val="000000" w:themeColor="text1"/>
          <w:sz w:val="22"/>
        </w:rPr>
        <w:t>及其他内容，并记录在案；</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（8）开标结束。</w:t>
      </w:r>
    </w:p>
    <w:p>
      <w:pPr>
        <w:autoSpaceDE w:val="0"/>
        <w:autoSpaceDN w:val="0"/>
        <w:adjustRightInd w:val="0"/>
        <w:snapToGrid w:val="0"/>
        <w:spacing w:line="360" w:lineRule="exact"/>
        <w:rPr>
          <w:rFonts w:ascii="宋体" w:hAnsi="宋体" w:cs="Calibri"/>
          <w:b/>
          <w:bCs/>
          <w:color w:val="000000" w:themeColor="text1"/>
          <w:kern w:val="0"/>
          <w:sz w:val="22"/>
        </w:rPr>
      </w:pPr>
      <w:bookmarkStart w:id="34" w:name="_Toc31578"/>
      <w:r>
        <w:rPr>
          <w:rFonts w:ascii="宋体" w:hAnsi="宋体" w:cs="Calibri"/>
          <w:b/>
          <w:bCs/>
          <w:color w:val="000000" w:themeColor="text1"/>
          <w:kern w:val="0"/>
          <w:sz w:val="22"/>
        </w:rPr>
        <w:t>6.评标</w:t>
      </w:r>
      <w:bookmarkEnd w:id="34"/>
    </w:p>
    <w:p>
      <w:pPr>
        <w:autoSpaceDE w:val="0"/>
        <w:autoSpaceDN w:val="0"/>
        <w:adjustRightInd w:val="0"/>
        <w:snapToGrid w:val="0"/>
        <w:spacing w:line="360" w:lineRule="exact"/>
        <w:rPr>
          <w:rFonts w:ascii="宋体" w:hAnsi="宋体" w:cs="Calibri"/>
          <w:b/>
          <w:bCs/>
          <w:color w:val="000000" w:themeColor="text1"/>
          <w:kern w:val="0"/>
          <w:sz w:val="22"/>
        </w:rPr>
      </w:pPr>
      <w:bookmarkStart w:id="35" w:name="_Toc10279"/>
      <w:r>
        <w:rPr>
          <w:rFonts w:ascii="宋体" w:hAnsi="宋体" w:cs="Calibri"/>
          <w:b/>
          <w:bCs/>
          <w:color w:val="000000" w:themeColor="text1"/>
          <w:kern w:val="0"/>
          <w:sz w:val="22"/>
        </w:rPr>
        <w:t>6.1 评标委员会</w:t>
      </w:r>
      <w:bookmarkEnd w:id="35"/>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6.1.2评标委员会成员有下列情形之一的，应当回避：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（1）招标人或投标人的主要负责人的近亲属；</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（2）项目主管部门或者行政监督部门的人员；</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（3）与投标人有经济利益关系，可能影响对投标公正评审的；</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color w:val="000000" w:themeColor="text1"/>
          <w:kern w:val="0"/>
          <w:sz w:val="22"/>
        </w:rPr>
      </w:pPr>
      <w:bookmarkStart w:id="36" w:name="_Toc3460"/>
      <w:r>
        <w:rPr>
          <w:rFonts w:ascii="宋体" w:hAnsi="宋体" w:cs="Calibri"/>
          <w:b/>
          <w:bCs/>
          <w:color w:val="000000" w:themeColor="text1"/>
          <w:kern w:val="0"/>
          <w:sz w:val="22"/>
        </w:rPr>
        <w:t>6.2 评标原则</w:t>
      </w:r>
      <w:bookmarkEnd w:id="36"/>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评标活动遵循公平、公正、科学和择优的原则。</w:t>
      </w:r>
    </w:p>
    <w:p>
      <w:pPr>
        <w:autoSpaceDE w:val="0"/>
        <w:autoSpaceDN w:val="0"/>
        <w:adjustRightInd w:val="0"/>
        <w:snapToGrid w:val="0"/>
        <w:spacing w:line="360" w:lineRule="exact"/>
        <w:rPr>
          <w:rFonts w:ascii="宋体" w:hAnsi="宋体" w:cs="Calibri"/>
          <w:b/>
          <w:bCs/>
          <w:color w:val="000000" w:themeColor="text1"/>
          <w:kern w:val="0"/>
          <w:sz w:val="22"/>
        </w:rPr>
      </w:pPr>
      <w:bookmarkStart w:id="37" w:name="_Toc28178"/>
      <w:r>
        <w:rPr>
          <w:rFonts w:ascii="宋体" w:hAnsi="宋体" w:cs="Calibri"/>
          <w:b/>
          <w:bCs/>
          <w:color w:val="000000" w:themeColor="text1"/>
          <w:kern w:val="0"/>
          <w:sz w:val="22"/>
        </w:rPr>
        <w:t>6.3 评标</w:t>
      </w:r>
      <w:bookmarkEnd w:id="37"/>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评标委员会按照第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”对投标文件进行评审。第</w:t>
      </w:r>
      <w:r>
        <w:rPr>
          <w:rFonts w:hint="eastAsia" w:ascii="宋体" w:hAnsi="宋体" w:cs="Calibri"/>
          <w:color w:val="000000" w:themeColor="text1"/>
          <w:kern w:val="0"/>
          <w:sz w:val="22"/>
        </w:rPr>
        <w:t>五</w:t>
      </w:r>
      <w:r>
        <w:rPr>
          <w:rFonts w:ascii="宋体" w:hAnsi="宋体" w:cs="Calibri"/>
          <w:color w:val="000000" w:themeColor="text1"/>
          <w:kern w:val="0"/>
          <w:sz w:val="22"/>
        </w:rPr>
        <w:t>章“</w:t>
      </w:r>
      <w:r>
        <w:rPr>
          <w:rFonts w:cs="Calibri" w:asciiTheme="minorEastAsia" w:hAnsiTheme="minorEastAsia"/>
          <w:color w:val="000000" w:themeColor="text1"/>
          <w:kern w:val="0"/>
          <w:sz w:val="22"/>
        </w:rPr>
        <w:t>评标方法及标准</w:t>
      </w:r>
      <w:r>
        <w:rPr>
          <w:rFonts w:ascii="宋体" w:hAnsi="宋体" w:cs="Calibri"/>
          <w:color w:val="000000" w:themeColor="text1"/>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color w:val="000000" w:themeColor="text1"/>
          <w:kern w:val="0"/>
          <w:sz w:val="22"/>
        </w:rPr>
      </w:pPr>
      <w:bookmarkStart w:id="38" w:name="_Toc24237"/>
      <w:r>
        <w:rPr>
          <w:rFonts w:ascii="宋体" w:hAnsi="宋体" w:cs="Calibri"/>
          <w:b/>
          <w:bCs/>
          <w:color w:val="000000" w:themeColor="text1"/>
          <w:kern w:val="0"/>
          <w:sz w:val="22"/>
        </w:rPr>
        <w:t>7.合同授予</w:t>
      </w:r>
      <w:bookmarkEnd w:id="38"/>
    </w:p>
    <w:p>
      <w:pPr>
        <w:autoSpaceDE w:val="0"/>
        <w:autoSpaceDN w:val="0"/>
        <w:adjustRightInd w:val="0"/>
        <w:snapToGrid w:val="0"/>
        <w:spacing w:line="360" w:lineRule="exact"/>
        <w:rPr>
          <w:rFonts w:ascii="宋体" w:hAnsi="宋体" w:cs="Calibri"/>
          <w:b/>
          <w:bCs/>
          <w:color w:val="000000" w:themeColor="text1"/>
          <w:kern w:val="0"/>
          <w:sz w:val="22"/>
        </w:rPr>
      </w:pPr>
      <w:bookmarkStart w:id="39" w:name="_Toc18809"/>
      <w:r>
        <w:rPr>
          <w:rFonts w:ascii="宋体" w:hAnsi="宋体" w:cs="Calibri"/>
          <w:b/>
          <w:bCs/>
          <w:color w:val="000000" w:themeColor="text1"/>
          <w:kern w:val="0"/>
          <w:sz w:val="22"/>
        </w:rPr>
        <w:t>7.1 定标方式</w:t>
      </w:r>
      <w:bookmarkEnd w:id="39"/>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color w:val="000000" w:themeColor="text1"/>
          <w:kern w:val="0"/>
          <w:sz w:val="22"/>
        </w:rPr>
      </w:pPr>
      <w:bookmarkStart w:id="40" w:name="_Toc14573"/>
      <w:r>
        <w:rPr>
          <w:rFonts w:ascii="宋体" w:hAnsi="宋体" w:cs="Calibri"/>
          <w:b/>
          <w:bCs/>
          <w:color w:val="000000" w:themeColor="text1"/>
          <w:kern w:val="0"/>
          <w:sz w:val="22"/>
        </w:rPr>
        <w:t>7.2 中标通知</w:t>
      </w:r>
      <w:bookmarkEnd w:id="40"/>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color w:val="000000" w:themeColor="text1"/>
          <w:kern w:val="0"/>
          <w:sz w:val="22"/>
        </w:rPr>
      </w:pPr>
      <w:bookmarkStart w:id="41" w:name="_Toc27581"/>
      <w:r>
        <w:rPr>
          <w:rFonts w:ascii="宋体" w:hAnsi="宋体" w:cs="Calibri"/>
          <w:b/>
          <w:bCs/>
          <w:color w:val="000000" w:themeColor="text1"/>
          <w:kern w:val="0"/>
          <w:sz w:val="22"/>
        </w:rPr>
        <w:t>7.</w:t>
      </w:r>
      <w:r>
        <w:rPr>
          <w:rFonts w:hint="eastAsia" w:ascii="宋体" w:hAnsi="宋体" w:cs="Calibri"/>
          <w:b/>
          <w:bCs/>
          <w:color w:val="000000" w:themeColor="text1"/>
          <w:kern w:val="0"/>
          <w:sz w:val="22"/>
        </w:rPr>
        <w:t>3</w:t>
      </w:r>
      <w:r>
        <w:rPr>
          <w:rFonts w:ascii="宋体" w:hAnsi="宋体" w:cs="Calibri"/>
          <w:b/>
          <w:bCs/>
          <w:color w:val="000000" w:themeColor="text1"/>
          <w:kern w:val="0"/>
          <w:sz w:val="22"/>
        </w:rPr>
        <w:t xml:space="preserve"> 签订合同</w:t>
      </w:r>
      <w:bookmarkEnd w:id="41"/>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sz w:val="22"/>
        </w:rPr>
        <w:t>7</w:t>
      </w:r>
      <w:bookmarkStart w:id="42" w:name="_Toc11806"/>
      <w:bookmarkStart w:id="43" w:name="_Toc220123241"/>
      <w:bookmarkStart w:id="44" w:name="_Toc219809801"/>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.1招标人和中标人应当自中标通知书发出之日起30个工作日内</w:t>
      </w:r>
      <w:r>
        <w:rPr>
          <w:rFonts w:hint="eastAsia" w:ascii="宋体" w:hAnsi="宋体" w:cs="Calibri"/>
          <w:color w:val="000000" w:themeColor="text1"/>
          <w:kern w:val="0"/>
          <w:sz w:val="22"/>
        </w:rPr>
        <w:t>分别与</w:t>
      </w:r>
      <w:r>
        <w:rPr>
          <w:rFonts w:asciiTheme="minorEastAsia" w:hAnsiTheme="minorEastAsia"/>
          <w:color w:val="000000" w:themeColor="text1"/>
          <w:sz w:val="22"/>
        </w:rPr>
        <w:t>杭州萧山国际机场</w:t>
      </w:r>
      <w:r>
        <w:rPr>
          <w:rFonts w:hint="eastAsia" w:asciiTheme="minorEastAsia" w:hAnsiTheme="minorEastAsia"/>
          <w:color w:val="000000" w:themeColor="text1"/>
          <w:sz w:val="22"/>
        </w:rPr>
        <w:t>和温州机场集团有限公司</w:t>
      </w:r>
      <w:r>
        <w:rPr>
          <w:rFonts w:ascii="宋体" w:hAnsi="宋体" w:cs="Calibri"/>
          <w:color w:val="000000" w:themeColor="text1"/>
          <w:kern w:val="0"/>
          <w:sz w:val="22"/>
        </w:rPr>
        <w:t>订立书面</w:t>
      </w:r>
      <w:r>
        <w:rPr>
          <w:rFonts w:hint="eastAsia" w:ascii="宋体" w:hAnsi="宋体" w:cs="Calibri"/>
          <w:color w:val="000000" w:themeColor="text1"/>
          <w:kern w:val="0"/>
          <w:sz w:val="22"/>
        </w:rPr>
        <w:t>合同</w:t>
      </w:r>
      <w:r>
        <w:rPr>
          <w:rFonts w:ascii="宋体" w:hAnsi="宋体" w:cs="Calibri"/>
          <w:color w:val="000000" w:themeColor="text1"/>
          <w:kern w:val="0"/>
          <w:sz w:val="22"/>
        </w:rPr>
        <w:t>（合同条款按第</w:t>
      </w:r>
      <w:r>
        <w:rPr>
          <w:rFonts w:hint="eastAsia" w:ascii="宋体" w:hAnsi="宋体" w:cs="Calibri"/>
          <w:color w:val="000000" w:themeColor="text1"/>
          <w:kern w:val="0"/>
          <w:sz w:val="22"/>
        </w:rPr>
        <w:t>四</w:t>
      </w:r>
      <w:r>
        <w:rPr>
          <w:rFonts w:ascii="宋体" w:hAnsi="宋体" w:cs="Calibri"/>
          <w:color w:val="000000" w:themeColor="text1"/>
          <w:kern w:val="0"/>
          <w:sz w:val="22"/>
        </w:rPr>
        <w:t>章</w:t>
      </w:r>
      <w:r>
        <w:rPr>
          <w:rFonts w:hint="eastAsia" w:ascii="宋体" w:hAnsi="宋体" w:cs="Calibri"/>
          <w:color w:val="000000" w:themeColor="text1"/>
          <w:kern w:val="0"/>
          <w:sz w:val="22"/>
        </w:rPr>
        <w:t>“</w:t>
      </w:r>
      <w:r>
        <w:rPr>
          <w:rFonts w:ascii="宋体" w:hAnsi="宋体" w:cs="Calibri"/>
          <w:color w:val="000000" w:themeColor="text1"/>
          <w:kern w:val="0"/>
          <w:sz w:val="22"/>
        </w:rPr>
        <w:t>合同条款</w:t>
      </w:r>
      <w:r>
        <w:rPr>
          <w:rFonts w:hint="eastAsia" w:ascii="宋体" w:hAnsi="宋体" w:cs="Calibri"/>
          <w:color w:val="000000" w:themeColor="text1"/>
          <w:kern w:val="0"/>
          <w:sz w:val="22"/>
        </w:rPr>
        <w:t>”</w:t>
      </w:r>
      <w:r>
        <w:rPr>
          <w:rFonts w:ascii="宋体" w:hAnsi="宋体" w:cs="Calibri"/>
          <w:color w:val="000000" w:themeColor="text1"/>
          <w:kern w:val="0"/>
          <w:sz w:val="22"/>
        </w:rPr>
        <w:t>）。中标人无正当理由拒签</w:t>
      </w:r>
      <w:r>
        <w:rPr>
          <w:rFonts w:hint="eastAsia" w:ascii="宋体" w:hAnsi="宋体" w:cs="Calibri"/>
          <w:color w:val="000000" w:themeColor="text1"/>
          <w:kern w:val="0"/>
          <w:sz w:val="22"/>
        </w:rPr>
        <w:t>合同</w:t>
      </w:r>
      <w:r>
        <w:rPr>
          <w:rFonts w:ascii="宋体" w:hAnsi="宋体" w:cs="Calibri"/>
          <w:color w:val="000000" w:themeColor="text1"/>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7.</w:t>
      </w:r>
      <w:r>
        <w:rPr>
          <w:rFonts w:hint="eastAsia" w:ascii="宋体" w:hAnsi="宋体" w:cs="Calibri"/>
          <w:color w:val="000000" w:themeColor="text1"/>
          <w:kern w:val="0"/>
          <w:sz w:val="22"/>
        </w:rPr>
        <w:t>3</w:t>
      </w:r>
      <w:r>
        <w:rPr>
          <w:rFonts w:ascii="宋体" w:hAnsi="宋体" w:cs="Calibri"/>
          <w:color w:val="000000" w:themeColor="text1"/>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themeColor="text1"/>
          <w:kern w:val="0"/>
          <w:sz w:val="22"/>
        </w:rPr>
      </w:pPr>
      <w:r>
        <w:rPr>
          <w:rFonts w:hint="eastAsia" w:cs="Calibri" w:asciiTheme="minorEastAsia" w:hAnsiTheme="minorEastAsia"/>
          <w:color w:val="000000" w:themeColor="text1"/>
          <w:kern w:val="0"/>
          <w:sz w:val="22"/>
        </w:rPr>
        <w:t xml:space="preserve">7.3.3 </w:t>
      </w:r>
      <w:r>
        <w:rPr>
          <w:rFonts w:hint="eastAsia" w:cs="Calibri" w:asciiTheme="minorEastAsia" w:hAnsiTheme="minorEastAsia"/>
          <w:b/>
          <w:color w:val="000000" w:themeColor="text1"/>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themeColor="text1"/>
          <w:kern w:val="0"/>
          <w:sz w:val="22"/>
        </w:rPr>
      </w:pPr>
      <w:r>
        <w:rPr>
          <w:rFonts w:hint="eastAsia" w:cs="Calibri" w:asciiTheme="minorEastAsia" w:hAnsiTheme="minorEastAsia"/>
          <w:color w:val="000000" w:themeColor="text1"/>
          <w:kern w:val="0"/>
          <w:sz w:val="22"/>
        </w:rPr>
        <w:t xml:space="preserve">7.3.4 </w:t>
      </w:r>
      <w:r>
        <w:rPr>
          <w:rFonts w:hint="eastAsia" w:cs="Calibri" w:asciiTheme="minorEastAsia" w:hAnsiTheme="minorEastAsia"/>
          <w:b/>
          <w:color w:val="000000" w:themeColor="text1"/>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color w:val="000000" w:themeColor="text1"/>
          <w:kern w:val="0"/>
          <w:sz w:val="22"/>
        </w:rPr>
      </w:pPr>
      <w:r>
        <w:rPr>
          <w:rFonts w:ascii="宋体" w:hAnsi="宋体" w:cs="Calibri"/>
          <w:b/>
          <w:bCs/>
          <w:color w:val="000000" w:themeColor="text1"/>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color w:val="000000" w:themeColor="text1"/>
          <w:kern w:val="0"/>
          <w:sz w:val="22"/>
        </w:rPr>
      </w:pPr>
      <w:bookmarkStart w:id="45" w:name="_Toc219809802"/>
      <w:bookmarkStart w:id="46" w:name="_Toc15553"/>
      <w:bookmarkStart w:id="47" w:name="_Toc220123242"/>
      <w:r>
        <w:rPr>
          <w:rFonts w:ascii="宋体" w:hAnsi="宋体" w:cs="Calibri"/>
          <w:b/>
          <w:bCs/>
          <w:color w:val="000000" w:themeColor="text1"/>
          <w:kern w:val="0"/>
          <w:sz w:val="22"/>
        </w:rPr>
        <w:t>8.1 重新招标</w:t>
      </w:r>
      <w:bookmarkEnd w:id="45"/>
      <w:bookmarkEnd w:id="46"/>
      <w:bookmarkEnd w:id="47"/>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pPr>
        <w:adjustRightInd w:val="0"/>
        <w:snapToGrid w:val="0"/>
        <w:spacing w:line="360" w:lineRule="exact"/>
        <w:ind w:firstLine="476"/>
        <w:rPr>
          <w:rFonts w:ascii="宋体" w:hAnsi="宋体" w:cs="Calibri"/>
          <w:b/>
          <w:color w:val="000000" w:themeColor="text1"/>
          <w:kern w:val="0"/>
          <w:sz w:val="22"/>
        </w:rPr>
      </w:pPr>
      <w:r>
        <w:rPr>
          <w:rFonts w:ascii="宋体" w:hAnsi="宋体" w:cs="Calibri"/>
          <w:b/>
          <w:color w:val="000000" w:themeColor="text1"/>
          <w:kern w:val="0"/>
          <w:sz w:val="22"/>
        </w:rPr>
        <w:t>（2）</w:t>
      </w:r>
      <w:r>
        <w:rPr>
          <w:rFonts w:hint="eastAsia" w:ascii="宋体" w:hAnsi="宋体" w:cs="Calibri"/>
          <w:b/>
          <w:color w:val="000000" w:themeColor="text1"/>
          <w:kern w:val="0"/>
          <w:sz w:val="22"/>
        </w:rPr>
        <w:t>所有投标人的报价均偏高，招标人无法接受的；</w:t>
      </w:r>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kern w:val="0"/>
          <w:sz w:val="22"/>
        </w:rPr>
        <w:t>（</w:t>
      </w:r>
      <w:r>
        <w:rPr>
          <w:rFonts w:hint="eastAsia" w:ascii="宋体" w:hAnsi="宋体" w:cs="Calibri"/>
          <w:color w:val="000000" w:themeColor="text1"/>
          <w:kern w:val="0"/>
          <w:sz w:val="22"/>
        </w:rPr>
        <w:t>3</w:t>
      </w:r>
      <w:r>
        <w:rPr>
          <w:rFonts w:ascii="宋体" w:hAnsi="宋体" w:cs="Calibri"/>
          <w:color w:val="000000" w:themeColor="text1"/>
          <w:kern w:val="0"/>
          <w:sz w:val="22"/>
        </w:rPr>
        <w:t>）经评标委员会评审后否决所有投标的。</w:t>
      </w:r>
    </w:p>
    <w:p>
      <w:pPr>
        <w:autoSpaceDE w:val="0"/>
        <w:autoSpaceDN w:val="0"/>
        <w:adjustRightInd w:val="0"/>
        <w:snapToGrid w:val="0"/>
        <w:spacing w:line="360" w:lineRule="exact"/>
        <w:rPr>
          <w:rFonts w:ascii="宋体" w:hAnsi="宋体" w:cs="Calibri"/>
          <w:b/>
          <w:bCs/>
          <w:color w:val="000000" w:themeColor="text1"/>
          <w:kern w:val="0"/>
          <w:sz w:val="22"/>
        </w:rPr>
      </w:pPr>
      <w:bookmarkStart w:id="48" w:name="_Toc18806"/>
      <w:bookmarkStart w:id="49" w:name="_Toc220123243"/>
      <w:bookmarkStart w:id="50" w:name="_Toc219809803"/>
      <w:r>
        <w:rPr>
          <w:rFonts w:ascii="宋体" w:hAnsi="宋体" w:cs="Calibri"/>
          <w:b/>
          <w:bCs/>
          <w:color w:val="000000" w:themeColor="text1"/>
          <w:kern w:val="0"/>
          <w:sz w:val="22"/>
        </w:rPr>
        <w:t>8.2 不再招标</w:t>
      </w:r>
      <w:bookmarkEnd w:id="48"/>
      <w:bookmarkEnd w:id="49"/>
      <w:bookmarkEnd w:id="50"/>
    </w:p>
    <w:p>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color w:val="000000" w:themeColor="text1"/>
          <w:kern w:val="0"/>
          <w:sz w:val="22"/>
        </w:rPr>
      </w:pPr>
      <w:bookmarkStart w:id="51" w:name="_Toc215941254"/>
      <w:bookmarkStart w:id="52" w:name="_Toc219809804"/>
      <w:bookmarkStart w:id="53" w:name="_Toc220123244"/>
      <w:bookmarkStart w:id="54" w:name="_Toc2986"/>
      <w:r>
        <w:rPr>
          <w:rFonts w:ascii="宋体" w:hAnsi="宋体" w:cs="Calibri"/>
          <w:b/>
          <w:bCs/>
          <w:color w:val="000000" w:themeColor="text1"/>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color w:val="000000" w:themeColor="text1"/>
          <w:kern w:val="0"/>
          <w:sz w:val="22"/>
        </w:rPr>
      </w:pPr>
      <w:bookmarkStart w:id="55" w:name="_Toc219809805"/>
      <w:bookmarkStart w:id="56" w:name="_Toc220123245"/>
      <w:bookmarkStart w:id="57" w:name="_Toc5509"/>
      <w:r>
        <w:rPr>
          <w:rFonts w:ascii="宋体" w:hAnsi="宋体" w:cs="Calibri"/>
          <w:b/>
          <w:bCs/>
          <w:color w:val="000000" w:themeColor="text1"/>
          <w:kern w:val="0"/>
          <w:sz w:val="22"/>
        </w:rPr>
        <w:t>9.1 对招标人的纪律要求</w:t>
      </w:r>
      <w:bookmarkEnd w:id="55"/>
      <w:bookmarkEnd w:id="56"/>
      <w:bookmarkEnd w:id="57"/>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color w:val="000000" w:themeColor="text1"/>
          <w:kern w:val="0"/>
          <w:sz w:val="22"/>
        </w:rPr>
      </w:pPr>
      <w:bookmarkStart w:id="58" w:name="_Toc10820"/>
      <w:bookmarkStart w:id="59" w:name="_Toc220123246"/>
      <w:bookmarkStart w:id="60" w:name="_Toc219809806"/>
      <w:r>
        <w:rPr>
          <w:rFonts w:ascii="宋体" w:hAnsi="宋体" w:cs="Calibri"/>
          <w:b/>
          <w:bCs/>
          <w:color w:val="000000" w:themeColor="text1"/>
          <w:kern w:val="0"/>
          <w:sz w:val="22"/>
        </w:rPr>
        <w:t>9.2 对投标人的纪律要求</w:t>
      </w:r>
      <w:bookmarkEnd w:id="58"/>
      <w:bookmarkEnd w:id="59"/>
      <w:bookmarkEnd w:id="60"/>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themeColor="text1"/>
          <w:sz w:val="22"/>
        </w:rPr>
      </w:pPr>
      <w:r>
        <w:rPr>
          <w:rFonts w:hint="eastAsia" w:cs="Calibri" w:asciiTheme="minorEastAsia" w:hAnsiTheme="minorEastAsia"/>
          <w:b/>
          <w:color w:val="000000" w:themeColor="text1"/>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color w:val="000000" w:themeColor="text1"/>
          <w:kern w:val="0"/>
          <w:sz w:val="22"/>
        </w:rPr>
      </w:pPr>
      <w:bookmarkStart w:id="61" w:name="_Toc10756"/>
      <w:bookmarkStart w:id="62" w:name="_Toc220123247"/>
      <w:bookmarkStart w:id="63" w:name="_Toc219809807"/>
      <w:r>
        <w:rPr>
          <w:rFonts w:ascii="宋体" w:hAnsi="宋体" w:cs="Calibri"/>
          <w:b/>
          <w:bCs/>
          <w:color w:val="000000" w:themeColor="text1"/>
          <w:kern w:val="0"/>
          <w:sz w:val="22"/>
        </w:rPr>
        <w:t>9.3 对评标委员会成员的纪律要求</w:t>
      </w:r>
      <w:bookmarkEnd w:id="61"/>
      <w:bookmarkEnd w:id="62"/>
      <w:bookmarkEnd w:id="63"/>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themeColor="text1"/>
          <w:sz w:val="22"/>
        </w:rPr>
        <w:t>五</w:t>
      </w:r>
      <w:r>
        <w:rPr>
          <w:rFonts w:cs="Calibri" w:asciiTheme="minorEastAsia" w:hAnsiTheme="minorEastAsia"/>
          <w:color w:val="000000" w:themeColor="text1"/>
          <w:sz w:val="22"/>
        </w:rPr>
        <w:t>章“评标办法及标准”没有规定的评审因素和标准进行评标。</w:t>
      </w:r>
    </w:p>
    <w:p>
      <w:pPr>
        <w:autoSpaceDE w:val="0"/>
        <w:autoSpaceDN w:val="0"/>
        <w:adjustRightInd w:val="0"/>
        <w:snapToGrid w:val="0"/>
        <w:spacing w:line="360" w:lineRule="exact"/>
        <w:rPr>
          <w:rFonts w:ascii="宋体" w:hAnsi="宋体" w:cs="Calibri"/>
          <w:b/>
          <w:bCs/>
          <w:color w:val="000000" w:themeColor="text1"/>
          <w:kern w:val="0"/>
          <w:sz w:val="22"/>
        </w:rPr>
      </w:pPr>
      <w:bookmarkStart w:id="64" w:name="_Toc12792"/>
      <w:bookmarkStart w:id="65" w:name="_Toc220123248"/>
      <w:bookmarkStart w:id="66" w:name="_Toc219809808"/>
      <w:r>
        <w:rPr>
          <w:rFonts w:ascii="宋体" w:hAnsi="宋体" w:cs="Calibri"/>
          <w:b/>
          <w:bCs/>
          <w:color w:val="000000" w:themeColor="text1"/>
          <w:kern w:val="0"/>
          <w:sz w:val="22"/>
        </w:rPr>
        <w:t>9.4 对评标活动有关的工作人员的纪律要求</w:t>
      </w:r>
      <w:bookmarkEnd w:id="64"/>
      <w:bookmarkEnd w:id="65"/>
      <w:bookmarkEnd w:id="66"/>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color w:val="000000" w:themeColor="text1"/>
          <w:kern w:val="0"/>
          <w:sz w:val="22"/>
        </w:rPr>
      </w:pPr>
      <w:bookmarkStart w:id="67" w:name="_Toc239"/>
      <w:bookmarkStart w:id="68" w:name="_Toc220123249"/>
      <w:bookmarkStart w:id="69" w:name="_Toc219809809"/>
      <w:r>
        <w:rPr>
          <w:rFonts w:ascii="宋体" w:hAnsi="宋体" w:cs="Calibri"/>
          <w:b/>
          <w:bCs/>
          <w:color w:val="000000" w:themeColor="text1"/>
          <w:kern w:val="0"/>
          <w:sz w:val="22"/>
        </w:rPr>
        <w:t>9.5 投诉</w:t>
      </w:r>
      <w:bookmarkEnd w:id="67"/>
      <w:bookmarkEnd w:id="68"/>
      <w:bookmarkEnd w:id="69"/>
    </w:p>
    <w:p>
      <w:pPr>
        <w:adjustRightInd w:val="0"/>
        <w:snapToGrid w:val="0"/>
        <w:spacing w:line="360" w:lineRule="exact"/>
        <w:ind w:firstLine="440"/>
        <w:rPr>
          <w:rFonts w:cs="Calibri" w:asciiTheme="minorEastAsia" w:hAnsiTheme="minorEastAsia"/>
          <w:color w:val="000000" w:themeColor="text1"/>
          <w:sz w:val="22"/>
        </w:rPr>
      </w:pPr>
      <w:r>
        <w:rPr>
          <w:rFonts w:cs="Calibri" w:asciiTheme="minorEastAsia" w:hAnsiTheme="minorEastAsia"/>
          <w:color w:val="000000" w:themeColor="text1"/>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color w:val="000000" w:themeColor="text1"/>
          <w:kern w:val="0"/>
          <w:sz w:val="22"/>
        </w:rPr>
      </w:pPr>
      <w:bookmarkStart w:id="70" w:name="_Toc10817"/>
      <w:r>
        <w:rPr>
          <w:rFonts w:ascii="宋体" w:hAnsi="宋体" w:cs="Calibri"/>
          <w:b/>
          <w:bCs/>
          <w:color w:val="000000" w:themeColor="text1"/>
          <w:kern w:val="0"/>
          <w:sz w:val="22"/>
        </w:rPr>
        <w:t>10. 需要补充的其他内容</w:t>
      </w:r>
      <w:bookmarkEnd w:id="70"/>
    </w:p>
    <w:p>
      <w:pPr>
        <w:autoSpaceDE w:val="0"/>
        <w:autoSpaceDN w:val="0"/>
        <w:adjustRightInd w:val="0"/>
        <w:snapToGrid w:val="0"/>
        <w:spacing w:line="360" w:lineRule="exact"/>
        <w:ind w:firstLine="440"/>
        <w:jc w:val="left"/>
        <w:rPr>
          <w:rFonts w:cs="Calibri" w:asciiTheme="minorEastAsia" w:hAnsiTheme="minorEastAsia"/>
          <w:color w:val="000000" w:themeColor="text1"/>
          <w:sz w:val="22"/>
        </w:rPr>
      </w:pPr>
      <w:r>
        <w:rPr>
          <w:rFonts w:cs="Calibri" w:asciiTheme="minorEastAsia" w:hAnsiTheme="minorEastAsia"/>
          <w:color w:val="000000" w:themeColor="text1"/>
          <w:sz w:val="22"/>
        </w:rPr>
        <w:t>需要补充的其他内容：见投标人须知前附表。</w:t>
      </w:r>
    </w:p>
    <w:p>
      <w:pPr>
        <w:spacing w:line="560" w:lineRule="exact"/>
        <w:rPr>
          <w:color w:val="000000" w:themeColor="text1"/>
        </w:rPr>
      </w:pPr>
    </w:p>
    <w:p>
      <w:pPr>
        <w:spacing w:line="560" w:lineRule="exact"/>
        <w:jc w:val="center"/>
        <w:rPr>
          <w:color w:val="000000" w:themeColor="text1"/>
        </w:rPr>
      </w:pPr>
    </w:p>
    <w:p>
      <w:pPr>
        <w:snapToGrid w:val="0"/>
        <w:spacing w:line="560" w:lineRule="exact"/>
        <w:rPr>
          <w:color w:val="000000" w:themeColor="text1"/>
        </w:rPr>
      </w:pPr>
    </w:p>
    <w:p>
      <w:pPr>
        <w:pStyle w:val="51"/>
        <w:rPr>
          <w:color w:val="000000" w:themeColor="text1"/>
        </w:rPr>
      </w:pPr>
      <w:r>
        <w:rPr>
          <w:color w:val="000000" w:themeColor="text1"/>
          <w:sz w:val="24"/>
        </w:rPr>
        <w:br w:type="page"/>
      </w:r>
      <w:bookmarkStart w:id="71" w:name="_Toc321925453"/>
      <w:r>
        <w:rPr>
          <w:color w:val="000000" w:themeColor="text1"/>
        </w:rPr>
        <w:t>第</w:t>
      </w:r>
      <w:r>
        <w:rPr>
          <w:rFonts w:hint="eastAsia"/>
          <w:color w:val="000000" w:themeColor="text1"/>
        </w:rPr>
        <w:t>三</w:t>
      </w:r>
      <w:r>
        <w:rPr>
          <w:color w:val="000000" w:themeColor="text1"/>
        </w:rPr>
        <w:t>章  货物需求一览表及技术规格</w:t>
      </w:r>
      <w:bookmarkEnd w:id="71"/>
    </w:p>
    <w:p>
      <w:pPr>
        <w:widowControl/>
        <w:jc w:val="left"/>
        <w:rPr>
          <w:color w:val="000000" w:themeColor="text1"/>
        </w:rPr>
      </w:pPr>
      <w:r>
        <w:rPr>
          <w:rFonts w:hint="eastAsia"/>
          <w:color w:val="000000" w:themeColor="text1"/>
        </w:rPr>
        <w:t xml:space="preserve">  一、货物需求一览表</w:t>
      </w:r>
    </w:p>
    <w:p>
      <w:pPr>
        <w:widowControl/>
        <w:jc w:val="left"/>
        <w:rPr>
          <w:color w:val="000000" w:themeColor="text1"/>
        </w:rPr>
      </w:pPr>
    </w:p>
    <w:tbl>
      <w:tblPr>
        <w:tblStyle w:val="57"/>
        <w:tblW w:w="8940" w:type="dxa"/>
        <w:jc w:val="center"/>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8"/>
        <w:gridCol w:w="2078"/>
        <w:gridCol w:w="955"/>
        <w:gridCol w:w="1915"/>
        <w:gridCol w:w="221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jc w:val="center"/>
        </w:trPr>
        <w:tc>
          <w:tcPr>
            <w:tcW w:w="1778" w:type="dxa"/>
            <w:tcBorders>
              <w:top w:val="double" w:color="000000" w:sz="6" w:space="0"/>
              <w:left w:val="doub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配件名称</w:t>
            </w:r>
          </w:p>
        </w:tc>
        <w:tc>
          <w:tcPr>
            <w:tcW w:w="2078" w:type="dxa"/>
            <w:tcBorders>
              <w:top w:val="double" w:color="000000" w:sz="6" w:space="0"/>
              <w:left w:val="single" w:color="000000" w:sz="6"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（零件号）</w:t>
            </w:r>
          </w:p>
        </w:tc>
        <w:tc>
          <w:tcPr>
            <w:tcW w:w="955" w:type="dxa"/>
            <w:tcBorders>
              <w:top w:val="double" w:color="000000" w:sz="6" w:space="0"/>
              <w:left w:val="single" w:color="000000" w:sz="6" w:space="0"/>
              <w:bottom w:val="single" w:color="000000" w:sz="6" w:space="0"/>
              <w:right w:val="single" w:color="auto" w:sz="4"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数量</w:t>
            </w:r>
          </w:p>
        </w:tc>
        <w:tc>
          <w:tcPr>
            <w:tcW w:w="1915" w:type="dxa"/>
            <w:tcBorders>
              <w:top w:val="doub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交货期</w:t>
            </w:r>
          </w:p>
        </w:tc>
        <w:tc>
          <w:tcPr>
            <w:tcW w:w="2214" w:type="dxa"/>
            <w:tcBorders>
              <w:top w:val="doub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温控模块</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E60121</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除冰液压力开关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252679</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MEN底盘水泵</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A10621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调平安全阀组</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F20544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速度限制接近开关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E30648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防碰开关</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E30889　</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jc w:val="center"/>
        </w:trPr>
        <w:tc>
          <w:tcPr>
            <w:tcW w:w="1778" w:type="dxa"/>
            <w:tcBorders>
              <w:top w:val="single" w:color="000000" w:sz="6" w:space="0"/>
              <w:left w:val="doub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水炮控制模块</w:t>
            </w:r>
          </w:p>
        </w:tc>
        <w:tc>
          <w:tcPr>
            <w:tcW w:w="2078" w:type="dxa"/>
            <w:tcBorders>
              <w:top w:val="single" w:color="000000" w:sz="6" w:space="0"/>
              <w:left w:val="single" w:color="000000" w:sz="6" w:space="0"/>
              <w:bottom w:val="single" w:color="000000" w:sz="6" w:space="0"/>
              <w:right w:val="single" w:color="000000" w:sz="6"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AKRON-60400004</w:t>
            </w:r>
          </w:p>
        </w:tc>
        <w:tc>
          <w:tcPr>
            <w:tcW w:w="955" w:type="dxa"/>
            <w:tcBorders>
              <w:top w:val="single" w:color="000000" w:sz="6" w:space="0"/>
              <w:left w:val="single" w:color="000000" w:sz="6" w:space="0"/>
              <w:bottom w:val="single" w:color="000000" w:sz="6"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915" w:type="dxa"/>
            <w:tcBorders>
              <w:top w:val="single" w:color="000000" w:sz="6" w:space="0"/>
              <w:left w:val="single" w:color="auto" w:sz="4" w:space="0"/>
              <w:bottom w:val="single" w:color="000000" w:sz="6" w:space="0"/>
              <w:right w:val="sing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自合同生效起45个</w:t>
            </w:r>
            <w:r>
              <w:rPr>
                <w:rFonts w:hint="eastAsia"/>
                <w:color w:val="000000" w:themeColor="text1"/>
                <w:sz w:val="22"/>
              </w:rPr>
              <w:t>日历天</w:t>
            </w:r>
          </w:p>
        </w:tc>
        <w:tc>
          <w:tcPr>
            <w:tcW w:w="2214" w:type="dxa"/>
            <w:tcBorders>
              <w:top w:val="single" w:color="000000" w:sz="6" w:space="0"/>
              <w:left w:val="single" w:color="000000" w:sz="6" w:space="0"/>
              <w:bottom w:val="single" w:color="000000" w:sz="6" w:space="0"/>
              <w:right w:val="double" w:color="000000" w:sz="6" w:space="0"/>
            </w:tcBorders>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杭州萧山</w:t>
            </w: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国际机场内</w:t>
            </w:r>
          </w:p>
        </w:tc>
      </w:tr>
    </w:tbl>
    <w:p>
      <w:pPr>
        <w:widowControl/>
        <w:jc w:val="left"/>
        <w:rPr>
          <w:color w:val="000000" w:themeColor="text1"/>
        </w:rPr>
      </w:pPr>
    </w:p>
    <w:p>
      <w:pPr>
        <w:widowControl/>
        <w:jc w:val="left"/>
        <w:rPr>
          <w:color w:val="000000" w:themeColor="text1"/>
        </w:rPr>
      </w:pPr>
    </w:p>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二、技术标准和要求</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2.1本次配件采购项目针对</w:t>
      </w:r>
      <w:r>
        <w:rPr>
          <w:rFonts w:hint="eastAsia" w:asciiTheme="minorEastAsia" w:hAnsiTheme="minorEastAsia"/>
          <w:color w:val="000000" w:themeColor="text1"/>
          <w:sz w:val="22"/>
        </w:rPr>
        <w:t>威海CB80E</w:t>
      </w:r>
      <w:r>
        <w:rPr>
          <w:rFonts w:hint="eastAsia" w:cs="Calibri" w:asciiTheme="minorEastAsia" w:hAnsiTheme="minorEastAsia"/>
          <w:color w:val="000000" w:themeColor="text1"/>
          <w:sz w:val="22"/>
        </w:rPr>
        <w:t>型飞机除冰车，内容包括杭州萧山国际机场有限公司所需</w:t>
      </w:r>
      <w:r>
        <w:rPr>
          <w:rFonts w:hint="eastAsia" w:asciiTheme="minorEastAsia" w:hAnsiTheme="minorEastAsia"/>
          <w:color w:val="000000" w:themeColor="text1"/>
          <w:sz w:val="22"/>
        </w:rPr>
        <w:t>威海CB80E</w:t>
      </w:r>
      <w:r>
        <w:rPr>
          <w:rFonts w:hint="eastAsia" w:cs="Calibri" w:asciiTheme="minorEastAsia" w:hAnsiTheme="minorEastAsia"/>
          <w:color w:val="000000" w:themeColor="text1"/>
          <w:sz w:val="22"/>
        </w:rPr>
        <w:t>型飞机除冰车配件的规格、型号。</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*2.2投标人应提供</w:t>
      </w:r>
      <w:r>
        <w:rPr>
          <w:rFonts w:hint="eastAsia" w:asciiTheme="minorEastAsia" w:hAnsiTheme="minorEastAsia"/>
          <w:color w:val="000000" w:themeColor="text1"/>
          <w:sz w:val="22"/>
        </w:rPr>
        <w:t>威海CB80E</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2.3投标人必须对投标内容和提供的产品所涉及的一切专利承担责任，并负责保护业主的利益不受任何损害。一切由文字、商标和技术专利等方面的侵权而引起的法律裁决、诉讼和费用均由投标人负责。</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2.4运输和包装要求:中标人需采用安全可靠的运输方法，保证配件到达招标人指定地</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2.5验收</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2.5.1配件到达杭州萧山国际机场后，招标人根据合同要求确认质量、数量及规格是否符合买方要求。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2.5.2配件外观无损伤、无缺件。</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center"/>
        <w:textAlignment w:val="bottom"/>
        <w:rPr>
          <w:rFonts w:cs="Calibri" w:asciiTheme="minorEastAsia" w:hAnsiTheme="minorEastAsia"/>
          <w:color w:val="000000" w:themeColor="text1"/>
          <w:sz w:val="22"/>
        </w:rPr>
      </w:pPr>
    </w:p>
    <w:p>
      <w:pPr>
        <w:pStyle w:val="51"/>
        <w:rPr>
          <w:color w:val="000000" w:themeColor="text1"/>
        </w:rPr>
      </w:pPr>
      <w:bookmarkStart w:id="72" w:name="_Toc321925456"/>
      <w:bookmarkStart w:id="73" w:name="_Toc448002987"/>
      <w:bookmarkStart w:id="74" w:name="_Toc275274581"/>
      <w:r>
        <w:rPr>
          <w:rFonts w:hint="eastAsia"/>
          <w:color w:val="000000" w:themeColor="text1"/>
        </w:rPr>
        <w:t>第四章 杭州萧山国际机场【CB80E飞机除冰车配件】采购合同</w:t>
      </w:r>
    </w:p>
    <w:p>
      <w:pPr>
        <w:pStyle w:val="51"/>
        <w:rPr>
          <w:color w:val="000000" w:themeColor="text1"/>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住所地：杭州萧山国际机场内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住所地:</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甲、乙双方根据《中华人民共和国合同法》等相关法律法规，就相关货物采购事宜，在互利、平等的原则基础上，经协商一致，特签订本合同，以共同遵守。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一、货物规格型号及参数</w:t>
      </w:r>
    </w:p>
    <w:tbl>
      <w:tblPr>
        <w:tblStyle w:val="57"/>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2070"/>
        <w:gridCol w:w="190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序号</w:t>
            </w:r>
          </w:p>
        </w:tc>
        <w:tc>
          <w:tcPr>
            <w:tcW w:w="1559"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货物名称</w:t>
            </w:r>
          </w:p>
        </w:tc>
        <w:tc>
          <w:tcPr>
            <w:tcW w:w="2070" w:type="dxa"/>
            <w:vAlign w:val="center"/>
          </w:tcPr>
          <w:p>
            <w:pPr>
              <w:widowControl/>
              <w:autoSpaceDE w:val="0"/>
              <w:autoSpaceDN w:val="0"/>
              <w:jc w:val="center"/>
              <w:textAlignment w:val="bottom"/>
              <w:rPr>
                <w:rFonts w:asciiTheme="minorEastAsia" w:hAnsiTheme="minorEastAsia"/>
                <w:color w:val="000000" w:themeColor="text1"/>
                <w:sz w:val="22"/>
              </w:rPr>
            </w:pPr>
            <w:r>
              <w:rPr>
                <w:rFonts w:hint="eastAsia" w:asciiTheme="minorEastAsia" w:hAnsiTheme="minorEastAsia"/>
                <w:color w:val="000000" w:themeColor="text1"/>
                <w:sz w:val="22"/>
              </w:rPr>
              <w:t>型号和规格</w:t>
            </w:r>
          </w:p>
          <w:p>
            <w:pPr>
              <w:widowControl/>
              <w:autoSpaceDE w:val="0"/>
              <w:autoSpaceDN w:val="0"/>
              <w:jc w:val="center"/>
              <w:textAlignment w:val="bottom"/>
              <w:rPr>
                <w:rFonts w:cs="Calibri" w:asciiTheme="minorEastAsia" w:hAnsiTheme="minorEastAsia"/>
                <w:color w:val="000000" w:themeColor="text1"/>
                <w:sz w:val="22"/>
              </w:rPr>
            </w:pPr>
            <w:r>
              <w:rPr>
                <w:rFonts w:hint="eastAsia" w:asciiTheme="minorEastAsia" w:hAnsiTheme="minorEastAsia"/>
                <w:color w:val="000000" w:themeColor="text1"/>
                <w:sz w:val="22"/>
              </w:rPr>
              <w:t>（零件号）</w:t>
            </w:r>
          </w:p>
        </w:tc>
        <w:tc>
          <w:tcPr>
            <w:tcW w:w="190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单位</w:t>
            </w:r>
          </w:p>
        </w:tc>
        <w:tc>
          <w:tcPr>
            <w:tcW w:w="1180"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数量</w:t>
            </w:r>
          </w:p>
        </w:tc>
        <w:tc>
          <w:tcPr>
            <w:tcW w:w="1134"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单价</w:t>
            </w:r>
          </w:p>
        </w:tc>
        <w:tc>
          <w:tcPr>
            <w:tcW w:w="1476"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温控模块</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E60121</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除冰液压力开关</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252679</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MEN底盘水泵</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A10621　</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　</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调平安全阀组</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F20544　</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个</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速度限制接近开关</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E30648</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防碰开关</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E30889　</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　</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w:t>
            </w:r>
          </w:p>
        </w:tc>
        <w:tc>
          <w:tcPr>
            <w:tcW w:w="1559"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水炮控制模块</w:t>
            </w:r>
          </w:p>
        </w:tc>
        <w:tc>
          <w:tcPr>
            <w:tcW w:w="207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AKRON-60400004</w:t>
            </w:r>
          </w:p>
        </w:tc>
        <w:tc>
          <w:tcPr>
            <w:tcW w:w="190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个</w:t>
            </w:r>
          </w:p>
        </w:tc>
        <w:tc>
          <w:tcPr>
            <w:tcW w:w="1180" w:type="dxa"/>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1134" w:type="dxa"/>
            <w:vAlign w:val="center"/>
          </w:tcPr>
          <w:p>
            <w:pPr>
              <w:widowControl/>
              <w:jc w:val="center"/>
              <w:rPr>
                <w:rFonts w:ascii="仿宋_GB2312" w:hAnsi="宋体" w:eastAsia="仿宋_GB2312" w:cs="宋体"/>
                <w:color w:val="000000"/>
                <w:kern w:val="0"/>
                <w:sz w:val="24"/>
                <w:szCs w:val="24"/>
              </w:rPr>
            </w:pPr>
          </w:p>
        </w:tc>
        <w:tc>
          <w:tcPr>
            <w:tcW w:w="1476" w:type="dxa"/>
            <w:vAlign w:val="center"/>
          </w:tcPr>
          <w:p>
            <w:pPr>
              <w:widowControl/>
              <w:jc w:val="center"/>
              <w:rPr>
                <w:rFonts w:ascii="仿宋_GB2312" w:hAnsi="宋体" w:eastAsia="仿宋_GB2312"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widowControl/>
              <w:autoSpaceDE w:val="0"/>
              <w:autoSpaceDN w:val="0"/>
              <w:jc w:val="center"/>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合计</w:t>
            </w:r>
          </w:p>
        </w:tc>
        <w:tc>
          <w:tcPr>
            <w:tcW w:w="9319" w:type="dxa"/>
            <w:gridSpan w:val="6"/>
          </w:tcPr>
          <w:p>
            <w:pPr>
              <w:widowControl/>
              <w:autoSpaceDE w:val="0"/>
              <w:autoSpaceDN w:val="0"/>
              <w:jc w:val="center"/>
              <w:textAlignment w:val="bottom"/>
              <w:rPr>
                <w:rFonts w:cs="Calibri" w:asciiTheme="minorEastAsia" w:hAnsiTheme="minorEastAsia"/>
                <w:color w:val="000000" w:themeColor="text1"/>
                <w:sz w:val="22"/>
              </w:rPr>
            </w:pPr>
          </w:p>
        </w:tc>
      </w:tr>
    </w:tbl>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备注：1、备注：1、投标人应提供</w:t>
      </w:r>
      <w:r>
        <w:rPr>
          <w:rFonts w:hint="eastAsia" w:asciiTheme="minorEastAsia" w:hAnsiTheme="minorEastAsia"/>
          <w:color w:val="000000" w:themeColor="text1"/>
          <w:sz w:val="22"/>
        </w:rPr>
        <w:t>威海CB80E</w:t>
      </w:r>
      <w:r>
        <w:rPr>
          <w:rFonts w:hint="eastAsia" w:cs="Calibri" w:asciiTheme="minorEastAsia" w:hAnsiTheme="minorEastAsia"/>
          <w:color w:val="000000" w:themeColor="text1"/>
          <w:sz w:val="22"/>
        </w:rPr>
        <w:t>型飞机除冰车原装品牌、符合技术要求的全新配件，业主不接受为此次投标单独设计、配置的其他产品。</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2、配件到达杭州萧山国际机场后，招标人根据合同要求确认质量、数量及规格是否符合买方要求。</w:t>
      </w:r>
    </w:p>
    <w:p>
      <w:pPr>
        <w:spacing w:line="360" w:lineRule="auto"/>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3、配件外观无损伤、无缺件</w:t>
      </w:r>
    </w:p>
    <w:p>
      <w:pPr>
        <w:widowControl/>
        <w:autoSpaceDE w:val="0"/>
        <w:autoSpaceDN w:val="0"/>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二、合同金额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本合同金额为固定总价合同，合同金额为（大写）：人民币    ，（小写）¥       。本合同价为杭州萧山国际机场内交货价，含货物价格、运输费、包装费、保险费、税费等所有费用。甲方不再承担其他任何费用。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在合同有效期限内，若因国家税收政策调整而引起的增值税税率变化的，应按照国家税收政策调整，合同总金额变更为原合同不含增值税货物或劳务价格与调整后税率计算税额的合计金额。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1.乙方应在交付合同货物时同时向甲方提供使用货物的有关技术资料。</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四、知识产权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五、产权担保</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六、转包或分包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1.本合同项下甲方采购的货物，必须由乙方直接供应；除非得到甲方的书面同意，乙方不得将本合同项下的货物全部或部分分包给第三方供应，不得将本合同项下权利义务转让给第三方。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2.如有未经甲方书面同意的转让和分包行为，甲方有权解除合同，并有权要求乙方承担合同暂定总额【5%】的违约金。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七、货物包装、发货及运输</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乙方应在货物发运前对其按满足运输距离、防潮、防震、防锈和防破损装卸等要求进行包装，以保证货物安全运达甲方指定地点。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使用说明书、质量检验证明书、技术资料、随配附件和工具以及清单一并附于货物内同时向甲方交付。如资料不全的，视为乙方未完全履行交付义务。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乙方在货物发运手续办理完毕后【24】小时内必须书面通知甲方，以便甲方准备接货。</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 货物在本合同规定的交货地点交付甲方前发生的一切风险包括货物运输风险均由乙方负责。</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货物在规定的交付期限内由乙方送达甲方指定的交货地点并经甲方签收后视为交付，乙方同时必须在货物到达的当天立即通知甲方货物已送达。</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八、交货期、交货方式及交货地点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交货期：</w:t>
      </w:r>
      <w:r>
        <w:rPr>
          <w:rFonts w:hint="eastAsia" w:asciiTheme="minorEastAsia" w:hAnsiTheme="minorEastAsia"/>
          <w:color w:val="000000" w:themeColor="text1"/>
          <w:sz w:val="22"/>
        </w:rPr>
        <w:t>自合同生效起45个</w:t>
      </w:r>
      <w:r>
        <w:rPr>
          <w:rFonts w:hint="eastAsia"/>
          <w:color w:val="000000" w:themeColor="text1"/>
          <w:sz w:val="22"/>
        </w:rPr>
        <w:t>日历天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交货方式：乙方送货上门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交货地点：杭州萧山国际机场内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九、验收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2.乙方交货前应对货物作出全面检查和对验收文件进行整理，并列出清单，作为甲方收货验收和使用的技术条件依据，乙方质量检验证书应随货物交甲方。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3.甲方签收货物后如发现货物的品种、数量、花色或质量不符合合同约定或相关质量要求，甲方应在签收之日起【 七】日内以书面或电话形式向乙方提出异议；乙方应当在收到甲方异议之日起【三 】日内作出答复或与甲方协商处理，或在【三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三】日内签署验收合格确认书。验收合格确认书并不免除乙方在本合同项下应当承担的质量保证责任以及售后服务的义务。</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十、货款支付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电汇结算，经甲方验收合格并签署验收合格报告，且收到乙方提供的13%增值税专用发票后，一个月内甲方将全部货款一次付清。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十一、违约责任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甲方无故逾期支付货款的,甲方应按逾期付款总额每日【0.05】%向乙方支付违约金。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2. 乙方逾期交付货物和本合同规定的文件资料的，乙方应按合同暂定总额每日【0.6】%向甲方支付违约金，由甲方从货款中扣除。逾期超过约定日期【10 】个工作日的，甲方可解除本合同。乙方因逾期交货或因其他违约行为导致甲方解除合同的，乙方应向甲方支付合同暂定总额【5 】%的违约金，且全额没收乙方的履约保证金，如造成甲方损失超过违约金的，超出部分由乙方继续承担赔偿责任。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3.因乙方更换货物而逾期交货的，按乙方逾期交货处理。乙方拒绝更换货物的，甲方可单方面解除合同，不予支付相应货款，履约保证金不予以返还。</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7．对于本合同项下乙方应支付的赔偿款或违约金，甲方有权从应付乙方的货款及履约保证金中直接扣除，仍不足的部分，继续向乙方追偿。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十二、不可抗力事件处理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在合同有效期内，任何一方因不可抗力事件导致不能履行合同，则合同履行期可延长，其延长期与不可抗力影响期相同。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 不可抗力事件发生后，遭遇不可抗力的一方应立即通知对方，并寄送有关官方权威机构出具的证明。</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 不可抗力事件延续【140 】天以上，双方应通过友好协商，确定是否继续履行合同；协商无法达成一致的，本合同自动终止，双方互不承担赔偿或违约责任。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十三、争议解决</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双方在执行合同中所发生的一切争议，应通过协商解决。如协商不成，由甲方所在地的人民法院管辖审理。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十四、合同组成文件包含下列内容，且解释顺序如下：</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1.本合同协议书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2.中标通知书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3.招标文件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4.投标书及其附件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5.标准、规范及有关技术文件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十七、合同生效及其它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 合同经双方法定代表人或授权代表签字（包含签章）并加盖单位公章或者合同章之日起生效。</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2.本合同未尽事宜，双方可签订补充协议予以执行；未达成补充协议的，遵照《合同法》及有关法律法规执行。</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3.本合同一式陆份，甲执四份，乙方持二份，具有同等法律效力。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（以下为签署页）</w:t>
      </w:r>
      <w:r>
        <w:rPr>
          <w:rFonts w:hint="eastAsia" w:cs="Calibri" w:asciiTheme="minorEastAsia" w:hAnsiTheme="minorEastAsia"/>
          <w:color w:val="000000" w:themeColor="text1"/>
          <w:sz w:val="22"/>
        </w:rPr>
        <w:tab/>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甲方：杭州萧山国际机场有限公司  乙方：</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地址：杭州萧山国际机场内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法定代表人：                     法定代表人：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或                               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授权代表：                       授权代表：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签字日期：                       签字日期：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年  月  日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附件1：</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杭州萧山国际机场有限公司廉洁自律承诺书</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杭州萧山国际机场有限公司：</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我单位响应贵公司项目招标要求，参加项目投标。在投标过程中及中标后，我们将严格遵守国家法律法规和贵司招标文件要求，并郑重作出如下承诺和保证：</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二、不以任何名义为贵公司有关人员或项目第三方人员报销应由贵公司或个人支付的费用；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三、不向贵公司有关人员或项目第三方人员提供宴请、旅游、和健身娱乐等活动；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四、不为贵公司有关人员或项目第三方人员出国（境）、旅游等提供方便；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五、不为贵公司有关人员或项目第三方人员个人装修住房、婚丧嫁娶、配偶子女工作安排等提供好处或便利条件；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六、严格遵守国家招标投标法、合同法等法律规定，诚实守信，合法经营，坚决杜绝各种违法违纪行为。</w:t>
      </w:r>
    </w:p>
    <w:p>
      <w:pPr>
        <w:widowControl/>
        <w:autoSpaceDE w:val="0"/>
        <w:autoSpaceDN w:val="0"/>
        <w:jc w:val="left"/>
        <w:textAlignment w:val="bottom"/>
        <w:rPr>
          <w:rFonts w:cs="Calibri" w:asciiTheme="minorEastAsia" w:hAnsiTheme="minorEastAsia"/>
          <w:color w:val="000000" w:themeColor="text1"/>
          <w:sz w:val="22"/>
        </w:rPr>
      </w:pPr>
      <w:r>
        <w:rPr>
          <w:rFonts w:cs="Calibri" w:asciiTheme="minorEastAsia" w:hAnsiTheme="minorEastAsia"/>
          <w:color w:val="000000" w:themeColor="text1"/>
          <w:sz w:val="22"/>
        </w:rPr>
        <w:t>七</w:t>
      </w:r>
      <w:r>
        <w:rPr>
          <w:rFonts w:hint="eastAsia" w:cs="Calibri" w:asciiTheme="minorEastAsia" w:hAnsiTheme="minorEastAsia"/>
          <w:color w:val="000000" w:themeColor="text1"/>
          <w:sz w:val="22"/>
        </w:rPr>
        <w:t>、若发现贵公司有关人员或项目第三方人员有故意设置障碍或推诿刁难我方人员参与正常投标项目建设活动以索要好处等行为，我单位将及时向贵公司纪检监察部门举报，举报电话：0571－86661113。</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八、如违反上述廉洁自律承诺，贵公司有权：</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立即取消我单位投标、中标或在建项目的实施资格；</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扣除我方向贵公司缴纳的履约保证金的10%作为违反廉洁自律承诺的违约金。如该违约金不足以弥补贵公司损失的，我单位仍将承担实际损失赔偿责任。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拒绝我单位在一定时期内进入贵公司进行项目建设或其它经营活动；</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由此引起的相应损失均由我单位承担。</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承诺人单位名称（盖章）：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法定代表人 ：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或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委托代理人：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附件2：保密承诺书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保密承诺书</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1.1商业秘密是指机场公司（包括机场公司关联公司）一切专有、不对外公开的资料和信息。包括但不限于以下方面：</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（1）经营信息（发展规划、运营状况、客户资源、货源情报、投融资计划、开发计划、标书等）；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（2）管理信息（管理方法、管理制度、员工管理、合同管理、纠纷管理等）；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（3）产品及技术信息（设计及图纸、样品及服务、技术方案、质量标准、技术标准、计算机程序等）；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（4）财务信息（财务收支、固定资产、流动资金、成本核算等）；</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（5）我方单独或机场公司（包括机场公司关联公司）和我方共同为机场公司开发、设计、生产的产品、资料及相关信息；</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（6）其他机场公司未对外公开的有关营运、计划、航班数据、标准、开发、生产、经营、质量管理控制和租赁的资料和数据等信息以及对供应商的管理文件。</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1.3、对于上述提及的商业秘密，不能仅因为公开发表的文章或资讯中包含其内容，就认为是可对外公开的特殊情况。</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1.4、以下资料不属于本承诺所指的商业秘密：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（1）我方从机场公司拟获悉之前已持有的我方无需承担保密义务的机场公司有关资料(但通过其它违约或侵权行为而获得的资料除外)；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（2）已经公开或已成为常识性的资料，且该等公开并非因违反本承诺所致。</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3、当合同履行完毕、合同终止或经机场公司要求，我方应立即返还或根据机场公司书面要求销毁所有含有商业秘密或我方在接触商业秘密后而产生的资料，以及由我方持有的任何复制品。</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（1）披露、使用或者允许他人以不正当手段获取的商业秘密；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（2）为机场公司以外的第三人窃取、刺探、收买、非法提供商业秘密。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（3）在电子公告系统、聊天系统、电子邮箱、论坛等计算机网络系统上传递、转发、抄送、发布、谈论和传播商业秘密；</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（4）在私人交往和通信中，向亲属、朋友以及与工作无关人员泄露商业秘密，或在公共场所谈论商业秘密；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（5）擅自将属于商业秘密的文件、资料和其他物品携带、传递、寄运出机场公司办公场所或国（境）外。</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（6）未经机场公司同意就以任何方式私自保存、截留含有机场公司商业秘密的任何形式资料、文件和物品的复印件、复制品、副本。</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（7）将含有机场公司商业秘密的产品、技术或其他资料、信息向第三人销售、使用或以任何方式提供。</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8、违约责任</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8.1因我方违反保密义务的行为造成机场公司的一切损失，我方应当全部予以赔偿。</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8.2如我方违反本承诺书下保密义务，应当承担违约责任，除赔偿损失外，还应依据合同向机场公司支付相应的违约金；</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9、本承诺书适用中华人民共和国法律，如因履行本承诺书发生争议，则双方均有权向机场公司所在地法院提起诉讼。</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供应商(盖章):</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法定代表人或授权代表：</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电话/传真：</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地址：</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日期：     年   月   日</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r>
        <w:rPr>
          <w:rFonts w:hint="eastAsia" w:cs="Calibri" w:asciiTheme="minorEastAsia" w:hAnsiTheme="minorEastAsia"/>
          <w:color w:val="000000" w:themeColor="text1"/>
          <w:sz w:val="22"/>
        </w:rPr>
        <w:t xml:space="preserve">                            </w:t>
      </w: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widowControl/>
        <w:autoSpaceDE w:val="0"/>
        <w:autoSpaceDN w:val="0"/>
        <w:jc w:val="left"/>
        <w:textAlignment w:val="bottom"/>
        <w:rPr>
          <w:rFonts w:cs="Calibri" w:asciiTheme="minorEastAsia" w:hAnsiTheme="minorEastAsia"/>
          <w:color w:val="000000" w:themeColor="text1"/>
          <w:sz w:val="22"/>
        </w:rPr>
      </w:pPr>
    </w:p>
    <w:p>
      <w:pPr>
        <w:pStyle w:val="51"/>
        <w:rPr>
          <w:color w:val="000000" w:themeColor="text1"/>
        </w:rPr>
      </w:pPr>
      <w:r>
        <w:rPr>
          <w:rFonts w:hint="eastAsia"/>
          <w:color w:val="000000" w:themeColor="text1"/>
        </w:rPr>
        <w:t>第五章评标方法及标准</w:t>
      </w:r>
    </w:p>
    <w:bookmarkEnd w:id="72"/>
    <w:bookmarkEnd w:id="73"/>
    <w:p>
      <w:pPr>
        <w:rPr>
          <w:rFonts w:asciiTheme="minorEastAsia" w:hAnsiTheme="minorEastAsia"/>
          <w:color w:val="000000" w:themeColor="text1"/>
          <w:sz w:val="22"/>
        </w:rPr>
      </w:pPr>
      <w:r>
        <w:rPr>
          <w:rFonts w:hint="eastAsia" w:asciiTheme="minorEastAsia" w:hAnsiTheme="minorEastAsia"/>
          <w:color w:val="000000" w:themeColor="text1"/>
          <w:sz w:val="22"/>
        </w:rPr>
        <w:t xml:space="preserve">  </w:t>
      </w:r>
      <w:r>
        <w:rPr>
          <w:rFonts w:asciiTheme="minorEastAsia" w:hAnsiTheme="minorEastAsia"/>
          <w:color w:val="000000" w:themeColor="text1"/>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rPr>
          <w:rFonts w:asciiTheme="minorEastAsia" w:hAnsiTheme="minorEastAsia"/>
          <w:color w:val="000000" w:themeColor="text1"/>
          <w:sz w:val="22"/>
        </w:rPr>
      </w:pPr>
      <w:r>
        <w:rPr>
          <w:rFonts w:asciiTheme="minorEastAsia" w:hAnsiTheme="minorEastAsia"/>
          <w:color w:val="000000" w:themeColor="text1"/>
          <w:sz w:val="22"/>
        </w:rPr>
        <w:t>一、评标原则</w:t>
      </w:r>
    </w:p>
    <w:p>
      <w:pPr>
        <w:rPr>
          <w:rFonts w:asciiTheme="minorEastAsia" w:hAnsiTheme="minorEastAsia"/>
          <w:color w:val="000000" w:themeColor="text1"/>
          <w:sz w:val="22"/>
        </w:rPr>
      </w:pPr>
      <w:r>
        <w:rPr>
          <w:rFonts w:asciiTheme="minorEastAsia" w:hAnsiTheme="minorEastAsia"/>
          <w:color w:val="000000" w:themeColor="text1"/>
          <w:sz w:val="22"/>
        </w:rPr>
        <w:t>评标应遵循公平、公正、科学、择优的原则。</w:t>
      </w:r>
    </w:p>
    <w:p>
      <w:pPr>
        <w:rPr>
          <w:rFonts w:asciiTheme="minorEastAsia" w:hAnsiTheme="minorEastAsia"/>
          <w:color w:val="000000" w:themeColor="text1"/>
          <w:sz w:val="22"/>
        </w:rPr>
      </w:pPr>
      <w:r>
        <w:rPr>
          <w:rFonts w:asciiTheme="minorEastAsia" w:hAnsiTheme="minorEastAsia"/>
          <w:color w:val="000000" w:themeColor="text1"/>
          <w:sz w:val="22"/>
        </w:rPr>
        <w:t>二、评标组织</w:t>
      </w:r>
    </w:p>
    <w:p>
      <w:pPr>
        <w:rPr>
          <w:rFonts w:asciiTheme="minorEastAsia" w:hAnsiTheme="minorEastAsia"/>
          <w:color w:val="000000" w:themeColor="text1"/>
          <w:sz w:val="22"/>
        </w:rPr>
      </w:pPr>
      <w:r>
        <w:rPr>
          <w:rFonts w:asciiTheme="minorEastAsia" w:hAnsiTheme="minorEastAsia"/>
          <w:color w:val="000000" w:themeColor="text1"/>
          <w:sz w:val="22"/>
        </w:rPr>
        <w:t>评标工作由招标人依法组建的评标委员会（小组）负责。评标委员会成员为</w:t>
      </w:r>
      <w:r>
        <w:rPr>
          <w:rFonts w:hint="eastAsia" w:asciiTheme="minorEastAsia" w:hAnsiTheme="minorEastAsia"/>
          <w:color w:val="000000" w:themeColor="text1"/>
          <w:sz w:val="22"/>
        </w:rPr>
        <w:t>3</w:t>
      </w:r>
      <w:r>
        <w:rPr>
          <w:rFonts w:asciiTheme="minorEastAsia" w:hAnsiTheme="minorEastAsia"/>
          <w:color w:val="000000" w:themeColor="text1"/>
          <w:sz w:val="22"/>
        </w:rPr>
        <w:t>人及以上单数，</w:t>
      </w:r>
      <w:r>
        <w:rPr>
          <w:rFonts w:hint="eastAsia" w:asciiTheme="minorEastAsia" w:hAnsiTheme="minorEastAsia"/>
          <w:color w:val="000000" w:themeColor="text1"/>
          <w:sz w:val="22"/>
        </w:rPr>
        <w:t>评标委员会由招标人自行组建。</w:t>
      </w:r>
    </w:p>
    <w:p>
      <w:pPr>
        <w:rPr>
          <w:rFonts w:asciiTheme="minorEastAsia" w:hAnsiTheme="minorEastAsia"/>
          <w:color w:val="000000" w:themeColor="text1"/>
          <w:sz w:val="22"/>
        </w:rPr>
      </w:pPr>
      <w:r>
        <w:rPr>
          <w:rFonts w:asciiTheme="minorEastAsia" w:hAnsiTheme="minorEastAsia"/>
          <w:color w:val="000000" w:themeColor="text1"/>
          <w:sz w:val="22"/>
        </w:rPr>
        <w:t>三、投标文件的评审</w:t>
      </w:r>
    </w:p>
    <w:p>
      <w:pPr>
        <w:rPr>
          <w:rFonts w:asciiTheme="minorEastAsia" w:hAnsiTheme="minorEastAsia"/>
          <w:color w:val="000000" w:themeColor="text1"/>
          <w:sz w:val="22"/>
        </w:rPr>
      </w:pPr>
      <w:r>
        <w:rPr>
          <w:rFonts w:asciiTheme="minorEastAsia" w:hAnsiTheme="minorEastAsia"/>
          <w:color w:val="000000" w:themeColor="text1"/>
          <w:sz w:val="22"/>
        </w:rPr>
        <w:t>3.1 符合性评审</w:t>
      </w:r>
    </w:p>
    <w:p>
      <w:pPr>
        <w:rPr>
          <w:rFonts w:asciiTheme="minorEastAsia" w:hAnsiTheme="minorEastAsia"/>
          <w:color w:val="000000" w:themeColor="text1"/>
          <w:sz w:val="22"/>
        </w:rPr>
      </w:pPr>
      <w:r>
        <w:rPr>
          <w:rFonts w:asciiTheme="minorEastAsia" w:hAnsiTheme="minorEastAsia"/>
          <w:color w:val="000000" w:themeColor="text1"/>
          <w:sz w:val="22"/>
        </w:rPr>
        <w:t>3.1.1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废标处理，不再进行详细评审：</w:t>
      </w:r>
    </w:p>
    <w:p>
      <w:pPr>
        <w:rPr>
          <w:rFonts w:asciiTheme="minorEastAsia" w:hAnsiTheme="minorEastAsia"/>
          <w:color w:val="000000" w:themeColor="text1"/>
          <w:sz w:val="22"/>
        </w:rPr>
      </w:pPr>
      <w:r>
        <w:rPr>
          <w:rFonts w:asciiTheme="minorEastAsia" w:hAnsiTheme="minorEastAsia"/>
          <w:color w:val="000000" w:themeColor="text1"/>
          <w:sz w:val="22"/>
        </w:rPr>
        <w:t>1、投标人的投标资格不满足国家有关规定或招标文件载明的投标资格条件的；</w:t>
      </w:r>
    </w:p>
    <w:p>
      <w:pPr>
        <w:rPr>
          <w:rFonts w:asciiTheme="minorEastAsia" w:hAnsiTheme="minorEastAsia"/>
          <w:color w:val="000000" w:themeColor="text1"/>
          <w:sz w:val="22"/>
        </w:rPr>
      </w:pPr>
      <w:r>
        <w:rPr>
          <w:rFonts w:asciiTheme="minorEastAsia" w:hAnsiTheme="minorEastAsia"/>
          <w:color w:val="000000" w:themeColor="text1"/>
          <w:sz w:val="22"/>
        </w:rPr>
        <w:t>2、投标文件未按招标文件的要求签署和盖章的（仅限于单位印章和法定代表人或其委托代理人签字或盖章）；</w:t>
      </w:r>
    </w:p>
    <w:p>
      <w:pPr>
        <w:rPr>
          <w:rFonts w:asciiTheme="minorEastAsia" w:hAnsiTheme="minorEastAsia"/>
          <w:color w:val="000000" w:themeColor="text1"/>
          <w:sz w:val="22"/>
        </w:rPr>
      </w:pPr>
      <w:r>
        <w:rPr>
          <w:rFonts w:asciiTheme="minorEastAsia" w:hAnsiTheme="minorEastAsia"/>
          <w:color w:val="000000" w:themeColor="text1"/>
          <w:sz w:val="22"/>
        </w:rPr>
        <w:t>3、投标文件未按规定的格式填写，内容不全或关键字迹模糊、无法辨认的；</w:t>
      </w:r>
    </w:p>
    <w:p>
      <w:pPr>
        <w:rPr>
          <w:rFonts w:asciiTheme="minorEastAsia" w:hAnsiTheme="minorEastAsia"/>
          <w:color w:val="000000" w:themeColor="text1"/>
          <w:sz w:val="22"/>
        </w:rPr>
      </w:pPr>
      <w:r>
        <w:rPr>
          <w:rFonts w:asciiTheme="minorEastAsia" w:hAnsiTheme="minorEastAsia"/>
          <w:color w:val="000000" w:themeColor="text1"/>
          <w:sz w:val="22"/>
        </w:rPr>
        <w:t>4、投标人递交两份或多份内容不同的投标文件，或在一份投标文件中对同一招标项目报有两个或多个报价，且未声明哪一个有效；</w:t>
      </w:r>
    </w:p>
    <w:p>
      <w:pPr>
        <w:rPr>
          <w:rFonts w:asciiTheme="minorEastAsia" w:hAnsiTheme="minorEastAsia"/>
          <w:color w:val="000000" w:themeColor="text1"/>
          <w:sz w:val="22"/>
        </w:rPr>
      </w:pPr>
      <w:r>
        <w:rPr>
          <w:rFonts w:asciiTheme="minorEastAsia" w:hAnsiTheme="minorEastAsia"/>
          <w:color w:val="000000" w:themeColor="text1"/>
          <w:sz w:val="22"/>
        </w:rPr>
        <w:t>5、</w:t>
      </w:r>
      <w:r>
        <w:rPr>
          <w:rFonts w:hint="eastAsia" w:asciiTheme="minorEastAsia" w:hAnsiTheme="minorEastAsia"/>
          <w:color w:val="000000" w:themeColor="text1"/>
          <w:sz w:val="22"/>
        </w:rPr>
        <w:t>供货</w:t>
      </w:r>
      <w:r>
        <w:rPr>
          <w:rFonts w:asciiTheme="minorEastAsia" w:hAnsiTheme="minorEastAsia"/>
          <w:color w:val="000000" w:themeColor="text1"/>
          <w:sz w:val="22"/>
        </w:rPr>
        <w:t>期不满足招标文件要求的；</w:t>
      </w:r>
    </w:p>
    <w:p>
      <w:pPr>
        <w:rPr>
          <w:rFonts w:asciiTheme="minorEastAsia" w:hAnsiTheme="minorEastAsia"/>
          <w:color w:val="000000" w:themeColor="text1"/>
          <w:sz w:val="22"/>
        </w:rPr>
      </w:pPr>
      <w:r>
        <w:rPr>
          <w:rFonts w:ascii="宋体" w:hAnsi="宋体" w:cs="Calibri"/>
          <w:color w:val="000000" w:themeColor="text1"/>
          <w:sz w:val="22"/>
        </w:rPr>
        <w:t>6、不</w:t>
      </w:r>
      <w:r>
        <w:rPr>
          <w:rFonts w:ascii="宋体" w:hAnsi="宋体" w:cs="Calibri"/>
          <w:color w:val="000000" w:themeColor="text1"/>
          <w:kern w:val="0"/>
          <w:sz w:val="22"/>
        </w:rPr>
        <w:t>响应招标文件规定的实质性要求（包括具体条文前用“</w:t>
      </w:r>
      <w:r>
        <w:rPr>
          <w:rFonts w:hint="eastAsia" w:ascii="宋体" w:hAnsi="宋体" w:cs="Calibri"/>
          <w:color w:val="000000" w:themeColor="text1"/>
          <w:kern w:val="0"/>
          <w:sz w:val="22"/>
        </w:rPr>
        <w:t>*</w:t>
      </w:r>
      <w:r>
        <w:rPr>
          <w:rFonts w:ascii="宋体" w:hAnsi="宋体" w:cs="Calibri"/>
          <w:color w:val="000000" w:themeColor="text1"/>
          <w:kern w:val="0"/>
          <w:sz w:val="22"/>
        </w:rPr>
        <w:t>”标示的）</w:t>
      </w:r>
    </w:p>
    <w:p>
      <w:pPr>
        <w:rPr>
          <w:rFonts w:asciiTheme="minorEastAsia" w:hAnsiTheme="minorEastAsia"/>
          <w:color w:val="000000" w:themeColor="text1"/>
          <w:sz w:val="22"/>
        </w:rPr>
      </w:pPr>
      <w:r>
        <w:rPr>
          <w:rFonts w:ascii="宋体" w:hAnsi="宋体" w:cs="Calibri"/>
          <w:color w:val="000000" w:themeColor="text1"/>
          <w:sz w:val="22"/>
        </w:rPr>
        <w:t>7、投标人不以自己的名义或未按招标文件的要求提供投标保证金或提供的保证金有缺陷而不能接受的；</w:t>
      </w:r>
    </w:p>
    <w:p>
      <w:pPr>
        <w:rPr>
          <w:rFonts w:asciiTheme="minorEastAsia" w:hAnsiTheme="minorEastAsia"/>
          <w:color w:val="000000" w:themeColor="text1"/>
          <w:sz w:val="22"/>
        </w:rPr>
      </w:pPr>
      <w:r>
        <w:rPr>
          <w:rFonts w:ascii="宋体" w:hAnsi="宋体" w:cs="Calibri"/>
          <w:color w:val="000000" w:themeColor="text1"/>
          <w:sz w:val="22"/>
        </w:rPr>
        <w:t>8、投标人以他人名义投标、或与他人串通投标、或以行贿手段谋取中标，或弄虚作假的；</w:t>
      </w:r>
    </w:p>
    <w:p>
      <w:pPr>
        <w:rPr>
          <w:rFonts w:asciiTheme="minorEastAsia" w:hAnsiTheme="minorEastAsia"/>
          <w:color w:val="000000" w:themeColor="text1"/>
          <w:sz w:val="22"/>
        </w:rPr>
      </w:pPr>
      <w:r>
        <w:rPr>
          <w:rFonts w:hint="eastAsia" w:ascii="宋体" w:hAnsi="宋体" w:cs="Calibri"/>
          <w:color w:val="000000" w:themeColor="text1"/>
          <w:sz w:val="22"/>
        </w:rPr>
        <w:t>9</w:t>
      </w:r>
      <w:r>
        <w:rPr>
          <w:rFonts w:ascii="宋体" w:hAnsi="宋体" w:cs="Calibri"/>
          <w:color w:val="000000" w:themeColor="text1"/>
          <w:sz w:val="22"/>
        </w:rPr>
        <w:t>、存在法律、法规、规章规定的其它无效投标情况的</w:t>
      </w:r>
      <w:r>
        <w:rPr>
          <w:rFonts w:hint="eastAsia" w:ascii="宋体" w:hAnsi="宋体" w:cs="Calibri"/>
          <w:color w:val="000000" w:themeColor="text1"/>
          <w:sz w:val="22"/>
        </w:rPr>
        <w:t>。</w:t>
      </w:r>
    </w:p>
    <w:p>
      <w:pPr>
        <w:rPr>
          <w:rFonts w:asciiTheme="minorEastAsia" w:hAnsiTheme="minorEastAsia"/>
          <w:color w:val="000000" w:themeColor="text1"/>
          <w:sz w:val="22"/>
        </w:rPr>
      </w:pPr>
      <w:r>
        <w:rPr>
          <w:rFonts w:ascii="宋体" w:hAnsi="宋体" w:cs="Calibri"/>
          <w:b/>
          <w:color w:val="000000" w:themeColor="text1"/>
          <w:sz w:val="22"/>
        </w:rPr>
        <w:t>3.1.2 报价算术性修正</w:t>
      </w:r>
    </w:p>
    <w:p>
      <w:pPr>
        <w:pStyle w:val="31"/>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评标委员会按以下原则对通过符合性审查的投标文件报价进行算术性修正：</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投标文件中的大写金额与小写金额不一致的，以大写金额为准；</w:t>
      </w:r>
    </w:p>
    <w:p>
      <w:pPr>
        <w:pStyle w:val="31"/>
        <w:numPr>
          <w:ilvl w:val="0"/>
          <w:numId w:val="5"/>
        </w:numPr>
        <w:adjustRightInd w:val="0"/>
        <w:spacing w:line="360" w:lineRule="exact"/>
        <w:ind w:left="0" w:firstLine="440" w:firstLineChars="200"/>
        <w:rPr>
          <w:rFonts w:hAnsi="宋体" w:cs="Calibri"/>
          <w:color w:val="000000" w:themeColor="text1"/>
          <w:sz w:val="22"/>
          <w:szCs w:val="22"/>
        </w:rPr>
      </w:pPr>
      <w:r>
        <w:rPr>
          <w:rFonts w:hAnsi="宋体" w:cs="Calibri"/>
          <w:color w:val="000000" w:themeColor="text1"/>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color w:val="000000" w:themeColor="text1"/>
          <w:sz w:val="22"/>
          <w:szCs w:val="22"/>
        </w:rPr>
      </w:pPr>
      <w:r>
        <w:rPr>
          <w:rFonts w:hint="eastAsia" w:hAnsi="宋体" w:cs="Calibri"/>
          <w:color w:val="000000" w:themeColor="text1"/>
          <w:sz w:val="22"/>
          <w:szCs w:val="22"/>
        </w:rPr>
        <w:t>*</w:t>
      </w:r>
      <w:r>
        <w:rPr>
          <w:rFonts w:hAnsi="宋体" w:cs="Calibri"/>
          <w:color w:val="000000" w:themeColor="text1"/>
          <w:sz w:val="22"/>
          <w:szCs w:val="22"/>
        </w:rPr>
        <w:t>修正的价格经投标人书面确认后具有约束力。投标人不接受修正价格的，其投标作</w:t>
      </w:r>
      <w:r>
        <w:rPr>
          <w:rFonts w:hAnsi="宋体" w:cs="Calibri"/>
          <w:b/>
          <w:color w:val="000000" w:themeColor="text1"/>
          <w:sz w:val="22"/>
          <w:szCs w:val="22"/>
        </w:rPr>
        <w:t>废标处理</w:t>
      </w:r>
      <w:r>
        <w:rPr>
          <w:rFonts w:hAnsi="宋体" w:cs="Calibri"/>
          <w:color w:val="000000" w:themeColor="text1"/>
          <w:sz w:val="22"/>
          <w:szCs w:val="22"/>
        </w:rPr>
        <w:t>。</w:t>
      </w:r>
    </w:p>
    <w:p>
      <w:pPr>
        <w:pStyle w:val="31"/>
        <w:spacing w:line="360" w:lineRule="exact"/>
        <w:ind w:firstLine="440" w:firstLineChars="200"/>
        <w:rPr>
          <w:rFonts w:hAnsi="宋体" w:cs="Calibri"/>
          <w:b/>
          <w:color w:val="000000" w:themeColor="text1"/>
          <w:sz w:val="22"/>
          <w:szCs w:val="22"/>
        </w:rPr>
      </w:pPr>
      <w:r>
        <w:rPr>
          <w:rFonts w:hAnsi="宋体" w:cs="Calibri"/>
          <w:color w:val="000000" w:themeColor="text1"/>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color w:val="000000" w:themeColor="text1"/>
          <w:sz w:val="22"/>
          <w:szCs w:val="22"/>
        </w:rPr>
      </w:pPr>
      <w:r>
        <w:rPr>
          <w:rFonts w:hAnsi="宋体" w:cs="Calibri"/>
          <w:b/>
          <w:color w:val="000000" w:themeColor="text1"/>
          <w:sz w:val="22"/>
          <w:szCs w:val="22"/>
        </w:rPr>
        <w:t>3.2 投标文件的澄清和补正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color w:val="000000" w:themeColor="text1"/>
          <w:sz w:val="22"/>
          <w:szCs w:val="22"/>
        </w:rPr>
      </w:pPr>
      <w:r>
        <w:rPr>
          <w:rFonts w:hAnsi="宋体" w:cs="Calibri"/>
          <w:color w:val="000000" w:themeColor="text1"/>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rPr>
      </w:pPr>
      <w:r>
        <w:rPr>
          <w:rFonts w:ascii="宋体" w:hAnsi="宋体" w:cs="Calibri"/>
          <w:b/>
          <w:color w:val="000000" w:themeColor="text1"/>
          <w:sz w:val="22"/>
        </w:rPr>
        <w:t>3.3</w:t>
      </w:r>
      <w:r>
        <w:rPr>
          <w:rFonts w:hint="eastAsia" w:ascii="宋体" w:hAnsi="宋体"/>
          <w:b/>
          <w:color w:val="000000" w:themeColor="text1"/>
          <w:sz w:val="22"/>
        </w:rPr>
        <w:t>评标细则</w:t>
      </w:r>
    </w:p>
    <w:p>
      <w:pPr>
        <w:tabs>
          <w:tab w:val="left" w:pos="360"/>
        </w:tabs>
        <w:spacing w:line="360" w:lineRule="auto"/>
        <w:ind w:firstLine="440" w:firstLineChars="200"/>
        <w:rPr>
          <w:rFonts w:ascii="宋体" w:hAnsi="宋体" w:eastAsia="宋体" w:cs="Calibri"/>
          <w:color w:val="000000" w:themeColor="text1"/>
          <w:kern w:val="0"/>
          <w:sz w:val="22"/>
        </w:rPr>
      </w:pPr>
      <w:bookmarkStart w:id="75" w:name="_Toc321925457"/>
      <w:r>
        <w:rPr>
          <w:rFonts w:hint="eastAsia" w:ascii="宋体" w:hAnsi="宋体" w:eastAsia="宋体" w:cs="Calibri"/>
          <w:color w:val="000000" w:themeColor="text1"/>
          <w:kern w:val="0"/>
          <w:sz w:val="22"/>
        </w:rPr>
        <w:t>3.3.1.本次评标采用经评审的最低投标价法。评标委员会对满足招标文件实质要求的投标文件，按照经评审的投标价由低到高的顺序推荐中标候选人，但投标报价低于其成本的除外。</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    3.3.2</w:t>
      </w:r>
      <w:r>
        <w:rPr>
          <w:rFonts w:hint="eastAsia" w:ascii="宋体" w:hAnsi="宋体" w:eastAsia="宋体" w:cs="Calibri"/>
          <w:color w:val="000000" w:themeColor="text1"/>
          <w:kern w:val="0"/>
          <w:sz w:val="22"/>
        </w:rPr>
        <w:tab/>
      </w:r>
      <w:r>
        <w:rPr>
          <w:rFonts w:hint="eastAsia" w:ascii="宋体" w:hAnsi="宋体" w:eastAsia="宋体" w:cs="Calibri"/>
          <w:color w:val="000000" w:themeColor="text1"/>
          <w:kern w:val="0"/>
          <w:sz w:val="22"/>
        </w:rPr>
        <w:t>投标文件如存在以下情况之一的，经评标委员会审核认定，作为符合性审查未通过予以废除，不再进行后续的评审：</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（1）投标人的投标资格不满足国家有关规定的；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（2）投标人的资质、业绩、人员等条件不满足招标文件载明的强制性要求的；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（3）被省级及以上招标投标行政监督管理部门通报限制投标且在限制期内的或在杭州萧山国际机场以往工程建设过程中有违法犯罪行为纪录的；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（4）未按招标文件的要求签署和盖章的（仅限于单位印章和法定代表人或其委托代理人签字或盖章）；</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 xml:space="preserve">（5）不响应招标文件规定的实质性要求或不满足打*号条款的； </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（7）采用的验收标准或主要技术指标达不到国家强制性标准或招标文件要求的；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（8）采用的施工工艺、方法或质量安全管理措施不能满足国家强制性标准或要求的；</w:t>
      </w:r>
    </w:p>
    <w:p>
      <w:pPr>
        <w:spacing w:line="360" w:lineRule="auto"/>
        <w:ind w:firstLine="440" w:firstLineChars="200"/>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（9）存在法律、法规、规章规定的其它无效投标情况的。</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3.3.3.投标文件中的设备配置清单的内容有缺漏项目，尚不构成重大实质性偏离的，评标委员会将该缺漏项目按照其他投标商同类配件的最高报价加入该投标人的评标总价。</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3.3.4投标人在投标截止以后擅自提供的资料不得作为评标依据，但应评标委员会要求提供的证明不在此列。投标人不得通过补充、修改或撤消投标文件中的部分内容使其成为实质性响应的投标。</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3.3.5在评标中发现有二份及以上投标文件的相互之间有特别相同或相似之处，且经询标澄清投标人无令人信服的理由和可靠证据证明其合理性的，经评标委员会半数以上成员认定有串通投标嫌疑的，其投标文件按无效标处理，予以废除，不再对其进行评审，也不影响招标继续评标。评标结束后，评标专家应将有串通投标嫌疑的投标文件以及相关评标分析材料及时移交招标代理机构及有关部门作进一步的调查处理，即使最终无法认定串通投标行为成立，也不影响对其无效标处理的结果。</w:t>
      </w:r>
    </w:p>
    <w:p>
      <w:pPr>
        <w:spacing w:line="360" w:lineRule="auto"/>
        <w:ind w:left="-2" w:leftChars="-1" w:firstLine="2"/>
        <w:jc w:val="left"/>
        <w:rPr>
          <w:rFonts w:ascii="宋体" w:hAnsi="宋体" w:eastAsia="宋体" w:cs="Calibri"/>
          <w:color w:val="000000" w:themeColor="text1"/>
          <w:kern w:val="0"/>
          <w:sz w:val="22"/>
        </w:rPr>
      </w:pPr>
      <w:r>
        <w:rPr>
          <w:rFonts w:hint="eastAsia" w:ascii="宋体" w:hAnsi="宋体" w:eastAsia="宋体" w:cs="Calibri"/>
          <w:color w:val="000000" w:themeColor="text1"/>
          <w:kern w:val="0"/>
          <w:sz w:val="22"/>
        </w:rPr>
        <w:t>3.3.6中标人的各项技术、经济承诺，将作为履约依据与信誉调查的内容。其实际履行情况将记入档案，作为下一次评标的主要依据。</w:t>
      </w:r>
    </w:p>
    <w:p>
      <w:pPr>
        <w:spacing w:line="520" w:lineRule="atLeast"/>
        <w:jc w:val="cente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rPr>
          <w:rFonts w:ascii="宋体" w:hAnsi="宋体" w:eastAsia="宋体" w:cs="Calibri"/>
          <w:color w:val="000000" w:themeColor="text1"/>
          <w:kern w:val="0"/>
          <w:sz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rFonts w:ascii="宋体" w:hAnsi="宋体" w:eastAsia="宋体" w:cs="Calibri"/>
          <w:b w:val="0"/>
          <w:bCs w:val="0"/>
          <w:color w:val="000000" w:themeColor="text1"/>
          <w:sz w:val="22"/>
          <w:szCs w:val="22"/>
        </w:rPr>
      </w:pPr>
    </w:p>
    <w:p>
      <w:pPr>
        <w:pStyle w:val="51"/>
        <w:rPr>
          <w:color w:val="000000" w:themeColor="text1"/>
        </w:rPr>
      </w:pPr>
    </w:p>
    <w:p>
      <w:pPr>
        <w:pStyle w:val="51"/>
        <w:rPr>
          <w:color w:val="000000" w:themeColor="text1"/>
        </w:rPr>
      </w:pPr>
      <w:r>
        <w:rPr>
          <w:color w:val="000000" w:themeColor="text1"/>
        </w:rPr>
        <w:t>第</w:t>
      </w:r>
      <w:r>
        <w:rPr>
          <w:rFonts w:hint="eastAsia"/>
          <w:color w:val="000000" w:themeColor="text1"/>
        </w:rPr>
        <w:t>六</w:t>
      </w:r>
      <w:r>
        <w:rPr>
          <w:color w:val="000000" w:themeColor="text1"/>
        </w:rPr>
        <w:t>章  投标文件格式</w:t>
      </w:r>
      <w:bookmarkEnd w:id="74"/>
      <w:bookmarkEnd w:id="75"/>
    </w:p>
    <w:p>
      <w:pPr>
        <w:spacing w:line="440" w:lineRule="exact"/>
        <w:jc w:val="center"/>
        <w:rPr>
          <w:rFonts w:cs="Calibri"/>
          <w:b/>
          <w:color w:val="000000" w:themeColor="text1"/>
          <w:sz w:val="28"/>
          <w:szCs w:val="28"/>
        </w:rPr>
      </w:pPr>
      <w:r>
        <w:rPr>
          <w:rFonts w:cs="Calibri"/>
          <w:b/>
          <w:color w:val="000000" w:themeColor="text1"/>
          <w:sz w:val="28"/>
          <w:szCs w:val="28"/>
        </w:rPr>
        <w:t>目   录</w:t>
      </w:r>
    </w:p>
    <w:p>
      <w:pPr>
        <w:spacing w:line="440" w:lineRule="exact"/>
        <w:ind w:firstLine="440" w:firstLineChars="200"/>
        <w:rPr>
          <w:rFonts w:ascii="宋体" w:hAnsi="宋体" w:cs="Calibri"/>
          <w:color w:val="000000" w:themeColor="text1"/>
          <w:sz w:val="22"/>
        </w:rPr>
      </w:pPr>
      <w:r>
        <w:rPr>
          <w:rFonts w:ascii="宋体" w:hAnsi="宋体" w:cs="Calibri"/>
          <w:color w:val="000000" w:themeColor="text1"/>
          <w:sz w:val="22"/>
        </w:rPr>
        <w:t>封面</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一、</w:t>
      </w:r>
      <w:r>
        <w:rPr>
          <w:rFonts w:ascii="宋体" w:hAnsi="宋体" w:cs="Calibri"/>
          <w:color w:val="000000" w:themeColor="text1"/>
          <w:sz w:val="22"/>
        </w:rPr>
        <w:t>投标函；</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二、</w:t>
      </w:r>
      <w:r>
        <w:rPr>
          <w:rFonts w:cs="Calibri" w:asciiTheme="minorEastAsia" w:hAnsiTheme="minorEastAsia"/>
          <w:color w:val="000000" w:themeColor="text1"/>
          <w:sz w:val="22"/>
        </w:rPr>
        <w:t>法定代表人资格证明书；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三、</w:t>
      </w:r>
      <w:r>
        <w:rPr>
          <w:rFonts w:cs="Calibri" w:asciiTheme="minorEastAsia" w:hAnsiTheme="minorEastAsia"/>
          <w:color w:val="000000" w:themeColor="text1"/>
          <w:sz w:val="22"/>
        </w:rPr>
        <w:t>授权委托书；</w:t>
      </w:r>
    </w:p>
    <w:p>
      <w:pPr>
        <w:adjustRightInd w:val="0"/>
        <w:snapToGrid w:val="0"/>
        <w:spacing w:line="400" w:lineRule="exact"/>
        <w:ind w:firstLine="440" w:firstLineChars="200"/>
        <w:rPr>
          <w:rFonts w:cs="Calibri" w:asciiTheme="minorEastAsia" w:hAnsiTheme="minorEastAsia"/>
          <w:color w:val="000000" w:themeColor="text1"/>
          <w:sz w:val="22"/>
        </w:rPr>
      </w:pPr>
      <w:r>
        <w:rPr>
          <w:rFonts w:hint="eastAsia" w:cs="Calibri" w:asciiTheme="minorEastAsia" w:hAnsiTheme="minorEastAsia"/>
          <w:color w:val="000000" w:themeColor="text1"/>
          <w:sz w:val="22"/>
        </w:rPr>
        <w:t>四、</w:t>
      </w:r>
      <w:r>
        <w:rPr>
          <w:rFonts w:cs="Calibri" w:asciiTheme="minorEastAsia" w:hAnsiTheme="minorEastAsia"/>
          <w:color w:val="000000" w:themeColor="text1"/>
          <w:sz w:val="22"/>
        </w:rPr>
        <w:t>投标报价表；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Calibri"/>
          <w:color w:val="000000" w:themeColor="text1"/>
          <w:sz w:val="22"/>
        </w:rPr>
        <w:t>五、</w:t>
      </w:r>
      <w:r>
        <w:rPr>
          <w:rFonts w:ascii="宋体" w:hAnsi="宋体" w:cs="Calibri"/>
          <w:color w:val="000000" w:themeColor="text1"/>
          <w:sz w:val="22"/>
        </w:rPr>
        <w:t>投标人资格证明文件：</w:t>
      </w:r>
    </w:p>
    <w:p>
      <w:pPr>
        <w:adjustRightInd w:val="0"/>
        <w:snapToGrid w:val="0"/>
        <w:spacing w:line="400" w:lineRule="exact"/>
        <w:ind w:firstLine="440" w:firstLineChars="200"/>
        <w:rPr>
          <w:rFonts w:ascii="宋体" w:hAnsi="宋体" w:cs="Calibri"/>
          <w:color w:val="000000" w:themeColor="text1"/>
          <w:sz w:val="22"/>
        </w:rPr>
      </w:pPr>
      <w:r>
        <w:rPr>
          <w:rFonts w:ascii="宋体" w:hAnsi="宋体" w:cs="Calibri"/>
          <w:color w:val="000000" w:themeColor="text1"/>
          <w:sz w:val="22"/>
        </w:rPr>
        <w:t>（1）</w:t>
      </w:r>
      <w:r>
        <w:rPr>
          <w:rFonts w:cs="Calibri" w:asciiTheme="minorEastAsia" w:hAnsiTheme="minorEastAsia"/>
          <w:color w:val="000000" w:themeColor="text1"/>
          <w:sz w:val="22"/>
        </w:rPr>
        <w:t>投标人一般情况</w:t>
      </w:r>
      <w:r>
        <w:rPr>
          <w:rFonts w:hint="eastAsia" w:cs="Calibri" w:asciiTheme="minorEastAsia" w:hAnsiTheme="minorEastAsia"/>
          <w:color w:val="000000" w:themeColor="text1"/>
          <w:sz w:val="22"/>
        </w:rPr>
        <w:t>及</w:t>
      </w:r>
      <w:r>
        <w:rPr>
          <w:rFonts w:cs="Calibri" w:asciiTheme="minorEastAsia" w:hAnsiTheme="minorEastAsia"/>
          <w:color w:val="000000" w:themeColor="text1"/>
          <w:sz w:val="22"/>
        </w:rPr>
        <w:t>有关证明投标人法律地位的文件</w:t>
      </w: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Calibri"/>
          <w:color w:val="000000" w:themeColor="text1"/>
          <w:sz w:val="22"/>
        </w:rPr>
        <w:t>六、</w:t>
      </w:r>
      <w:r>
        <w:rPr>
          <w:rFonts w:hint="eastAsia" w:ascii="宋体" w:hAnsi="宋体" w:cs="宋体"/>
          <w:color w:val="000000" w:themeColor="text1"/>
          <w:sz w:val="22"/>
        </w:rPr>
        <w:t>技术规格偏离表；</w:t>
      </w:r>
    </w:p>
    <w:p>
      <w:pPr>
        <w:adjustRightInd w:val="0"/>
        <w:snapToGrid w:val="0"/>
        <w:spacing w:line="400" w:lineRule="exact"/>
        <w:ind w:firstLine="440" w:firstLineChars="200"/>
        <w:rPr>
          <w:rFonts w:ascii="宋体" w:hAnsi="宋体" w:cs="Calibri"/>
          <w:color w:val="000000" w:themeColor="text1"/>
          <w:sz w:val="22"/>
        </w:rPr>
      </w:pPr>
      <w:r>
        <w:rPr>
          <w:rFonts w:hint="eastAsia" w:ascii="宋体" w:hAnsi="宋体" w:cs="宋体"/>
          <w:color w:val="000000" w:themeColor="text1"/>
          <w:sz w:val="22"/>
        </w:rPr>
        <w:t>七、商务条款响应偏离表；</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九、技术参数、结构及性能特点等产品技术规格书；</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十、主要原材料及部件性能和生产厂家；</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十一、产品制造、安装、验收标准和验收方法；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十二、现场指导、调试；</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十三、</w:t>
      </w:r>
      <w:r>
        <w:rPr>
          <w:rFonts w:ascii="宋体" w:hAnsi="宋体" w:cs="宋体"/>
          <w:color w:val="000000" w:themeColor="text1"/>
          <w:sz w:val="22"/>
        </w:rPr>
        <w:t>产品的技术服务和售后服务的内容、措施、承诺</w:t>
      </w:r>
      <w:r>
        <w:rPr>
          <w:rFonts w:hint="eastAsia" w:ascii="宋体" w:hAnsi="宋体" w:cs="宋体"/>
          <w:color w:val="000000" w:themeColor="text1"/>
          <w:sz w:val="22"/>
        </w:rPr>
        <w:t>；</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十四、关于质量保证期的说明；</w:t>
      </w:r>
    </w:p>
    <w:p>
      <w:pPr>
        <w:adjustRightInd w:val="0"/>
        <w:snapToGrid w:val="0"/>
        <w:spacing w:line="400" w:lineRule="exact"/>
        <w:ind w:firstLine="440" w:firstLineChars="200"/>
        <w:rPr>
          <w:rFonts w:ascii="宋体" w:hAnsi="宋体" w:cs="宋体"/>
          <w:color w:val="000000" w:themeColor="text1"/>
          <w:sz w:val="22"/>
        </w:rPr>
      </w:pPr>
      <w:r>
        <w:rPr>
          <w:rFonts w:hint="eastAsia" w:ascii="宋体" w:hAnsi="宋体" w:cs="宋体"/>
          <w:color w:val="000000" w:themeColor="text1"/>
          <w:sz w:val="22"/>
        </w:rPr>
        <w:t>十五、优惠条件：投标人承诺给予用户的其他优惠条款，包括付款条件、培训服务、质量保证期等方面的优惠；</w:t>
      </w:r>
    </w:p>
    <w:p>
      <w:pPr>
        <w:widowControl/>
        <w:jc w:val="left"/>
        <w:rPr>
          <w:rFonts w:ascii="宋体" w:hAnsi="宋体" w:cs="Calibri"/>
          <w:color w:val="000000" w:themeColor="text1"/>
          <w:sz w:val="22"/>
        </w:rPr>
      </w:pPr>
      <w:r>
        <w:rPr>
          <w:rFonts w:hint="eastAsia" w:ascii="宋体" w:hAnsi="宋体" w:cs="Calibri"/>
          <w:color w:val="000000" w:themeColor="text1"/>
          <w:sz w:val="22"/>
        </w:rPr>
        <w:t>注：未提供格式的由投标人自行拟定格式。</w:t>
      </w:r>
    </w:p>
    <w:p>
      <w:pPr>
        <w:widowControl/>
        <w:jc w:val="left"/>
        <w:rPr>
          <w:rFonts w:ascii="宋体" w:hAnsi="宋体" w:cs="Calibri"/>
          <w:color w:val="000000" w:themeColor="text1"/>
        </w:rPr>
      </w:pPr>
      <w:r>
        <w:rPr>
          <w:rFonts w:ascii="宋体" w:hAnsi="宋体" w:cs="Calibri"/>
          <w:color w:val="000000" w:themeColor="text1"/>
        </w:rPr>
        <w:br w:type="page"/>
      </w:r>
    </w:p>
    <w:p>
      <w:pPr>
        <w:spacing w:line="440" w:lineRule="exact"/>
        <w:ind w:right="420"/>
        <w:jc w:val="right"/>
        <w:rPr>
          <w:rFonts w:cs="Calibri"/>
          <w:color w:val="000000" w:themeColor="text1"/>
        </w:rPr>
      </w:pPr>
      <w:r>
        <w:rPr>
          <w:rFonts w:cs="Calibri"/>
          <w:color w:val="000000" w:themeColor="text1"/>
        </w:rPr>
        <w:t>正本（或副本）</w:t>
      </w:r>
    </w:p>
    <w:p>
      <w:pPr>
        <w:spacing w:line="440" w:lineRule="exact"/>
        <w:rPr>
          <w:rFonts w:cs="Calibri"/>
          <w:color w:val="000000" w:themeColor="text1"/>
          <w:u w:val="single"/>
        </w:rPr>
      </w:pPr>
      <w:bookmarkStart w:id="76" w:name="_Toc171421958"/>
      <w:r>
        <w:rPr>
          <w:rFonts w:cs="Calibri"/>
          <w:color w:val="000000" w:themeColor="text1"/>
        </w:rPr>
        <w:t>封面</w:t>
      </w:r>
      <w:bookmarkEnd w:id="76"/>
    </w:p>
    <w:p>
      <w:pPr>
        <w:autoSpaceDE w:val="0"/>
        <w:autoSpaceDN w:val="0"/>
        <w:adjustRightInd w:val="0"/>
        <w:jc w:val="center"/>
        <w:rPr>
          <w:rFonts w:cs="Calibri"/>
          <w:b/>
          <w:color w:val="000000" w:themeColor="text1"/>
          <w:spacing w:val="20"/>
          <w:kern w:val="0"/>
          <w:sz w:val="48"/>
          <w:szCs w:val="48"/>
        </w:rPr>
      </w:pPr>
    </w:p>
    <w:p>
      <w:pPr>
        <w:widowControl/>
        <w:autoSpaceDE w:val="0"/>
        <w:autoSpaceDN w:val="0"/>
        <w:jc w:val="center"/>
        <w:textAlignment w:val="bottom"/>
        <w:rPr>
          <w:rFonts w:ascii="黑体" w:hAnsi="黑体" w:eastAsia="黑体"/>
          <w:b/>
          <w:color w:val="000000" w:themeColor="text1"/>
          <w:sz w:val="44"/>
          <w:szCs w:val="44"/>
        </w:rPr>
      </w:pPr>
      <w:r>
        <w:rPr>
          <w:rFonts w:hint="eastAsia" w:ascii="黑体" w:hAnsi="黑体" w:eastAsia="黑体"/>
          <w:b/>
          <w:color w:val="000000" w:themeColor="text1"/>
          <w:sz w:val="44"/>
          <w:szCs w:val="44"/>
        </w:rPr>
        <w:t>杭州萧山国际机场有限公司威海CB80E型飞机除冰车配件采购项目</w:t>
      </w:r>
    </w:p>
    <w:p>
      <w:pPr>
        <w:spacing w:line="440" w:lineRule="exact"/>
        <w:ind w:firstLine="883" w:firstLineChars="200"/>
        <w:jc w:val="center"/>
        <w:rPr>
          <w:rFonts w:ascii="黑体" w:hAnsi="黑体" w:eastAsia="黑体"/>
          <w:b/>
          <w:color w:val="000000" w:themeColor="text1"/>
          <w:sz w:val="44"/>
          <w:szCs w:val="44"/>
        </w:rPr>
      </w:pPr>
    </w:p>
    <w:p>
      <w:pPr>
        <w:spacing w:line="440" w:lineRule="exact"/>
        <w:rPr>
          <w:rFonts w:cs="Calibri"/>
          <w:color w:val="000000" w:themeColor="text1"/>
          <w:sz w:val="44"/>
          <w:szCs w:val="44"/>
        </w:rPr>
      </w:pPr>
    </w:p>
    <w:p>
      <w:pPr>
        <w:spacing w:beforeLines="200" w:afterLines="200" w:line="440" w:lineRule="exact"/>
        <w:jc w:val="center"/>
        <w:rPr>
          <w:rFonts w:cs="Calibri"/>
          <w:b/>
          <w:bCs/>
          <w:color w:val="000000" w:themeColor="text1"/>
          <w:sz w:val="84"/>
          <w:szCs w:val="84"/>
        </w:rPr>
      </w:pPr>
      <w:r>
        <w:rPr>
          <w:rFonts w:cs="Calibri"/>
          <w:b/>
          <w:bCs/>
          <w:color w:val="000000" w:themeColor="text1"/>
          <w:sz w:val="84"/>
          <w:szCs w:val="84"/>
        </w:rPr>
        <w:t>投标文件</w:t>
      </w:r>
    </w:p>
    <w:p>
      <w:pPr>
        <w:spacing w:line="440" w:lineRule="exact"/>
        <w:ind w:firstLine="420" w:firstLineChars="200"/>
        <w:jc w:val="center"/>
        <w:rPr>
          <w:rFonts w:cs="Calibri"/>
          <w:color w:val="000000" w:themeColor="text1"/>
        </w:rPr>
      </w:pPr>
    </w:p>
    <w:p>
      <w:pPr>
        <w:spacing w:line="440" w:lineRule="exact"/>
        <w:ind w:firstLine="420" w:firstLineChars="200"/>
        <w:rPr>
          <w:rFonts w:cs="Calibri"/>
          <w:color w:val="000000" w:themeColor="text1"/>
        </w:rPr>
      </w:pPr>
      <w:r>
        <w:rPr>
          <w:rFonts w:cs="Calibri"/>
          <w:color w:val="000000" w:themeColor="text1"/>
        </w:rPr>
        <w:t xml:space="preserve">                  </w:t>
      </w: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440" w:lineRule="exact"/>
        <w:ind w:firstLine="420" w:firstLineChars="200"/>
        <w:jc w:val="center"/>
        <w:rPr>
          <w:rFonts w:cs="Calibri"/>
          <w:color w:val="000000" w:themeColor="text1"/>
        </w:rPr>
      </w:pPr>
    </w:p>
    <w:p>
      <w:pPr>
        <w:spacing w:line="360" w:lineRule="auto"/>
        <w:ind w:firstLine="1400" w:firstLineChars="500"/>
        <w:rPr>
          <w:rFonts w:cs="Calibri"/>
          <w:color w:val="000000" w:themeColor="text1"/>
          <w:sz w:val="28"/>
          <w:szCs w:val="28"/>
          <w:u w:val="single"/>
        </w:rPr>
      </w:pPr>
      <w:r>
        <w:rPr>
          <w:rFonts w:cs="Calibri"/>
          <w:color w:val="000000" w:themeColor="text1"/>
          <w:sz w:val="28"/>
          <w:szCs w:val="28"/>
        </w:rPr>
        <w:t>投标人：</w:t>
      </w:r>
      <w:r>
        <w:rPr>
          <w:rFonts w:cs="Calibri"/>
          <w:color w:val="000000" w:themeColor="text1"/>
          <w:sz w:val="28"/>
          <w:szCs w:val="28"/>
          <w:u w:val="single"/>
        </w:rPr>
        <w:t xml:space="preserve">                （盖单位章）           </w:t>
      </w:r>
    </w:p>
    <w:p>
      <w:pPr>
        <w:spacing w:line="360" w:lineRule="auto"/>
        <w:ind w:firstLine="1400" w:firstLineChars="500"/>
        <w:rPr>
          <w:rFonts w:cs="Calibri"/>
          <w:color w:val="000000" w:themeColor="text1"/>
          <w:sz w:val="28"/>
          <w:szCs w:val="28"/>
        </w:rPr>
      </w:pPr>
      <w:r>
        <w:rPr>
          <w:rFonts w:cs="Calibri"/>
          <w:color w:val="000000" w:themeColor="text1"/>
          <w:sz w:val="28"/>
          <w:szCs w:val="28"/>
        </w:rPr>
        <w:t>法定代表人或其委托代理人：</w:t>
      </w:r>
      <w:r>
        <w:rPr>
          <w:rFonts w:cs="Calibri"/>
          <w:color w:val="000000" w:themeColor="text1"/>
          <w:sz w:val="28"/>
          <w:szCs w:val="28"/>
          <w:u w:val="single"/>
        </w:rPr>
        <w:t xml:space="preserve">   （签字或盖章）   </w:t>
      </w:r>
    </w:p>
    <w:p>
      <w:pPr>
        <w:spacing w:line="360" w:lineRule="auto"/>
        <w:ind w:firstLine="1400" w:firstLineChars="500"/>
        <w:rPr>
          <w:rFonts w:cs="Calibri"/>
          <w:color w:val="000000" w:themeColor="text1"/>
          <w:sz w:val="28"/>
          <w:szCs w:val="28"/>
        </w:rPr>
      </w:pPr>
      <w:r>
        <w:rPr>
          <w:rFonts w:cs="Calibri"/>
          <w:color w:val="000000" w:themeColor="text1"/>
          <w:sz w:val="28"/>
          <w:szCs w:val="28"/>
        </w:rPr>
        <w:t>日  期：</w:t>
      </w:r>
      <w:r>
        <w:rPr>
          <w:rFonts w:cs="Calibri"/>
          <w:color w:val="000000" w:themeColor="text1"/>
          <w:sz w:val="28"/>
          <w:szCs w:val="28"/>
          <w:u w:val="single"/>
        </w:rPr>
        <w:t xml:space="preserve">        </w:t>
      </w:r>
      <w:r>
        <w:rPr>
          <w:rFonts w:cs="Calibri"/>
          <w:color w:val="000000" w:themeColor="text1"/>
          <w:sz w:val="28"/>
          <w:szCs w:val="28"/>
        </w:rPr>
        <w:t>年</w:t>
      </w:r>
      <w:r>
        <w:rPr>
          <w:rFonts w:cs="Calibri"/>
          <w:color w:val="000000" w:themeColor="text1"/>
          <w:sz w:val="28"/>
          <w:szCs w:val="28"/>
          <w:u w:val="single"/>
        </w:rPr>
        <w:t xml:space="preserve">         </w:t>
      </w:r>
      <w:r>
        <w:rPr>
          <w:rFonts w:cs="Calibri"/>
          <w:color w:val="000000" w:themeColor="text1"/>
          <w:sz w:val="28"/>
          <w:szCs w:val="28"/>
        </w:rPr>
        <w:t>月</w:t>
      </w:r>
      <w:r>
        <w:rPr>
          <w:rFonts w:cs="Calibri"/>
          <w:color w:val="000000" w:themeColor="text1"/>
          <w:sz w:val="28"/>
          <w:szCs w:val="28"/>
          <w:u w:val="single"/>
        </w:rPr>
        <w:t xml:space="preserve">        </w:t>
      </w:r>
      <w:r>
        <w:rPr>
          <w:rFonts w:cs="Calibri"/>
          <w:color w:val="000000" w:themeColor="text1"/>
          <w:sz w:val="28"/>
          <w:szCs w:val="28"/>
        </w:rPr>
        <w:t>日</w:t>
      </w:r>
    </w:p>
    <w:p>
      <w:pPr>
        <w:widowControl/>
        <w:jc w:val="left"/>
        <w:rPr>
          <w:rFonts w:ascii="宋体" w:hAnsi="宋体" w:cs="宋体"/>
          <w:b/>
          <w:color w:val="000000" w:themeColor="text1"/>
          <w:szCs w:val="21"/>
        </w:rPr>
      </w:pPr>
    </w:p>
    <w:p>
      <w:pPr>
        <w:widowControl/>
        <w:jc w:val="left"/>
        <w:rPr>
          <w:rFonts w:ascii="宋体" w:hAnsi="宋体" w:cs="宋体"/>
          <w:b/>
          <w:color w:val="000000" w:themeColor="text1"/>
          <w:szCs w:val="21"/>
        </w:rPr>
      </w:pPr>
      <w:r>
        <w:rPr>
          <w:rFonts w:ascii="宋体" w:hAnsi="宋体" w:cs="宋体"/>
          <w:b/>
          <w:color w:val="000000" w:themeColor="text1"/>
          <w:szCs w:val="21"/>
        </w:rPr>
        <w:br w:type="page"/>
      </w:r>
    </w:p>
    <w:p>
      <w:pPr>
        <w:spacing w:line="360" w:lineRule="auto"/>
        <w:jc w:val="left"/>
        <w:rPr>
          <w:rFonts w:ascii="宋体" w:hAnsi="宋体" w:cs="宋体"/>
          <w:b/>
          <w:color w:val="000000" w:themeColor="text1"/>
          <w:szCs w:val="21"/>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一、投标函</w:t>
      </w:r>
    </w:p>
    <w:p>
      <w:pPr>
        <w:spacing w:line="440" w:lineRule="exact"/>
        <w:rPr>
          <w:rFonts w:ascii="宋体" w:hAnsi="宋体"/>
          <w:color w:val="000000" w:themeColor="text1"/>
          <w:sz w:val="22"/>
        </w:rPr>
      </w:pPr>
      <w:r>
        <w:rPr>
          <w:rFonts w:ascii="宋体" w:hAnsi="宋体"/>
          <w:color w:val="000000" w:themeColor="text1"/>
          <w:sz w:val="22"/>
        </w:rPr>
        <w:t>致：</w:t>
      </w:r>
      <w:r>
        <w:rPr>
          <w:rFonts w:hint="eastAsia" w:ascii="宋体" w:hAnsi="宋体"/>
          <w:color w:val="000000" w:themeColor="text1"/>
          <w:sz w:val="22"/>
        </w:rPr>
        <w:t>杭州萧山国际机场</w:t>
      </w:r>
      <w:r>
        <w:rPr>
          <w:rFonts w:ascii="宋体" w:hAnsi="宋体"/>
          <w:color w:val="000000" w:themeColor="text1"/>
          <w:sz w:val="22"/>
        </w:rPr>
        <w:t>有限公司</w:t>
      </w:r>
    </w:p>
    <w:p>
      <w:pPr>
        <w:overflowPunct w:val="0"/>
        <w:autoSpaceDE w:val="0"/>
        <w:autoSpaceDN w:val="0"/>
        <w:spacing w:line="440" w:lineRule="exact"/>
        <w:ind w:firstLine="440" w:firstLineChars="200"/>
        <w:rPr>
          <w:rFonts w:ascii="宋体" w:hAnsi="宋体"/>
          <w:color w:val="000000" w:themeColor="text1"/>
          <w:sz w:val="22"/>
        </w:rPr>
      </w:pPr>
      <w:r>
        <w:rPr>
          <w:rFonts w:ascii="宋体" w:hAnsi="宋体"/>
          <w:color w:val="000000" w:themeColor="text1"/>
          <w:sz w:val="22"/>
        </w:rPr>
        <w:t>根据贵方</w:t>
      </w:r>
      <w:r>
        <w:rPr>
          <w:rFonts w:hint="eastAsia" w:ascii="宋体" w:hAnsi="宋体"/>
          <w:color w:val="000000" w:themeColor="text1"/>
          <w:sz w:val="22"/>
          <w:u w:val="single"/>
        </w:rPr>
        <w:t>杭州萧山国际机场</w:t>
      </w:r>
      <w:r>
        <w:rPr>
          <w:rFonts w:hint="eastAsia" w:asciiTheme="minorEastAsia" w:hAnsiTheme="minorEastAsia"/>
          <w:color w:val="000000" w:themeColor="text1"/>
          <w:sz w:val="22"/>
        </w:rPr>
        <w:t>威海CB80E</w:t>
      </w:r>
      <w:r>
        <w:rPr>
          <w:rFonts w:hint="eastAsia" w:cs="Calibri" w:asciiTheme="minorEastAsia" w:hAnsiTheme="minorEastAsia"/>
          <w:color w:val="000000" w:themeColor="text1"/>
          <w:sz w:val="22"/>
        </w:rPr>
        <w:t>型</w:t>
      </w:r>
      <w:r>
        <w:rPr>
          <w:rFonts w:hint="eastAsia" w:asciiTheme="majorEastAsia" w:hAnsiTheme="majorEastAsia" w:eastAsiaTheme="majorEastAsia"/>
          <w:color w:val="000000" w:themeColor="text1"/>
          <w:szCs w:val="21"/>
          <w:u w:val="single"/>
        </w:rPr>
        <w:t>机除冰车配件采购项目</w:t>
      </w:r>
      <w:r>
        <w:rPr>
          <w:rFonts w:ascii="宋体" w:hAnsi="宋体"/>
          <w:color w:val="000000" w:themeColor="text1"/>
          <w:sz w:val="22"/>
        </w:rPr>
        <w:t>的</w:t>
      </w:r>
      <w:r>
        <w:rPr>
          <w:rFonts w:hint="eastAsia" w:ascii="宋体" w:hAnsi="宋体"/>
          <w:color w:val="000000" w:themeColor="text1"/>
          <w:sz w:val="22"/>
        </w:rPr>
        <w:t>招标文件</w:t>
      </w:r>
      <w:r>
        <w:rPr>
          <w:rFonts w:ascii="宋体" w:hAnsi="宋体"/>
          <w:color w:val="000000" w:themeColor="text1"/>
          <w:sz w:val="22"/>
        </w:rPr>
        <w:t>，授权代表</w:t>
      </w:r>
      <w:r>
        <w:rPr>
          <w:rFonts w:ascii="宋体" w:hAnsi="宋体" w:cs="Arial"/>
          <w:color w:val="000000" w:themeColor="text1"/>
          <w:sz w:val="22"/>
          <w:u w:val="single"/>
        </w:rPr>
        <w:t xml:space="preserve">        </w:t>
      </w:r>
      <w:r>
        <w:rPr>
          <w:rFonts w:ascii="宋体" w:hAnsi="宋体"/>
          <w:color w:val="000000" w:themeColor="text1"/>
          <w:sz w:val="22"/>
        </w:rPr>
        <w:t>(全名、职务)经正式授权</w:t>
      </w:r>
      <w:r>
        <w:rPr>
          <w:rFonts w:hint="eastAsia" w:ascii="宋体" w:hAnsi="宋体"/>
          <w:color w:val="000000" w:themeColor="text1"/>
          <w:sz w:val="22"/>
        </w:rPr>
        <w:t>，</w:t>
      </w:r>
      <w:r>
        <w:rPr>
          <w:rFonts w:ascii="宋体" w:hAnsi="宋体"/>
          <w:color w:val="000000" w:themeColor="text1"/>
          <w:sz w:val="22"/>
        </w:rPr>
        <w:t>代表投标人</w:t>
      </w:r>
      <w:r>
        <w:rPr>
          <w:rFonts w:ascii="宋体" w:hAnsi="宋体" w:cs="Arial"/>
          <w:color w:val="000000" w:themeColor="text1"/>
          <w:sz w:val="22"/>
          <w:u w:val="single"/>
        </w:rPr>
        <w:t xml:space="preserve">                    </w:t>
      </w:r>
      <w:r>
        <w:rPr>
          <w:rFonts w:ascii="宋体" w:hAnsi="宋体"/>
          <w:color w:val="000000" w:themeColor="text1"/>
          <w:sz w:val="22"/>
        </w:rPr>
        <w:t>(投标人名称、地址)递交下述文件正本一份</w:t>
      </w:r>
      <w:r>
        <w:rPr>
          <w:rFonts w:hint="eastAsia" w:ascii="宋体" w:hAnsi="宋体"/>
          <w:color w:val="000000" w:themeColor="text1"/>
          <w:sz w:val="22"/>
        </w:rPr>
        <w:t>、</w:t>
      </w:r>
      <w:r>
        <w:rPr>
          <w:rFonts w:ascii="宋体" w:hAnsi="宋体"/>
          <w:color w:val="000000" w:themeColor="text1"/>
          <w:sz w:val="22"/>
        </w:rPr>
        <w:t>副本</w:t>
      </w:r>
      <w:r>
        <w:rPr>
          <w:rFonts w:hint="eastAsia" w:ascii="宋体" w:hAnsi="宋体"/>
          <w:color w:val="000000" w:themeColor="text1"/>
          <w:sz w:val="22"/>
        </w:rPr>
        <w:t>二</w:t>
      </w:r>
      <w:r>
        <w:rPr>
          <w:rFonts w:ascii="宋体" w:hAnsi="宋体"/>
          <w:color w:val="000000" w:themeColor="text1"/>
          <w:sz w:val="22"/>
        </w:rPr>
        <w:t>份。</w:t>
      </w:r>
    </w:p>
    <w:p>
      <w:pPr>
        <w:overflowPunct w:val="0"/>
        <w:autoSpaceDE w:val="0"/>
        <w:autoSpaceDN w:val="0"/>
        <w:spacing w:line="440" w:lineRule="exact"/>
        <w:ind w:firstLine="440" w:firstLineChars="200"/>
        <w:rPr>
          <w:rFonts w:ascii="宋体" w:hAnsi="宋体" w:cs="Arial"/>
          <w:color w:val="000000" w:themeColor="text1"/>
          <w:sz w:val="22"/>
        </w:rPr>
      </w:pPr>
      <w:r>
        <w:rPr>
          <w:rFonts w:ascii="宋体" w:hAnsi="宋体" w:cs="Arial"/>
          <w:color w:val="000000" w:themeColor="text1"/>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color w:val="000000" w:themeColor="text1"/>
          <w:sz w:val="22"/>
        </w:rPr>
      </w:pPr>
      <w:r>
        <w:rPr>
          <w:rFonts w:ascii="宋体" w:hAnsi="宋体"/>
          <w:color w:val="000000" w:themeColor="text1"/>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ascii="宋体" w:hAnsi="宋体"/>
          <w:color w:val="000000" w:themeColor="text1"/>
          <w:sz w:val="22"/>
        </w:rPr>
        <w:t>(大写)</w:t>
      </w:r>
      <w:r>
        <w:rPr>
          <w:rFonts w:hint="eastAsia" w:ascii="宋体" w:hAnsi="宋体"/>
          <w:color w:val="000000" w:themeColor="text1"/>
          <w:sz w:val="22"/>
          <w:u w:val="single"/>
        </w:rPr>
        <w:t xml:space="preserve">                   </w:t>
      </w:r>
      <w:r>
        <w:rPr>
          <w:rFonts w:ascii="宋体" w:hAnsi="宋体"/>
          <w:color w:val="000000" w:themeColor="text1"/>
          <w:sz w:val="22"/>
        </w:rPr>
        <w:t>(小写)</w:t>
      </w:r>
      <w:r>
        <w:rPr>
          <w:rFonts w:ascii="宋体" w:hAnsi="宋体"/>
          <w:color w:val="000000" w:themeColor="text1"/>
          <w:sz w:val="22"/>
          <w:u w:val="single"/>
        </w:rPr>
        <w:t xml:space="preserve">             </w:t>
      </w:r>
      <w:r>
        <w:rPr>
          <w:rFonts w:ascii="宋体" w:hAnsi="宋体"/>
          <w:color w:val="000000" w:themeColor="text1"/>
          <w:sz w:val="22"/>
        </w:rPr>
        <w:t>。</w:t>
      </w:r>
    </w:p>
    <w:p>
      <w:pPr>
        <w:overflowPunct w:val="0"/>
        <w:autoSpaceDE w:val="0"/>
        <w:autoSpaceDN w:val="0"/>
        <w:spacing w:line="440" w:lineRule="exact"/>
        <w:ind w:left="416" w:leftChars="198" w:firstLine="440" w:firstLineChars="200"/>
        <w:rPr>
          <w:rFonts w:ascii="宋体" w:hAnsi="宋体"/>
          <w:color w:val="000000" w:themeColor="text1"/>
          <w:sz w:val="22"/>
        </w:rPr>
      </w:pPr>
      <w:r>
        <w:rPr>
          <w:rFonts w:hint="eastAsia" w:ascii="宋体" w:hAnsi="宋体"/>
          <w:color w:val="000000" w:themeColor="text1"/>
          <w:sz w:val="22"/>
        </w:rPr>
        <w:t>供货期：合同签订后</w:t>
      </w:r>
      <w:r>
        <w:rPr>
          <w:rFonts w:hint="eastAsia" w:ascii="宋体" w:hAnsi="宋体"/>
          <w:color w:val="000000" w:themeColor="text1"/>
          <w:sz w:val="22"/>
          <w:u w:val="single"/>
        </w:rPr>
        <w:t xml:space="preserve">   45   </w:t>
      </w:r>
      <w:r>
        <w:rPr>
          <w:rFonts w:hint="eastAsia" w:ascii="宋体" w:hAnsi="宋体"/>
          <w:color w:val="000000" w:themeColor="text1"/>
          <w:sz w:val="22"/>
        </w:rPr>
        <w:t>日历天、投标品牌：</w:t>
      </w:r>
      <w:r>
        <w:rPr>
          <w:rFonts w:hint="eastAsia" w:ascii="宋体" w:hAnsi="宋体"/>
          <w:color w:val="000000" w:themeColor="text1"/>
          <w:sz w:val="22"/>
          <w:u w:val="single"/>
        </w:rPr>
        <w:t xml:space="preserve"> </w:t>
      </w:r>
      <w:r>
        <w:rPr>
          <w:rFonts w:hint="eastAsia" w:asciiTheme="minorEastAsia" w:hAnsiTheme="minorEastAsia"/>
          <w:color w:val="000000" w:themeColor="text1"/>
          <w:sz w:val="22"/>
          <w:u w:val="single"/>
        </w:rPr>
        <w:t>威海广泰</w:t>
      </w:r>
      <w:r>
        <w:rPr>
          <w:rFonts w:hint="eastAsia" w:ascii="宋体" w:hAnsi="宋体"/>
          <w:color w:val="000000" w:themeColor="text1"/>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投标人已详细审查全部招标文件包括澄清函和修改文件(如果有)、所有已提供的资料以及有关附件，</w:t>
      </w:r>
      <w:r>
        <w:rPr>
          <w:rFonts w:hint="eastAsia"/>
          <w:color w:val="000000" w:themeColor="text1"/>
          <w:sz w:val="22"/>
        </w:rPr>
        <w:t>投标人已完全理解上述文件的全部内容，并放弃提出任何误解或不明作为抗辩的权利</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本投标的投标有效期为自</w:t>
      </w:r>
      <w:r>
        <w:rPr>
          <w:rFonts w:hint="eastAsia" w:ascii="宋体" w:hAnsi="宋体"/>
          <w:color w:val="000000" w:themeColor="text1"/>
          <w:sz w:val="22"/>
        </w:rPr>
        <w:t>投标截止</w:t>
      </w:r>
      <w:r>
        <w:rPr>
          <w:rFonts w:ascii="宋体" w:hAnsi="宋体"/>
          <w:color w:val="000000" w:themeColor="text1"/>
          <w:sz w:val="22"/>
        </w:rPr>
        <w:t>之日起</w:t>
      </w:r>
      <w:r>
        <w:rPr>
          <w:rFonts w:hint="eastAsia" w:ascii="宋体" w:hAnsi="宋体"/>
          <w:color w:val="000000" w:themeColor="text1"/>
          <w:sz w:val="22"/>
        </w:rPr>
        <w:t>120</w:t>
      </w:r>
      <w:r>
        <w:rPr>
          <w:rFonts w:ascii="宋体" w:hAnsi="宋体"/>
          <w:color w:val="000000" w:themeColor="text1"/>
          <w:sz w:val="22"/>
        </w:rPr>
        <w:t>日</w:t>
      </w:r>
      <w:r>
        <w:rPr>
          <w:rFonts w:hint="eastAsia" w:ascii="宋体" w:hAnsi="宋体"/>
          <w:color w:val="000000" w:themeColor="text1"/>
          <w:sz w:val="22"/>
        </w:rPr>
        <w:t>内</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投标人完全清楚并理解在投标有效期期满之前撤回投标，招标人有权</w:t>
      </w:r>
      <w:r>
        <w:rPr>
          <w:rFonts w:hint="eastAsia" w:ascii="宋体" w:hAnsi="宋体" w:cs="宋体"/>
          <w:color w:val="000000" w:themeColor="text1"/>
          <w:sz w:val="22"/>
        </w:rPr>
        <w:t>不予退还</w:t>
      </w:r>
      <w:r>
        <w:rPr>
          <w:rFonts w:ascii="宋体" w:hAnsi="宋体"/>
          <w:color w:val="000000" w:themeColor="text1"/>
          <w:sz w:val="22"/>
        </w:rPr>
        <w:t>投标人的</w:t>
      </w:r>
      <w:r>
        <w:rPr>
          <w:rFonts w:hint="eastAsia" w:ascii="宋体" w:hAnsi="宋体"/>
          <w:color w:val="000000" w:themeColor="text1"/>
          <w:sz w:val="22"/>
        </w:rPr>
        <w:t>投标保证金及银行同期存款利息</w:t>
      </w:r>
      <w:r>
        <w:rPr>
          <w:rFonts w:ascii="宋体" w:hAnsi="宋体"/>
          <w:color w:val="000000" w:themeColor="text1"/>
          <w:sz w:val="22"/>
        </w:rPr>
        <w:t>。</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投标人同意按照贵方可能提出的要求提供与其投标有关的任何其它数字或资料，并对贵方可能不接受最低价投标及任何投标表示理解。</w:t>
      </w:r>
    </w:p>
    <w:p>
      <w:pPr>
        <w:numPr>
          <w:ilvl w:val="0"/>
          <w:numId w:val="6"/>
        </w:numPr>
        <w:tabs>
          <w:tab w:val="left" w:pos="840"/>
        </w:tabs>
        <w:overflowPunct w:val="0"/>
        <w:autoSpaceDE w:val="0"/>
        <w:autoSpaceDN w:val="0"/>
        <w:spacing w:line="440" w:lineRule="exact"/>
        <w:ind w:left="840" w:hanging="420"/>
        <w:rPr>
          <w:rFonts w:ascii="宋体" w:hAnsi="宋体"/>
          <w:color w:val="000000" w:themeColor="text1"/>
          <w:sz w:val="22"/>
        </w:rPr>
      </w:pPr>
      <w:r>
        <w:rPr>
          <w:rFonts w:ascii="宋体" w:hAnsi="宋体"/>
          <w:color w:val="000000" w:themeColor="text1"/>
          <w:sz w:val="22"/>
        </w:rPr>
        <w:t>如果我方中标，我方将提供金额相当于合同价的10%的履约保证金，作为履行合同的担保。</w:t>
      </w: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ascii="宋体" w:hAnsi="宋体"/>
          <w:color w:val="000000" w:themeColor="text1"/>
          <w:sz w:val="22"/>
        </w:rPr>
      </w:pP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投标人：（盖单位章）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法定代表人或其委托代理人：（签字或盖章）</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地    址：</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邮政编码：</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电    话：</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传    真：</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开户银行：</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账    号：</w:t>
      </w:r>
    </w:p>
    <w:p>
      <w:pPr>
        <w:snapToGrid w:val="0"/>
        <w:spacing w:line="440" w:lineRule="exact"/>
        <w:ind w:firstLine="3300" w:firstLineChars="1500"/>
        <w:rPr>
          <w:rFonts w:cs="Calibri" w:asciiTheme="minorEastAsia" w:hAnsiTheme="minorEastAsia"/>
          <w:color w:val="000000" w:themeColor="text1"/>
          <w:sz w:val="22"/>
        </w:rPr>
      </w:pPr>
      <w:r>
        <w:rPr>
          <w:rFonts w:cs="Calibri" w:asciiTheme="minorEastAsia" w:hAnsiTheme="minorEastAsia"/>
          <w:color w:val="000000" w:themeColor="text1"/>
          <w:sz w:val="22"/>
        </w:rPr>
        <w:t>日    期：    年     月     日</w:t>
      </w:r>
    </w:p>
    <w:p>
      <w:pPr>
        <w:adjustRightInd w:val="0"/>
        <w:snapToGrid w:val="0"/>
        <w:jc w:val="center"/>
        <w:rPr>
          <w:rFonts w:eastAsia="黑体" w:cs="Calibri"/>
          <w:color w:val="000000" w:themeColor="text1"/>
          <w:sz w:val="32"/>
          <w:szCs w:val="32"/>
        </w:rPr>
      </w:pPr>
      <w:r>
        <w:rPr>
          <w:rFonts w:ascii="宋体" w:hAnsi="宋体" w:cs="Arial"/>
          <w:color w:val="000000" w:themeColor="text1"/>
          <w:sz w:val="22"/>
        </w:rPr>
        <w:br w:type="page"/>
      </w:r>
      <w:r>
        <w:rPr>
          <w:rFonts w:hint="eastAsia" w:eastAsia="黑体" w:cs="Calibri"/>
          <w:color w:val="000000" w:themeColor="text1"/>
          <w:sz w:val="32"/>
          <w:szCs w:val="32"/>
        </w:rPr>
        <w:t>二</w:t>
      </w:r>
      <w:r>
        <w:rPr>
          <w:rFonts w:eastAsia="黑体" w:cs="Calibri"/>
          <w:color w:val="000000" w:themeColor="text1"/>
          <w:sz w:val="32"/>
          <w:szCs w:val="32"/>
        </w:rPr>
        <w:t>、法定代表人身份证明</w:t>
      </w:r>
    </w:p>
    <w:p>
      <w:pPr>
        <w:spacing w:afterLines="50" w:line="440" w:lineRule="exact"/>
        <w:rPr>
          <w:rFonts w:cs="Calibri"/>
          <w:color w:val="000000" w:themeColor="text1"/>
        </w:rPr>
      </w:pPr>
    </w:p>
    <w:p>
      <w:pPr>
        <w:spacing w:afterLines="50" w:line="440" w:lineRule="exact"/>
        <w:rPr>
          <w:rFonts w:cs="Calibri"/>
          <w:color w:val="000000" w:themeColor="text1"/>
          <w:sz w:val="22"/>
          <w:u w:val="single"/>
        </w:rPr>
      </w:pPr>
      <w:r>
        <w:rPr>
          <w:rFonts w:cs="Calibri"/>
          <w:color w:val="000000" w:themeColor="text1"/>
          <w:sz w:val="22"/>
        </w:rPr>
        <w:t>投标人名称：</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单位性质：</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地址：</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成立时间：</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pacing w:afterLines="50" w:line="440" w:lineRule="exact"/>
        <w:rPr>
          <w:rFonts w:cs="Calibri"/>
          <w:color w:val="000000" w:themeColor="text1"/>
          <w:sz w:val="22"/>
          <w:u w:val="single"/>
        </w:rPr>
      </w:pPr>
      <w:r>
        <w:rPr>
          <w:rFonts w:cs="Calibri"/>
          <w:color w:val="000000" w:themeColor="text1"/>
          <w:sz w:val="22"/>
        </w:rPr>
        <w:t>经营期限：</w:t>
      </w:r>
      <w:r>
        <w:rPr>
          <w:rFonts w:cs="Calibri"/>
          <w:color w:val="000000" w:themeColor="text1"/>
          <w:sz w:val="22"/>
          <w:u w:val="single"/>
        </w:rPr>
        <w:t xml:space="preserve">                                     </w:t>
      </w:r>
    </w:p>
    <w:p>
      <w:pPr>
        <w:spacing w:afterLines="50" w:line="440" w:lineRule="exact"/>
        <w:rPr>
          <w:rFonts w:cs="Calibri"/>
          <w:color w:val="000000" w:themeColor="text1"/>
          <w:sz w:val="22"/>
          <w:u w:val="single"/>
        </w:rPr>
      </w:pPr>
      <w:r>
        <w:rPr>
          <w:rFonts w:cs="Calibri"/>
          <w:color w:val="000000" w:themeColor="text1"/>
          <w:sz w:val="22"/>
        </w:rPr>
        <w:t>姓名：</w:t>
      </w:r>
      <w:r>
        <w:rPr>
          <w:rFonts w:cs="Calibri"/>
          <w:color w:val="000000" w:themeColor="text1"/>
          <w:sz w:val="22"/>
          <w:u w:val="single"/>
        </w:rPr>
        <w:t xml:space="preserve">         </w:t>
      </w:r>
      <w:r>
        <w:rPr>
          <w:rFonts w:cs="Calibri"/>
          <w:color w:val="000000" w:themeColor="text1"/>
          <w:sz w:val="22"/>
        </w:rPr>
        <w:t xml:space="preserve">  性别：</w:t>
      </w:r>
      <w:r>
        <w:rPr>
          <w:rFonts w:cs="Calibri"/>
          <w:color w:val="000000" w:themeColor="text1"/>
          <w:sz w:val="22"/>
          <w:u w:val="single"/>
        </w:rPr>
        <w:t xml:space="preserve">         </w:t>
      </w:r>
      <w:r>
        <w:rPr>
          <w:rFonts w:cs="Calibri"/>
          <w:color w:val="000000" w:themeColor="text1"/>
          <w:sz w:val="22"/>
        </w:rPr>
        <w:t xml:space="preserve">  年龄：</w:t>
      </w:r>
      <w:r>
        <w:rPr>
          <w:rFonts w:cs="Calibri"/>
          <w:color w:val="000000" w:themeColor="text1"/>
          <w:sz w:val="22"/>
          <w:u w:val="single"/>
        </w:rPr>
        <w:t xml:space="preserve">         </w:t>
      </w:r>
      <w:r>
        <w:rPr>
          <w:rFonts w:cs="Calibri"/>
          <w:color w:val="000000" w:themeColor="text1"/>
          <w:sz w:val="22"/>
        </w:rPr>
        <w:t xml:space="preserve">  职务：</w:t>
      </w:r>
      <w:r>
        <w:rPr>
          <w:rFonts w:cs="Calibri"/>
          <w:color w:val="000000" w:themeColor="text1"/>
          <w:sz w:val="22"/>
          <w:u w:val="single"/>
        </w:rPr>
        <w:t xml:space="preserve">         </w:t>
      </w:r>
      <w:r>
        <w:rPr>
          <w:rFonts w:cs="Calibri"/>
          <w:color w:val="000000" w:themeColor="text1"/>
          <w:sz w:val="22"/>
        </w:rPr>
        <w:t xml:space="preserve">  </w:t>
      </w:r>
    </w:p>
    <w:p>
      <w:pPr>
        <w:spacing w:afterLines="50" w:line="440" w:lineRule="exact"/>
        <w:rPr>
          <w:rFonts w:cs="Calibri"/>
          <w:color w:val="000000" w:themeColor="text1"/>
          <w:sz w:val="22"/>
          <w:u w:val="single"/>
        </w:rPr>
      </w:pPr>
      <w:r>
        <w:rPr>
          <w:rFonts w:cs="Calibri"/>
          <w:color w:val="000000" w:themeColor="text1"/>
          <w:sz w:val="22"/>
        </w:rPr>
        <w:t>身份证号码：</w:t>
      </w:r>
      <w:r>
        <w:rPr>
          <w:rFonts w:cs="Calibri"/>
          <w:color w:val="000000" w:themeColor="text1"/>
          <w:sz w:val="22"/>
          <w:u w:val="single"/>
        </w:rPr>
        <w:t xml:space="preserve">                           </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 xml:space="preserve">    系</w:t>
      </w:r>
      <w:r>
        <w:rPr>
          <w:rFonts w:cs="Calibri"/>
          <w:color w:val="000000" w:themeColor="text1"/>
          <w:sz w:val="22"/>
          <w:u w:val="single"/>
        </w:rPr>
        <w:t xml:space="preserve">                          </w:t>
      </w:r>
      <w:r>
        <w:rPr>
          <w:rFonts w:cs="Calibri"/>
          <w:color w:val="000000" w:themeColor="text1"/>
          <w:sz w:val="22"/>
        </w:rPr>
        <w:t>（投标人名称）的法定代表人。</w:t>
      </w:r>
    </w:p>
    <w:p>
      <w:pPr>
        <w:spacing w:line="440" w:lineRule="exact"/>
        <w:ind w:firstLine="560"/>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特此证明。</w:t>
      </w:r>
    </w:p>
    <w:p>
      <w:pPr>
        <w:spacing w:line="440" w:lineRule="exact"/>
        <w:rPr>
          <w:rFonts w:cs="Calibri"/>
          <w:color w:val="000000" w:themeColor="text1"/>
          <w:sz w:val="22"/>
        </w:rPr>
      </w:pPr>
      <w:r>
        <w:rPr>
          <w:rFonts w:cs="Calibri"/>
          <w:color w:val="000000" w:themeColor="text1"/>
          <w:sz w:val="22"/>
        </w:rPr>
        <w:t>附：法定代表人身份证复印件</w:t>
      </w:r>
    </w:p>
    <w:p>
      <w:pPr>
        <w:spacing w:line="440" w:lineRule="exact"/>
        <w:rPr>
          <w:rFonts w:cs="Calibri"/>
          <w:color w:val="000000" w:themeColor="text1"/>
          <w:sz w:val="22"/>
        </w:rPr>
      </w:pPr>
      <w:r>
        <w:rPr>
          <w:rFonts w:cs="Calibri"/>
          <w:color w:val="000000" w:themeColor="text1"/>
          <w:sz w:val="22"/>
        </w:rPr>
        <w:t xml:space="preserve">投标人：（盖单位章） </w:t>
      </w:r>
    </w:p>
    <w:p>
      <w:pPr>
        <w:spacing w:line="440" w:lineRule="exact"/>
        <w:ind w:firstLine="4936" w:firstLineChars="2235"/>
        <w:rPr>
          <w:rFonts w:cs="Calibri"/>
          <w:b/>
          <w:color w:val="000000" w:themeColor="text1"/>
          <w:sz w:val="22"/>
        </w:rPr>
      </w:pPr>
      <w:r>
        <w:rPr>
          <w:rFonts w:cs="Calibri"/>
          <w:b/>
          <w:color w:val="000000" w:themeColor="text1"/>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QAt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C3QAt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themeColor="text1"/>
          <w:sz w:val="22"/>
        </w:rPr>
        <w:t>日期：   年    月    日</w:t>
      </w:r>
    </w:p>
    <w:p>
      <w:pPr>
        <w:spacing w:line="440" w:lineRule="exact"/>
        <w:jc w:val="center"/>
        <w:rPr>
          <w:rFonts w:eastAsia="黑体" w:cs="Calibri"/>
          <w:color w:val="000000" w:themeColor="text1"/>
          <w:sz w:val="28"/>
          <w:szCs w:val="28"/>
        </w:rPr>
      </w:pPr>
      <w:r>
        <w:rPr>
          <w:rFonts w:cs="Calibri"/>
          <w:color w:val="000000" w:themeColor="text1"/>
          <w:szCs w:val="21"/>
        </w:rPr>
        <w:br w:type="page"/>
      </w:r>
      <w:r>
        <w:rPr>
          <w:rFonts w:hint="eastAsia" w:eastAsia="黑体" w:cs="Calibri"/>
          <w:color w:val="000000" w:themeColor="text1"/>
          <w:sz w:val="32"/>
          <w:szCs w:val="32"/>
        </w:rPr>
        <w:t>三</w:t>
      </w:r>
      <w:r>
        <w:rPr>
          <w:rFonts w:eastAsia="黑体" w:cs="Calibri"/>
          <w:color w:val="000000" w:themeColor="text1"/>
          <w:sz w:val="32"/>
          <w:szCs w:val="32"/>
        </w:rPr>
        <w:t>、授权委托书</w:t>
      </w:r>
    </w:p>
    <w:p>
      <w:pPr>
        <w:spacing w:line="440" w:lineRule="exact"/>
        <w:ind w:firstLine="420" w:firstLineChars="200"/>
        <w:rPr>
          <w:rFonts w:cs="Calibri"/>
          <w:color w:val="000000" w:themeColor="text1"/>
          <w:szCs w:val="21"/>
        </w:rPr>
      </w:pPr>
    </w:p>
    <w:p>
      <w:pPr>
        <w:spacing w:line="440" w:lineRule="exact"/>
        <w:ind w:firstLine="440" w:firstLineChars="200"/>
        <w:rPr>
          <w:rFonts w:cs="Calibri"/>
          <w:color w:val="000000" w:themeColor="text1"/>
          <w:sz w:val="22"/>
        </w:rPr>
      </w:pPr>
      <w:r>
        <w:rPr>
          <w:rFonts w:cs="Calibri"/>
          <w:color w:val="000000" w:themeColor="text1"/>
          <w:sz w:val="22"/>
        </w:rPr>
        <w:t>本人</w:t>
      </w:r>
      <w:r>
        <w:rPr>
          <w:rFonts w:cs="Calibri"/>
          <w:color w:val="000000" w:themeColor="text1"/>
          <w:sz w:val="22"/>
          <w:u w:val="single"/>
        </w:rPr>
        <w:t xml:space="preserve">        </w:t>
      </w:r>
      <w:r>
        <w:rPr>
          <w:rFonts w:cs="Calibri"/>
          <w:color w:val="000000" w:themeColor="text1"/>
          <w:sz w:val="22"/>
        </w:rPr>
        <w:t>（姓名）系</w:t>
      </w:r>
      <w:r>
        <w:rPr>
          <w:rFonts w:cs="Calibri"/>
          <w:color w:val="000000" w:themeColor="text1"/>
          <w:sz w:val="22"/>
          <w:u w:val="single"/>
        </w:rPr>
        <w:t xml:space="preserve">                </w:t>
      </w:r>
      <w:r>
        <w:rPr>
          <w:rFonts w:cs="Calibri"/>
          <w:color w:val="000000" w:themeColor="text1"/>
          <w:sz w:val="22"/>
        </w:rPr>
        <w:t>（投标人名称）的法定代表人，现委托</w:t>
      </w:r>
      <w:r>
        <w:rPr>
          <w:rFonts w:cs="Calibri"/>
          <w:color w:val="000000" w:themeColor="text1"/>
          <w:sz w:val="22"/>
          <w:u w:val="single"/>
        </w:rPr>
        <w:t xml:space="preserve">      </w:t>
      </w:r>
      <w:r>
        <w:rPr>
          <w:rFonts w:cs="Calibri"/>
          <w:color w:val="000000" w:themeColor="text1"/>
          <w:sz w:val="22"/>
        </w:rPr>
        <w:t>（姓名）为我方代理人。代理人根据授权，以我方名义签署、澄清、说明、补正、递交、撤回、修改</w:t>
      </w:r>
      <w:r>
        <w:rPr>
          <w:rFonts w:cs="Calibri"/>
          <w:color w:val="000000" w:themeColor="text1"/>
          <w:sz w:val="22"/>
          <w:u w:val="single"/>
        </w:rPr>
        <w:t xml:space="preserve">              </w:t>
      </w:r>
      <w:r>
        <w:rPr>
          <w:rFonts w:cs="Calibri"/>
          <w:color w:val="000000" w:themeColor="text1"/>
          <w:sz w:val="22"/>
        </w:rPr>
        <w:t>（项目名称）投标文件、签订合同和处理有关事宜，其法律后果由我方承担。</w:t>
      </w:r>
    </w:p>
    <w:p>
      <w:pPr>
        <w:spacing w:line="440" w:lineRule="exact"/>
        <w:ind w:firstLine="440" w:firstLineChars="200"/>
        <w:rPr>
          <w:rFonts w:cs="Calibri"/>
          <w:color w:val="000000" w:themeColor="text1"/>
          <w:sz w:val="22"/>
        </w:rPr>
      </w:pPr>
      <w:r>
        <w:rPr>
          <w:rFonts w:cs="Calibri"/>
          <w:color w:val="000000" w:themeColor="text1"/>
          <w:sz w:val="22"/>
        </w:rPr>
        <w:t>代理人无转委托权。</w:t>
      </w:r>
    </w:p>
    <w:p>
      <w:pPr>
        <w:spacing w:line="440" w:lineRule="exact"/>
        <w:ind w:firstLine="440" w:firstLineChars="200"/>
        <w:rPr>
          <w:rFonts w:cs="Calibri"/>
          <w:color w:val="000000" w:themeColor="text1"/>
          <w:sz w:val="22"/>
        </w:rPr>
      </w:pPr>
      <w:r>
        <w:rPr>
          <w:rFonts w:cs="Calibri"/>
          <w:color w:val="000000" w:themeColor="text1"/>
          <w:sz w:val="22"/>
        </w:rPr>
        <w:t>附：委托代理人身份证复印件</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投标人：（盖单位章）</w:t>
      </w:r>
    </w:p>
    <w:p>
      <w:pPr>
        <w:spacing w:line="440" w:lineRule="exact"/>
        <w:rPr>
          <w:rFonts w:cs="Calibri"/>
          <w:color w:val="000000" w:themeColor="text1"/>
          <w:sz w:val="22"/>
        </w:rPr>
      </w:pPr>
      <w:r>
        <w:rPr>
          <w:rFonts w:cs="Calibri"/>
          <w:color w:val="000000" w:themeColor="text1"/>
          <w:sz w:val="22"/>
        </w:rPr>
        <w:t>法定代表人：（签字或盖章）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rPr>
          <w:rFonts w:cs="Calibri"/>
          <w:color w:val="000000" w:themeColor="text1"/>
          <w:sz w:val="22"/>
        </w:rPr>
      </w:pPr>
    </w:p>
    <w:p>
      <w:pPr>
        <w:spacing w:line="440" w:lineRule="exact"/>
        <w:rPr>
          <w:rFonts w:cs="Calibri"/>
          <w:color w:val="000000" w:themeColor="text1"/>
          <w:sz w:val="22"/>
        </w:rPr>
      </w:pPr>
      <w:r>
        <w:rPr>
          <w:rFonts w:cs="Calibri"/>
          <w:color w:val="000000" w:themeColor="text1"/>
          <w:sz w:val="22"/>
        </w:rPr>
        <w:t>委托的代理人：（签字或盖章）</w:t>
      </w:r>
    </w:p>
    <w:p>
      <w:pPr>
        <w:spacing w:line="440" w:lineRule="exact"/>
        <w:rPr>
          <w:rFonts w:cs="Calibri"/>
          <w:color w:val="000000" w:themeColor="text1"/>
          <w:sz w:val="22"/>
        </w:rPr>
      </w:pPr>
      <w:r>
        <w:rPr>
          <w:rFonts w:cs="Calibri"/>
          <w:color w:val="000000" w:themeColor="text1"/>
          <w:sz w:val="22"/>
        </w:rPr>
        <w:t>身份证号码：</w:t>
      </w:r>
    </w:p>
    <w:p>
      <w:pPr>
        <w:spacing w:line="440" w:lineRule="exact"/>
        <w:ind w:firstLine="4730" w:firstLineChars="2150"/>
        <w:rPr>
          <w:rFonts w:cs="Calibri"/>
          <w:color w:val="000000" w:themeColor="text1"/>
          <w:sz w:val="22"/>
        </w:rPr>
      </w:pPr>
      <w:r>
        <w:rPr>
          <w:rFonts w:cs="Calibri"/>
          <w:color w:val="000000" w:themeColor="text1"/>
          <w:sz w:val="22"/>
        </w:rPr>
        <w:t>日期：</w:t>
      </w:r>
      <w:r>
        <w:rPr>
          <w:rFonts w:cs="Calibri"/>
          <w:color w:val="000000" w:themeColor="text1"/>
          <w:sz w:val="22"/>
          <w:u w:val="single"/>
        </w:rPr>
        <w:t xml:space="preserve">      </w:t>
      </w:r>
      <w:r>
        <w:rPr>
          <w:rFonts w:cs="Calibri"/>
          <w:color w:val="000000" w:themeColor="text1"/>
          <w:sz w:val="22"/>
        </w:rPr>
        <w:t>年</w:t>
      </w:r>
      <w:r>
        <w:rPr>
          <w:rFonts w:cs="Calibri"/>
          <w:color w:val="000000" w:themeColor="text1"/>
          <w:sz w:val="22"/>
          <w:u w:val="single"/>
        </w:rPr>
        <w:t xml:space="preserve">      </w:t>
      </w:r>
      <w:r>
        <w:rPr>
          <w:rFonts w:cs="Calibri"/>
          <w:color w:val="000000" w:themeColor="text1"/>
          <w:sz w:val="22"/>
        </w:rPr>
        <w:t>月</w:t>
      </w:r>
      <w:r>
        <w:rPr>
          <w:rFonts w:cs="Calibri"/>
          <w:color w:val="000000" w:themeColor="text1"/>
          <w:sz w:val="22"/>
          <w:u w:val="single"/>
        </w:rPr>
        <w:t xml:space="preserve">      </w:t>
      </w:r>
      <w:r>
        <w:rPr>
          <w:rFonts w:cs="Calibri"/>
          <w:color w:val="000000" w:themeColor="text1"/>
          <w:sz w:val="22"/>
        </w:rPr>
        <w:t>日</w:t>
      </w:r>
    </w:p>
    <w:p>
      <w:pPr>
        <w:snapToGrid w:val="0"/>
        <w:spacing w:line="440" w:lineRule="exact"/>
        <w:rPr>
          <w:rFonts w:cs="Calibri"/>
          <w:color w:val="000000" w:themeColor="text1"/>
          <w:szCs w:val="21"/>
        </w:rPr>
      </w:pPr>
      <w:r>
        <w:rPr>
          <w:rFonts w:cs="Calibri"/>
          <w:b/>
          <w:color w:val="000000" w:themeColor="text1"/>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tuLQIAAFg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rPr>
        <w:t xml:space="preserve">                                  </w:t>
      </w:r>
    </w:p>
    <w:p>
      <w:pPr>
        <w:spacing w:line="440" w:lineRule="exact"/>
        <w:rPr>
          <w:rFonts w:cs="Calibri"/>
          <w:b/>
          <w:bCs/>
          <w:color w:val="000000" w:themeColor="text1"/>
          <w:szCs w:val="21"/>
        </w:rPr>
      </w:pPr>
      <w:r>
        <w:rPr>
          <w:rFonts w:cs="Calibri"/>
          <w:b/>
          <w:bCs/>
          <w:color w:val="000000" w:themeColor="text1"/>
          <w:szCs w:val="21"/>
        </w:rPr>
        <w:t xml:space="preserve">  </w:t>
      </w:r>
    </w:p>
    <w:p>
      <w:pPr>
        <w:spacing w:line="440" w:lineRule="exact"/>
        <w:rPr>
          <w:rFonts w:cs="Calibri"/>
          <w:b/>
          <w:bCs/>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color w:val="000000" w:themeColor="text1"/>
          <w:szCs w:val="21"/>
        </w:rPr>
      </w:pPr>
    </w:p>
    <w:p>
      <w:pPr>
        <w:spacing w:line="440" w:lineRule="exact"/>
        <w:rPr>
          <w:rFonts w:cs="Calibri"/>
          <w:b/>
          <w:bCs/>
          <w:color w:val="000000" w:themeColor="text1"/>
          <w:sz w:val="22"/>
        </w:rPr>
      </w:pPr>
      <w:r>
        <w:rPr>
          <w:rFonts w:cs="Calibri"/>
          <w:color w:val="000000" w:themeColor="text1"/>
          <w:sz w:val="22"/>
        </w:rPr>
        <w:t>注：如投标文件由委托代理人签字或盖章的，投标文件必须附此授权委托书。</w:t>
      </w:r>
      <w:r>
        <w:rPr>
          <w:rFonts w:cs="Calibri"/>
          <w:b/>
          <w:bCs/>
          <w:color w:val="000000" w:themeColor="text1"/>
          <w:sz w:val="22"/>
        </w:rPr>
        <w:t xml:space="preserve">     </w:t>
      </w:r>
    </w:p>
    <w:p>
      <w:pPr>
        <w:spacing w:line="360" w:lineRule="auto"/>
        <w:jc w:val="left"/>
        <w:rPr>
          <w:rFonts w:ascii="宋体" w:hAnsi="宋体" w:cs="宋体"/>
          <w:color w:val="000000" w:themeColor="text1"/>
          <w:sz w:val="22"/>
        </w:rPr>
      </w:pPr>
    </w:p>
    <w:p>
      <w:pPr>
        <w:pStyle w:val="31"/>
        <w:spacing w:afterLines="50" w:line="360" w:lineRule="auto"/>
        <w:jc w:val="left"/>
        <w:rPr>
          <w:rFonts w:hAnsi="宋体" w:cs="宋体"/>
          <w:b/>
          <w:color w:val="000000" w:themeColor="text1"/>
        </w:rPr>
      </w:pPr>
      <w:r>
        <w:rPr>
          <w:rFonts w:hAnsi="宋体" w:cs="宋体"/>
          <w:b/>
          <w:color w:val="000000" w:themeColor="text1"/>
        </w:rPr>
        <w:br w:type="page"/>
      </w:r>
      <w:bookmarkStart w:id="77" w:name="_Toc133214102"/>
      <w:bookmarkStart w:id="78" w:name="_Toc133214309"/>
      <w:bookmarkStart w:id="79" w:name="_Toc133470542"/>
      <w:bookmarkStart w:id="80" w:name="_Toc137373398"/>
      <w:bookmarkStart w:id="81" w:name="_Toc144265958"/>
    </w:p>
    <w:p>
      <w:pPr>
        <w:pStyle w:val="31"/>
        <w:spacing w:afterLines="50" w:line="360" w:lineRule="auto"/>
        <w:jc w:val="left"/>
        <w:rPr>
          <w:rFonts w:hAnsi="宋体" w:cs="宋体"/>
          <w:color w:val="000000" w:themeColor="text1"/>
          <w:sz w:val="22"/>
          <w:szCs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四、投标报价表</w:t>
      </w:r>
    </w:p>
    <w:p>
      <w:pPr>
        <w:pStyle w:val="31"/>
        <w:spacing w:afterLines="50" w:line="360" w:lineRule="auto"/>
        <w:jc w:val="center"/>
        <w:rPr>
          <w:rFonts w:hAnsi="宋体" w:cs="宋体"/>
          <w:color w:val="000000" w:themeColor="text1"/>
        </w:rPr>
      </w:pPr>
    </w:p>
    <w:p>
      <w:pPr>
        <w:pStyle w:val="31"/>
        <w:numPr>
          <w:ilvl w:val="1"/>
          <w:numId w:val="7"/>
        </w:numPr>
        <w:snapToGrid w:val="0"/>
        <w:spacing w:beforeLines="50" w:line="360" w:lineRule="exact"/>
        <w:rPr>
          <w:rFonts w:hAnsi="宋体" w:cs="宋体"/>
          <w:b/>
          <w:color w:val="000000" w:themeColor="text1"/>
          <w:sz w:val="22"/>
          <w:szCs w:val="22"/>
        </w:rPr>
      </w:pPr>
      <w:r>
        <w:rPr>
          <w:rFonts w:hint="eastAsia" w:hAnsi="宋体" w:cs="宋体"/>
          <w:b/>
          <w:color w:val="000000" w:themeColor="text1"/>
          <w:sz w:val="22"/>
          <w:szCs w:val="22"/>
        </w:rPr>
        <w:t>总则</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一旦投标人对本投标报价表作出报价并为招标人所接纳后，本投标报价表就成为一份具有约束力的合同文件的一部分，用来作为合同付款的依据。</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报价应包含本项目所有税项。如买方根据法规和国家有关规定获减免税或退税，利益完全归买方。</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投标人应仔细阅读所有招标文件，填报自己理解并认为正确的报价。除合同规定的调整外，投标人对实际工作及工作量的差异的索赔将不获考虑。</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本投标报价表中所有金额和单价以人民币结算。</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本投标报价表中的金额应包括在项目整个实施过程中，根据合同所需要的所有成本和费用。</w:t>
      </w:r>
    </w:p>
    <w:p>
      <w:pPr>
        <w:pStyle w:val="31"/>
        <w:numPr>
          <w:ilvl w:val="1"/>
          <w:numId w:val="8"/>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本总则上列各条中提及的“投标人”在合同执行过程中应作为“卖方”解释。</w:t>
      </w:r>
    </w:p>
    <w:p>
      <w:pPr>
        <w:pStyle w:val="31"/>
        <w:numPr>
          <w:ilvl w:val="1"/>
          <w:numId w:val="7"/>
        </w:numPr>
        <w:snapToGrid w:val="0"/>
        <w:spacing w:beforeLines="50" w:line="360" w:lineRule="exact"/>
        <w:rPr>
          <w:rFonts w:hAnsi="宋体" w:cs="宋体"/>
          <w:color w:val="000000" w:themeColor="text1"/>
          <w:sz w:val="22"/>
          <w:szCs w:val="22"/>
        </w:rPr>
      </w:pPr>
      <w:r>
        <w:rPr>
          <w:rFonts w:hint="eastAsia" w:hAnsi="宋体" w:cs="宋体"/>
          <w:color w:val="000000" w:themeColor="text1"/>
          <w:sz w:val="22"/>
          <w:szCs w:val="22"/>
        </w:rPr>
        <w:t>投标报价表包含以下各表</w:t>
      </w:r>
    </w:p>
    <w:bookmarkEnd w:id="77"/>
    <w:bookmarkEnd w:id="78"/>
    <w:bookmarkEnd w:id="79"/>
    <w:bookmarkEnd w:id="80"/>
    <w:bookmarkEnd w:id="81"/>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(1)投标报价汇总表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(2)设备费分项报价表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(3)随机配件和专用工具分项报价表</w:t>
      </w:r>
    </w:p>
    <w:p>
      <w:pPr>
        <w:snapToGrid w:val="0"/>
        <w:spacing w:beforeLines="50" w:line="360" w:lineRule="exact"/>
        <w:ind w:left="1134"/>
        <w:rPr>
          <w:rFonts w:ascii="宋体" w:hAnsi="宋体" w:cs="宋体"/>
          <w:color w:val="000000" w:themeColor="text1"/>
          <w:sz w:val="22"/>
        </w:rPr>
      </w:pPr>
      <w:r>
        <w:rPr>
          <w:rFonts w:hint="eastAsia" w:ascii="宋体" w:hAnsi="宋体" w:cs="宋体"/>
          <w:color w:val="000000" w:themeColor="text1"/>
          <w:sz w:val="22"/>
        </w:rPr>
        <w:t>(4)备品备件分项报价表（不计入总价）</w:t>
      </w:r>
    </w:p>
    <w:p>
      <w:pPr>
        <w:snapToGrid w:val="0"/>
        <w:spacing w:beforeLines="50" w:line="360" w:lineRule="exact"/>
        <w:ind w:left="1134"/>
        <w:rPr>
          <w:rFonts w:ascii="宋体" w:hAnsi="宋体" w:cs="宋体"/>
          <w:color w:val="000000" w:themeColor="text1"/>
          <w:sz w:val="22"/>
        </w:rPr>
      </w:pPr>
    </w:p>
    <w:p>
      <w:pPr>
        <w:spacing w:line="360" w:lineRule="auto"/>
        <w:jc w:val="center"/>
        <w:rPr>
          <w:rFonts w:ascii="宋体" w:hAnsi="宋体" w:cs="宋体"/>
          <w:b/>
          <w:color w:val="000000" w:themeColor="text1"/>
          <w:sz w:val="32"/>
          <w:szCs w:val="32"/>
        </w:rPr>
      </w:pPr>
      <w:r>
        <w:rPr>
          <w:rFonts w:ascii="宋体" w:hAnsi="宋体" w:cs="宋体"/>
          <w:color w:val="000000" w:themeColor="text1"/>
          <w:sz w:val="22"/>
        </w:rPr>
        <w:br w:type="page"/>
      </w:r>
      <w:r>
        <w:rPr>
          <w:rFonts w:hint="eastAsia" w:ascii="宋体" w:hAnsi="宋体" w:cs="宋体"/>
          <w:b/>
          <w:color w:val="000000" w:themeColor="text1"/>
          <w:sz w:val="32"/>
          <w:szCs w:val="32"/>
        </w:rPr>
        <w:t>4.1 投标报价汇总表</w:t>
      </w:r>
    </w:p>
    <w:p>
      <w:pPr>
        <w:spacing w:line="360" w:lineRule="auto"/>
        <w:rPr>
          <w:rFonts w:ascii="宋体" w:hAnsi="宋体" w:cs="宋体"/>
          <w:color w:val="000000" w:themeColor="text1"/>
        </w:rPr>
      </w:pPr>
    </w:p>
    <w:p>
      <w:pPr>
        <w:spacing w:line="360" w:lineRule="auto"/>
        <w:jc w:val="right"/>
        <w:rPr>
          <w:rFonts w:ascii="宋体" w:hAnsi="宋体" w:cs="宋体"/>
          <w:color w:val="000000" w:themeColor="text1"/>
          <w:sz w:val="22"/>
        </w:rPr>
      </w:pPr>
      <w:r>
        <w:rPr>
          <w:rFonts w:hint="eastAsia" w:ascii="宋体" w:hAnsi="宋体" w:cs="宋体"/>
          <w:color w:val="000000" w:themeColor="text1"/>
          <w:sz w:val="22"/>
        </w:rPr>
        <w:t>[货币单位：人民币元]</w:t>
      </w:r>
    </w:p>
    <w:tbl>
      <w:tblPr>
        <w:tblStyle w:val="57"/>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序 号</w:t>
            </w: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内    容</w:t>
            </w:r>
          </w:p>
        </w:tc>
        <w:tc>
          <w:tcPr>
            <w:tcW w:w="3544"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投 标 报 价 </w:t>
            </w:r>
          </w:p>
        </w:tc>
        <w:tc>
          <w:tcPr>
            <w:tcW w:w="1423"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1</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设备费(表4.2)</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color w:val="000000" w:themeColor="text1"/>
                <w:sz w:val="22"/>
              </w:rPr>
            </w:pPr>
            <w:r>
              <w:rPr>
                <w:rFonts w:hint="eastAsia" w:ascii="宋体" w:hAnsi="宋体" w:cs="宋体"/>
                <w:color w:val="000000" w:themeColor="text1"/>
                <w:sz w:val="22"/>
              </w:rPr>
              <w:t>2</w:t>
            </w:r>
          </w:p>
        </w:tc>
        <w:tc>
          <w:tcPr>
            <w:tcW w:w="2976" w:type="dxa"/>
            <w:vAlign w:val="center"/>
          </w:tcPr>
          <w:p>
            <w:pPr>
              <w:snapToGrid w:val="0"/>
              <w:jc w:val="center"/>
              <w:rPr>
                <w:rFonts w:ascii="宋体" w:hAnsi="宋体" w:cs="宋体"/>
                <w:color w:val="000000" w:themeColor="text1"/>
                <w:sz w:val="22"/>
              </w:rPr>
            </w:pPr>
            <w:r>
              <w:rPr>
                <w:rFonts w:hint="eastAsia" w:ascii="宋体" w:hAnsi="宋体" w:cs="宋体"/>
                <w:color w:val="000000" w:themeColor="text1"/>
                <w:sz w:val="22"/>
              </w:rPr>
              <w:t>随机配件和专用工具(表4.3)</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总    计</w:t>
            </w:r>
          </w:p>
        </w:tc>
        <w:tc>
          <w:tcPr>
            <w:tcW w:w="3544" w:type="dxa"/>
            <w:vAlign w:val="center"/>
          </w:tcPr>
          <w:p>
            <w:pPr>
              <w:snapToGrid w:val="0"/>
              <w:rPr>
                <w:rFonts w:ascii="宋体" w:hAnsi="宋体" w:cs="宋体"/>
                <w:color w:val="000000" w:themeColor="text1"/>
                <w:sz w:val="22"/>
              </w:rPr>
            </w:pPr>
          </w:p>
        </w:tc>
        <w:tc>
          <w:tcPr>
            <w:tcW w:w="1423" w:type="dxa"/>
            <w:vAlign w:val="center"/>
          </w:tcPr>
          <w:p>
            <w:pPr>
              <w:snapToGrid w:val="0"/>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color w:val="000000" w:themeColor="text1"/>
                <w:sz w:val="22"/>
              </w:rPr>
            </w:pPr>
          </w:p>
        </w:tc>
        <w:tc>
          <w:tcPr>
            <w:tcW w:w="2976" w:type="dxa"/>
            <w:vAlign w:val="center"/>
          </w:tcPr>
          <w:p>
            <w:pPr>
              <w:snapToGrid w:val="0"/>
              <w:jc w:val="center"/>
              <w:rPr>
                <w:rFonts w:ascii="宋体" w:hAnsi="宋体" w:cs="宋体"/>
                <w:b/>
                <w:color w:val="000000" w:themeColor="text1"/>
                <w:sz w:val="22"/>
              </w:rPr>
            </w:pPr>
            <w:r>
              <w:rPr>
                <w:rFonts w:hint="eastAsia" w:ascii="宋体" w:hAnsi="宋体" w:cs="宋体"/>
                <w:b/>
                <w:color w:val="000000" w:themeColor="text1"/>
                <w:sz w:val="22"/>
              </w:rPr>
              <w:t xml:space="preserve">税 </w:t>
            </w:r>
            <w:r>
              <w:rPr>
                <w:rFonts w:ascii="宋体" w:hAnsi="宋体" w:cs="宋体"/>
                <w:b/>
                <w:color w:val="000000" w:themeColor="text1"/>
                <w:sz w:val="22"/>
              </w:rPr>
              <w:t xml:space="preserve">  </w:t>
            </w:r>
            <w:r>
              <w:rPr>
                <w:rFonts w:hint="eastAsia" w:ascii="宋体" w:hAnsi="宋体" w:cs="宋体"/>
                <w:b/>
                <w:color w:val="000000" w:themeColor="text1"/>
                <w:sz w:val="22"/>
              </w:rPr>
              <w:t>率</w:t>
            </w:r>
          </w:p>
        </w:tc>
        <w:tc>
          <w:tcPr>
            <w:tcW w:w="3544" w:type="dxa"/>
            <w:vAlign w:val="center"/>
          </w:tcPr>
          <w:p>
            <w:pPr>
              <w:snapToGrid w:val="0"/>
              <w:rPr>
                <w:rFonts w:ascii="宋体" w:hAnsi="宋体" w:cs="宋体"/>
                <w:color w:val="000000" w:themeColor="text1"/>
                <w:sz w:val="22"/>
              </w:rPr>
            </w:pPr>
            <w:r>
              <w:rPr>
                <w:rFonts w:hint="eastAsia" w:ascii="宋体" w:hAnsi="宋体" w:cs="宋体"/>
                <w:color w:val="000000" w:themeColor="text1"/>
                <w:sz w:val="22"/>
              </w:rPr>
              <w:t xml:space="preserve"> </w:t>
            </w:r>
            <w:r>
              <w:rPr>
                <w:rFonts w:ascii="宋体" w:hAnsi="宋体" w:cs="宋体"/>
                <w:color w:val="000000" w:themeColor="text1"/>
                <w:sz w:val="22"/>
              </w:rPr>
              <w:t xml:space="preserve">                     %</w:t>
            </w:r>
          </w:p>
        </w:tc>
        <w:tc>
          <w:tcPr>
            <w:tcW w:w="1423" w:type="dxa"/>
            <w:vAlign w:val="center"/>
          </w:tcPr>
          <w:p>
            <w:pPr>
              <w:snapToGrid w:val="0"/>
              <w:rPr>
                <w:rFonts w:ascii="宋体" w:hAnsi="宋体" w:cs="宋体"/>
                <w:color w:val="000000" w:themeColor="text1"/>
                <w:sz w:val="22"/>
              </w:rPr>
            </w:pPr>
          </w:p>
        </w:tc>
      </w:tr>
    </w:tbl>
    <w:p>
      <w:pPr>
        <w:spacing w:line="360" w:lineRule="auto"/>
        <w:jc w:val="right"/>
        <w:rPr>
          <w:rFonts w:ascii="宋体" w:hAnsi="宋体" w:cs="宋体"/>
          <w:color w:val="000000" w:themeColor="text1"/>
          <w:sz w:val="22"/>
        </w:rPr>
      </w:pPr>
    </w:p>
    <w:p>
      <w:pPr>
        <w:spacing w:line="360" w:lineRule="auto"/>
        <w:rPr>
          <w:rFonts w:ascii="宋体" w:hAnsi="宋体" w:cs="宋体"/>
          <w:color w:val="000000" w:themeColor="text1"/>
          <w:sz w:val="22"/>
        </w:rPr>
      </w:pPr>
    </w:p>
    <w:p>
      <w:pPr>
        <w:spacing w:line="360" w:lineRule="auto"/>
        <w:rPr>
          <w:rFonts w:ascii="宋体" w:hAnsi="宋体" w:cs="宋体"/>
          <w:color w:val="000000" w:themeColor="text1"/>
          <w:sz w:val="22"/>
        </w:rPr>
      </w:pPr>
      <w:r>
        <w:rPr>
          <w:rFonts w:hint="eastAsia" w:ascii="宋体" w:hAnsi="宋体" w:cs="宋体"/>
          <w:color w:val="000000" w:themeColor="text1"/>
          <w:sz w:val="22"/>
        </w:rPr>
        <w:t>注：</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color w:val="000000" w:themeColor="text1"/>
          <w:sz w:val="22"/>
        </w:rPr>
      </w:pPr>
      <w:r>
        <w:rPr>
          <w:rFonts w:hint="eastAsia" w:ascii="宋体" w:hAnsi="宋体" w:cs="宋体"/>
          <w:color w:val="000000" w:themeColor="text1"/>
          <w:sz w:val="22"/>
        </w:rPr>
        <w:t>此表为表4.2、表4.3的汇总表。</w:t>
      </w:r>
    </w:p>
    <w:p>
      <w:pPr>
        <w:snapToGrid w:val="0"/>
        <w:spacing w:line="360" w:lineRule="auto"/>
        <w:rPr>
          <w:rFonts w:ascii="宋体" w:hAnsi="宋体" w:cs="宋体"/>
          <w:color w:val="000000" w:themeColor="text1"/>
          <w:sz w:val="22"/>
        </w:rPr>
      </w:pPr>
    </w:p>
    <w:p>
      <w:pPr>
        <w:spacing w:beforeLines="50" w:line="360" w:lineRule="auto"/>
        <w:ind w:firstLine="3960"/>
        <w:rPr>
          <w:rFonts w:ascii="宋体" w:hAnsi="宋体" w:cs="宋体"/>
          <w:color w:val="000000" w:themeColor="text1"/>
        </w:rPr>
      </w:pPr>
      <w:bookmarkStart w:id="82" w:name="_Toc133214103"/>
      <w:bookmarkStart w:id="83" w:name="_Toc133214310"/>
      <w:bookmarkStart w:id="84" w:name="_Toc133470544"/>
      <w:bookmarkStart w:id="85" w:name="_Toc137373399"/>
    </w:p>
    <w:p>
      <w:pPr>
        <w:spacing w:line="360" w:lineRule="auto"/>
        <w:jc w:val="center"/>
        <w:rPr>
          <w:rFonts w:ascii="宋体" w:hAnsi="宋体" w:cs="宋体"/>
          <w:b/>
          <w:color w:val="000000" w:themeColor="text1"/>
          <w:sz w:val="32"/>
          <w:szCs w:val="32"/>
        </w:rPr>
      </w:pPr>
      <w:bookmarkStart w:id="86" w:name="_Toc144265959"/>
      <w:r>
        <w:rPr>
          <w:rFonts w:hint="eastAsia" w:ascii="宋体" w:hAnsi="宋体" w:cs="宋体"/>
          <w:b/>
          <w:color w:val="000000" w:themeColor="text1"/>
          <w:sz w:val="32"/>
          <w:szCs w:val="32"/>
        </w:rPr>
        <w:br w:type="page"/>
      </w:r>
    </w:p>
    <w:bookmarkEnd w:id="82"/>
    <w:bookmarkEnd w:id="83"/>
    <w:bookmarkEnd w:id="84"/>
    <w:bookmarkEnd w:id="85"/>
    <w:bookmarkEnd w:id="86"/>
    <w:p>
      <w:pPr>
        <w:snapToGrid w:val="0"/>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4.2设备费分项报价表</w:t>
      </w:r>
    </w:p>
    <w:p>
      <w:pPr>
        <w:spacing w:line="360" w:lineRule="auto"/>
        <w:rPr>
          <w:rFonts w:ascii="宋体" w:hAnsi="宋体" w:cs="宋体"/>
          <w:bCs/>
          <w:color w:val="000000" w:themeColor="text1"/>
          <w:sz w:val="22"/>
        </w:rPr>
      </w:pPr>
    </w:p>
    <w:tbl>
      <w:tblPr>
        <w:tblStyle w:val="57"/>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序 号</w:t>
            </w:r>
          </w:p>
        </w:tc>
        <w:tc>
          <w:tcPr>
            <w:tcW w:w="1523"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设备名称</w:t>
            </w:r>
          </w:p>
        </w:tc>
        <w:tc>
          <w:tcPr>
            <w:tcW w:w="1134"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规格型号</w:t>
            </w:r>
          </w:p>
        </w:tc>
        <w:tc>
          <w:tcPr>
            <w:tcW w:w="1032"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品 牌</w:t>
            </w:r>
          </w:p>
        </w:tc>
        <w:tc>
          <w:tcPr>
            <w:tcW w:w="755"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产地</w:t>
            </w:r>
          </w:p>
        </w:tc>
        <w:tc>
          <w:tcPr>
            <w:tcW w:w="637"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w:t>
            </w:r>
          </w:p>
        </w:tc>
        <w:tc>
          <w:tcPr>
            <w:tcW w:w="578" w:type="dxa"/>
            <w:vMerge w:val="restart"/>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数量</w:t>
            </w: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  价</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color w:val="000000" w:themeColor="text1"/>
                <w:kern w:val="0"/>
                <w:sz w:val="20"/>
              </w:rPr>
            </w:pPr>
          </w:p>
        </w:tc>
        <w:tc>
          <w:tcPr>
            <w:tcW w:w="1523" w:type="dxa"/>
            <w:vMerge w:val="continue"/>
            <w:shd w:val="clear" w:color="auto" w:fill="auto"/>
            <w:vAlign w:val="center"/>
          </w:tcPr>
          <w:p>
            <w:pPr>
              <w:widowControl/>
              <w:jc w:val="left"/>
              <w:rPr>
                <w:rFonts w:ascii="宋体" w:hAnsi="宋体" w:cs="宋体"/>
                <w:b/>
                <w:bCs/>
                <w:color w:val="000000" w:themeColor="text1"/>
                <w:kern w:val="0"/>
                <w:sz w:val="20"/>
              </w:rPr>
            </w:pPr>
          </w:p>
        </w:tc>
        <w:tc>
          <w:tcPr>
            <w:tcW w:w="1134" w:type="dxa"/>
            <w:vMerge w:val="continue"/>
            <w:shd w:val="clear" w:color="auto" w:fill="auto"/>
            <w:vAlign w:val="center"/>
          </w:tcPr>
          <w:p>
            <w:pPr>
              <w:widowControl/>
              <w:jc w:val="left"/>
              <w:rPr>
                <w:rFonts w:ascii="宋体" w:hAnsi="宋体" w:cs="宋体"/>
                <w:b/>
                <w:bCs/>
                <w:color w:val="000000" w:themeColor="text1"/>
                <w:kern w:val="0"/>
                <w:sz w:val="20"/>
              </w:rPr>
            </w:pPr>
          </w:p>
        </w:tc>
        <w:tc>
          <w:tcPr>
            <w:tcW w:w="1032" w:type="dxa"/>
            <w:vMerge w:val="continue"/>
            <w:shd w:val="clear" w:color="auto" w:fill="auto"/>
            <w:vAlign w:val="center"/>
          </w:tcPr>
          <w:p>
            <w:pPr>
              <w:widowControl/>
              <w:jc w:val="left"/>
              <w:rPr>
                <w:rFonts w:ascii="宋体" w:hAnsi="宋体" w:cs="宋体"/>
                <w:b/>
                <w:bCs/>
                <w:color w:val="000000" w:themeColor="text1"/>
                <w:kern w:val="0"/>
                <w:sz w:val="20"/>
              </w:rPr>
            </w:pPr>
          </w:p>
        </w:tc>
        <w:tc>
          <w:tcPr>
            <w:tcW w:w="755" w:type="dxa"/>
            <w:vMerge w:val="continue"/>
            <w:shd w:val="clear" w:color="auto" w:fill="auto"/>
            <w:vAlign w:val="center"/>
          </w:tcPr>
          <w:p>
            <w:pPr>
              <w:widowControl/>
              <w:jc w:val="left"/>
              <w:rPr>
                <w:rFonts w:ascii="宋体" w:hAnsi="宋体" w:cs="宋体"/>
                <w:b/>
                <w:bCs/>
                <w:color w:val="000000" w:themeColor="text1"/>
                <w:kern w:val="0"/>
                <w:sz w:val="20"/>
              </w:rPr>
            </w:pPr>
          </w:p>
        </w:tc>
        <w:tc>
          <w:tcPr>
            <w:tcW w:w="637" w:type="dxa"/>
            <w:vMerge w:val="continue"/>
            <w:shd w:val="clear" w:color="auto" w:fill="auto"/>
            <w:vAlign w:val="center"/>
          </w:tcPr>
          <w:p>
            <w:pPr>
              <w:widowControl/>
              <w:jc w:val="left"/>
              <w:rPr>
                <w:rFonts w:ascii="宋体" w:hAnsi="宋体" w:cs="宋体"/>
                <w:b/>
                <w:bCs/>
                <w:color w:val="000000" w:themeColor="text1"/>
                <w:kern w:val="0"/>
                <w:sz w:val="20"/>
              </w:rPr>
            </w:pPr>
          </w:p>
        </w:tc>
        <w:tc>
          <w:tcPr>
            <w:tcW w:w="578" w:type="dxa"/>
            <w:vMerge w:val="continue"/>
            <w:shd w:val="clear" w:color="auto" w:fill="auto"/>
            <w:vAlign w:val="center"/>
          </w:tcPr>
          <w:p>
            <w:pPr>
              <w:widowControl/>
              <w:jc w:val="left"/>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c>
          <w:tcPr>
            <w:tcW w:w="1456"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1</w:t>
            </w: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2</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3</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4</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r>
              <w:rPr>
                <w:rFonts w:hint="eastAsia" w:ascii="宋体" w:hAnsi="宋体" w:cs="宋体"/>
                <w:b/>
                <w:bCs/>
                <w:color w:val="000000" w:themeColor="text1"/>
                <w:kern w:val="0"/>
                <w:sz w:val="20"/>
              </w:rPr>
              <w:t>…</w:t>
            </w:r>
          </w:p>
        </w:tc>
        <w:tc>
          <w:tcPr>
            <w:tcW w:w="1523" w:type="dxa"/>
            <w:shd w:val="clear" w:color="000000" w:fill="FFFFFF"/>
            <w:vAlign w:val="center"/>
          </w:tcPr>
          <w:p>
            <w:pPr>
              <w:widowControl/>
              <w:jc w:val="center"/>
              <w:rPr>
                <w:rFonts w:ascii="宋体" w:hAnsi="宋体"/>
                <w:b/>
                <w:bCs/>
                <w:color w:val="000000" w:themeColor="text1"/>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p>
        </w:tc>
        <w:tc>
          <w:tcPr>
            <w:tcW w:w="1134" w:type="dxa"/>
            <w:shd w:val="clear" w:color="000000" w:fill="FFFFFF"/>
            <w:vAlign w:val="center"/>
          </w:tcPr>
          <w:p>
            <w:pPr>
              <w:widowControl/>
              <w:jc w:val="center"/>
              <w:rPr>
                <w:rFonts w:ascii="宋体" w:hAnsi="宋体" w:cs="宋体"/>
                <w:b/>
                <w:bCs/>
                <w:color w:val="000000" w:themeColor="text1"/>
                <w:kern w:val="0"/>
                <w:sz w:val="20"/>
              </w:rPr>
            </w:pPr>
          </w:p>
        </w:tc>
        <w:tc>
          <w:tcPr>
            <w:tcW w:w="1032" w:type="dxa"/>
            <w:shd w:val="clear" w:color="000000" w:fill="FFFFFF"/>
            <w:vAlign w:val="center"/>
          </w:tcPr>
          <w:p>
            <w:pPr>
              <w:widowControl/>
              <w:jc w:val="center"/>
              <w:rPr>
                <w:rFonts w:ascii="宋体" w:hAnsi="宋体" w:cs="宋体"/>
                <w:b/>
                <w:bCs/>
                <w:color w:val="000000" w:themeColor="text1"/>
                <w:kern w:val="0"/>
                <w:sz w:val="20"/>
              </w:rPr>
            </w:pPr>
          </w:p>
        </w:tc>
        <w:tc>
          <w:tcPr>
            <w:tcW w:w="755" w:type="dxa"/>
            <w:shd w:val="clear" w:color="000000" w:fill="FFFFFF"/>
            <w:vAlign w:val="center"/>
          </w:tcPr>
          <w:p>
            <w:pPr>
              <w:widowControl/>
              <w:rPr>
                <w:rFonts w:ascii="宋体" w:hAnsi="宋体" w:cs="宋体"/>
                <w:b/>
                <w:bCs/>
                <w:color w:val="000000" w:themeColor="text1"/>
                <w:kern w:val="0"/>
                <w:sz w:val="20"/>
              </w:rPr>
            </w:pPr>
          </w:p>
        </w:tc>
        <w:tc>
          <w:tcPr>
            <w:tcW w:w="637" w:type="dxa"/>
            <w:shd w:val="clear" w:color="000000" w:fill="FFFFFF"/>
            <w:vAlign w:val="center"/>
          </w:tcPr>
          <w:p>
            <w:pPr>
              <w:widowControl/>
              <w:rPr>
                <w:rFonts w:ascii="宋体" w:hAnsi="宋体" w:cs="宋体"/>
                <w:b/>
                <w:bCs/>
                <w:color w:val="000000" w:themeColor="text1"/>
                <w:kern w:val="0"/>
                <w:sz w:val="20"/>
              </w:rPr>
            </w:pPr>
          </w:p>
        </w:tc>
        <w:tc>
          <w:tcPr>
            <w:tcW w:w="578" w:type="dxa"/>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shd w:val="clear" w:color="000000" w:fill="FFFFFF"/>
            <w:vAlign w:val="center"/>
          </w:tcPr>
          <w:p>
            <w:pPr>
              <w:widowControl/>
              <w:jc w:val="center"/>
              <w:rPr>
                <w:rFonts w:ascii="宋体" w:hAnsi="宋体" w:cs="宋体"/>
                <w:b/>
                <w:bCs/>
                <w:color w:val="000000" w:themeColor="text1"/>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color w:val="000000" w:themeColor="text1"/>
                <w:kern w:val="0"/>
                <w:sz w:val="20"/>
              </w:rPr>
            </w:pPr>
          </w:p>
        </w:tc>
        <w:tc>
          <w:tcPr>
            <w:tcW w:w="1523" w:type="dxa"/>
            <w:shd w:val="clear" w:color="000000" w:fill="FFFFFF"/>
            <w:vAlign w:val="center"/>
          </w:tcPr>
          <w:p>
            <w:pPr>
              <w:widowControl/>
              <w:jc w:val="center"/>
              <w:rPr>
                <w:rFonts w:ascii="宋体" w:hAnsi="宋体" w:cs="宋体"/>
                <w:b/>
                <w:bCs/>
                <w:color w:val="000000" w:themeColor="text1"/>
                <w:kern w:val="0"/>
                <w:sz w:val="20"/>
              </w:rPr>
            </w:pPr>
            <w:r>
              <w:rPr>
                <w:rFonts w:hint="eastAsia" w:ascii="宋体" w:hAnsi="宋体" w:cs="宋体"/>
                <w:b/>
                <w:bCs/>
                <w:color w:val="000000" w:themeColor="text1"/>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color w:val="000000" w:themeColor="text1"/>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c>
          <w:tcPr>
            <w:tcW w:w="1533" w:type="dxa"/>
            <w:shd w:val="clear" w:color="000000" w:fill="FFFFFF"/>
            <w:vAlign w:val="center"/>
          </w:tcPr>
          <w:p>
            <w:pPr>
              <w:widowControl/>
              <w:jc w:val="center"/>
              <w:rPr>
                <w:rFonts w:ascii="宋体" w:hAnsi="宋体" w:cs="宋体"/>
                <w:b/>
                <w:bCs/>
                <w:color w:val="000000" w:themeColor="text1"/>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color w:val="000000" w:themeColor="text1"/>
                <w:kern w:val="0"/>
                <w:sz w:val="20"/>
              </w:rPr>
            </w:pPr>
          </w:p>
        </w:tc>
      </w:tr>
    </w:tbl>
    <w:p>
      <w:pPr>
        <w:widowControl/>
        <w:spacing w:line="300" w:lineRule="auto"/>
        <w:rPr>
          <w:rFonts w:ascii="宋体" w:hAnsi="宋体" w:cs="宋体"/>
          <w:color w:val="000000" w:themeColor="text1"/>
          <w:sz w:val="22"/>
        </w:rPr>
      </w:pPr>
    </w:p>
    <w:p>
      <w:pPr>
        <w:widowControl/>
        <w:spacing w:line="300" w:lineRule="auto"/>
        <w:rPr>
          <w:rFonts w:ascii="宋体" w:hAnsi="宋体" w:cs="宋体"/>
          <w:color w:val="000000" w:themeColor="text1"/>
          <w:sz w:val="22"/>
        </w:rPr>
      </w:pPr>
      <w:r>
        <w:rPr>
          <w:rFonts w:hint="eastAsia" w:ascii="宋体" w:hAnsi="宋体" w:cs="宋体"/>
          <w:color w:val="000000" w:themeColor="text1"/>
          <w:sz w:val="22"/>
        </w:rPr>
        <w:t>注：</w:t>
      </w:r>
    </w:p>
    <w:p>
      <w:pPr>
        <w:widowControl/>
        <w:numPr>
          <w:ilvl w:val="0"/>
          <w:numId w:val="10"/>
        </w:numPr>
        <w:tabs>
          <w:tab w:val="left" w:pos="284"/>
          <w:tab w:val="clear" w:pos="1200"/>
        </w:tabs>
        <w:spacing w:line="300" w:lineRule="auto"/>
        <w:ind w:left="284" w:hanging="284"/>
        <w:rPr>
          <w:rFonts w:ascii="宋体" w:hAnsi="宋体" w:cs="宋体"/>
          <w:color w:val="000000" w:themeColor="text1"/>
          <w:sz w:val="22"/>
        </w:rPr>
      </w:pPr>
      <w:r>
        <w:rPr>
          <w:rFonts w:hint="eastAsia" w:ascii="宋体" w:hAnsi="宋体" w:cs="宋体"/>
          <w:color w:val="000000" w:themeColor="text1"/>
          <w:sz w:val="22"/>
        </w:rPr>
        <w:t>综合单价包括但不限于产品生产、包装、运至指定地点的运输、装卸、保险、安装、调试及各种税费及所有第三章要求的伴随服务等招标文件规定的全部相关费用。</w:t>
      </w:r>
    </w:p>
    <w:p>
      <w:pPr>
        <w:spacing w:line="360" w:lineRule="auto"/>
        <w:rPr>
          <w:rFonts w:ascii="宋体" w:hAnsi="宋体"/>
          <w:color w:val="000000" w:themeColor="text1"/>
          <w:sz w:val="22"/>
        </w:rPr>
      </w:pPr>
      <w:r>
        <w:rPr>
          <w:rFonts w:ascii="宋体" w:hAnsi="宋体"/>
          <w:color w:val="000000" w:themeColor="text1"/>
          <w:sz w:val="22"/>
        </w:rPr>
        <w:br w:type="page"/>
      </w:r>
    </w:p>
    <w:p>
      <w:pPr>
        <w:spacing w:line="440" w:lineRule="exact"/>
        <w:jc w:val="center"/>
        <w:rPr>
          <w:rFonts w:ascii="宋体" w:hAnsi="宋体" w:cs="Arial"/>
          <w:b/>
          <w:color w:val="000000" w:themeColor="text1"/>
          <w:sz w:val="22"/>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五、</w:t>
      </w:r>
      <w:r>
        <w:rPr>
          <w:rFonts w:ascii="Calibri" w:hAnsi="Calibri" w:eastAsia="黑体" w:cs="Calibri"/>
          <w:color w:val="000000" w:themeColor="text1"/>
          <w:sz w:val="32"/>
          <w:szCs w:val="32"/>
        </w:rPr>
        <w:t>投标人资格证明文件</w:t>
      </w:r>
    </w:p>
    <w:p>
      <w:pPr>
        <w:overflowPunct w:val="0"/>
        <w:autoSpaceDE w:val="0"/>
        <w:autoSpaceDN w:val="0"/>
        <w:spacing w:line="440" w:lineRule="exact"/>
        <w:ind w:left="839" w:hanging="839"/>
        <w:jc w:val="center"/>
        <w:rPr>
          <w:rFonts w:ascii="宋体" w:hAnsi="宋体" w:cs="宋体"/>
          <w:b/>
          <w:color w:val="000000" w:themeColor="text1"/>
          <w:sz w:val="32"/>
          <w:szCs w:val="32"/>
        </w:rPr>
      </w:pPr>
    </w:p>
    <w:p>
      <w:pPr>
        <w:spacing w:line="360" w:lineRule="auto"/>
        <w:jc w:val="center"/>
        <w:rPr>
          <w:rFonts w:ascii="宋体" w:hAnsi="宋体" w:cs="宋体"/>
          <w:b/>
          <w:color w:val="000000" w:themeColor="text1"/>
          <w:sz w:val="32"/>
          <w:szCs w:val="32"/>
        </w:rPr>
      </w:pPr>
      <w:r>
        <w:rPr>
          <w:rFonts w:hint="eastAsia" w:ascii="宋体" w:hAnsi="宋体" w:cs="宋体"/>
          <w:b/>
          <w:color w:val="000000" w:themeColor="text1"/>
          <w:sz w:val="32"/>
          <w:szCs w:val="32"/>
        </w:rPr>
        <w:t>（一）投标人一般情况</w:t>
      </w:r>
    </w:p>
    <w:tbl>
      <w:tblPr>
        <w:tblStyle w:val="57"/>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企业名称</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主管部门</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经济类型</w:t>
            </w:r>
          </w:p>
        </w:tc>
        <w:tc>
          <w:tcPr>
            <w:tcW w:w="3165" w:type="dxa"/>
            <w:gridSpan w:val="5"/>
            <w:vAlign w:val="center"/>
          </w:tcPr>
          <w:p>
            <w:pPr>
              <w:snapToGrid w:val="0"/>
              <w:ind w:left="-170" w:right="-170"/>
              <w:jc w:val="center"/>
              <w:rPr>
                <w:rFonts w:ascii="宋体" w:hAnsi="宋体" w:cs="宋体"/>
                <w:color w:val="000000" w:themeColor="text1"/>
                <w:sz w:val="22"/>
              </w:rPr>
            </w:pPr>
          </w:p>
        </w:tc>
        <w:tc>
          <w:tcPr>
            <w:tcW w:w="1748"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法定代表人</w:t>
            </w:r>
          </w:p>
        </w:tc>
        <w:tc>
          <w:tcPr>
            <w:tcW w:w="2730" w:type="dxa"/>
            <w:gridSpan w:val="2"/>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单位简历</w:t>
            </w:r>
          </w:p>
        </w:tc>
        <w:tc>
          <w:tcPr>
            <w:tcW w:w="7643" w:type="dxa"/>
            <w:gridSpan w:val="10"/>
            <w:vAlign w:val="center"/>
          </w:tcPr>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单位优势</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及 特 长</w:t>
            </w:r>
          </w:p>
        </w:tc>
        <w:tc>
          <w:tcPr>
            <w:tcW w:w="7643" w:type="dxa"/>
            <w:gridSpan w:val="10"/>
            <w:vAlign w:val="center"/>
          </w:tcPr>
          <w:p>
            <w:pPr>
              <w:pStyle w:val="39"/>
              <w:rPr>
                <w:rFonts w:ascii="宋体" w:hAnsi="宋体" w:cs="宋体"/>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单 位 概 况</w:t>
            </w: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职工总人数</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工程技术人员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74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生产工人</w:t>
            </w:r>
          </w:p>
        </w:tc>
        <w:tc>
          <w:tcPr>
            <w:tcW w:w="1703"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c>
          <w:tcPr>
            <w:tcW w:w="2205"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销售人员</w:t>
            </w:r>
          </w:p>
        </w:tc>
        <w:tc>
          <w:tcPr>
            <w:tcW w:w="199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固定</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资产</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性质</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非生产性</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流动</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tc>
        <w:tc>
          <w:tcPr>
            <w:tcW w:w="1575" w:type="dxa"/>
            <w:gridSpan w:val="3"/>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c>
          <w:tcPr>
            <w:tcW w:w="840" w:type="dxa"/>
            <w:gridSpan w:val="2"/>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资金</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来源</w:t>
            </w: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自有资金</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028" w:type="dxa"/>
            <w:vMerge w:val="continue"/>
            <w:vAlign w:val="center"/>
          </w:tcPr>
          <w:p>
            <w:pPr>
              <w:snapToGrid w:val="0"/>
              <w:ind w:left="-170" w:right="-170"/>
              <w:jc w:val="center"/>
              <w:rPr>
                <w:rFonts w:ascii="宋体" w:hAnsi="宋体" w:cs="宋体"/>
                <w:color w:val="000000" w:themeColor="text1"/>
                <w:sz w:val="22"/>
              </w:rPr>
            </w:pPr>
          </w:p>
        </w:tc>
        <w:tc>
          <w:tcPr>
            <w:tcW w:w="1575" w:type="dxa"/>
            <w:gridSpan w:val="3"/>
            <w:vMerge w:val="continue"/>
            <w:vAlign w:val="center"/>
          </w:tcPr>
          <w:p>
            <w:pPr>
              <w:snapToGrid w:val="0"/>
              <w:ind w:left="-170" w:right="-170"/>
              <w:jc w:val="center"/>
              <w:rPr>
                <w:rFonts w:ascii="宋体" w:hAnsi="宋体" w:cs="宋体"/>
                <w:color w:val="000000" w:themeColor="text1"/>
                <w:sz w:val="22"/>
              </w:rPr>
            </w:pPr>
          </w:p>
        </w:tc>
        <w:tc>
          <w:tcPr>
            <w:tcW w:w="840" w:type="dxa"/>
            <w:gridSpan w:val="2"/>
            <w:vMerge w:val="continue"/>
            <w:vAlign w:val="center"/>
          </w:tcPr>
          <w:p>
            <w:pPr>
              <w:snapToGrid w:val="0"/>
              <w:ind w:left="-170" w:right="-170"/>
              <w:jc w:val="center"/>
              <w:rPr>
                <w:rFonts w:ascii="宋体" w:hAnsi="宋体" w:cs="宋体"/>
                <w:color w:val="000000" w:themeColor="text1"/>
                <w:sz w:val="22"/>
              </w:rPr>
            </w:pPr>
          </w:p>
        </w:tc>
        <w:tc>
          <w:tcPr>
            <w:tcW w:w="1440"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银行贷款</w:t>
            </w:r>
          </w:p>
        </w:tc>
        <w:tc>
          <w:tcPr>
            <w:tcW w:w="2760" w:type="dxa"/>
            <w:gridSpan w:val="3"/>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经营</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范围</w:t>
            </w:r>
          </w:p>
        </w:tc>
        <w:tc>
          <w:tcPr>
            <w:tcW w:w="7643" w:type="dxa"/>
            <w:gridSpan w:val="10"/>
            <w:vAlign w:val="center"/>
          </w:tcPr>
          <w:p>
            <w:pPr>
              <w:snapToGrid w:val="0"/>
              <w:ind w:left="-170" w:right="-170"/>
              <w:jc w:val="center"/>
              <w:rPr>
                <w:rFonts w:ascii="宋体" w:hAnsi="宋体" w:cs="宋体"/>
                <w:color w:val="000000" w:themeColor="text1"/>
                <w:sz w:val="22"/>
              </w:rPr>
            </w:pPr>
          </w:p>
          <w:p>
            <w:pPr>
              <w:snapToGrid w:val="0"/>
              <w:ind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经 济</w:t>
            </w:r>
          </w:p>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指 标</w:t>
            </w:r>
          </w:p>
        </w:tc>
        <w:tc>
          <w:tcPr>
            <w:tcW w:w="1553" w:type="dxa"/>
            <w:gridSpan w:val="2"/>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年份</w:t>
            </w:r>
          </w:p>
        </w:tc>
        <w:tc>
          <w:tcPr>
            <w:tcW w:w="6090" w:type="dxa"/>
            <w:gridSpan w:val="8"/>
            <w:vAlign w:val="center"/>
          </w:tcPr>
          <w:p>
            <w:pPr>
              <w:snapToGrid w:val="0"/>
              <w:ind w:left="-170" w:right="-170"/>
              <w:jc w:val="center"/>
              <w:rPr>
                <w:rFonts w:ascii="宋体" w:hAnsi="宋体" w:cs="宋体"/>
                <w:color w:val="000000" w:themeColor="text1"/>
                <w:sz w:val="22"/>
              </w:rPr>
            </w:pPr>
            <w:r>
              <w:rPr>
                <w:rFonts w:hint="eastAsia" w:ascii="宋体" w:hAnsi="宋体" w:cs="宋体"/>
                <w:color w:val="000000" w:themeColor="text1"/>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color w:val="000000" w:themeColor="text1"/>
                <w:sz w:val="22"/>
              </w:rPr>
            </w:pPr>
          </w:p>
        </w:tc>
        <w:tc>
          <w:tcPr>
            <w:tcW w:w="1553" w:type="dxa"/>
            <w:gridSpan w:val="2"/>
            <w:vAlign w:val="center"/>
          </w:tcPr>
          <w:p>
            <w:pPr>
              <w:snapToGrid w:val="0"/>
              <w:ind w:left="-170" w:right="-170"/>
              <w:jc w:val="center"/>
              <w:rPr>
                <w:rFonts w:ascii="宋体" w:hAnsi="宋体" w:cs="宋体"/>
                <w:color w:val="000000" w:themeColor="text1"/>
                <w:sz w:val="22"/>
              </w:rPr>
            </w:pPr>
          </w:p>
        </w:tc>
        <w:tc>
          <w:tcPr>
            <w:tcW w:w="6090" w:type="dxa"/>
            <w:gridSpan w:val="8"/>
            <w:vAlign w:val="center"/>
          </w:tcPr>
          <w:p>
            <w:pPr>
              <w:snapToGrid w:val="0"/>
              <w:ind w:left="-170" w:right="-170"/>
              <w:jc w:val="center"/>
              <w:rPr>
                <w:rFonts w:ascii="宋体" w:hAnsi="宋体" w:cs="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color w:val="000000" w:themeColor="text1"/>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color w:val="000000" w:themeColor="text1"/>
                <w:sz w:val="22"/>
              </w:rPr>
            </w:pPr>
          </w:p>
        </w:tc>
      </w:tr>
    </w:tbl>
    <w:p>
      <w:pPr>
        <w:overflowPunct w:val="0"/>
        <w:autoSpaceDE w:val="0"/>
        <w:autoSpaceDN w:val="0"/>
        <w:rPr>
          <w:rFonts w:ascii="宋体" w:hAnsi="宋体" w:cs="Calibri"/>
          <w:color w:val="000000" w:themeColor="text1"/>
          <w:sz w:val="22"/>
        </w:rPr>
      </w:pPr>
      <w:r>
        <w:rPr>
          <w:rFonts w:hint="eastAsia" w:ascii="宋体" w:hAnsi="宋体" w:cs="Calibri"/>
          <w:color w:val="000000" w:themeColor="text1"/>
          <w:sz w:val="22"/>
        </w:rPr>
        <w:t>附营业执照、税务登记证、相关</w:t>
      </w:r>
      <w:r>
        <w:rPr>
          <w:rFonts w:ascii="宋体" w:hAnsi="宋体" w:cs="Calibri"/>
          <w:color w:val="000000" w:themeColor="text1"/>
          <w:sz w:val="22"/>
        </w:rPr>
        <w:t>产品质量认证证书</w:t>
      </w:r>
      <w:r>
        <w:rPr>
          <w:rFonts w:hint="eastAsia" w:ascii="宋体" w:hAnsi="宋体" w:cs="Arial"/>
          <w:color w:val="000000" w:themeColor="text1"/>
          <w:kern w:val="0"/>
          <w:sz w:val="22"/>
        </w:rPr>
        <w:t>、</w:t>
      </w:r>
      <w:r>
        <w:rPr>
          <w:rFonts w:hint="eastAsia" w:ascii="宋体" w:hAnsi="宋体" w:cs="Calibri"/>
          <w:color w:val="000000" w:themeColor="text1"/>
          <w:sz w:val="22"/>
        </w:rPr>
        <w:t>相关</w:t>
      </w:r>
      <w:r>
        <w:rPr>
          <w:rFonts w:ascii="宋体" w:hAnsi="宋体" w:cs="Calibri"/>
          <w:color w:val="000000" w:themeColor="text1"/>
          <w:sz w:val="22"/>
        </w:rPr>
        <w:t>产品鉴定证书</w:t>
      </w:r>
      <w:r>
        <w:rPr>
          <w:rFonts w:hint="eastAsia" w:ascii="宋体" w:hAnsi="宋体" w:cs="Calibri"/>
          <w:color w:val="000000" w:themeColor="text1"/>
          <w:sz w:val="22"/>
        </w:rPr>
        <w:t>等</w:t>
      </w:r>
    </w:p>
    <w:p>
      <w:pPr>
        <w:spacing w:line="360" w:lineRule="auto"/>
        <w:jc w:val="center"/>
        <w:rPr>
          <w:rFonts w:hAnsi="宋体"/>
          <w:b/>
          <w:color w:val="000000" w:themeColor="text1"/>
        </w:rPr>
      </w:pPr>
      <w:r>
        <w:rPr>
          <w:rFonts w:ascii="宋体" w:hAnsi="宋体" w:cs="Calibri"/>
          <w:color w:val="000000" w:themeColor="text1"/>
          <w:sz w:val="22"/>
        </w:rPr>
        <w:br w:type="page"/>
      </w: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六、技术规格偏离表</w:t>
      </w:r>
    </w:p>
    <w:p>
      <w:pPr>
        <w:spacing w:line="560" w:lineRule="exact"/>
        <w:rPr>
          <w:rFonts w:ascii="宋体" w:hAnsi="宋体"/>
          <w:color w:val="000000" w:themeColor="text1"/>
        </w:rPr>
      </w:pPr>
    </w:p>
    <w:tbl>
      <w:tblPr>
        <w:tblStyle w:val="57"/>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1365" w:type="dxa"/>
            <w:vAlign w:val="center"/>
          </w:tcPr>
          <w:p>
            <w:pPr>
              <w:jc w:val="center"/>
              <w:rPr>
                <w:rFonts w:ascii="宋体" w:hAnsi="宋体"/>
                <w:color w:val="000000" w:themeColor="text1"/>
                <w:szCs w:val="21"/>
              </w:rPr>
            </w:pPr>
            <w:r>
              <w:rPr>
                <w:rFonts w:hint="eastAsia" w:ascii="宋体" w:hAnsi="宋体"/>
                <w:color w:val="000000" w:themeColor="text1"/>
                <w:szCs w:val="21"/>
              </w:rPr>
              <w:t>货物名称</w:t>
            </w:r>
          </w:p>
        </w:tc>
        <w:tc>
          <w:tcPr>
            <w:tcW w:w="1260" w:type="dxa"/>
            <w:vAlign w:val="center"/>
          </w:tcPr>
          <w:p>
            <w:pPr>
              <w:jc w:val="center"/>
              <w:rPr>
                <w:rFonts w:ascii="宋体" w:hAnsi="宋体"/>
                <w:color w:val="000000" w:themeColor="text1"/>
                <w:szCs w:val="21"/>
              </w:rPr>
            </w:pPr>
            <w:r>
              <w:rPr>
                <w:rFonts w:hint="eastAsia" w:ascii="宋体" w:hAnsi="宋体"/>
                <w:color w:val="000000" w:themeColor="text1"/>
                <w:szCs w:val="21"/>
              </w:rPr>
              <w:t>招标文件条目号</w:t>
            </w:r>
          </w:p>
        </w:tc>
        <w:tc>
          <w:tcPr>
            <w:tcW w:w="1361" w:type="dxa"/>
            <w:vAlign w:val="center"/>
          </w:tcPr>
          <w:p>
            <w:pPr>
              <w:jc w:val="center"/>
              <w:rPr>
                <w:rFonts w:ascii="宋体" w:hAnsi="宋体"/>
                <w:color w:val="000000" w:themeColor="text1"/>
                <w:szCs w:val="21"/>
              </w:rPr>
            </w:pPr>
            <w:r>
              <w:rPr>
                <w:rFonts w:hint="eastAsia" w:ascii="宋体" w:hAnsi="宋体"/>
                <w:color w:val="000000" w:themeColor="text1"/>
                <w:szCs w:val="21"/>
              </w:rPr>
              <w:t>招标规格</w:t>
            </w:r>
          </w:p>
        </w:tc>
        <w:tc>
          <w:tcPr>
            <w:tcW w:w="1236" w:type="dxa"/>
            <w:vAlign w:val="center"/>
          </w:tcPr>
          <w:p>
            <w:pPr>
              <w:jc w:val="center"/>
              <w:rPr>
                <w:rFonts w:ascii="宋体" w:hAnsi="宋体"/>
                <w:color w:val="000000" w:themeColor="text1"/>
                <w:szCs w:val="21"/>
              </w:rPr>
            </w:pPr>
            <w:r>
              <w:rPr>
                <w:rFonts w:hint="eastAsia" w:ascii="宋体" w:hAnsi="宋体"/>
                <w:color w:val="000000" w:themeColor="text1"/>
                <w:szCs w:val="21"/>
              </w:rPr>
              <w:t>投标规格</w:t>
            </w:r>
          </w:p>
        </w:tc>
        <w:tc>
          <w:tcPr>
            <w:tcW w:w="1890" w:type="dxa"/>
            <w:vAlign w:val="center"/>
          </w:tcPr>
          <w:p>
            <w:pPr>
              <w:jc w:val="center"/>
              <w:rPr>
                <w:rFonts w:ascii="宋体" w:hAnsi="宋体"/>
                <w:color w:val="000000" w:themeColor="text1"/>
                <w:szCs w:val="21"/>
              </w:rPr>
            </w:pPr>
            <w:r>
              <w:rPr>
                <w:rFonts w:hint="eastAsia" w:ascii="宋体" w:hAnsi="宋体"/>
                <w:color w:val="000000" w:themeColor="text1"/>
                <w:szCs w:val="21"/>
              </w:rPr>
              <w:t>偏离</w:t>
            </w:r>
          </w:p>
        </w:tc>
        <w:tc>
          <w:tcPr>
            <w:tcW w:w="1470" w:type="dxa"/>
            <w:vAlign w:val="center"/>
          </w:tcPr>
          <w:p>
            <w:pPr>
              <w:jc w:val="center"/>
              <w:rPr>
                <w:rFonts w:ascii="宋体" w:hAnsi="宋体"/>
                <w:color w:val="000000" w:themeColor="text1"/>
                <w:szCs w:val="21"/>
              </w:rPr>
            </w:pPr>
            <w:r>
              <w:rPr>
                <w:rFonts w:hint="eastAsia" w:ascii="宋体" w:hAnsi="宋体"/>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color w:val="000000" w:themeColor="text1"/>
                <w:szCs w:val="21"/>
              </w:rPr>
            </w:pPr>
          </w:p>
        </w:tc>
        <w:tc>
          <w:tcPr>
            <w:tcW w:w="1365" w:type="dxa"/>
          </w:tcPr>
          <w:p>
            <w:pPr>
              <w:rPr>
                <w:rFonts w:ascii="宋体" w:hAnsi="宋体"/>
                <w:color w:val="000000" w:themeColor="text1"/>
                <w:szCs w:val="21"/>
              </w:rPr>
            </w:pPr>
          </w:p>
        </w:tc>
        <w:tc>
          <w:tcPr>
            <w:tcW w:w="1260" w:type="dxa"/>
          </w:tcPr>
          <w:p>
            <w:pPr>
              <w:rPr>
                <w:rFonts w:ascii="宋体" w:hAnsi="宋体"/>
                <w:color w:val="000000" w:themeColor="text1"/>
                <w:szCs w:val="21"/>
              </w:rPr>
            </w:pPr>
          </w:p>
        </w:tc>
        <w:tc>
          <w:tcPr>
            <w:tcW w:w="1361" w:type="dxa"/>
          </w:tcPr>
          <w:p>
            <w:pPr>
              <w:rPr>
                <w:rFonts w:ascii="宋体" w:hAnsi="宋体"/>
                <w:color w:val="000000" w:themeColor="text1"/>
                <w:szCs w:val="21"/>
              </w:rPr>
            </w:pPr>
          </w:p>
        </w:tc>
        <w:tc>
          <w:tcPr>
            <w:tcW w:w="1236" w:type="dxa"/>
          </w:tcPr>
          <w:p>
            <w:pPr>
              <w:rPr>
                <w:rFonts w:ascii="宋体" w:hAnsi="宋体"/>
                <w:color w:val="000000" w:themeColor="text1"/>
                <w:szCs w:val="21"/>
              </w:rPr>
            </w:pPr>
          </w:p>
        </w:tc>
        <w:tc>
          <w:tcPr>
            <w:tcW w:w="1890" w:type="dxa"/>
          </w:tcPr>
          <w:p>
            <w:pPr>
              <w:rPr>
                <w:rFonts w:ascii="宋体" w:hAnsi="宋体"/>
                <w:color w:val="000000" w:themeColor="text1"/>
                <w:szCs w:val="21"/>
              </w:rPr>
            </w:pPr>
          </w:p>
        </w:tc>
        <w:tc>
          <w:tcPr>
            <w:tcW w:w="1470" w:type="dxa"/>
          </w:tcPr>
          <w:p>
            <w:pPr>
              <w:rPr>
                <w:rFonts w:ascii="宋体" w:hAnsi="宋体"/>
                <w:color w:val="000000" w:themeColor="text1"/>
                <w:szCs w:val="21"/>
              </w:rPr>
            </w:pPr>
          </w:p>
        </w:tc>
      </w:tr>
    </w:tbl>
    <w:p>
      <w:pPr>
        <w:spacing w:line="560" w:lineRule="exact"/>
        <w:rPr>
          <w:rFonts w:ascii="宋体" w:hAnsi="宋体"/>
          <w:color w:val="000000" w:themeColor="text1"/>
        </w:rPr>
      </w:pPr>
      <w:r>
        <w:rPr>
          <w:rFonts w:hAnsi="宋体"/>
          <w:bCs/>
          <w:color w:val="000000" w:themeColor="text1"/>
        </w:rPr>
        <w:t>注：如不填写，则视为完全响应招标文件的技术要求。</w:t>
      </w:r>
    </w:p>
    <w:p>
      <w:pPr>
        <w:spacing w:line="360" w:lineRule="auto"/>
        <w:jc w:val="center"/>
        <w:rPr>
          <w:rFonts w:hAnsi="宋体"/>
          <w:b/>
          <w:color w:val="000000" w:themeColor="text1"/>
        </w:rPr>
      </w:pPr>
    </w:p>
    <w:p>
      <w:pPr>
        <w:pStyle w:val="31"/>
        <w:adjustRightInd w:val="0"/>
        <w:snapToGrid w:val="0"/>
        <w:spacing w:line="560" w:lineRule="exact"/>
        <w:rPr>
          <w:rFonts w:hAnsi="宋体"/>
          <w:b/>
          <w:color w:val="000000" w:themeColor="text1"/>
        </w:rPr>
      </w:pPr>
    </w:p>
    <w:p>
      <w:pPr>
        <w:spacing w:line="440" w:lineRule="exact"/>
        <w:jc w:val="center"/>
        <w:rPr>
          <w:rFonts w:ascii="Calibri" w:hAnsi="Calibri" w:eastAsia="黑体" w:cs="Calibri"/>
          <w:color w:val="000000" w:themeColor="text1"/>
          <w:sz w:val="32"/>
          <w:szCs w:val="32"/>
        </w:rPr>
      </w:pPr>
      <w:r>
        <w:rPr>
          <w:rFonts w:hint="eastAsia" w:ascii="Calibri" w:hAnsi="Calibri" w:eastAsia="黑体" w:cs="Calibri"/>
          <w:color w:val="000000" w:themeColor="text1"/>
          <w:sz w:val="32"/>
          <w:szCs w:val="32"/>
        </w:rPr>
        <w:t>七、</w:t>
      </w:r>
      <w:r>
        <w:rPr>
          <w:rFonts w:ascii="Calibri" w:hAnsi="Calibri" w:eastAsia="黑体" w:cs="Calibri"/>
          <w:color w:val="000000" w:themeColor="text1"/>
          <w:sz w:val="32"/>
          <w:szCs w:val="32"/>
        </w:rPr>
        <w:t>商务条款响应</w:t>
      </w:r>
      <w:r>
        <w:rPr>
          <w:rFonts w:hint="eastAsia" w:ascii="Calibri" w:hAnsi="Calibri" w:eastAsia="黑体" w:cs="Calibri"/>
          <w:color w:val="000000" w:themeColor="text1"/>
          <w:sz w:val="32"/>
          <w:szCs w:val="32"/>
        </w:rPr>
        <w:t>偏离</w:t>
      </w:r>
      <w:r>
        <w:rPr>
          <w:rFonts w:ascii="Calibri" w:hAnsi="Calibri" w:eastAsia="黑体" w:cs="Calibri"/>
          <w:color w:val="000000" w:themeColor="text1"/>
          <w:sz w:val="32"/>
          <w:szCs w:val="32"/>
        </w:rPr>
        <w:t>表</w:t>
      </w:r>
    </w:p>
    <w:tbl>
      <w:tblPr>
        <w:tblStyle w:val="57"/>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序号</w:t>
            </w:r>
          </w:p>
        </w:tc>
        <w:tc>
          <w:tcPr>
            <w:tcW w:w="90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内容</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招标文件要求</w:t>
            </w:r>
          </w:p>
        </w:tc>
        <w:tc>
          <w:tcPr>
            <w:tcW w:w="3510"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投标文件对应内容</w:t>
            </w:r>
          </w:p>
        </w:tc>
        <w:tc>
          <w:tcPr>
            <w:tcW w:w="827" w:type="dxa"/>
            <w:vAlign w:val="center"/>
          </w:tcPr>
          <w:p>
            <w:pPr>
              <w:pStyle w:val="31"/>
              <w:adjustRightInd w:val="0"/>
              <w:snapToGrid w:val="0"/>
              <w:jc w:val="center"/>
              <w:rPr>
                <w:rFonts w:hAnsi="宋体"/>
                <w:color w:val="000000" w:themeColor="text1"/>
                <w:kern w:val="2"/>
                <w:sz w:val="21"/>
              </w:rPr>
            </w:pPr>
            <w:r>
              <w:rPr>
                <w:rFonts w:hAnsi="宋体"/>
                <w:color w:val="000000" w:themeColor="text1"/>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color w:val="000000" w:themeColor="text1"/>
                <w:kern w:val="2"/>
                <w:sz w:val="21"/>
              </w:rPr>
            </w:pPr>
          </w:p>
        </w:tc>
        <w:tc>
          <w:tcPr>
            <w:tcW w:w="90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3510" w:type="dxa"/>
            <w:vAlign w:val="center"/>
          </w:tcPr>
          <w:p>
            <w:pPr>
              <w:pStyle w:val="31"/>
              <w:adjustRightInd w:val="0"/>
              <w:snapToGrid w:val="0"/>
              <w:jc w:val="center"/>
              <w:rPr>
                <w:rFonts w:hAnsi="宋体"/>
                <w:color w:val="000000" w:themeColor="text1"/>
                <w:kern w:val="2"/>
                <w:sz w:val="21"/>
              </w:rPr>
            </w:pPr>
          </w:p>
        </w:tc>
        <w:tc>
          <w:tcPr>
            <w:tcW w:w="827" w:type="dxa"/>
            <w:vAlign w:val="center"/>
          </w:tcPr>
          <w:p>
            <w:pPr>
              <w:pStyle w:val="31"/>
              <w:adjustRightInd w:val="0"/>
              <w:snapToGrid w:val="0"/>
              <w:jc w:val="center"/>
              <w:rPr>
                <w:rFonts w:hAnsi="宋体"/>
                <w:color w:val="000000" w:themeColor="text1"/>
                <w:kern w:val="2"/>
                <w:sz w:val="21"/>
              </w:rPr>
            </w:pPr>
          </w:p>
        </w:tc>
      </w:tr>
    </w:tbl>
    <w:p>
      <w:pPr>
        <w:pStyle w:val="31"/>
        <w:adjustRightInd w:val="0"/>
        <w:snapToGrid w:val="0"/>
        <w:spacing w:line="560" w:lineRule="exact"/>
        <w:rPr>
          <w:rFonts w:hAnsi="宋体"/>
          <w:bCs/>
          <w:color w:val="000000" w:themeColor="text1"/>
          <w:sz w:val="24"/>
          <w:szCs w:val="24"/>
        </w:rPr>
      </w:pPr>
    </w:p>
    <w:p>
      <w:pPr>
        <w:pStyle w:val="31"/>
        <w:adjustRightInd w:val="0"/>
        <w:snapToGrid w:val="0"/>
        <w:spacing w:line="560" w:lineRule="exact"/>
        <w:rPr>
          <w:rFonts w:hAnsi="宋体"/>
          <w:bCs/>
          <w:color w:val="000000" w:themeColor="text1"/>
          <w:sz w:val="24"/>
          <w:szCs w:val="24"/>
        </w:rPr>
      </w:pPr>
      <w:r>
        <w:rPr>
          <w:rFonts w:hAnsi="宋体"/>
          <w:bCs/>
          <w:color w:val="000000" w:themeColor="text1"/>
          <w:sz w:val="24"/>
          <w:szCs w:val="24"/>
        </w:rPr>
        <w:t>注：如不填写，则视为完全响应招标文件的</w:t>
      </w:r>
      <w:r>
        <w:rPr>
          <w:rFonts w:hint="eastAsia" w:hAnsi="宋体"/>
          <w:bCs/>
          <w:color w:val="000000" w:themeColor="text1"/>
          <w:sz w:val="24"/>
          <w:szCs w:val="24"/>
        </w:rPr>
        <w:t>商务</w:t>
      </w:r>
      <w:r>
        <w:rPr>
          <w:rFonts w:hAnsi="宋体"/>
          <w:bCs/>
          <w:color w:val="000000" w:themeColor="text1"/>
          <w:sz w:val="24"/>
          <w:szCs w:val="24"/>
        </w:rPr>
        <w:t>要求。</w:t>
      </w:r>
    </w:p>
    <w:p>
      <w:pPr>
        <w:pStyle w:val="31"/>
        <w:adjustRightInd w:val="0"/>
        <w:snapToGrid w:val="0"/>
        <w:spacing w:line="560" w:lineRule="exact"/>
        <w:rPr>
          <w:rFonts w:hAnsi="宋体"/>
          <w:bCs/>
          <w:color w:val="000000" w:themeColor="text1"/>
          <w:sz w:val="24"/>
          <w:szCs w:val="24"/>
        </w:rPr>
      </w:pPr>
    </w:p>
    <w:p>
      <w:pPr>
        <w:widowControl/>
        <w:jc w:val="left"/>
        <w:rPr>
          <w:rFonts w:ascii="Calibri" w:hAnsi="Calibri" w:eastAsia="黑体" w:cs="Calibri"/>
          <w:color w:val="000000" w:themeColor="text1"/>
          <w:sz w:val="32"/>
          <w:szCs w:val="32"/>
        </w:rPr>
      </w:pPr>
    </w:p>
    <w:p>
      <w:pPr>
        <w:rPr>
          <w:color w:val="000000" w:themeColor="text1"/>
        </w:rPr>
      </w:pPr>
    </w:p>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rPr>
            <w:lang w:val="zh-CN"/>
          </w:rPr>
          <w:fldChar w:fldCharType="begin"/>
        </w:r>
        <w:r>
          <w:rPr>
            <w:lang w:val="zh-CN"/>
          </w:rPr>
          <w:instrText xml:space="preserve"> PAGE   \* MERGEFORMAT </w:instrText>
        </w:r>
        <w:r>
          <w:rPr>
            <w:lang w:val="zh-CN"/>
          </w:rPr>
          <w:fldChar w:fldCharType="separate"/>
        </w:r>
        <w:r>
          <w:rPr>
            <w:lang w:val="zh-CN"/>
          </w:rPr>
          <w:t>- 26 -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jc w:val="center"/>
      <w:textAlignment w:val="bottom"/>
      <w:rPr>
        <w:rFonts w:asciiTheme="majorEastAsia" w:hAnsiTheme="majorEastAsia" w:eastAsiaTheme="majorEastAsia"/>
        <w:color w:val="000000" w:themeColor="text1"/>
        <w:szCs w:val="21"/>
      </w:rPr>
    </w:pPr>
    <w:r>
      <w:rPr>
        <w:rFonts w:hint="eastAsia" w:asciiTheme="majorEastAsia" w:hAnsiTheme="majorEastAsia" w:eastAsiaTheme="majorEastAsia"/>
        <w:color w:val="000000" w:themeColor="text1"/>
        <w:szCs w:val="21"/>
      </w:rPr>
      <w:t>杭州萧山国际机场CB80E飞机除冰车飞机除冰车配件采购项目招标文件</w:t>
    </w:r>
  </w:p>
  <w:p>
    <w:pPr>
      <w:widowControl/>
      <w:autoSpaceDE w:val="0"/>
      <w:autoSpaceDN w:val="0"/>
      <w:jc w:val="center"/>
      <w:textAlignment w:val="bottom"/>
      <w:rPr>
        <w:rFonts w:asciiTheme="majorEastAsia" w:hAnsiTheme="majorEastAsia" w:eastAsiaTheme="majorEastAsia"/>
        <w:color w:val="000000" w:themeColor="text1"/>
        <w:szCs w:val="21"/>
      </w:rPr>
    </w:pPr>
  </w:p>
  <w:p>
    <w:pPr>
      <w:pStyle w:val="38"/>
      <w:pBdr>
        <w:top w:val="none" w:color="auto" w:sz="0" w:space="0"/>
        <w:left w:val="none" w:color="auto" w:sz="0" w:space="0"/>
        <w:bottom w:val="single" w:color="auto" w:sz="4" w:space="1"/>
        <w:right w:val="none" w:color="auto" w:sz="0" w:space="0"/>
      </w:pBdr>
      <w:rPr>
        <w:rFonts w:asciiTheme="majorEastAsia" w:hAnsiTheme="majorEastAsia" w:eastAsiaTheme="majorEastAsia" w:cstheme="minorBidi"/>
        <w:color w:val="000000" w:themeColor="text1"/>
        <w:kern w:val="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6"/>
      <w:lvlText w:val=""/>
      <w:lvlJc w:val="left"/>
      <w:pPr>
        <w:tabs>
          <w:tab w:val="left" w:pos="3780"/>
        </w:tabs>
        <w:ind w:left="3780" w:hanging="420"/>
      </w:pPr>
      <w:rPr>
        <w:rFonts w:hint="default" w:ascii="Wingdings" w:hAnsi="Wingdings"/>
      </w:rPr>
    </w:lvl>
  </w:abstractNum>
  <w:num w:numId="1">
    <w:abstractNumId w:val="8"/>
  </w:num>
  <w:num w:numId="2">
    <w:abstractNumId w:val="1"/>
  </w:num>
  <w:num w:numId="3">
    <w:abstractNumId w:val="0"/>
  </w:num>
  <w:num w:numId="4">
    <w:abstractNumId w:val="9"/>
  </w:num>
  <w:num w:numId="5">
    <w:abstractNumId w:val="3"/>
  </w:num>
  <w:num w:numId="6">
    <w:abstractNumId w:val="7"/>
  </w:num>
  <w:num w:numId="7">
    <w:abstractNumId w:val="5"/>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7C0"/>
    <w:rsid w:val="0018545F"/>
    <w:rsid w:val="00334DCA"/>
    <w:rsid w:val="003558FB"/>
    <w:rsid w:val="004D7B18"/>
    <w:rsid w:val="005C6E2D"/>
    <w:rsid w:val="007E0E28"/>
    <w:rsid w:val="00890F74"/>
    <w:rsid w:val="00893D0C"/>
    <w:rsid w:val="008E4724"/>
    <w:rsid w:val="009513DD"/>
    <w:rsid w:val="00AD648E"/>
    <w:rsid w:val="00B33B56"/>
    <w:rsid w:val="00D8633B"/>
    <w:rsid w:val="00E307C0"/>
    <w:rsid w:val="00FD11F3"/>
    <w:rsid w:val="35951254"/>
    <w:rsid w:val="6BFF20AF"/>
    <w:rsid w:val="6FE874BB"/>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iPriority="99" w:name="footnote text"/>
    <w:lsdException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59"/>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0"/>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2"/>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3"/>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4"/>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9"/>
    <w:semiHidden/>
    <w:qFormat/>
    <w:uiPriority w:val="0"/>
    <w:rPr>
      <w:rFonts w:ascii="Times New Roman" w:hAnsi="Times New Roman" w:eastAsia="宋体" w:cs="Times New Roman"/>
      <w:b/>
      <w:bCs/>
      <w:kern w:val="0"/>
      <w:sz w:val="20"/>
    </w:rPr>
  </w:style>
  <w:style w:type="paragraph" w:styleId="13">
    <w:name w:val="annotation text"/>
    <w:basedOn w:val="1"/>
    <w:link w:val="67"/>
    <w:unhideWhenUsed/>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1"/>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0"/>
    <w:unhideWhenUsed/>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rPr>
      <w:rFonts w:ascii="Times New Roman" w:hAnsi="Times New Roman" w:eastAsia="宋体" w:cs="Times New Roman"/>
      <w:szCs w:val="24"/>
    </w:r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4"/>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0"/>
    <w:pPr>
      <w:numPr>
        <w:ilvl w:val="0"/>
        <w:numId w:val="3"/>
      </w:numPr>
    </w:pPr>
    <w:rPr>
      <w:rFonts w:ascii="Times New Roman" w:hAnsi="Times New Roman" w:eastAsia="宋体" w:cs="Times New Roman"/>
      <w:szCs w:val="24"/>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6"/>
    <w:uiPriority w:val="0"/>
    <w:pPr>
      <w:ind w:left="100" w:leftChars="2500"/>
    </w:pPr>
    <w:rPr>
      <w:rFonts w:ascii="Times New Roman" w:hAnsi="Times New Roman" w:eastAsia="宋体" w:cs="Times New Roman"/>
      <w:kern w:val="0"/>
      <w:sz w:val="20"/>
    </w:rPr>
  </w:style>
  <w:style w:type="paragraph" w:styleId="34">
    <w:name w:val="Body Text Indent 2"/>
    <w:basedOn w:val="1"/>
    <w:link w:val="77"/>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8"/>
    <w:semiHidden/>
    <w:qFormat/>
    <w:uiPriority w:val="0"/>
    <w:rPr>
      <w:rFonts w:ascii="Times New Roman" w:hAnsi="Times New Roman" w:eastAsia="宋体" w:cs="Times New Roman"/>
      <w:kern w:val="0"/>
      <w:sz w:val="18"/>
      <w:szCs w:val="18"/>
    </w:rPr>
  </w:style>
  <w:style w:type="paragraph" w:styleId="36">
    <w:name w:val="footer"/>
    <w:basedOn w:val="1"/>
    <w:link w:val="79"/>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80"/>
    <w:uiPriority w:val="0"/>
    <w:pPr>
      <w:spacing w:after="120"/>
      <w:ind w:left="420" w:leftChars="200" w:firstLine="420"/>
    </w:pPr>
    <w:rPr>
      <w:szCs w:val="22"/>
    </w:rPr>
  </w:style>
  <w:style w:type="paragraph" w:styleId="38">
    <w:name w:val="header"/>
    <w:basedOn w:val="1"/>
    <w:link w:val="8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uiPriority w:val="99"/>
    <w:rPr>
      <w:color w:val="800080"/>
      <w:u w:val="single"/>
    </w:rPr>
  </w:style>
  <w:style w:type="character" w:styleId="56">
    <w:name w:val="Hyperlink"/>
    <w:uiPriority w:val="99"/>
    <w:rPr>
      <w:color w:val="0000FF"/>
      <w:u w:val="single"/>
    </w:rPr>
  </w:style>
  <w:style w:type="character" w:customStyle="1" w:styleId="58">
    <w:name w:val="标题 1 Char"/>
    <w:basedOn w:val="52"/>
    <w:link w:val="2"/>
    <w:uiPriority w:val="0"/>
    <w:rPr>
      <w:rFonts w:ascii="Times New Roman" w:hAnsi="Times New Roman" w:eastAsia="宋体" w:cs="Times New Roman"/>
      <w:b/>
      <w:bCs/>
      <w:kern w:val="44"/>
      <w:sz w:val="30"/>
      <w:szCs w:val="44"/>
    </w:rPr>
  </w:style>
  <w:style w:type="character" w:customStyle="1" w:styleId="59">
    <w:name w:val="标题 2 Char"/>
    <w:basedOn w:val="52"/>
    <w:link w:val="3"/>
    <w:qFormat/>
    <w:uiPriority w:val="0"/>
    <w:rPr>
      <w:rFonts w:ascii="Arial" w:hAnsi="Arial" w:eastAsia="宋体" w:cs="Times New Roman"/>
      <w:b/>
      <w:bCs/>
      <w:kern w:val="0"/>
      <w:sz w:val="28"/>
      <w:szCs w:val="32"/>
    </w:rPr>
  </w:style>
  <w:style w:type="character" w:customStyle="1" w:styleId="60">
    <w:name w:val="标题 3 Char"/>
    <w:basedOn w:val="52"/>
    <w:link w:val="4"/>
    <w:qFormat/>
    <w:uiPriority w:val="0"/>
    <w:rPr>
      <w:rFonts w:ascii="宋体" w:hAnsi="Times New Roman" w:eastAsia="宋体" w:cs="Times New Roman"/>
      <w:b/>
      <w:kern w:val="0"/>
      <w:sz w:val="28"/>
      <w:szCs w:val="20"/>
    </w:rPr>
  </w:style>
  <w:style w:type="character" w:customStyle="1" w:styleId="61">
    <w:name w:val="标题 4 Char"/>
    <w:basedOn w:val="52"/>
    <w:link w:val="5"/>
    <w:qFormat/>
    <w:uiPriority w:val="0"/>
    <w:rPr>
      <w:rFonts w:ascii="Arial" w:hAnsi="Arial" w:eastAsia="黑体" w:cs="Times New Roman"/>
      <w:b/>
      <w:bCs/>
      <w:kern w:val="0"/>
      <w:sz w:val="28"/>
      <w:szCs w:val="28"/>
    </w:rPr>
  </w:style>
  <w:style w:type="character" w:customStyle="1" w:styleId="62">
    <w:name w:val="标题 5 Char"/>
    <w:basedOn w:val="52"/>
    <w:link w:val="6"/>
    <w:qFormat/>
    <w:uiPriority w:val="0"/>
    <w:rPr>
      <w:rFonts w:ascii="Times New Roman" w:hAnsi="Times New Roman" w:eastAsia="宋体" w:cs="Times New Roman"/>
      <w:b/>
      <w:bCs/>
      <w:kern w:val="0"/>
      <w:sz w:val="28"/>
      <w:szCs w:val="28"/>
    </w:rPr>
  </w:style>
  <w:style w:type="character" w:customStyle="1" w:styleId="63">
    <w:name w:val="标题 6 Char"/>
    <w:basedOn w:val="52"/>
    <w:link w:val="7"/>
    <w:qFormat/>
    <w:uiPriority w:val="0"/>
    <w:rPr>
      <w:rFonts w:ascii="Arial" w:hAnsi="Arial" w:eastAsia="黑体" w:cs="Times New Roman"/>
      <w:b/>
      <w:bCs/>
      <w:kern w:val="0"/>
      <w:sz w:val="24"/>
      <w:szCs w:val="24"/>
    </w:rPr>
  </w:style>
  <w:style w:type="character" w:customStyle="1" w:styleId="64">
    <w:name w:val="标题 7 Char"/>
    <w:basedOn w:val="52"/>
    <w:link w:val="8"/>
    <w:qFormat/>
    <w:uiPriority w:val="0"/>
    <w:rPr>
      <w:rFonts w:ascii="Times New Roman" w:hAnsi="Times New Roman" w:eastAsia="宋体" w:cs="Times New Roman"/>
      <w:b/>
      <w:bCs/>
      <w:kern w:val="0"/>
      <w:sz w:val="24"/>
      <w:szCs w:val="24"/>
    </w:rPr>
  </w:style>
  <w:style w:type="character" w:customStyle="1" w:styleId="65">
    <w:name w:val="标题 8 Char"/>
    <w:basedOn w:val="52"/>
    <w:link w:val="9"/>
    <w:qFormat/>
    <w:uiPriority w:val="0"/>
    <w:rPr>
      <w:rFonts w:ascii="Arial" w:hAnsi="Arial" w:eastAsia="黑体" w:cs="Times New Roman"/>
      <w:kern w:val="0"/>
      <w:sz w:val="24"/>
      <w:szCs w:val="24"/>
    </w:rPr>
  </w:style>
  <w:style w:type="character" w:customStyle="1" w:styleId="66">
    <w:name w:val="标题 9 Char"/>
    <w:basedOn w:val="52"/>
    <w:link w:val="10"/>
    <w:uiPriority w:val="0"/>
    <w:rPr>
      <w:rFonts w:ascii="Arial" w:hAnsi="Arial" w:eastAsia="黑体" w:cs="Times New Roman"/>
      <w:kern w:val="0"/>
      <w:sz w:val="20"/>
      <w:szCs w:val="21"/>
    </w:rPr>
  </w:style>
  <w:style w:type="character" w:customStyle="1" w:styleId="67">
    <w:name w:val="批注文字 Char"/>
    <w:basedOn w:val="52"/>
    <w:link w:val="13"/>
    <w:qFormat/>
    <w:uiPriority w:val="0"/>
  </w:style>
  <w:style w:type="character" w:customStyle="1" w:styleId="68">
    <w:name w:val="批注主题 Char"/>
    <w:basedOn w:val="67"/>
    <w:link w:val="12"/>
    <w:semiHidden/>
    <w:qFormat/>
    <w:uiPriority w:val="0"/>
    <w:rPr>
      <w:rFonts w:ascii="Times New Roman" w:hAnsi="Times New Roman" w:eastAsia="宋体" w:cs="Times New Roman"/>
      <w:b/>
      <w:bCs/>
      <w:kern w:val="0"/>
      <w:sz w:val="20"/>
    </w:rPr>
  </w:style>
  <w:style w:type="character" w:customStyle="1" w:styleId="69">
    <w:name w:val="批注主题 Char1"/>
    <w:basedOn w:val="67"/>
    <w:link w:val="12"/>
    <w:semiHidden/>
    <w:uiPriority w:val="99"/>
    <w:rPr>
      <w:b/>
      <w:bCs/>
    </w:rPr>
  </w:style>
  <w:style w:type="character" w:customStyle="1" w:styleId="70">
    <w:name w:val="正文文本 Char"/>
    <w:basedOn w:val="52"/>
    <w:link w:val="16"/>
    <w:qFormat/>
    <w:uiPriority w:val="0"/>
  </w:style>
  <w:style w:type="character" w:customStyle="1" w:styleId="71">
    <w:name w:val="正文首行缩进 Char"/>
    <w:basedOn w:val="70"/>
    <w:link w:val="15"/>
    <w:qFormat/>
    <w:uiPriority w:val="0"/>
    <w:rPr>
      <w:rFonts w:ascii="Times New Roman" w:hAnsi="Times New Roman" w:eastAsia="宋体" w:cs="Times New Roman"/>
      <w:kern w:val="0"/>
      <w:sz w:val="20"/>
      <w:szCs w:val="24"/>
    </w:rPr>
  </w:style>
  <w:style w:type="character" w:customStyle="1" w:styleId="72">
    <w:name w:val="文档结构图 Char"/>
    <w:basedOn w:val="52"/>
    <w:link w:val="22"/>
    <w:uiPriority w:val="0"/>
    <w:rPr>
      <w:rFonts w:ascii="Times New Roman" w:hAnsi="Times New Roman" w:eastAsia="宋体" w:cs="Times New Roman"/>
      <w:kern w:val="0"/>
      <w:sz w:val="20"/>
      <w:shd w:val="clear" w:color="auto" w:fill="000080"/>
    </w:rPr>
  </w:style>
  <w:style w:type="character" w:customStyle="1" w:styleId="73">
    <w:name w:val="正文文本 3 Char"/>
    <w:basedOn w:val="52"/>
    <w:link w:val="23"/>
    <w:qFormat/>
    <w:uiPriority w:val="0"/>
    <w:rPr>
      <w:rFonts w:ascii="Times New Roman" w:hAnsi="Times New Roman" w:eastAsia="宋体" w:cs="Times New Roman"/>
      <w:kern w:val="0"/>
      <w:sz w:val="16"/>
      <w:szCs w:val="16"/>
    </w:rPr>
  </w:style>
  <w:style w:type="character" w:customStyle="1" w:styleId="74">
    <w:name w:val="正文文本缩进 Char"/>
    <w:basedOn w:val="52"/>
    <w:link w:val="24"/>
    <w:qFormat/>
    <w:uiPriority w:val="0"/>
    <w:rPr>
      <w:rFonts w:ascii="宋体" w:hAnsi="宋体" w:eastAsia="宋体" w:cs="Times New Roman"/>
      <w:kern w:val="0"/>
      <w:sz w:val="28"/>
      <w:szCs w:val="28"/>
    </w:rPr>
  </w:style>
  <w:style w:type="character" w:customStyle="1" w:styleId="75">
    <w:name w:val="纯文本 Char"/>
    <w:basedOn w:val="52"/>
    <w:link w:val="31"/>
    <w:qFormat/>
    <w:uiPriority w:val="0"/>
    <w:rPr>
      <w:rFonts w:ascii="宋体" w:hAnsi="Courier New" w:eastAsia="宋体" w:cs="Times New Roman"/>
      <w:kern w:val="0"/>
      <w:sz w:val="20"/>
      <w:szCs w:val="21"/>
    </w:rPr>
  </w:style>
  <w:style w:type="character" w:customStyle="1" w:styleId="76">
    <w:name w:val="日期 Char"/>
    <w:basedOn w:val="52"/>
    <w:link w:val="33"/>
    <w:qFormat/>
    <w:uiPriority w:val="0"/>
    <w:rPr>
      <w:rFonts w:ascii="Times New Roman" w:hAnsi="Times New Roman" w:eastAsia="宋体" w:cs="Times New Roman"/>
      <w:kern w:val="0"/>
      <w:sz w:val="20"/>
    </w:rPr>
  </w:style>
  <w:style w:type="character" w:customStyle="1" w:styleId="77">
    <w:name w:val="正文文本缩进 2 Char"/>
    <w:basedOn w:val="52"/>
    <w:link w:val="34"/>
    <w:qFormat/>
    <w:uiPriority w:val="0"/>
    <w:rPr>
      <w:rFonts w:ascii="Times New Roman" w:hAnsi="Times New Roman" w:eastAsia="宋体" w:cs="Times New Roman"/>
      <w:kern w:val="0"/>
      <w:sz w:val="20"/>
    </w:rPr>
  </w:style>
  <w:style w:type="character" w:customStyle="1" w:styleId="78">
    <w:name w:val="批注框文本 Char"/>
    <w:basedOn w:val="52"/>
    <w:link w:val="35"/>
    <w:semiHidden/>
    <w:qFormat/>
    <w:uiPriority w:val="0"/>
    <w:rPr>
      <w:rFonts w:ascii="Times New Roman" w:hAnsi="Times New Roman" w:eastAsia="宋体" w:cs="Times New Roman"/>
      <w:kern w:val="0"/>
      <w:sz w:val="18"/>
      <w:szCs w:val="18"/>
    </w:rPr>
  </w:style>
  <w:style w:type="character" w:customStyle="1" w:styleId="79">
    <w:name w:val="页脚 Char"/>
    <w:basedOn w:val="52"/>
    <w:link w:val="36"/>
    <w:qFormat/>
    <w:uiPriority w:val="99"/>
    <w:rPr>
      <w:rFonts w:ascii="Times New Roman" w:hAnsi="Times New Roman" w:eastAsia="宋体" w:cs="Times New Roman"/>
      <w:kern w:val="0"/>
      <w:sz w:val="18"/>
      <w:szCs w:val="20"/>
    </w:rPr>
  </w:style>
  <w:style w:type="character" w:customStyle="1" w:styleId="80">
    <w:name w:val="正文首行缩进 2 Char"/>
    <w:basedOn w:val="74"/>
    <w:link w:val="37"/>
    <w:qFormat/>
    <w:uiPriority w:val="0"/>
  </w:style>
  <w:style w:type="character" w:customStyle="1" w:styleId="81">
    <w:name w:val="页眉 Char"/>
    <w:basedOn w:val="52"/>
    <w:link w:val="38"/>
    <w:qFormat/>
    <w:uiPriority w:val="0"/>
    <w:rPr>
      <w:rFonts w:ascii="Times New Roman" w:hAnsi="Times New Roman" w:eastAsia="宋体" w:cs="Times New Roman"/>
      <w:kern w:val="0"/>
      <w:sz w:val="18"/>
      <w:szCs w:val="20"/>
    </w:rPr>
  </w:style>
  <w:style w:type="character" w:customStyle="1" w:styleId="82">
    <w:name w:val="正文文本缩进 3 Char"/>
    <w:basedOn w:val="52"/>
    <w:link w:val="43"/>
    <w:uiPriority w:val="0"/>
    <w:rPr>
      <w:rFonts w:ascii="Times New Roman" w:hAnsi="Times New Roman" w:eastAsia="宋体" w:cs="Times New Roman"/>
      <w:kern w:val="0"/>
      <w:sz w:val="16"/>
      <w:szCs w:val="16"/>
    </w:rPr>
  </w:style>
  <w:style w:type="character" w:customStyle="1" w:styleId="83">
    <w:name w:val="正文文本 2 Char"/>
    <w:basedOn w:val="52"/>
    <w:link w:val="46"/>
    <w:qFormat/>
    <w:uiPriority w:val="0"/>
    <w:rPr>
      <w:rFonts w:ascii="Times New Roman" w:hAnsi="Times New Roman" w:eastAsia="宋体" w:cs="Times New Roman"/>
      <w:kern w:val="0"/>
      <w:sz w:val="20"/>
    </w:rPr>
  </w:style>
  <w:style w:type="character" w:customStyle="1" w:styleId="84">
    <w:name w:val="标题 Char"/>
    <w:basedOn w:val="52"/>
    <w:link w:val="51"/>
    <w:qFormat/>
    <w:uiPriority w:val="0"/>
    <w:rPr>
      <w:rFonts w:ascii="Cambria" w:hAnsi="Cambria" w:eastAsia="黑体" w:cs="Times New Roman"/>
      <w:b/>
      <w:bCs/>
      <w:kern w:val="0"/>
      <w:sz w:val="32"/>
      <w:szCs w:val="32"/>
    </w:rPr>
  </w:style>
  <w:style w:type="character" w:customStyle="1" w:styleId="85">
    <w:name w:val="font51"/>
    <w:qFormat/>
    <w:uiPriority w:val="0"/>
    <w:rPr>
      <w:rFonts w:hint="default" w:ascii="Times New Roman" w:hAnsi="Times New Roman" w:cs="Times New Roman"/>
      <w:b/>
      <w:color w:val="000000"/>
      <w:sz w:val="24"/>
      <w:szCs w:val="24"/>
      <w:u w:val="none"/>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Char Char3"/>
    <w:qFormat/>
    <w:uiPriority w:val="0"/>
    <w:rPr>
      <w:rFonts w:eastAsia="宋体"/>
      <w:kern w:val="2"/>
      <w:sz w:val="18"/>
      <w:szCs w:val="18"/>
      <w:lang w:val="en-US" w:eastAsia="zh-CN" w:bidi="ar-SA"/>
    </w:rPr>
  </w:style>
  <w:style w:type="character" w:customStyle="1" w:styleId="88">
    <w:name w:val="font61"/>
    <w:qFormat/>
    <w:uiPriority w:val="0"/>
    <w:rPr>
      <w:rFonts w:hint="default" w:ascii="Times New Roman" w:hAnsi="Times New Roman" w:cs="Times New Roman"/>
      <w:color w:val="000000"/>
      <w:sz w:val="24"/>
      <w:szCs w:val="24"/>
      <w:u w:val="none"/>
    </w:rPr>
  </w:style>
  <w:style w:type="character" w:customStyle="1" w:styleId="89">
    <w:name w:val="font21"/>
    <w:qFormat/>
    <w:uiPriority w:val="0"/>
    <w:rPr>
      <w:rFonts w:hint="default" w:ascii="Times New Roman" w:hAnsi="Times New Roman" w:cs="Times New Roman"/>
      <w:color w:val="000000"/>
      <w:sz w:val="24"/>
      <w:szCs w:val="24"/>
      <w:u w:val="none"/>
      <w:vertAlign w:val="superscript"/>
    </w:rPr>
  </w:style>
  <w:style w:type="character" w:customStyle="1" w:styleId="90">
    <w:name w:val="font71"/>
    <w:qFormat/>
    <w:uiPriority w:val="0"/>
    <w:rPr>
      <w:rFonts w:hint="eastAsia" w:ascii="宋体" w:hAnsi="宋体" w:eastAsia="宋体" w:cs="宋体"/>
      <w:color w:val="000000"/>
      <w:sz w:val="24"/>
      <w:szCs w:val="24"/>
      <w:u w:val="none"/>
    </w:rPr>
  </w:style>
  <w:style w:type="character" w:customStyle="1" w:styleId="91">
    <w:name w:val="zbggmain style9"/>
    <w:basedOn w:val="52"/>
    <w:qFormat/>
    <w:uiPriority w:val="0"/>
  </w:style>
  <w:style w:type="character" w:customStyle="1" w:styleId="92">
    <w:name w:val="px1233"/>
    <w:basedOn w:val="52"/>
    <w:qFormat/>
    <w:uiPriority w:val="0"/>
  </w:style>
  <w:style w:type="character" w:customStyle="1" w:styleId="93">
    <w:name w:val="font11"/>
    <w:qFormat/>
    <w:uiPriority w:val="0"/>
    <w:rPr>
      <w:rFonts w:hint="default" w:ascii="Times New Roman" w:hAnsi="Times New Roman" w:cs="Times New Roman"/>
      <w:color w:val="000000"/>
      <w:sz w:val="21"/>
      <w:szCs w:val="21"/>
      <w:u w:val="none"/>
    </w:rPr>
  </w:style>
  <w:style w:type="character" w:customStyle="1" w:styleId="94">
    <w:name w:val="font41"/>
    <w:qFormat/>
    <w:uiPriority w:val="0"/>
    <w:rPr>
      <w:rFonts w:hint="eastAsia" w:ascii="宋体" w:hAnsi="宋体" w:eastAsia="宋体" w:cs="宋体"/>
      <w:b/>
      <w:color w:val="000000"/>
      <w:sz w:val="24"/>
      <w:szCs w:val="24"/>
      <w:u w:val="none"/>
    </w:rPr>
  </w:style>
  <w:style w:type="character" w:customStyle="1" w:styleId="95">
    <w:name w:val="正文文本字符"/>
    <w:qFormat/>
    <w:uiPriority w:val="0"/>
    <w:rPr>
      <w:rFonts w:ascii="Times New Roman" w:hAnsi="Times New Roman" w:eastAsia="宋体" w:cs="Times New Roman"/>
      <w:kern w:val="0"/>
      <w:sz w:val="20"/>
      <w:szCs w:val="24"/>
    </w:rPr>
  </w:style>
  <w:style w:type="character" w:customStyle="1" w:styleId="96">
    <w:name w:val="Char Char2"/>
    <w:qFormat/>
    <w:uiPriority w:val="0"/>
    <w:rPr>
      <w:rFonts w:eastAsia="宋体"/>
      <w:kern w:val="2"/>
      <w:sz w:val="18"/>
      <w:szCs w:val="18"/>
      <w:lang w:val="en-US" w:eastAsia="zh-CN" w:bidi="ar-SA"/>
    </w:rPr>
  </w:style>
  <w:style w:type="character" w:customStyle="1" w:styleId="97">
    <w:name w:val="font01"/>
    <w:qFormat/>
    <w:uiPriority w:val="0"/>
    <w:rPr>
      <w:rFonts w:hint="eastAsia" w:ascii="宋体" w:hAnsi="宋体" w:eastAsia="宋体" w:cs="宋体"/>
      <w:color w:val="000000"/>
      <w:sz w:val="21"/>
      <w:szCs w:val="21"/>
      <w:u w:val="none"/>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paragraph" w:customStyle="1" w:styleId="101">
    <w:name w:val="Char Char Char Char"/>
    <w:basedOn w:val="1"/>
    <w:qFormat/>
    <w:uiPriority w:val="0"/>
    <w:rPr>
      <w:rFonts w:ascii="Times New Roman" w:hAnsi="Times New Roman" w:eastAsia="宋体" w:cs="Times New Roman"/>
      <w:szCs w:val="24"/>
    </w:rPr>
  </w:style>
  <w:style w:type="paragraph" w:customStyle="1" w:styleId="102">
    <w:name w:val="p0"/>
    <w:basedOn w:val="1"/>
    <w:qFormat/>
    <w:uiPriority w:val="0"/>
    <w:pPr>
      <w:widowControl/>
    </w:pPr>
    <w:rPr>
      <w:rFonts w:ascii="Times New Roman" w:hAnsi="Times New Roman" w:eastAsia="宋体" w:cs="Times New Roman"/>
      <w:kern w:val="0"/>
      <w:szCs w:val="21"/>
    </w:rPr>
  </w:style>
  <w:style w:type="paragraph" w:customStyle="1" w:styleId="103">
    <w:name w:val="Legal 3"/>
    <w:basedOn w:val="104"/>
    <w:next w:val="104"/>
    <w:qFormat/>
    <w:uiPriority w:val="0"/>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5">
    <w:name w:val="标题 Char1"/>
    <w:basedOn w:val="52"/>
    <w:qFormat/>
    <w:uiPriority w:val="10"/>
    <w:rPr>
      <w:rFonts w:eastAsia="宋体" w:asciiTheme="majorHAnsi" w:hAnsiTheme="majorHAnsi" w:cstheme="majorBidi"/>
      <w:b/>
      <w:bCs/>
      <w:sz w:val="32"/>
      <w:szCs w:val="32"/>
    </w:rPr>
  </w:style>
  <w:style w:type="character" w:customStyle="1" w:styleId="106">
    <w:name w:val="标题字符1"/>
    <w:basedOn w:val="52"/>
    <w:qFormat/>
    <w:uiPriority w:val="10"/>
    <w:rPr>
      <w:rFonts w:eastAsia="宋体" w:asciiTheme="majorHAnsi" w:hAnsiTheme="majorHAnsi" w:cstheme="majorBidi"/>
      <w:b/>
      <w:bCs/>
      <w:sz w:val="32"/>
      <w:szCs w:val="32"/>
    </w:rPr>
  </w:style>
  <w:style w:type="paragraph" w:customStyle="1" w:styleId="107">
    <w:name w:val="列出段落1"/>
    <w:basedOn w:val="1"/>
    <w:unhideWhenUsed/>
    <w:qFormat/>
    <w:uiPriority w:val="99"/>
    <w:pPr>
      <w:ind w:firstLine="420" w:firstLineChars="200"/>
    </w:pPr>
    <w:rPr>
      <w:rFonts w:ascii="Calibri" w:hAnsi="Calibri" w:eastAsia="宋体" w:cs="Times New Roman"/>
    </w:rPr>
  </w:style>
  <w:style w:type="paragraph" w:customStyle="1" w:styleId="108">
    <w:name w:val="图表标题"/>
    <w:basedOn w:val="1"/>
    <w:next w:val="16"/>
    <w:qFormat/>
    <w:uiPriority w:val="0"/>
    <w:rPr>
      <w:rFonts w:ascii="Times New Roman" w:hAnsi="Times New Roman" w:eastAsia="宋体" w:cs="Times New Roman"/>
      <w:sz w:val="30"/>
      <w:szCs w:val="20"/>
    </w:rPr>
  </w:style>
  <w:style w:type="paragraph" w:customStyle="1" w:styleId="10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0">
    <w:name w:val="Char"/>
    <w:basedOn w:val="1"/>
    <w:qFormat/>
    <w:uiPriority w:val="0"/>
    <w:rPr>
      <w:rFonts w:ascii="仿宋_GB2312" w:hAnsi="Times New Roman" w:eastAsia="仿宋_GB2312" w:cs="Times New Roman"/>
      <w:b/>
      <w:sz w:val="32"/>
      <w:szCs w:val="32"/>
    </w:rPr>
  </w:style>
  <w:style w:type="paragraph" w:customStyle="1" w:styleId="111">
    <w:name w:val="Char4 Char Char Char"/>
    <w:basedOn w:val="22"/>
    <w:qFormat/>
    <w:uiPriority w:val="0"/>
    <w:rPr>
      <w:rFonts w:ascii="Tahoma" w:hAnsi="Tahoma"/>
      <w:sz w:val="24"/>
    </w:rPr>
  </w:style>
  <w:style w:type="paragraph" w:customStyle="1" w:styleId="112">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3">
    <w:name w:val="Char Char Char"/>
    <w:basedOn w:val="1"/>
    <w:qFormat/>
    <w:uiPriority w:val="0"/>
    <w:pPr>
      <w:ind w:firstLine="360" w:firstLineChars="150"/>
    </w:pPr>
    <w:rPr>
      <w:rFonts w:ascii="Tahoma" w:hAnsi="Tahoma" w:eastAsia="宋体" w:cs="Times New Roman"/>
      <w:sz w:val="24"/>
      <w:szCs w:val="20"/>
    </w:rPr>
  </w:style>
  <w:style w:type="paragraph" w:customStyle="1" w:styleId="114">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5">
    <w:name w:val="legal 2"/>
    <w:basedOn w:val="104"/>
    <w:next w:val="104"/>
    <w:qFormat/>
    <w:uiPriority w:val="0"/>
    <w:pPr>
      <w:spacing w:after="120"/>
    </w:pPr>
    <w:rPr>
      <w:rFonts w:cs="Times New Roman"/>
      <w:color w:val="auto"/>
    </w:rPr>
  </w:style>
  <w:style w:type="paragraph" w:customStyle="1" w:styleId="116">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7">
    <w:name w:val="Legal 5"/>
    <w:basedOn w:val="104"/>
    <w:next w:val="104"/>
    <w:qFormat/>
    <w:uiPriority w:val="0"/>
    <w:pPr>
      <w:spacing w:after="120"/>
    </w:pPr>
    <w:rPr>
      <w:rFonts w:cs="Times New Roman"/>
      <w:color w:val="auto"/>
    </w:rPr>
  </w:style>
  <w:style w:type="paragraph" w:customStyle="1" w:styleId="1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Legal 4"/>
    <w:basedOn w:val="104"/>
    <w:next w:val="104"/>
    <w:uiPriority w:val="0"/>
    <w:pPr>
      <w:spacing w:after="120"/>
    </w:pPr>
    <w:rPr>
      <w:rFonts w:cs="Times New Roman"/>
      <w:color w:val="auto"/>
    </w:rPr>
  </w:style>
  <w:style w:type="paragraph" w:customStyle="1" w:styleId="120">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2">
    <w:name w:val="1"/>
    <w:basedOn w:val="1"/>
    <w:qFormat/>
    <w:uiPriority w:val="0"/>
    <w:rPr>
      <w:rFonts w:ascii="仿宋_GB2312" w:hAnsi="Times New Roman" w:eastAsia="仿宋_GB2312" w:cs="Times New Roman"/>
      <w:b/>
      <w:sz w:val="32"/>
      <w:szCs w:val="32"/>
    </w:rPr>
  </w:style>
  <w:style w:type="paragraph" w:customStyle="1" w:styleId="12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3440</Words>
  <Characters>19608</Characters>
  <Lines>163</Lines>
  <Paragraphs>46</Paragraphs>
  <TotalTime>0</TotalTime>
  <ScaleCrop>false</ScaleCrop>
  <LinksUpToDate>false</LinksUpToDate>
  <CharactersWithSpaces>23002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2019-06-02T05:03:00Z</dcterms:created>
  <dc:creator>罗瑞锋</dc:creator>
  <cp:lastModifiedBy>贾思勰</cp:lastModifiedBy>
  <dcterms:modified xsi:type="dcterms:W3CDTF">2019-06-06T08:02:30Z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