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bookmarkStart w:id="64" w:name="_GoBack"/>
      <w:r>
        <w:rPr>
          <w:rFonts w:hint="eastAsia" w:eastAsia="黑体" w:cs="Calibri"/>
          <w:b/>
          <w:sz w:val="44"/>
          <w:szCs w:val="44"/>
        </w:rPr>
        <w:t>杭州萧山国际机场网络行为审计及管理设备采购项目</w:t>
      </w:r>
    </w:p>
    <w:bookmarkEnd w:id="64"/>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ascii="Calibri" w:hAnsi="Calibri" w:eastAsia="黑体" w:cs="Calibri"/>
          <w:sz w:val="32"/>
          <w:szCs w:val="32"/>
          <w:u w:val="single"/>
        </w:rPr>
        <w:t>6</w:t>
      </w:r>
      <w:r>
        <w:rPr>
          <w:rFonts w:ascii="Calibri" w:hAnsi="Calibri" w:eastAsia="黑体" w:cs="Calibri"/>
          <w:sz w:val="32"/>
          <w:szCs w:val="32"/>
        </w:rPr>
        <w:t>月</w:t>
      </w:r>
    </w:p>
    <w:p>
      <w:pPr>
        <w:pStyle w:val="21"/>
        <w:spacing w:line="480" w:lineRule="auto"/>
        <w:rPr>
          <w:rFonts w:ascii="Calibri" w:hAnsi="Calibri" w:eastAsia="黑体" w:cs="Calibri"/>
          <w:sz w:val="32"/>
          <w:szCs w:val="32"/>
        </w:rPr>
      </w:pPr>
    </w:p>
    <w:p>
      <w:pPr>
        <w:pStyle w:val="82"/>
        <w:ind w:firstLine="0" w:firstLineChars="0"/>
        <w:rPr>
          <w:rFonts w:ascii="Calibri" w:hAnsi="Calibri" w:eastAsia="楷体_GB2312" w:cs="Calibri"/>
          <w:kern w:val="0"/>
          <w:sz w:val="24"/>
          <w:szCs w:val="24"/>
          <w:u w:val="single"/>
        </w:rPr>
      </w:pPr>
      <w:bookmarkStart w:id="3" w:name="_Toc386363314"/>
      <w:bookmarkStart w:id="4" w:name="_Toc349007685"/>
      <w:bookmarkStart w:id="5" w:name="_Toc349011855"/>
      <w:bookmarkStart w:id="6" w:name="_Toc386359390"/>
    </w:p>
    <w:p>
      <w:pPr>
        <w:pStyle w:val="82"/>
        <w:ind w:firstLine="0" w:firstLineChars="0"/>
        <w:rPr>
          <w:rFonts w:ascii="Calibri" w:hAnsi="Calibri" w:eastAsia="楷体_GB2312" w:cs="Calibri"/>
          <w:kern w:val="0"/>
          <w:sz w:val="24"/>
          <w:szCs w:val="24"/>
          <w:u w:val="single"/>
        </w:rPr>
      </w:pPr>
    </w:p>
    <w:p>
      <w:pPr>
        <w:pStyle w:val="82"/>
        <w:ind w:firstLine="0" w:firstLineChars="0"/>
        <w:rPr>
          <w:rFonts w:ascii="Calibri" w:hAnsi="Calibri" w:eastAsia="楷体_GB2312" w:cs="Calibri"/>
          <w:kern w:val="0"/>
          <w:sz w:val="24"/>
          <w:szCs w:val="24"/>
          <w:u w:val="single"/>
        </w:rPr>
      </w:pPr>
    </w:p>
    <w:p>
      <w:pPr>
        <w:pStyle w:val="82"/>
        <w:ind w:firstLine="0" w:firstLineChars="0"/>
      </w:pPr>
    </w:p>
    <w:p>
      <w:pPr>
        <w:pStyle w:val="30"/>
        <w:rPr>
          <w:rFonts w:ascii="Calibri" w:hAnsi="Calibri" w:cs="Calibri"/>
          <w:b/>
          <w:sz w:val="44"/>
        </w:rPr>
      </w:pPr>
      <w:bookmarkStart w:id="7" w:name="_Toc444811406"/>
      <w:bookmarkStart w:id="8" w:name="_Toc478453289"/>
      <w:bookmarkStart w:id="9" w:name="_Toc400369182"/>
      <w:bookmarkStart w:id="10" w:name="_Toc448002981"/>
      <w:bookmarkStart w:id="11" w:name="_Toc444174976"/>
      <w:bookmarkStart w:id="12" w:name="_Toc444173456"/>
      <w:bookmarkStart w:id="13" w:name="_Toc9351378"/>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p>
    <w:p>
      <w:pPr>
        <w:pStyle w:val="30"/>
        <w:rPr>
          <w:rFonts w:ascii="等线" w:hAnsi="等线" w:eastAsia="等线"/>
          <w:bCs w:val="0"/>
          <w:kern w:val="2"/>
          <w:szCs w:val="22"/>
          <w:lang/>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"_Toc9351379"</w:instrText>
      </w:r>
      <w:r>
        <w:rPr>
          <w:rStyle w:val="50"/>
          <w:lang/>
        </w:rPr>
        <w:instrText xml:space="preserve"> </w:instrText>
      </w:r>
      <w:r>
        <w:rPr>
          <w:rStyle w:val="50"/>
          <w:lang/>
        </w:rPr>
        <w:fldChar w:fldCharType="separate"/>
      </w:r>
      <w:r>
        <w:rPr>
          <w:rStyle w:val="50"/>
          <w:rFonts w:ascii="Calibri" w:eastAsia="黑体" w:cs="Calibri"/>
          <w:kern w:val="0"/>
          <w:lang/>
        </w:rPr>
        <w:t>第一章</w:t>
      </w:r>
      <w:r>
        <w:rPr>
          <w:rStyle w:val="50"/>
          <w:rFonts w:ascii="Calibri" w:hAnsi="Calibri" w:eastAsia="黑体" w:cs="Calibri"/>
          <w:kern w:val="0"/>
          <w:lang/>
        </w:rPr>
        <w:t xml:space="preserve"> </w:t>
      </w:r>
      <w:r>
        <w:rPr>
          <w:rStyle w:val="50"/>
          <w:rFonts w:ascii="Calibri" w:eastAsia="黑体" w:cs="Calibri"/>
          <w:kern w:val="0"/>
          <w:lang/>
        </w:rPr>
        <w:t>招标公告</w:t>
      </w:r>
      <w:r>
        <w:rPr>
          <w:lang/>
        </w:rPr>
        <w:tab/>
      </w:r>
      <w:r>
        <w:rPr>
          <w:lang/>
        </w:rPr>
        <w:fldChar w:fldCharType="begin"/>
      </w:r>
      <w:r>
        <w:rPr>
          <w:lang/>
        </w:rPr>
        <w:instrText xml:space="preserve"> PAGEREF _Toc9351379 \h </w:instrText>
      </w:r>
      <w:r>
        <w:rPr>
          <w:lang/>
        </w:rPr>
        <w:fldChar w:fldCharType="separate"/>
      </w:r>
      <w:r>
        <w:rPr>
          <w:lang/>
        </w:rPr>
        <w:t>3</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"_Toc9351380"</w:instrText>
      </w:r>
      <w:r>
        <w:rPr>
          <w:rStyle w:val="50"/>
          <w:lang/>
        </w:rPr>
        <w:instrText xml:space="preserve"> </w:instrText>
      </w:r>
      <w:r>
        <w:rPr>
          <w:rStyle w:val="50"/>
          <w:lang/>
        </w:rPr>
        <w:fldChar w:fldCharType="separate"/>
      </w:r>
      <w:r>
        <w:rPr>
          <w:rStyle w:val="50"/>
          <w:rFonts w:ascii="Calibri" w:eastAsia="黑体" w:cs="Calibri"/>
          <w:kern w:val="0"/>
          <w:lang/>
        </w:rPr>
        <w:t>第二章</w:t>
      </w:r>
      <w:r>
        <w:rPr>
          <w:rStyle w:val="50"/>
          <w:rFonts w:ascii="Calibri" w:hAnsi="Calibri" w:eastAsia="黑体" w:cs="Calibri"/>
          <w:kern w:val="0"/>
          <w:lang/>
        </w:rPr>
        <w:t xml:space="preserve">  </w:t>
      </w:r>
      <w:r>
        <w:rPr>
          <w:rStyle w:val="50"/>
          <w:rFonts w:ascii="Calibri" w:eastAsia="黑体" w:cs="Calibri"/>
          <w:kern w:val="0"/>
          <w:lang/>
        </w:rPr>
        <w:t>投标人须知</w:t>
      </w:r>
      <w:r>
        <w:rPr>
          <w:lang/>
        </w:rPr>
        <w:tab/>
      </w:r>
      <w:r>
        <w:rPr>
          <w:lang/>
        </w:rPr>
        <w:fldChar w:fldCharType="begin"/>
      </w:r>
      <w:r>
        <w:rPr>
          <w:lang/>
        </w:rPr>
        <w:instrText xml:space="preserve"> PAGEREF _Toc9351380 \h </w:instrText>
      </w:r>
      <w:r>
        <w:rPr>
          <w:lang/>
        </w:rPr>
        <w:fldChar w:fldCharType="separate"/>
      </w:r>
      <w:r>
        <w:rPr>
          <w:lang/>
        </w:rPr>
        <w:t>5</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"_Toc9351381"</w:instrText>
      </w:r>
      <w:r>
        <w:rPr>
          <w:rStyle w:val="50"/>
          <w:lang/>
        </w:rPr>
        <w:instrText xml:space="preserve"> </w:instrText>
      </w:r>
      <w:r>
        <w:rPr>
          <w:rStyle w:val="50"/>
          <w:lang/>
        </w:rPr>
        <w:fldChar w:fldCharType="separate"/>
      </w:r>
      <w:r>
        <w:rPr>
          <w:rStyle w:val="50"/>
          <w:rFonts w:ascii="Calibri" w:hAnsi="Arial" w:eastAsia="黑体" w:cs="Calibri"/>
          <w:lang/>
        </w:rPr>
        <w:t>投标人须知前附表</w:t>
      </w:r>
      <w:r>
        <w:rPr>
          <w:lang/>
        </w:rPr>
        <w:tab/>
      </w:r>
      <w:r>
        <w:rPr>
          <w:lang/>
        </w:rPr>
        <w:fldChar w:fldCharType="begin"/>
      </w:r>
      <w:r>
        <w:rPr>
          <w:lang/>
        </w:rPr>
        <w:instrText xml:space="preserve"> PAGEREF _Toc9351381 \h </w:instrText>
      </w:r>
      <w:r>
        <w:rPr>
          <w:lang/>
        </w:rPr>
        <w:fldChar w:fldCharType="separate"/>
      </w:r>
      <w:r>
        <w:rPr>
          <w:lang/>
        </w:rPr>
        <w:t>5</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"_Toc9351382"</w:instrText>
      </w:r>
      <w:r>
        <w:rPr>
          <w:rStyle w:val="50"/>
          <w:lang/>
        </w:rPr>
        <w:instrText xml:space="preserve"> </w:instrText>
      </w:r>
      <w:r>
        <w:rPr>
          <w:rStyle w:val="50"/>
          <w:lang/>
        </w:rPr>
        <w:fldChar w:fldCharType="separate"/>
      </w:r>
      <w:r>
        <w:rPr>
          <w:rStyle w:val="50"/>
          <w:rFonts w:ascii="Calibri" w:hAnsi="Calibri" w:eastAsia="黑体" w:cs="Calibri"/>
          <w:kern w:val="0"/>
          <w:lang/>
        </w:rPr>
        <w:t>第三章 货物需求一览表及技术规格</w:t>
      </w:r>
      <w:r>
        <w:rPr>
          <w:lang/>
        </w:rPr>
        <w:tab/>
      </w:r>
      <w:r>
        <w:rPr>
          <w:lang/>
        </w:rPr>
        <w:fldChar w:fldCharType="begin"/>
      </w:r>
      <w:r>
        <w:rPr>
          <w:lang/>
        </w:rPr>
        <w:instrText xml:space="preserve"> PAGEREF _Toc9351382 \h </w:instrText>
      </w:r>
      <w:r>
        <w:rPr>
          <w:lang/>
        </w:rPr>
        <w:fldChar w:fldCharType="separate"/>
      </w:r>
      <w:r>
        <w:rPr>
          <w:lang/>
        </w:rPr>
        <w:t>14</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"_Toc9351383"</w:instrText>
      </w:r>
      <w:r>
        <w:rPr>
          <w:rStyle w:val="50"/>
          <w:lang/>
        </w:rPr>
        <w:instrText xml:space="preserve"> </w:instrText>
      </w:r>
      <w:r>
        <w:rPr>
          <w:rStyle w:val="50"/>
          <w:lang/>
        </w:rPr>
        <w:fldChar w:fldCharType="separate"/>
      </w:r>
      <w:r>
        <w:rPr>
          <w:rStyle w:val="50"/>
          <w:rFonts w:ascii="Calibri" w:hAnsi="Calibri" w:eastAsia="黑体" w:cs="Calibri"/>
          <w:kern w:val="0"/>
          <w:lang/>
        </w:rPr>
        <w:t>第四章  合同条款</w:t>
      </w:r>
      <w:r>
        <w:rPr>
          <w:lang/>
        </w:rPr>
        <w:tab/>
      </w:r>
      <w:r>
        <w:rPr>
          <w:lang/>
        </w:rPr>
        <w:fldChar w:fldCharType="begin"/>
      </w:r>
      <w:r>
        <w:rPr>
          <w:lang/>
        </w:rPr>
        <w:instrText xml:space="preserve"> PAGEREF _Toc9351383 \h </w:instrText>
      </w:r>
      <w:r>
        <w:rPr>
          <w:lang/>
        </w:rPr>
        <w:fldChar w:fldCharType="separate"/>
      </w:r>
      <w:r>
        <w:rPr>
          <w:lang/>
        </w:rPr>
        <w:t>18</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"_Toc9351393"</w:instrText>
      </w:r>
      <w:r>
        <w:rPr>
          <w:rStyle w:val="50"/>
          <w:lang/>
        </w:rPr>
        <w:instrText xml:space="preserve"> </w:instrText>
      </w:r>
      <w:r>
        <w:rPr>
          <w:rStyle w:val="50"/>
          <w:lang/>
        </w:rPr>
        <w:fldChar w:fldCharType="separate"/>
      </w:r>
      <w:r>
        <w:rPr>
          <w:rStyle w:val="50"/>
          <w:rFonts w:ascii="Calibri" w:hAnsi="Calibri" w:eastAsia="黑体" w:cs="Calibri"/>
          <w:kern w:val="0"/>
          <w:lang/>
        </w:rPr>
        <w:t>第五章  评标方法及标准</w:t>
      </w:r>
      <w:r>
        <w:rPr>
          <w:lang/>
        </w:rPr>
        <w:tab/>
      </w:r>
      <w:r>
        <w:rPr>
          <w:lang/>
        </w:rPr>
        <w:fldChar w:fldCharType="begin"/>
      </w:r>
      <w:r>
        <w:rPr>
          <w:lang/>
        </w:rPr>
        <w:instrText xml:space="preserve"> PAGEREF _Toc9351393 \h </w:instrText>
      </w:r>
      <w:r>
        <w:rPr>
          <w:lang/>
        </w:rPr>
        <w:fldChar w:fldCharType="separate"/>
      </w:r>
      <w:r>
        <w:rPr>
          <w:lang/>
        </w:rPr>
        <w:t>24</w:t>
      </w:r>
      <w:r>
        <w:rPr>
          <w:lang/>
        </w:rPr>
        <w:fldChar w:fldCharType="end"/>
      </w:r>
      <w:r>
        <w:rPr>
          <w:rStyle w:val="50"/>
          <w:lang/>
        </w:rPr>
        <w:fldChar w:fldCharType="end"/>
      </w:r>
    </w:p>
    <w:p>
      <w:pPr>
        <w:pStyle w:val="30"/>
        <w:rPr>
          <w:rFonts w:ascii="等线" w:hAnsi="等线" w:eastAsia="等线"/>
          <w:bCs w:val="0"/>
          <w:kern w:val="2"/>
          <w:szCs w:val="22"/>
          <w:lang/>
        </w:rPr>
      </w:pPr>
      <w:r>
        <w:rPr>
          <w:rStyle w:val="50"/>
          <w:lang/>
        </w:rPr>
        <w:fldChar w:fldCharType="begin"/>
      </w:r>
      <w:r>
        <w:rPr>
          <w:rStyle w:val="50"/>
          <w:lang/>
        </w:rPr>
        <w:instrText xml:space="preserve"> </w:instrText>
      </w:r>
      <w:r>
        <w:rPr>
          <w:lang/>
        </w:rPr>
        <w:instrText xml:space="preserve">HYPERLINK \l "_Toc9351394"</w:instrText>
      </w:r>
      <w:r>
        <w:rPr>
          <w:rStyle w:val="50"/>
          <w:lang/>
        </w:rPr>
        <w:instrText xml:space="preserve"> </w:instrText>
      </w:r>
      <w:r>
        <w:rPr>
          <w:rStyle w:val="50"/>
          <w:lang/>
        </w:rPr>
        <w:fldChar w:fldCharType="separate"/>
      </w:r>
      <w:r>
        <w:rPr>
          <w:rStyle w:val="50"/>
          <w:rFonts w:ascii="Calibri" w:hAnsi="Calibri" w:eastAsia="黑体" w:cs="Calibri"/>
          <w:kern w:val="0"/>
          <w:lang/>
        </w:rPr>
        <w:t>第六章  投标文件格式</w:t>
      </w:r>
      <w:r>
        <w:rPr>
          <w:lang/>
        </w:rPr>
        <w:tab/>
      </w:r>
      <w:r>
        <w:rPr>
          <w:lang/>
        </w:rPr>
        <w:fldChar w:fldCharType="begin"/>
      </w:r>
      <w:r>
        <w:rPr>
          <w:lang/>
        </w:rPr>
        <w:instrText xml:space="preserve"> PAGEREF _Toc9351394 \h </w:instrText>
      </w:r>
      <w:r>
        <w:rPr>
          <w:lang/>
        </w:rPr>
        <w:fldChar w:fldCharType="separate"/>
      </w:r>
      <w:r>
        <w:rPr>
          <w:lang/>
        </w:rPr>
        <w:t>26</w:t>
      </w:r>
      <w:r>
        <w:rPr>
          <w:lang/>
        </w:rPr>
        <w:fldChar w:fldCharType="end"/>
      </w:r>
      <w:r>
        <w:rPr>
          <w:rStyle w:val="50"/>
          <w:lang/>
        </w:rPr>
        <w:fldChar w:fldCharType="end"/>
      </w:r>
    </w:p>
    <w:p>
      <w:pPr>
        <w:spacing w:line="480" w:lineRule="auto"/>
        <w:rPr>
          <w:rFonts w:cs="Calibri"/>
          <w:sz w:val="24"/>
        </w:rPr>
      </w:pPr>
      <w:r>
        <w:rPr>
          <w:rFonts w:hint="eastAsia" w:ascii="黑体" w:hAnsi="黑体" w:eastAsia="黑体" w:cs="Calibri"/>
          <w:sz w:val="22"/>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4" w:name="_Toc7641"/>
      <w:bookmarkStart w:id="15" w:name="_Toc24784"/>
      <w:bookmarkStart w:id="16" w:name="_Toc6832"/>
      <w:bookmarkStart w:id="17" w:name="_Toc8110"/>
      <w:bookmarkStart w:id="18" w:name="_Toc6581"/>
      <w:bookmarkStart w:id="19" w:name="_Toc22293"/>
      <w:bookmarkStart w:id="20" w:name="_Toc24932"/>
      <w:bookmarkStart w:id="21" w:name="_Toc14628"/>
      <w:bookmarkStart w:id="22" w:name="_Toc18642"/>
      <w:bookmarkStart w:id="23" w:name="_Toc9351379"/>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53"/>
        <w:tblW w:w="9122" w:type="dxa"/>
        <w:jc w:val="center"/>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347"/>
        <w:gridCol w:w="1193"/>
        <w:gridCol w:w="933"/>
        <w:gridCol w:w="201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2347" w:type="dxa"/>
            <w:vAlign w:val="center"/>
          </w:tcPr>
          <w:p>
            <w:pPr>
              <w:adjustRightInd w:val="0"/>
              <w:snapToGrid w:val="0"/>
              <w:jc w:val="center"/>
              <w:rPr>
                <w:rFonts w:ascii="宋体" w:hAnsi="宋体"/>
                <w:caps/>
                <w:sz w:val="22"/>
              </w:rPr>
            </w:pPr>
            <w:r>
              <w:rPr>
                <w:rFonts w:ascii="宋体" w:hAnsi="宋体"/>
                <w:caps/>
                <w:sz w:val="22"/>
              </w:rPr>
              <w:t>货物名称</w:t>
            </w:r>
          </w:p>
        </w:tc>
        <w:tc>
          <w:tcPr>
            <w:tcW w:w="1193" w:type="dxa"/>
            <w:vAlign w:val="center"/>
          </w:tcPr>
          <w:p>
            <w:pPr>
              <w:adjustRightInd w:val="0"/>
              <w:snapToGrid w:val="0"/>
              <w:jc w:val="center"/>
              <w:rPr>
                <w:rFonts w:ascii="宋体" w:hAnsi="宋体"/>
                <w:caps/>
                <w:sz w:val="22"/>
              </w:rPr>
            </w:pPr>
            <w:r>
              <w:rPr>
                <w:rFonts w:ascii="宋体" w:hAnsi="宋体"/>
                <w:caps/>
                <w:sz w:val="22"/>
              </w:rPr>
              <w:t>数 量</w:t>
            </w:r>
          </w:p>
        </w:tc>
        <w:tc>
          <w:tcPr>
            <w:tcW w:w="933"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2011" w:type="dxa"/>
            <w:vAlign w:val="center"/>
          </w:tcPr>
          <w:p>
            <w:pPr>
              <w:adjustRightInd w:val="0"/>
              <w:snapToGrid w:val="0"/>
              <w:jc w:val="center"/>
              <w:rPr>
                <w:rFonts w:ascii="宋体" w:hAnsi="宋体"/>
                <w:caps/>
                <w:sz w:val="22"/>
              </w:rPr>
            </w:pPr>
            <w:r>
              <w:rPr>
                <w:rFonts w:ascii="宋体" w:hAnsi="宋体"/>
                <w:caps/>
                <w:sz w:val="22"/>
              </w:rPr>
              <w:t>主要技术规格</w:t>
            </w:r>
          </w:p>
        </w:tc>
        <w:tc>
          <w:tcPr>
            <w:tcW w:w="1458" w:type="dxa"/>
            <w:vAlign w:val="center"/>
          </w:tcPr>
          <w:p>
            <w:pPr>
              <w:adjustRightInd w:val="0"/>
              <w:snapToGrid w:val="0"/>
              <w:jc w:val="center"/>
              <w:rPr>
                <w:rFonts w:ascii="宋体" w:hAnsi="宋体"/>
                <w:caps/>
                <w:sz w:val="22"/>
              </w:rPr>
            </w:pPr>
            <w:r>
              <w:rPr>
                <w:rFonts w:hint="eastAsia" w:ascii="宋体" w:hAnsi="宋体"/>
                <w:cap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hint="eastAsia" w:ascii="宋体" w:hAnsi="宋体"/>
                <w:caps/>
                <w:sz w:val="22"/>
              </w:rPr>
            </w:pPr>
            <w:r>
              <w:rPr>
                <w:rFonts w:hint="eastAsia" w:ascii="宋体" w:hAnsi="宋体"/>
                <w:caps/>
                <w:sz w:val="22"/>
              </w:rPr>
              <w:t>1</w:t>
            </w:r>
          </w:p>
        </w:tc>
        <w:tc>
          <w:tcPr>
            <w:tcW w:w="2347" w:type="dxa"/>
            <w:vAlign w:val="center"/>
          </w:tcPr>
          <w:p>
            <w:pPr>
              <w:adjustRightInd w:val="0"/>
              <w:snapToGrid w:val="0"/>
              <w:jc w:val="center"/>
              <w:rPr>
                <w:rFonts w:ascii="宋体" w:hAnsi="宋体"/>
                <w:caps/>
                <w:sz w:val="22"/>
              </w:rPr>
            </w:pPr>
            <w:r>
              <w:rPr>
                <w:rFonts w:hint="eastAsia" w:ascii="宋体" w:hAnsi="宋体"/>
                <w:caps/>
                <w:sz w:val="22"/>
              </w:rPr>
              <w:t>网络行为审计及管理设备</w:t>
            </w:r>
          </w:p>
        </w:tc>
        <w:tc>
          <w:tcPr>
            <w:tcW w:w="1193" w:type="dxa"/>
            <w:vAlign w:val="center"/>
          </w:tcPr>
          <w:p>
            <w:pPr>
              <w:adjustRightInd w:val="0"/>
              <w:snapToGrid w:val="0"/>
              <w:jc w:val="center"/>
              <w:rPr>
                <w:rFonts w:ascii="宋体" w:hAnsi="宋体"/>
                <w:caps/>
                <w:sz w:val="22"/>
              </w:rPr>
            </w:pPr>
            <w:r>
              <w:rPr>
                <w:rFonts w:hint="eastAsia" w:ascii="宋体" w:hAnsi="宋体"/>
                <w:caps/>
                <w:sz w:val="22"/>
              </w:rPr>
              <w:t>2</w:t>
            </w:r>
          </w:p>
        </w:tc>
        <w:tc>
          <w:tcPr>
            <w:tcW w:w="933" w:type="dxa"/>
            <w:vAlign w:val="center"/>
          </w:tcPr>
          <w:p>
            <w:pPr>
              <w:adjustRightInd w:val="0"/>
              <w:snapToGrid w:val="0"/>
              <w:jc w:val="center"/>
              <w:rPr>
                <w:rFonts w:hint="eastAsia" w:ascii="宋体" w:hAnsi="宋体"/>
                <w:caps/>
                <w:sz w:val="22"/>
              </w:rPr>
            </w:pPr>
            <w:r>
              <w:rPr>
                <w:rFonts w:hint="eastAsia" w:ascii="宋体" w:hAnsi="宋体"/>
                <w:caps/>
                <w:sz w:val="22"/>
              </w:rPr>
              <w:t>台</w:t>
            </w:r>
          </w:p>
        </w:tc>
        <w:tc>
          <w:tcPr>
            <w:tcW w:w="2011" w:type="dxa"/>
            <w:vAlign w:val="center"/>
          </w:tcPr>
          <w:p>
            <w:pPr>
              <w:adjustRightInd w:val="0"/>
              <w:snapToGrid w:val="0"/>
              <w:jc w:val="center"/>
              <w:rPr>
                <w:rFonts w:ascii="宋体" w:hAnsi="宋体"/>
                <w:caps/>
                <w:sz w:val="22"/>
              </w:rPr>
            </w:pPr>
            <w:r>
              <w:rPr>
                <w:rFonts w:hint="eastAsia" w:ascii="宋体" w:hAnsi="宋体" w:cs="Arial"/>
                <w:kern w:val="0"/>
                <w:sz w:val="22"/>
              </w:rPr>
              <w:t>详见第三章</w:t>
            </w:r>
          </w:p>
        </w:tc>
        <w:tc>
          <w:tcPr>
            <w:tcW w:w="1458" w:type="dxa"/>
            <w:vAlign w:val="center"/>
          </w:tcPr>
          <w:p>
            <w:pPr>
              <w:adjustRightInd w:val="0"/>
              <w:snapToGrid w:val="0"/>
              <w:jc w:val="center"/>
              <w:rPr>
                <w:rFonts w:hint="eastAsia" w:ascii="宋体" w:hAnsi="宋体"/>
                <w:caps/>
                <w:sz w:val="22"/>
              </w:rPr>
            </w:pP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（1）具有独立法人资格，持有有效营业执照，注册资本100万元（含）以上 (提供营业执照复印件并加盖投标人公章，原件备查)；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hint="eastAsia" w:ascii="宋体" w:hAnsi="宋体" w:cs="Arial"/>
          <w:color w:val="FF0000"/>
          <w:kern w:val="0"/>
          <w:sz w:val="22"/>
          <w:u w:val="single"/>
        </w:rPr>
      </w:pPr>
      <w:r>
        <w:rPr>
          <w:rFonts w:hint="eastAsia" w:ascii="宋体" w:hAnsi="宋体"/>
          <w:sz w:val="22"/>
        </w:rPr>
        <w:t>（</w:t>
      </w:r>
      <w:r>
        <w:rPr>
          <w:rFonts w:ascii="宋体" w:hAnsi="宋体"/>
          <w:sz w:val="22"/>
        </w:rPr>
        <w:t>5</w:t>
      </w:r>
      <w:r>
        <w:rPr>
          <w:rFonts w:hint="eastAsia" w:ascii="宋体" w:hAnsi="宋体"/>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sz w:val="22"/>
        </w:rPr>
        <w:fldChar w:fldCharType="begin"/>
      </w:r>
      <w:r>
        <w:rPr>
          <w:rFonts w:ascii="宋体" w:hAnsi="宋体"/>
          <w:sz w:val="22"/>
        </w:rPr>
        <w:instrText xml:space="preserve"> HYPERLINK "http://www.hzairport.com/zbxx.aspx" </w:instrText>
      </w:r>
      <w:r>
        <w:rPr>
          <w:rFonts w:ascii="宋体" w:hAnsi="宋体"/>
          <w:sz w:val="22"/>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rPr>
          <w:rFonts w:ascii="宋体" w:hAnsi="宋体"/>
          <w:sz w:val="22"/>
        </w:rPr>
        <w:fldChar w:fldCharType="begin"/>
      </w:r>
      <w:r>
        <w:rPr>
          <w:rFonts w:ascii="宋体" w:hAnsi="宋体"/>
          <w:sz w:val="22"/>
        </w:rPr>
        <w:instrText xml:space="preserve"> HYPERLINK "http://www.chinabidding.com.cn" </w:instrText>
      </w:r>
      <w:r>
        <w:rPr>
          <w:rFonts w:ascii="宋体" w:hAnsi="宋体"/>
          <w:sz w:val="22"/>
        </w:rP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0571-866627</w:t>
      </w:r>
      <w:r>
        <w:rPr>
          <w:rFonts w:ascii="宋体" w:hAnsi="宋体"/>
          <w:sz w:val="22"/>
        </w:rPr>
        <w:t>23</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 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hAnsi="Calibri" w:eastAsia="黑体" w:cs="Calibri"/>
          <w:kern w:val="0"/>
          <w:sz w:val="32"/>
        </w:rPr>
      </w:pPr>
      <w:bookmarkStart w:id="26" w:name="_Toc9351380"/>
      <w:r>
        <w:rPr>
          <w:rFonts w:ascii="Calibri" w:eastAsia="黑体" w:cs="Calibri"/>
          <w:kern w:val="0"/>
          <w:sz w:val="32"/>
        </w:rPr>
        <w:br w:type="page"/>
      </w:r>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6"/>
      <w:bookmarkStart w:id="27" w:name="_Toc143421654"/>
    </w:p>
    <w:p>
      <w:pPr>
        <w:pStyle w:val="91"/>
        <w:jc w:val="center"/>
        <w:rPr>
          <w:rFonts w:ascii="Calibri" w:hAnsi="Calibri" w:eastAsia="黑体" w:cs="Calibri"/>
          <w:kern w:val="2"/>
          <w:sz w:val="28"/>
          <w:szCs w:val="32"/>
        </w:rPr>
      </w:pPr>
      <w:bookmarkStart w:id="28" w:name="_Toc386359393"/>
      <w:bookmarkStart w:id="29" w:name="_Toc444174979"/>
      <w:bookmarkStart w:id="30" w:name="_Toc349007688"/>
      <w:bookmarkStart w:id="31" w:name="_Toc349011858"/>
      <w:bookmarkStart w:id="32" w:name="_Toc11881"/>
      <w:bookmarkStart w:id="33" w:name="_Toc400369185"/>
      <w:bookmarkStart w:id="34" w:name="_Toc444811409"/>
      <w:bookmarkStart w:id="35" w:name="_Toc386363317"/>
      <w:bookmarkStart w:id="36" w:name="_Toc444173459"/>
      <w:bookmarkStart w:id="37" w:name="_Toc448002984"/>
      <w:bookmarkStart w:id="38" w:name="_Toc9351381"/>
      <w:r>
        <w:rPr>
          <w:rFonts w:ascii="Calibri" w:hAnsi="Arial" w:eastAsia="黑体" w:cs="Calibri"/>
          <w:kern w:val="2"/>
          <w:sz w:val="28"/>
          <w:szCs w:val="32"/>
        </w:rPr>
        <w:t>投标人须知前附表</w:t>
      </w:r>
      <w:bookmarkEnd w:id="1"/>
      <w:bookmarkEnd w:id="2"/>
      <w:bookmarkEnd w:id="27"/>
      <w:bookmarkEnd w:id="28"/>
      <w:bookmarkEnd w:id="29"/>
      <w:bookmarkEnd w:id="30"/>
      <w:bookmarkEnd w:id="31"/>
      <w:bookmarkEnd w:id="32"/>
      <w:bookmarkEnd w:id="33"/>
      <w:bookmarkEnd w:id="34"/>
      <w:bookmarkEnd w:id="35"/>
      <w:bookmarkEnd w:id="36"/>
      <w:bookmarkEnd w:id="37"/>
      <w:bookmarkEnd w:id="38"/>
      <w:bookmarkStart w:id="39" w:name="_Toc11067"/>
      <w:bookmarkStart w:id="40" w:name="_Toc143421656"/>
      <w:r>
        <w:rPr>
          <w:rFonts w:ascii="Calibri" w:hAnsi="Calibri" w:eastAsia="黑体" w:cs="Calibri"/>
          <w:kern w:val="2"/>
          <w:sz w:val="28"/>
          <w:szCs w:val="32"/>
        </w:rPr>
        <w:t xml:space="preserve"> </w:t>
      </w: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杭州萧山国际机场网络行为审计及管理设备采购项目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3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w:t>
            </w:r>
            <w:r>
              <w:rPr>
                <w:rFonts w:ascii="宋体" w:hAnsi="宋体"/>
                <w:b/>
                <w:sz w:val="22"/>
                <w:u w:val="single"/>
              </w:rPr>
              <w:t xml:space="preserve">21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26</w:t>
            </w:r>
            <w:r>
              <w:rPr>
                <w:rFonts w:hint="eastAsia" w:ascii="宋体" w:hAnsi="宋体" w:cs="Calibri"/>
                <w:kern w:val="0"/>
                <w:sz w:val="22"/>
              </w:rPr>
              <w:t>日11：30前，以书面加盖公章的形式通过E-mail或传真提交给招标人（投标联系人:贾工，电话0571-866627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ascii="宋体" w:hAnsi="宋体" w:cs="Calibri"/>
                <w:b/>
                <w:kern w:val="0"/>
                <w:sz w:val="22"/>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3</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w:t>
            </w:r>
            <w:r>
              <w:rPr>
                <w:rFonts w:ascii="宋体" w:hAnsi="宋体" w:cs="Calibri"/>
                <w:kern w:val="0"/>
                <w:sz w:val="22"/>
                <w:u w:val="single"/>
              </w:rPr>
              <w:t>9</w:t>
            </w:r>
            <w:r>
              <w:rPr>
                <w:rFonts w:hint="eastAsia" w:ascii="宋体" w:hAnsi="宋体" w:cs="Calibri"/>
                <w:kern w:val="0"/>
                <w:sz w:val="22"/>
                <w:u w:val="single"/>
              </w:rPr>
              <w:t>年</w:t>
            </w:r>
            <w:r>
              <w:rPr>
                <w:rFonts w:hint="eastAsia" w:ascii="宋体" w:hAnsi="宋体" w:cs="Calibri"/>
                <w:kern w:val="0"/>
                <w:sz w:val="22"/>
                <w:u w:val="single"/>
                <w:lang w:val="en-US" w:eastAsia="zh-CN"/>
              </w:rPr>
              <w:t>7</w:t>
            </w:r>
            <w:r>
              <w:rPr>
                <w:rFonts w:hint="eastAsia" w:ascii="宋体" w:hAnsi="宋体" w:cs="Calibri"/>
                <w:kern w:val="0"/>
                <w:sz w:val="22"/>
                <w:u w:val="single"/>
              </w:rPr>
              <w:t>月</w:t>
            </w:r>
            <w:r>
              <w:rPr>
                <w:rFonts w:hint="eastAsia" w:ascii="宋体" w:hAnsi="宋体" w:cs="Calibri"/>
                <w:kern w:val="0"/>
                <w:sz w:val="22"/>
                <w:u w:val="single"/>
                <w:lang w:val="en-US" w:eastAsia="zh-CN"/>
              </w:rPr>
              <w:t>3</w:t>
            </w:r>
            <w:r>
              <w:rPr>
                <w:rFonts w:hint="eastAsia" w:ascii="宋体" w:hAnsi="宋体" w:cs="Calibri"/>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b/>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3"/>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276" w:lineRule="auto"/>
        <w:ind w:firstLine="44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39"/>
      <w:bookmarkEnd w:id="40"/>
    </w:p>
    <w:p>
      <w:pPr>
        <w:autoSpaceDE w:val="0"/>
        <w:autoSpaceDN w:val="0"/>
        <w:adjustRightInd w:val="0"/>
        <w:snapToGrid w:val="0"/>
        <w:spacing w:line="360" w:lineRule="exact"/>
        <w:rPr>
          <w:rFonts w:ascii="宋体" w:hAnsi="宋体"/>
          <w:sz w:val="2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1" w:name="_Toc223327527"/>
      <w:bookmarkStart w:id="42" w:name="_Toc213036227"/>
      <w:bookmarkStart w:id="43" w:name="_Toc9351382"/>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1"/>
      <w:bookmarkEnd w:id="42"/>
      <w:r>
        <w:rPr>
          <w:rFonts w:hint="eastAsia" w:ascii="Calibri" w:hAnsi="Calibri" w:eastAsia="黑体" w:cs="Calibri"/>
          <w:kern w:val="0"/>
          <w:sz w:val="32"/>
        </w:rPr>
        <w:t xml:space="preserve"> 货物需求一览表及技术规格</w:t>
      </w:r>
      <w:bookmarkEnd w:id="43"/>
    </w:p>
    <w:p>
      <w:pPr>
        <w:widowControl/>
        <w:jc w:val="left"/>
        <w:rPr>
          <w:rFonts w:ascii="宋体" w:hAnsi="宋体" w:cs="Calibri"/>
          <w:b/>
          <w:kern w:val="0"/>
          <w:sz w:val="22"/>
        </w:rPr>
      </w:pPr>
      <w:r>
        <w:rPr>
          <w:rFonts w:hint="eastAsia" w:ascii="宋体" w:hAnsi="宋体" w:cs="Calibri"/>
          <w:b/>
          <w:kern w:val="0"/>
          <w:sz w:val="22"/>
        </w:rPr>
        <w:t>一、货物需求一览表</w:t>
      </w:r>
    </w:p>
    <w:p>
      <w:pPr>
        <w:widowControl/>
        <w:jc w:val="left"/>
        <w:rPr>
          <w:rFonts w:ascii="宋体" w:hAnsi="宋体" w:cs="Calibri"/>
          <w:b/>
          <w:kern w:val="0"/>
          <w:szCs w:val="21"/>
        </w:rPr>
      </w:pPr>
    </w:p>
    <w:tbl>
      <w:tblPr>
        <w:tblStyle w:val="53"/>
        <w:tblW w:w="8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120"/>
        <w:gridCol w:w="885"/>
        <w:gridCol w:w="795"/>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00" w:type="dxa"/>
            <w:vAlign w:val="center"/>
          </w:tcPr>
          <w:p>
            <w:pPr>
              <w:adjustRightInd w:val="0"/>
              <w:snapToGrid w:val="0"/>
              <w:jc w:val="center"/>
              <w:rPr>
                <w:rFonts w:ascii="宋体" w:hAnsi="宋体"/>
                <w:caps/>
                <w:szCs w:val="21"/>
              </w:rPr>
            </w:pPr>
            <w:r>
              <w:rPr>
                <w:rFonts w:hint="eastAsia" w:ascii="宋体" w:hAnsi="宋体"/>
                <w:caps/>
                <w:szCs w:val="21"/>
              </w:rPr>
              <w:t>序号</w:t>
            </w:r>
          </w:p>
        </w:tc>
        <w:tc>
          <w:tcPr>
            <w:tcW w:w="3120" w:type="dxa"/>
            <w:vAlign w:val="center"/>
          </w:tcPr>
          <w:p>
            <w:pPr>
              <w:adjustRightInd w:val="0"/>
              <w:snapToGrid w:val="0"/>
              <w:jc w:val="center"/>
              <w:rPr>
                <w:rFonts w:ascii="宋体" w:hAnsi="宋体"/>
                <w:caps/>
                <w:szCs w:val="21"/>
              </w:rPr>
            </w:pPr>
            <w:r>
              <w:rPr>
                <w:rFonts w:ascii="宋体" w:hAnsi="宋体"/>
                <w:caps/>
                <w:szCs w:val="21"/>
              </w:rPr>
              <w:t>货物名称</w:t>
            </w:r>
          </w:p>
        </w:tc>
        <w:tc>
          <w:tcPr>
            <w:tcW w:w="885" w:type="dxa"/>
            <w:vAlign w:val="center"/>
          </w:tcPr>
          <w:p>
            <w:pPr>
              <w:adjustRightInd w:val="0"/>
              <w:snapToGrid w:val="0"/>
              <w:jc w:val="center"/>
              <w:rPr>
                <w:rFonts w:ascii="宋体" w:hAnsi="宋体"/>
                <w:caps/>
                <w:szCs w:val="21"/>
              </w:rPr>
            </w:pPr>
            <w:r>
              <w:rPr>
                <w:rFonts w:ascii="宋体" w:hAnsi="宋体"/>
                <w:caps/>
                <w:szCs w:val="21"/>
              </w:rPr>
              <w:t>数 量</w:t>
            </w:r>
          </w:p>
        </w:tc>
        <w:tc>
          <w:tcPr>
            <w:tcW w:w="795" w:type="dxa"/>
            <w:vAlign w:val="center"/>
          </w:tcPr>
          <w:p>
            <w:pPr>
              <w:adjustRightInd w:val="0"/>
              <w:snapToGrid w:val="0"/>
              <w:jc w:val="center"/>
              <w:rPr>
                <w:rFonts w:ascii="宋体" w:hAnsi="宋体"/>
                <w:caps/>
                <w:szCs w:val="21"/>
              </w:rPr>
            </w:pPr>
            <w:r>
              <w:rPr>
                <w:rFonts w:hint="eastAsia" w:ascii="宋体" w:hAnsi="宋体"/>
                <w:caps/>
                <w:szCs w:val="21"/>
              </w:rPr>
              <w:t>单位</w:t>
            </w:r>
          </w:p>
        </w:tc>
        <w:tc>
          <w:tcPr>
            <w:tcW w:w="2511" w:type="dxa"/>
            <w:vAlign w:val="center"/>
          </w:tcPr>
          <w:p>
            <w:pPr>
              <w:adjustRightInd w:val="0"/>
              <w:snapToGrid w:val="0"/>
              <w:jc w:val="center"/>
              <w:rPr>
                <w:rFonts w:ascii="宋体" w:hAnsi="宋体"/>
                <w:caps/>
                <w:szCs w:val="21"/>
              </w:rPr>
            </w:pPr>
            <w:r>
              <w:rPr>
                <w:rFonts w:hint="eastAsia" w:ascii="宋体" w:hAnsi="宋体"/>
                <w:cap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Cs w:val="21"/>
              </w:rPr>
            </w:pPr>
            <w:r>
              <w:rPr>
                <w:rFonts w:ascii="宋体" w:hAnsi="宋体"/>
                <w:szCs w:val="21"/>
              </w:rPr>
              <w:t>1</w:t>
            </w:r>
          </w:p>
        </w:tc>
        <w:tc>
          <w:tcPr>
            <w:tcW w:w="3120" w:type="dxa"/>
            <w:vAlign w:val="center"/>
          </w:tcPr>
          <w:p>
            <w:pPr>
              <w:snapToGrid w:val="0"/>
              <w:jc w:val="center"/>
              <w:rPr>
                <w:rFonts w:hint="eastAsia" w:ascii="宋体" w:hAnsi="宋体"/>
                <w:szCs w:val="21"/>
              </w:rPr>
            </w:pPr>
            <w:r>
              <w:rPr>
                <w:rFonts w:hint="eastAsia" w:ascii="宋体" w:hAnsi="宋体"/>
                <w:szCs w:val="21"/>
              </w:rPr>
              <w:t>网络行为审计及管理设备</w:t>
            </w:r>
          </w:p>
        </w:tc>
        <w:tc>
          <w:tcPr>
            <w:tcW w:w="885" w:type="dxa"/>
            <w:vAlign w:val="center"/>
          </w:tcPr>
          <w:p>
            <w:pPr>
              <w:snapToGrid w:val="0"/>
              <w:jc w:val="center"/>
              <w:rPr>
                <w:rFonts w:hint="eastAsia" w:ascii="宋体" w:hAnsi="宋体"/>
                <w:szCs w:val="21"/>
              </w:rPr>
            </w:pPr>
            <w:r>
              <w:rPr>
                <w:rFonts w:ascii="宋体" w:hAnsi="宋体"/>
                <w:szCs w:val="21"/>
              </w:rPr>
              <w:t>2</w:t>
            </w:r>
          </w:p>
        </w:tc>
        <w:tc>
          <w:tcPr>
            <w:tcW w:w="795" w:type="dxa"/>
            <w:vAlign w:val="center"/>
          </w:tcPr>
          <w:p>
            <w:pPr>
              <w:snapToGrid w:val="0"/>
              <w:jc w:val="center"/>
              <w:rPr>
                <w:rFonts w:hint="eastAsia" w:ascii="宋体" w:hAnsi="宋体"/>
                <w:szCs w:val="21"/>
              </w:rPr>
            </w:pPr>
            <w:r>
              <w:rPr>
                <w:rFonts w:hint="eastAsia" w:ascii="宋体" w:hAnsi="宋体"/>
                <w:szCs w:val="21"/>
              </w:rPr>
              <w:t>台</w:t>
            </w:r>
          </w:p>
        </w:tc>
        <w:tc>
          <w:tcPr>
            <w:tcW w:w="2511" w:type="dxa"/>
            <w:vAlign w:val="top"/>
          </w:tcPr>
          <w:p>
            <w:pPr>
              <w:pStyle w:val="9"/>
              <w:snapToGrid w:val="0"/>
              <w:rPr>
                <w:rFonts w:hint="eastAsia" w:ascii="宋体" w:hAnsi="宋体"/>
                <w:szCs w:val="21"/>
              </w:rPr>
            </w:pPr>
          </w:p>
        </w:tc>
      </w:tr>
    </w:tbl>
    <w:p>
      <w:pPr>
        <w:pStyle w:val="59"/>
        <w:spacing w:line="276" w:lineRule="auto"/>
        <w:ind w:firstLine="420"/>
        <w:rPr>
          <w:rFonts w:ascii="宋体" w:eastAsia="宋体" w:cs="宋体"/>
          <w:b w:val="0"/>
          <w:sz w:val="21"/>
          <w:szCs w:val="21"/>
        </w:rPr>
      </w:pPr>
    </w:p>
    <w:p>
      <w:pPr>
        <w:pStyle w:val="59"/>
        <w:spacing w:line="276" w:lineRule="auto"/>
        <w:ind w:firstLine="420"/>
        <w:rPr>
          <w:rFonts w:ascii="宋体" w:eastAsia="宋体" w:cs="宋体"/>
          <w:b w:val="0"/>
          <w:sz w:val="21"/>
          <w:szCs w:val="21"/>
        </w:rPr>
      </w:pPr>
    </w:p>
    <w:p>
      <w:pPr>
        <w:pStyle w:val="59"/>
        <w:spacing w:line="276" w:lineRule="auto"/>
        <w:ind w:firstLine="420"/>
        <w:rPr>
          <w:rFonts w:ascii="宋体" w:eastAsia="宋体" w:cs="宋体"/>
          <w:b w:val="0"/>
          <w:sz w:val="21"/>
          <w:szCs w:val="21"/>
        </w:rPr>
      </w:pPr>
      <w:r>
        <w:rPr>
          <w:rFonts w:hint="eastAsia" w:ascii="宋体" w:eastAsia="宋体" w:cs="宋体"/>
          <w:b w:val="0"/>
          <w:sz w:val="21"/>
          <w:szCs w:val="21"/>
        </w:rPr>
        <w:t>二、主要配置及要求</w:t>
      </w:r>
    </w:p>
    <w:p>
      <w:pPr>
        <w:pStyle w:val="59"/>
        <w:spacing w:line="276" w:lineRule="auto"/>
        <w:ind w:firstLine="420"/>
        <w:rPr>
          <w:rFonts w:ascii="宋体" w:eastAsia="宋体" w:cs="宋体"/>
          <w:b w:val="0"/>
          <w:sz w:val="21"/>
          <w:szCs w:val="21"/>
        </w:rPr>
      </w:pPr>
      <w:r>
        <w:rPr>
          <w:rFonts w:hint="eastAsia" w:ascii="宋体" w:eastAsia="宋体" w:cs="宋体"/>
          <w:b w:val="0"/>
          <w:sz w:val="21"/>
          <w:szCs w:val="21"/>
        </w:rPr>
        <w:t>2</w:t>
      </w:r>
      <w:r>
        <w:rPr>
          <w:rFonts w:ascii="宋体" w:eastAsia="宋体" w:cs="宋体"/>
          <w:b w:val="0"/>
          <w:sz w:val="21"/>
          <w:szCs w:val="21"/>
        </w:rPr>
        <w:t>.1</w:t>
      </w:r>
      <w:r>
        <w:rPr>
          <w:rFonts w:hint="eastAsia" w:ascii="宋体" w:eastAsia="宋体" w:cs="宋体"/>
          <w:b w:val="0"/>
          <w:sz w:val="21"/>
          <w:szCs w:val="21"/>
        </w:rPr>
        <w:t>参考品牌：天融信、深信服、迪普及同档次及以上品牌</w:t>
      </w:r>
    </w:p>
    <w:p>
      <w:pPr>
        <w:widowControl/>
        <w:adjustRightInd w:val="0"/>
        <w:snapToGrid w:val="0"/>
        <w:spacing w:line="276" w:lineRule="auto"/>
        <w:ind w:firstLine="442" w:firstLineChars="200"/>
        <w:jc w:val="left"/>
        <w:rPr>
          <w:rFonts w:hint="eastAsia" w:ascii="宋体" w:hAnsi="宋体"/>
          <w:kern w:val="0"/>
          <w:szCs w:val="21"/>
        </w:rPr>
      </w:pPr>
      <w:r>
        <w:rPr>
          <w:rFonts w:ascii="宋体" w:hAnsi="宋体" w:cs="Calibri"/>
          <w:b/>
          <w:bCs/>
          <w:kern w:val="0"/>
          <w:sz w:val="22"/>
        </w:rPr>
        <w:t>2.2</w:t>
      </w:r>
      <w:r>
        <w:rPr>
          <w:rFonts w:hint="eastAsia" w:ascii="宋体" w:hAnsi="宋体" w:cs="Calibri"/>
          <w:b/>
          <w:bCs/>
          <w:kern w:val="0"/>
          <w:sz w:val="22"/>
        </w:rPr>
        <w:t>硬件要求</w:t>
      </w:r>
      <w:r>
        <w:rPr>
          <w:rFonts w:ascii="宋体" w:hAnsi="宋体" w:cs="Calibri"/>
          <w:b/>
          <w:bCs/>
          <w:kern w:val="0"/>
          <w:sz w:val="22"/>
        </w:rPr>
        <w:t>：</w:t>
      </w:r>
      <w:r>
        <w:rPr>
          <w:rFonts w:hint="eastAsia" w:ascii="宋体" w:hAnsi="宋体"/>
          <w:kern w:val="0"/>
          <w:szCs w:val="21"/>
        </w:rPr>
        <w:t>吞吐量≥2Gb，支持用户数≥5500，最大并发连接数≥2000000，每秒新建连接数≥10000，自带硬盘容量≥1TB，硬件Bypass≥3对，千兆电口≥4，千兆光口≥4</w:t>
      </w:r>
      <w:r>
        <w:rPr>
          <w:rFonts w:ascii="宋体" w:hAnsi="宋体"/>
          <w:kern w:val="0"/>
          <w:szCs w:val="21"/>
        </w:rPr>
        <w:t>，</w:t>
      </w:r>
      <w:r>
        <w:rPr>
          <w:rFonts w:hint="eastAsia" w:ascii="宋体" w:hAnsi="宋体"/>
          <w:kern w:val="0"/>
          <w:szCs w:val="21"/>
        </w:rPr>
        <w:t>设备自带</w:t>
      </w:r>
      <w:r>
        <w:rPr>
          <w:rFonts w:ascii="宋体" w:hAnsi="宋体"/>
          <w:kern w:val="0"/>
          <w:szCs w:val="21"/>
        </w:rPr>
        <w:t>双电源。</w:t>
      </w:r>
      <w:r>
        <w:rPr>
          <w:rFonts w:hint="eastAsia" w:ascii="宋体" w:hAnsi="宋体"/>
          <w:kern w:val="0"/>
          <w:szCs w:val="21"/>
        </w:rPr>
        <w:t>设备自带3年特征库升级。</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2.3.1</w:t>
      </w:r>
      <w:r>
        <w:rPr>
          <w:rFonts w:hint="eastAsia" w:ascii="宋体" w:hAnsi="宋体"/>
          <w:b/>
          <w:kern w:val="0"/>
          <w:szCs w:val="21"/>
        </w:rPr>
        <w:t>部署方式：</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支持网关模式，支持NAT、路由转发、DHCP、GRE、OSPF等功能；支持网桥模式，以透明方式串接在网络中；支持旁路模式，无需更改网络配置，实现上网行为审计；必须支持多路桥接功能；必须支持两台及两台以上设备同时做主机的部署模式；支持部署在IPv6环境中，且其所有功能（认证、应用控制、流量控制、内容审计、报表等）都支持IPv6</w:t>
      </w:r>
      <w:r>
        <w:rPr>
          <w:rFonts w:hint="eastAsia" w:ascii="宋体" w:hAnsi="宋体"/>
          <w:b/>
          <w:kern w:val="0"/>
          <w:szCs w:val="21"/>
        </w:rPr>
        <w:t>（提供产品界面截图）</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2.3.2</w:t>
      </w:r>
      <w:r>
        <w:rPr>
          <w:rFonts w:hint="eastAsia" w:ascii="宋体" w:hAnsi="宋体"/>
          <w:b/>
          <w:kern w:val="0"/>
          <w:szCs w:val="21"/>
        </w:rPr>
        <w:t>实时监控：</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提供设备实时CPU、内存、磁盘占有率、在线用户数、系统时间、网络接口等信息；支持首页分析显示接入用户人数、终端类型、认证方式；带宽质量分析、实时流量排名；泄密风险、违规访问、共享上网等行为风险情况；</w:t>
      </w:r>
      <w:r>
        <w:rPr>
          <w:rFonts w:hint="eastAsia" w:ascii="宋体" w:hAnsi="宋体"/>
          <w:b/>
          <w:kern w:val="0"/>
          <w:szCs w:val="21"/>
        </w:rPr>
        <w:t>（提供产品界面截图）</w:t>
      </w:r>
      <w:r>
        <w:rPr>
          <w:rFonts w:hint="eastAsia" w:ascii="宋体" w:hAnsi="宋体"/>
          <w:kern w:val="0"/>
          <w:szCs w:val="21"/>
        </w:rPr>
        <w:t>实时提供用户流量排名、应用流量排名、所有线路应用流速趋势、流量管理状态、连接监控信息；</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2.3.3</w:t>
      </w:r>
      <w:r>
        <w:rPr>
          <w:rFonts w:hint="eastAsia" w:ascii="宋体" w:hAnsi="宋体"/>
          <w:b/>
          <w:kern w:val="0"/>
          <w:szCs w:val="21"/>
        </w:rPr>
        <w:t>用户管理：</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支持触发式WEB认证，静态用户名密码认证等；支持LDAP、Radius、POP3、Proxy等第三方认证；支持绑定IP认证、绑定MAC认证，及IP/MAC绑定认证等；支持通过SNMP服务器跨三层获取MAC地址；支持当用户MAC地址变动时，需要重新认证；支持短信认证方式，用户输入手机号作为用户名，通过短信猫或短信平台发送验证码；短信认证能够根据不同用户推送不同认证页面，该认证页面可自定义，编辑内容包括文字、颜色风格、图片支持与微信结合的认证方式，用户关注微信公众号后即通过身份认证，后台记录用户ID，与第三方微信平台无缝对接，不需要修改第三方微信平台代码；支持不同分支选择不同的微信公众号进行认证；基于IP网段、VlanID、MAC地址等实现新用户差异化的账户创建、自动分组、认证规则；支持认证前使用某个组织结构的上网权限；支持认证黑白名单功能，黑名单是名单中用户不能认证，白名单是只有名单中用户才能认证；限制某个新用户只能在某个IP段内登录；支持为用户添加自定义属性（职位、临时项目组、邮件组等），能够根据用户属性自动归类并可以针对用户属性配置上网权限策略、流控策略，审计策略等</w:t>
      </w:r>
      <w:r>
        <w:rPr>
          <w:rFonts w:hint="eastAsia" w:ascii="宋体" w:hAnsi="宋体"/>
          <w:b/>
          <w:kern w:val="0"/>
          <w:szCs w:val="21"/>
        </w:rPr>
        <w:t>（提供产品界面截图）</w:t>
      </w:r>
      <w:r>
        <w:rPr>
          <w:rFonts w:hint="eastAsia" w:ascii="宋体" w:hAnsi="宋体"/>
          <w:kern w:val="0"/>
          <w:szCs w:val="21"/>
        </w:rPr>
        <w:t>支持认证页面分权分域管理。启用后，普通管理员只能看到自己有权限的页面，其他管理员页面不可见。 系统管理员可以将某个页面授权给指定的普通管理员管理。支持多人使用同一帐号登录，且支持重复登陆检测机制；指定账户支持有效期限制，并支持自动过期；支持radius、AD、POP3、Proxy、PPPOE、 H3C IMC/CAMS、锐捷 SAM、城市热点等系统进行认证单点登录，简化用户操作；可强制指定用户、指定IP段的用户必须使用单点登录；指定用户必须用AD域账户登录操作系统，否则禁止上网；不需同步AD域用户到本地组织结构中，即可实现配置各种上网管控策略</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2.3.4</w:t>
      </w:r>
      <w:r>
        <w:rPr>
          <w:rFonts w:hint="eastAsia" w:ascii="宋体" w:hAnsi="宋体"/>
          <w:b/>
          <w:kern w:val="0"/>
          <w:szCs w:val="21"/>
        </w:rPr>
        <w:t>终端管理：</w:t>
      </w:r>
      <w:r>
        <w:rPr>
          <w:rFonts w:hint="eastAsia" w:ascii="宋体" w:hAnsi="宋体"/>
          <w:kern w:val="0"/>
          <w:szCs w:val="21"/>
        </w:rPr>
        <w:t>支持识别终端系统注册表中指定的表项和键值；支持win 8 64位操作系统，支持在旁路模式部署下准入生效；支持禁止不满足终端检查要求的用户访问互联网；</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2.3.5</w:t>
      </w:r>
      <w:r>
        <w:rPr>
          <w:rFonts w:hint="eastAsia" w:ascii="宋体" w:hAnsi="宋体"/>
          <w:b/>
          <w:kern w:val="0"/>
          <w:szCs w:val="21"/>
        </w:rPr>
        <w:t>应用管理：</w:t>
      </w:r>
      <w:r>
        <w:rPr>
          <w:rFonts w:hint="eastAsia" w:ascii="宋体" w:hAnsi="宋体"/>
          <w:kern w:val="0"/>
          <w:szCs w:val="21"/>
        </w:rPr>
        <w:t>设备内置应用识别规则库，支持超过3700条应用规则数，支持超过2500种以上的应用，1000种以上移动应用，并保持每两个星期更新一次，保证应用识别的准确率；</w:t>
      </w:r>
      <w:r>
        <w:rPr>
          <w:rFonts w:hint="eastAsia" w:ascii="宋体" w:hAnsi="宋体"/>
          <w:b/>
          <w:kern w:val="0"/>
          <w:szCs w:val="21"/>
        </w:rPr>
        <w:t>（提供产品界面截图）</w:t>
      </w:r>
      <w:r>
        <w:rPr>
          <w:rFonts w:hint="eastAsia" w:ascii="宋体" w:hAnsi="宋体"/>
          <w:kern w:val="0"/>
          <w:szCs w:val="21"/>
        </w:rPr>
        <w:t>能够对网易网盘、金山快盘、华为网盘等云盘类应用做细分控制，如：登录、上传、下载等。</w:t>
      </w:r>
      <w:r>
        <w:rPr>
          <w:rFonts w:hint="eastAsia" w:ascii="宋体" w:hAnsi="宋体"/>
          <w:b/>
          <w:kern w:val="0"/>
          <w:szCs w:val="21"/>
        </w:rPr>
        <w:t>（提供产品界面截图）</w:t>
      </w:r>
      <w:r>
        <w:rPr>
          <w:rFonts w:hint="eastAsia" w:ascii="宋体" w:hAnsi="宋体"/>
          <w:kern w:val="0"/>
          <w:szCs w:val="21"/>
        </w:rPr>
        <w:t>不允许使用外部HTTP代理；不允许使用外部Sock4/5代理；不允许在HTTP,SSL一些的标准端口上使用其他协议；（比如在80端口上传输非HTTP协议数据，在443端口上传输非HTTPS协议数据等）设备能够发现私接路由（或者共享软件等）共享网络的行为：支持自定义配置终端数量和冻结时间。支持显示以IP或用户名的维度统计一段时间内的趋势图。支持例外排除功能：如冻结条件是2. 指定例外条件1台PC，2个终端。当PC或终端数超过例外条件才会被判定为共享。支持在数据中心报表中可查询通过共享上网的IP、用户，并能导出报表；</w:t>
      </w:r>
      <w:r>
        <w:rPr>
          <w:rFonts w:hint="eastAsia" w:ascii="宋体" w:hAnsi="宋体"/>
          <w:b/>
          <w:kern w:val="0"/>
          <w:szCs w:val="21"/>
        </w:rPr>
        <w:t>（提供产品界面截图）</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2.3.6</w:t>
      </w:r>
      <w:r>
        <w:rPr>
          <w:rFonts w:hint="eastAsia" w:ascii="宋体" w:hAnsi="宋体"/>
          <w:b/>
          <w:kern w:val="0"/>
          <w:szCs w:val="21"/>
        </w:rPr>
        <w:t>网页管理：</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设备内置海量预分类的URL地址库，支持根据URL类别实现URL过滤；识别并过滤SSL加密的钓鱼网站、非法网站等；设备支持管理者自定义新的URL地址和URL分类；过滤同时匹配三个以上关键字的搜索行为；过滤同时匹配三个以上关键字的网页访问行为；支持根据访问的URL、网页关键字进行网页过滤，支持设置拒绝以IP访问网页行为；支持在放行URL时，自动放行主域名的子链接中被禁止的网站，保证网页显示完整；过滤同时匹配三个以上关键字过滤的网络发帖行为；必须支持允许用户浏览帖子但不准发帖功能；必须支持基于关键字过滤SSL加密的网页、论坛、BBS上的发帖行为；支持根据文件类型限制http、FTP方式上传、下载行为；</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2.3.7</w:t>
      </w:r>
      <w:r>
        <w:rPr>
          <w:rFonts w:hint="eastAsia" w:ascii="宋体" w:hAnsi="宋体"/>
          <w:b/>
          <w:kern w:val="0"/>
          <w:szCs w:val="21"/>
        </w:rPr>
        <w:t>邮件管理：</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支持根据源地址和目的地址过滤外发邮件；支持基于扩展名过滤含指定文件类型的邮件外发行为；支持根据附件大小、附件个数限制外发邮件；过滤同时匹配三个以上关键字的邮件主题、正文和附件的邮件外发行为；必须支持允许用户登录Webmail收邮件，而禁止发送Webmail邮件的功能；必须能基于关键字、发件人地址等识别和过滤使用邮件客户端外发SSL加密邮件的行为；必须能够基于关键字识别和过滤使用SSL加密的Webmail邮箱外发邮件的行为，比如QQ邮箱；支持对加密SMTP的邮件进行关键字过滤；</w:t>
      </w:r>
      <w:r>
        <w:rPr>
          <w:rFonts w:hint="eastAsia" w:ascii="宋体" w:hAnsi="宋体"/>
          <w:b/>
          <w:kern w:val="0"/>
          <w:szCs w:val="21"/>
        </w:rPr>
        <w:t>（提供产品界面截图）</w:t>
      </w:r>
      <w:r>
        <w:rPr>
          <w:rFonts w:hint="eastAsia" w:ascii="宋体" w:hAnsi="宋体"/>
          <w:kern w:val="0"/>
          <w:szCs w:val="21"/>
        </w:rPr>
        <w:t>支持对加密POP3-SSL 、POP3、IMAP 、IMAP-SSL、SMTP邮件内容的审计。</w:t>
      </w:r>
      <w:r>
        <w:rPr>
          <w:rFonts w:hint="eastAsia" w:ascii="宋体" w:hAnsi="宋体"/>
          <w:b/>
          <w:kern w:val="0"/>
          <w:szCs w:val="21"/>
        </w:rPr>
        <w:t>（提供产品界面截图）</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2.3.8</w:t>
      </w:r>
      <w:r>
        <w:rPr>
          <w:rFonts w:hint="eastAsia" w:ascii="宋体" w:hAnsi="宋体"/>
          <w:b/>
          <w:kern w:val="0"/>
          <w:szCs w:val="21"/>
        </w:rPr>
        <w:t>上网权限管理：</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支持统计和控制用户终端每天上网时间，并支持排除应用或特殊端口后的灵活流量统计方法；支持对单个用户/用户组、位置、终端类型等设置一天内总上网时长；支持将超过配额的用户/用户组添加到低带宽惩罚通道；支持HTTP上传/FTP/邮件附件等形式的外发文件行为，支持基于扩展名识别并拦截外发文件；</w:t>
      </w:r>
      <w:r>
        <w:rPr>
          <w:rFonts w:hint="eastAsia" w:ascii="宋体" w:hAnsi="宋体"/>
          <w:b/>
          <w:kern w:val="0"/>
          <w:szCs w:val="21"/>
        </w:rPr>
        <w:t>（提供产品配置界面）</w:t>
      </w:r>
      <w:r>
        <w:rPr>
          <w:rFonts w:hint="eastAsia" w:ascii="宋体" w:hAnsi="宋体"/>
          <w:kern w:val="0"/>
          <w:szCs w:val="21"/>
        </w:rPr>
        <w:t>支持限制指定用户最大并发连接数；用户指定应用上网时长超过预设阈值后，网关自动提醒该用户；用户指定应用上网流速超过预设阈值后，网关自动提醒该用户；（提供产品配置界面）上网策略对象与用户无关联，同一条上网策略可复用、重用；必须支持上网策略对象的自动过期功能；不控制、不监控目标为排除IP的上网行为；不控制、不监控目标为排除域名的上网行为；能够针对：网上购物、成人内容、求职招聘、宗教、在线影音及下载、游戏资讯、网上聊天、个人网站及博客、色情、赌博、非法药物、风水命理、娱乐场所、汽车、餐饮、钓鱼及恶意网站、网上银行、在线支付等各种URL类型做识别和分类，同时所有URL类型都支持区分“网站浏览”、“文件上传”、“其他上传”、“HTTPS”等细分行为并分别做权限控制。</w:t>
      </w:r>
      <w:r>
        <w:rPr>
          <w:rFonts w:hint="eastAsia" w:ascii="宋体" w:hAnsi="宋体"/>
          <w:b/>
          <w:kern w:val="0"/>
          <w:szCs w:val="21"/>
        </w:rPr>
        <w:t>（提供产品界面截图）</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流量控制：</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必须支持在不同线路上，根据不同的应用、用户/用户组、位置、终端类型来保证或者限制流量；支持根据百分比或数值设置通道带宽，并支持设置各通道的优先级；网关必须能同时连接多条外网线路，且支持多条线路流量复用和智能选择流速最快线路的技术(必须提供自主知识产权证明)；必须支持将多条外网线路虚拟映射到设备上，实现对多线路的分别流控；</w:t>
      </w:r>
      <w:r>
        <w:rPr>
          <w:rFonts w:hint="eastAsia" w:ascii="宋体" w:hAnsi="宋体"/>
          <w:b/>
          <w:kern w:val="0"/>
          <w:szCs w:val="21"/>
        </w:rPr>
        <w:t>（提供产品界面截图）</w:t>
      </w:r>
      <w:r>
        <w:rPr>
          <w:rFonts w:hint="eastAsia" w:ascii="宋体" w:hAnsi="宋体"/>
          <w:kern w:val="0"/>
          <w:szCs w:val="21"/>
        </w:rPr>
        <w:t>必须支持流量父子通道技术，且至少支持三级父子通道；能够实时看到各级流控通道的状态：包括所属线路、瞬时速率、通道占用比例、用户数、保证带宽、最大带宽、优先级，启用状态等。</w:t>
      </w:r>
      <w:r>
        <w:rPr>
          <w:rFonts w:hint="eastAsia" w:ascii="宋体" w:hAnsi="宋体"/>
          <w:b/>
          <w:kern w:val="0"/>
          <w:szCs w:val="21"/>
        </w:rPr>
        <w:t>（提供产品界面截图）</w:t>
      </w:r>
      <w:r>
        <w:rPr>
          <w:rFonts w:hint="eastAsia" w:ascii="宋体" w:hAnsi="宋体"/>
          <w:kern w:val="0"/>
          <w:szCs w:val="21"/>
        </w:rPr>
        <w:t>支持基于应用类型、网站类型和文件类型划分与分配带宽；支持在设置流量策略后，根据整体线路或者某流量通道内的空闲情况，自动启用和停止使用流量控制策略，以提升带宽的高使用率；支持通过抑制P2P的上行流量，来减缓P2P的下行流量，从而解决网络出口在做流控后仍然压力较大的问题；</w:t>
      </w:r>
      <w:r>
        <w:rPr>
          <w:rFonts w:hint="eastAsia" w:ascii="宋体" w:hAnsi="宋体"/>
          <w:b/>
          <w:kern w:val="0"/>
          <w:szCs w:val="21"/>
        </w:rPr>
        <w:t>（提供产品界面截图）</w:t>
      </w:r>
      <w:r>
        <w:rPr>
          <w:rFonts w:hint="eastAsia" w:ascii="宋体" w:hAnsi="宋体"/>
          <w:kern w:val="0"/>
          <w:szCs w:val="21"/>
        </w:rPr>
        <w:t>基于“流量”、“流速”、“时长”设置配额，当配额耗尽后，将用户加入到指定的流控黑名单惩罚通道中</w:t>
      </w:r>
      <w:r>
        <w:rPr>
          <w:rFonts w:hint="eastAsia" w:ascii="宋体" w:hAnsi="宋体"/>
          <w:b/>
          <w:kern w:val="0"/>
          <w:szCs w:val="21"/>
        </w:rPr>
        <w:t>（提供产品界面截图）</w:t>
      </w:r>
      <w:r>
        <w:rPr>
          <w:rFonts w:hint="eastAsia" w:ascii="宋体" w:hAnsi="宋体"/>
          <w:kern w:val="0"/>
          <w:szCs w:val="21"/>
        </w:rPr>
        <w:t>支持限制单个IP的最大上行和下行带宽；支持把每一个外网IP作为通道内的用户，使得通道的用户间公平分配带宽，以及单用户最高带宽属性对外网IP有效；支持基于时间段的带宽划分与分配策略；支持按日期设置流控策略，比如针对节假日设置不同流控策略；支持基于访问行为的目标IP/IP组实现带宽划分与分配；支持对单个用户/用户组、位置、终端类型等设置日流量、月流量配额功能；设备必须支持能自动发现网络中通过无线上网的热点和移动终端的IP和终端类型；支持管理员配置热点信任列表；支持发现信任列表外非法接入的热点和终端，并阻止该热点/终端上网；支持将非法热点接入网络的行为通过邮件告警通知管理员，并在数据中心支持行为记录和查询；支持以图表方式显示移动终端接入趋势；</w:t>
      </w:r>
      <w:r>
        <w:rPr>
          <w:rFonts w:hint="eastAsia" w:ascii="宋体" w:hAnsi="宋体"/>
          <w:b/>
          <w:kern w:val="0"/>
          <w:szCs w:val="21"/>
        </w:rPr>
        <w:t>（提供产品界面截图）</w:t>
      </w:r>
      <w:r>
        <w:rPr>
          <w:rFonts w:hint="eastAsia" w:ascii="宋体" w:hAnsi="宋体"/>
          <w:kern w:val="0"/>
          <w:szCs w:val="21"/>
        </w:rPr>
        <w:t>必须能识别并封堵来自于内网或外网的DOS攻击；必须能防范三层网络环境中的ARP欺骗问题；设备必须内置业界知名杀毒引擎；必须支持HTTP下载、FTP下载、POP3、SMTP杀毒；支持对HTTP、FTP等下载中启用文件类型杀毒；病毒库支持通过服务器或本地加载病毒库方式定期升级；</w:t>
      </w:r>
      <w:r>
        <w:rPr>
          <w:rFonts w:hint="eastAsia" w:ascii="宋体" w:hAnsi="宋体"/>
          <w:b/>
          <w:kern w:val="0"/>
          <w:szCs w:val="21"/>
        </w:rPr>
        <w:t>（提供产品界面截图）</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2.3.9</w:t>
      </w:r>
      <w:r>
        <w:rPr>
          <w:rFonts w:hint="eastAsia" w:ascii="宋体" w:hAnsi="宋体"/>
          <w:b/>
          <w:kern w:val="0"/>
          <w:szCs w:val="21"/>
        </w:rPr>
        <w:t>上网行为审计：</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支持记录全部或者指定类别URL、网页标题等信息；必须能审计记录网页正文内容；必须支持只记录含有指定关键字的网页正文内容；必须支持记录SSL加密网页的内容；支持对网页过滤和网页审计分开控制；支持审计指定类型的URL，其他URL类型不予审计，以提高审计效率；支持在审计时，将行为与内容分离，即可分别设置只审计用户行为还是审计内容；支持审计用户的明文发帖内容；必须能审计用户在SSL加密论坛、BBS上的发帖内容；支持网页内容审计后的网页快照功能；支持审计用户的Webmail邮件外发行为，支持webmail形式发送的附件审计，并能精准到原始邮件；必须能审计用户通过SSL加密Webmail网站外发邮件的内容；支持审计用户外发Email邮件的正文及附件；必须能审计用户使用邮件客户端外发SSL加密邮件的邮件内容；支持审计用户通过HTTP、FTP、Email当方式外发的文件内容；必须能审计记录无后缀名、篡改后缀名的文件外发行为；必须能对加密文件外发行为识别并记录；记录Web qq、Web微信的聊天内容、登陆和注销行为支持记录QQ、TIM、微信、skype、MSN等主流IM聊天行为和内容；支持根据QQ、微信账号查询IM聊天行为和内容；记录QQ、微信传文件动作并可指定记录传文件类型和文件长度；支持同时审计QQ聊天内容和QQ传文件内容。支持以下类型的移动APP内容审计：论坛类（IOS和android）：天涯社区、猫扑社区、百度贴吧、新浪论坛、搜狐社区等微博类（IOS和android）: 新浪微博、腾讯微博等新闻评论类（IOS和android）：QQ新闻、搜狐新闻、新浪新闻、凤凰新闻等支持审计通过FTP上传的文件名和内容；支持审计通过FTP下载的文件名；支持审计TELNET执行的命令；审计用户使用P2P、流媒体、炒股、网络游戏、FTP、Telnet等应用行为；记录用户在指定时间段内的总上网时间；记录用户在指定时间段内使用指定应用的总时长；</w:t>
      </w:r>
    </w:p>
    <w:p>
      <w:pPr>
        <w:widowControl/>
        <w:adjustRightInd w:val="0"/>
        <w:snapToGrid w:val="0"/>
        <w:spacing w:line="276" w:lineRule="auto"/>
        <w:ind w:firstLine="442" w:firstLineChars="200"/>
        <w:jc w:val="left"/>
        <w:rPr>
          <w:rFonts w:hint="eastAsia" w:ascii="宋体" w:hAnsi="宋体"/>
          <w:b/>
          <w:kern w:val="0"/>
          <w:szCs w:val="21"/>
        </w:rPr>
      </w:pPr>
      <w:r>
        <w:rPr>
          <w:rFonts w:ascii="宋体" w:hAnsi="宋体" w:cs="Calibri"/>
          <w:b/>
          <w:bCs/>
          <w:kern w:val="0"/>
          <w:sz w:val="22"/>
        </w:rPr>
        <w:t>2.3.10</w:t>
      </w:r>
      <w:r>
        <w:rPr>
          <w:rFonts w:hint="eastAsia" w:ascii="宋体" w:hAnsi="宋体"/>
          <w:b/>
          <w:kern w:val="0"/>
          <w:szCs w:val="21"/>
        </w:rPr>
        <w:t>上网日志管理：</w:t>
      </w:r>
    </w:p>
    <w:p>
      <w:pPr>
        <w:widowControl/>
        <w:adjustRightInd w:val="0"/>
        <w:snapToGrid w:val="0"/>
        <w:spacing w:line="276" w:lineRule="auto"/>
        <w:ind w:firstLine="420" w:firstLineChars="200"/>
        <w:jc w:val="left"/>
        <w:rPr>
          <w:rFonts w:hint="eastAsia" w:ascii="宋体" w:hAnsi="宋体"/>
          <w:kern w:val="0"/>
          <w:szCs w:val="21"/>
        </w:rPr>
      </w:pPr>
      <w:r>
        <w:rPr>
          <w:rFonts w:hint="eastAsia" w:ascii="宋体" w:hAnsi="宋体"/>
          <w:kern w:val="0"/>
          <w:szCs w:val="21"/>
        </w:rPr>
        <w:t>设备必须支持内置数据中心和独立数据中心</w:t>
      </w:r>
      <w:r>
        <w:rPr>
          <w:rFonts w:hint="eastAsia" w:ascii="宋体" w:hAnsi="宋体"/>
          <w:b/>
          <w:kern w:val="0"/>
          <w:szCs w:val="21"/>
        </w:rPr>
        <w:t>（提供产品界面截图）</w:t>
      </w:r>
      <w:r>
        <w:rPr>
          <w:rFonts w:hint="eastAsia" w:ascii="宋体" w:hAnsi="宋体"/>
          <w:kern w:val="0"/>
          <w:szCs w:val="21"/>
        </w:rPr>
        <w:t>；支持日志高性能模式处理，精简冗余日志</w:t>
      </w:r>
      <w:r>
        <w:rPr>
          <w:rFonts w:hint="eastAsia" w:ascii="宋体" w:hAnsi="宋体"/>
          <w:b/>
          <w:kern w:val="0"/>
          <w:szCs w:val="21"/>
        </w:rPr>
        <w:t>（提供产品界面截图）</w:t>
      </w:r>
      <w:r>
        <w:rPr>
          <w:rFonts w:hint="eastAsia" w:ascii="宋体" w:hAnsi="宋体"/>
          <w:kern w:val="0"/>
          <w:szCs w:val="21"/>
        </w:rPr>
        <w:t>；管理员登录数据中心只能审计指定用户组的上网行为日志；必须支持以USB-Key方式验证接入数据中心的管理员身份；支持以USB-Key方式分配管理员的日志审计权限；支持查询和导出基于指定时间段/用户/用户组的文件审计、邮件收发、访问网站、即时通讯、发帖/微博、搜索关键字等详细用户行为的报表支持查询和导出基于指定时间段/用户/用户组的防共享接入日志、移动终端发现日志、准入日志、登录注销日志等行为日志支持基于时间段/用户/用户组/终端类型/位置等维度的应用流量排行、网站分类流量排行支持基于时间段/用户/用户组/终端类型/位置等维度的应用流速趋势、网站分类流速趋势报表</w:t>
      </w:r>
      <w:r>
        <w:rPr>
          <w:rFonts w:hint="eastAsia" w:ascii="宋体" w:hAnsi="宋体"/>
          <w:b/>
          <w:kern w:val="0"/>
          <w:szCs w:val="21"/>
        </w:rPr>
        <w:t>（提供产品界面截图）</w:t>
      </w:r>
      <w:r>
        <w:rPr>
          <w:rFonts w:hint="eastAsia" w:ascii="宋体" w:hAnsi="宋体"/>
          <w:kern w:val="0"/>
          <w:szCs w:val="21"/>
        </w:rPr>
        <w:t>支持基于通道流速、通道总用户数、通道活跃用户数等维度的流速趋势分析报表</w:t>
      </w:r>
      <w:r>
        <w:rPr>
          <w:rFonts w:hint="eastAsia" w:ascii="宋体" w:hAnsi="宋体"/>
          <w:b/>
          <w:kern w:val="0"/>
          <w:szCs w:val="21"/>
        </w:rPr>
        <w:t>（提供产品界面截图）</w:t>
      </w:r>
      <w:r>
        <w:rPr>
          <w:rFonts w:hint="eastAsia" w:ascii="宋体" w:hAnsi="宋体"/>
          <w:kern w:val="0"/>
          <w:szCs w:val="21"/>
        </w:rPr>
        <w:t>针对单用户的行为分析（包括：应用流速趋势、应用流量排行、域名流量排行、应用时长排行、域名时长排行、行为汇总排行等）</w:t>
      </w:r>
      <w:r>
        <w:rPr>
          <w:rFonts w:hint="eastAsia" w:ascii="宋体" w:hAnsi="宋体"/>
          <w:b/>
          <w:kern w:val="0"/>
          <w:szCs w:val="21"/>
        </w:rPr>
        <w:t>（提供产品界面截图）</w:t>
      </w:r>
      <w:r>
        <w:rPr>
          <w:rFonts w:hint="eastAsia" w:ascii="宋体" w:hAnsi="宋体"/>
          <w:kern w:val="0"/>
          <w:szCs w:val="21"/>
        </w:rPr>
        <w:t>支持共享接入、终端类型、接入用户数的排行和趋势分析支持基于用户等维度的行为次数排行基于时间、用户/组、终端类型、位置、日志类型等条件下的关键字检索定位功能；支持预置几组关键字，当审计日志中出现这些关键字时，将定期以邮件的方式发送报告给指定邮箱</w:t>
      </w:r>
      <w:r>
        <w:rPr>
          <w:rFonts w:hint="eastAsia" w:ascii="宋体" w:hAnsi="宋体"/>
          <w:b/>
          <w:kern w:val="0"/>
          <w:szCs w:val="21"/>
        </w:rPr>
        <w:t>（提供产品界面截图）</w:t>
      </w:r>
      <w:r>
        <w:rPr>
          <w:rFonts w:hint="eastAsia" w:ascii="宋体" w:hAnsi="宋体"/>
          <w:kern w:val="0"/>
          <w:szCs w:val="21"/>
        </w:rPr>
        <w:t>从带宽健康分析、工作效率分析、离职风险分析、合规性分析四个大块对网络整体状况进行说明从用户上网行为的多个维度（如访问网站、搜索关键字等）分析员工的离职风险从用户上网行为的多个维度（如访问网站、使用应用等）分析员工的工作效率支持从流量分析、时长分析、用户行为分析、网站分类分析、终端接入分析、终端接入安全等多维度下选择具体的基于用户/用户组/终端/网站/域名/应用/通道/搜索关键字等细粒度的排行、趋势等报表， 支持按预置周期将网络整体状况报表、离职风险报表、工作效率报表、以及自定义报表等自动发送到指定邮箱；内置多套日志模板与各省市网安日志平台对接，至少支持以下平台：派博、任子行、网博、云辰、烽火、中新软件、兆物、新网程、美亚柏科、爱思等。</w:t>
      </w:r>
      <w:r>
        <w:rPr>
          <w:rFonts w:hint="eastAsia" w:ascii="宋体" w:hAnsi="宋体"/>
          <w:b/>
          <w:kern w:val="0"/>
          <w:szCs w:val="21"/>
        </w:rPr>
        <w:t>（提供产品界面截图）</w:t>
      </w:r>
    </w:p>
    <w:p>
      <w:pPr>
        <w:widowControl/>
        <w:adjustRightInd w:val="0"/>
        <w:snapToGrid w:val="0"/>
        <w:spacing w:line="276" w:lineRule="auto"/>
        <w:ind w:firstLine="442" w:firstLineChars="200"/>
        <w:jc w:val="left"/>
        <w:rPr>
          <w:rFonts w:ascii="宋体" w:hAnsi="宋体"/>
          <w:b/>
          <w:kern w:val="0"/>
          <w:szCs w:val="21"/>
        </w:rPr>
      </w:pPr>
      <w:r>
        <w:rPr>
          <w:rFonts w:ascii="宋体" w:hAnsi="宋体" w:cs="Calibri"/>
          <w:b/>
          <w:bCs/>
          <w:kern w:val="0"/>
          <w:sz w:val="22"/>
        </w:rPr>
        <w:t>2.3.11</w:t>
      </w:r>
      <w:r>
        <w:rPr>
          <w:rFonts w:hint="eastAsia" w:ascii="宋体" w:hAnsi="宋体"/>
          <w:b/>
          <w:kern w:val="0"/>
          <w:szCs w:val="21"/>
        </w:rPr>
        <w:t>产品资质</w:t>
      </w:r>
      <w:r>
        <w:rPr>
          <w:rFonts w:ascii="宋体" w:hAnsi="宋体"/>
          <w:b/>
          <w:kern w:val="0"/>
          <w:szCs w:val="21"/>
        </w:rPr>
        <w:t>要求：</w:t>
      </w:r>
    </w:p>
    <w:p>
      <w:pPr>
        <w:widowControl/>
        <w:numPr>
          <w:ilvl w:val="0"/>
          <w:numId w:val="1"/>
        </w:numPr>
        <w:adjustRightInd w:val="0"/>
        <w:snapToGrid w:val="0"/>
        <w:spacing w:line="276" w:lineRule="auto"/>
        <w:ind w:left="0" w:firstLine="420" w:firstLineChars="200"/>
        <w:jc w:val="left"/>
        <w:rPr>
          <w:rFonts w:ascii="宋体" w:hAnsi="宋体"/>
          <w:kern w:val="0"/>
          <w:szCs w:val="21"/>
        </w:rPr>
      </w:pPr>
      <w:r>
        <w:rPr>
          <w:rFonts w:ascii="宋体" w:hAnsi="宋体"/>
          <w:kern w:val="0"/>
          <w:szCs w:val="21"/>
        </w:rPr>
        <w:t>公安部计算机信息系统安全专用产品销售许可证书（三级）</w:t>
      </w:r>
      <w:r>
        <w:rPr>
          <w:rFonts w:hint="eastAsia" w:ascii="宋体" w:hAnsi="宋体"/>
          <w:kern w:val="0"/>
          <w:szCs w:val="21"/>
        </w:rPr>
        <w:t>;</w:t>
      </w:r>
    </w:p>
    <w:p>
      <w:pPr>
        <w:widowControl/>
        <w:numPr>
          <w:ilvl w:val="0"/>
          <w:numId w:val="1"/>
        </w:numPr>
        <w:adjustRightInd w:val="0"/>
        <w:snapToGrid w:val="0"/>
        <w:spacing w:line="276" w:lineRule="auto"/>
        <w:ind w:left="0" w:firstLine="420" w:firstLineChars="200"/>
        <w:jc w:val="left"/>
        <w:rPr>
          <w:rFonts w:hint="eastAsia" w:ascii="宋体" w:hAnsi="宋体"/>
          <w:kern w:val="0"/>
          <w:szCs w:val="21"/>
        </w:rPr>
      </w:pPr>
      <w:r>
        <w:rPr>
          <w:rFonts w:hint="eastAsia" w:ascii="宋体" w:hAnsi="宋体"/>
          <w:kern w:val="0"/>
          <w:szCs w:val="21"/>
        </w:rPr>
        <w:t>所提供产品能够满足公安部令第82号要求;</w:t>
      </w:r>
    </w:p>
    <w:p>
      <w:pPr>
        <w:widowControl/>
        <w:numPr>
          <w:ilvl w:val="0"/>
          <w:numId w:val="1"/>
        </w:numPr>
        <w:adjustRightInd w:val="0"/>
        <w:snapToGrid w:val="0"/>
        <w:spacing w:line="276" w:lineRule="auto"/>
        <w:ind w:left="0" w:firstLine="420" w:firstLineChars="200"/>
        <w:jc w:val="left"/>
        <w:rPr>
          <w:rFonts w:ascii="宋体" w:hAnsi="宋体"/>
          <w:kern w:val="0"/>
          <w:szCs w:val="21"/>
        </w:rPr>
      </w:pPr>
      <w:r>
        <w:rPr>
          <w:rFonts w:hint="eastAsia" w:ascii="宋体" w:hAnsi="宋体"/>
          <w:kern w:val="0"/>
          <w:szCs w:val="21"/>
        </w:rPr>
        <w:t>所有日志可以保存6个月以上。</w:t>
      </w:r>
    </w:p>
    <w:p>
      <w:pPr>
        <w:widowControl/>
        <w:spacing w:line="276" w:lineRule="auto"/>
        <w:ind w:firstLine="442" w:firstLineChars="200"/>
        <w:jc w:val="left"/>
        <w:rPr>
          <w:rFonts w:ascii="宋体" w:hAnsi="宋体"/>
          <w:b/>
          <w:kern w:val="0"/>
          <w:szCs w:val="21"/>
        </w:rPr>
      </w:pPr>
      <w:r>
        <w:rPr>
          <w:rFonts w:ascii="宋体" w:hAnsi="宋体" w:cs="Calibri"/>
          <w:b/>
          <w:bCs/>
          <w:kern w:val="0"/>
          <w:sz w:val="22"/>
        </w:rPr>
        <w:t>2.3.12</w:t>
      </w:r>
      <w:r>
        <w:rPr>
          <w:rFonts w:hint="eastAsia" w:ascii="宋体" w:hAnsi="宋体"/>
          <w:b/>
          <w:kern w:val="0"/>
          <w:szCs w:val="21"/>
        </w:rPr>
        <w:t>售后服务:</w:t>
      </w:r>
    </w:p>
    <w:p>
      <w:pPr>
        <w:widowControl/>
        <w:numPr>
          <w:ilvl w:val="0"/>
          <w:numId w:val="2"/>
        </w:numPr>
        <w:spacing w:line="276" w:lineRule="auto"/>
        <w:ind w:left="0" w:firstLine="420" w:firstLineChars="200"/>
        <w:jc w:val="left"/>
        <w:rPr>
          <w:rFonts w:hint="eastAsia" w:ascii="宋体" w:hAnsi="宋体"/>
          <w:kern w:val="0"/>
          <w:szCs w:val="21"/>
        </w:rPr>
      </w:pPr>
      <w:r>
        <w:rPr>
          <w:rFonts w:hint="eastAsia" w:ascii="宋体" w:hAnsi="宋体"/>
          <w:kern w:val="0"/>
          <w:szCs w:val="21"/>
        </w:rPr>
        <w:t>提供原厂</w:t>
      </w:r>
      <w:r>
        <w:rPr>
          <w:rFonts w:ascii="宋体" w:hAnsi="宋体"/>
          <w:kern w:val="0"/>
          <w:szCs w:val="21"/>
        </w:rPr>
        <w:t>售后服务承诺函</w:t>
      </w:r>
      <w:r>
        <w:rPr>
          <w:rFonts w:hint="eastAsia" w:ascii="宋体" w:hAnsi="宋体"/>
          <w:kern w:val="0"/>
          <w:szCs w:val="21"/>
        </w:rPr>
        <w:t>（投标时提供）。</w:t>
      </w:r>
    </w:p>
    <w:p>
      <w:pPr>
        <w:widowControl/>
        <w:numPr>
          <w:ilvl w:val="0"/>
          <w:numId w:val="2"/>
        </w:numPr>
        <w:spacing w:line="276" w:lineRule="auto"/>
        <w:ind w:left="0" w:firstLine="420" w:firstLineChars="200"/>
        <w:jc w:val="left"/>
        <w:rPr>
          <w:rFonts w:ascii="宋体" w:hAnsi="宋体"/>
          <w:kern w:val="0"/>
          <w:szCs w:val="21"/>
        </w:rPr>
      </w:pPr>
      <w:r>
        <w:rPr>
          <w:rFonts w:hint="eastAsia" w:ascii="宋体" w:hAnsi="宋体"/>
          <w:kern w:val="0"/>
          <w:szCs w:val="21"/>
        </w:rPr>
        <w:t>上网行为管理设备厂家在设有备件库，备件4小时可到达用户现场（提供其备件库地址、联系方式及到达时间承诺）。</w:t>
      </w:r>
    </w:p>
    <w:p>
      <w:pPr>
        <w:widowControl/>
        <w:numPr>
          <w:ilvl w:val="0"/>
          <w:numId w:val="2"/>
        </w:numPr>
        <w:spacing w:line="276" w:lineRule="auto"/>
        <w:ind w:left="0" w:firstLine="420" w:firstLineChars="200"/>
        <w:jc w:val="left"/>
        <w:rPr>
          <w:rFonts w:ascii="宋体" w:hAnsi="宋体"/>
          <w:kern w:val="0"/>
          <w:szCs w:val="21"/>
        </w:rPr>
      </w:pPr>
      <w:r>
        <w:rPr>
          <w:rFonts w:hint="eastAsia" w:ascii="宋体" w:hAnsi="宋体"/>
          <w:kern w:val="0"/>
          <w:szCs w:val="21"/>
        </w:rPr>
        <w:t>上网行为管理设备厂家的售后服务人员4小时可到达用户现场。</w:t>
      </w:r>
    </w:p>
    <w:p>
      <w:pPr>
        <w:widowControl/>
        <w:numPr>
          <w:ilvl w:val="0"/>
          <w:numId w:val="2"/>
        </w:numPr>
        <w:spacing w:line="276" w:lineRule="auto"/>
        <w:ind w:left="0" w:firstLine="420" w:firstLineChars="200"/>
        <w:jc w:val="left"/>
        <w:rPr>
          <w:rFonts w:ascii="宋体" w:hAnsi="宋体"/>
          <w:kern w:val="0"/>
          <w:szCs w:val="21"/>
        </w:rPr>
      </w:pPr>
      <w:r>
        <w:rPr>
          <w:rFonts w:hint="eastAsia" w:ascii="宋体" w:hAnsi="宋体"/>
          <w:kern w:val="0"/>
          <w:szCs w:val="21"/>
        </w:rPr>
        <w:t>提供7×24小时技术服务支持。</w:t>
      </w:r>
    </w:p>
    <w:p>
      <w:pPr>
        <w:widowControl/>
        <w:numPr>
          <w:ilvl w:val="0"/>
          <w:numId w:val="2"/>
        </w:numPr>
        <w:spacing w:line="276" w:lineRule="auto"/>
        <w:ind w:left="0" w:firstLine="420" w:firstLineChars="200"/>
        <w:jc w:val="left"/>
        <w:rPr>
          <w:rFonts w:ascii="宋体" w:hAnsi="宋体"/>
          <w:kern w:val="0"/>
          <w:szCs w:val="21"/>
        </w:rPr>
      </w:pPr>
      <w:r>
        <w:rPr>
          <w:rFonts w:hint="eastAsia" w:ascii="宋体" w:hAnsi="宋体"/>
          <w:kern w:val="0"/>
          <w:szCs w:val="21"/>
        </w:rPr>
        <w:t>原厂（整机）免费上门保修3年</w:t>
      </w:r>
      <w:r>
        <w:rPr>
          <w:rFonts w:ascii="宋体" w:hAnsi="宋体"/>
          <w:kern w:val="0"/>
          <w:szCs w:val="21"/>
        </w:rPr>
        <w:t xml:space="preserve"> </w:t>
      </w:r>
      <w:r>
        <w:rPr>
          <w:rFonts w:hint="eastAsia" w:ascii="宋体" w:hAnsi="宋体"/>
          <w:kern w:val="0"/>
          <w:szCs w:val="21"/>
        </w:rPr>
        <w:t>。</w:t>
      </w:r>
    </w:p>
    <w:p>
      <w:pPr>
        <w:pStyle w:val="2"/>
        <w:spacing w:before="0" w:after="0" w:line="360" w:lineRule="auto"/>
        <w:jc w:val="center"/>
        <w:rPr>
          <w:rFonts w:ascii="Calibri" w:hAnsi="Calibri" w:eastAsia="黑体" w:cs="Calibri"/>
          <w:kern w:val="0"/>
          <w:sz w:val="32"/>
        </w:rPr>
      </w:pPr>
      <w:bookmarkStart w:id="44" w:name="_Toc9351383"/>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44"/>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网络行为审计及管理设备采购合同</w:t>
      </w:r>
    </w:p>
    <w:p>
      <w:pPr>
        <w:pStyle w:val="21"/>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hint="eastAsia" w:ascii="宋体" w:hAnsi="宋体"/>
          <w:b/>
          <w:szCs w:val="21"/>
        </w:rPr>
      </w:pPr>
    </w:p>
    <w:p>
      <w:pPr>
        <w:spacing w:line="276" w:lineRule="auto"/>
        <w:ind w:firstLine="422" w:firstLineChars="200"/>
        <w:jc w:val="center"/>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hint="eastAsia" w:ascii="宋体" w:hAnsi="宋体"/>
          <w:b/>
          <w:szCs w:val="21"/>
        </w:rPr>
      </w:pPr>
      <w:r>
        <w:rPr>
          <w:rFonts w:hint="eastAsia" w:ascii="宋体" w:hAnsi="宋体"/>
          <w:b/>
          <w:szCs w:val="21"/>
        </w:rPr>
        <w:t>住所地：杭州萧山国际机场内</w:t>
      </w:r>
    </w:p>
    <w:p>
      <w:pPr>
        <w:adjustRightInd w:val="0"/>
        <w:snapToGrid w:val="0"/>
        <w:spacing w:line="276" w:lineRule="auto"/>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乙方:</w:t>
      </w:r>
    </w:p>
    <w:p>
      <w:pPr>
        <w:adjustRightInd w:val="0"/>
        <w:snapToGrid w:val="0"/>
        <w:spacing w:line="276" w:lineRule="auto"/>
        <w:ind w:firstLine="452"/>
        <w:rPr>
          <w:rFonts w:hint="eastAsia" w:ascii="宋体" w:hAnsi="宋体"/>
          <w:szCs w:val="21"/>
        </w:rPr>
      </w:pPr>
      <w:r>
        <w:rPr>
          <w:rFonts w:hint="eastAsia" w:ascii="宋体" w:hAnsi="宋体"/>
          <w:b/>
          <w:szCs w:val="21"/>
        </w:rPr>
        <w:t>住所地:</w:t>
      </w:r>
    </w:p>
    <w:p>
      <w:pPr>
        <w:adjustRightInd w:val="0"/>
        <w:snapToGrid w:val="0"/>
        <w:spacing w:line="276" w:lineRule="auto"/>
        <w:ind w:firstLine="450"/>
        <w:rPr>
          <w:rFonts w:hint="eastAsia"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单价 (元，不含税)</w:t>
            </w:r>
          </w:p>
        </w:tc>
        <w:tc>
          <w:tcPr>
            <w:tcW w:w="940"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hint="eastAsia" w:ascii="宋体" w:hAnsi="宋体" w:cs="宋体"/>
                <w:b/>
                <w:bCs/>
                <w:sz w:val="20"/>
              </w:rPr>
            </w:pPr>
          </w:p>
        </w:tc>
        <w:tc>
          <w:tcPr>
            <w:tcW w:w="1198" w:type="dxa"/>
            <w:shd w:val="clear" w:color="000000" w:fill="FFFFFF"/>
            <w:vAlign w:val="center"/>
          </w:tcPr>
          <w:p>
            <w:pPr>
              <w:jc w:val="center"/>
              <w:rPr>
                <w:rFonts w:hint="eastAsia"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hint="eastAsia"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hint="eastAsia"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hint="eastAsia"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hint="eastAsia" w:ascii="宋体" w:hAnsi="宋体"/>
          <w:b/>
          <w:szCs w:val="21"/>
        </w:rPr>
      </w:pPr>
      <w:r>
        <w:rPr>
          <w:rFonts w:hint="eastAsia" w:ascii="宋体" w:hAnsi="宋体"/>
          <w:b/>
          <w:szCs w:val="21"/>
        </w:rPr>
        <w:t>备注：1、</w:t>
      </w:r>
    </w:p>
    <w:p>
      <w:pPr>
        <w:adjustRightInd w:val="0"/>
        <w:snapToGrid w:val="0"/>
        <w:spacing w:line="276" w:lineRule="auto"/>
        <w:ind w:firstLine="602"/>
        <w:rPr>
          <w:rFonts w:hint="eastAsia" w:ascii="宋体" w:hAnsi="宋体"/>
          <w:b/>
          <w:szCs w:val="21"/>
        </w:rPr>
      </w:pPr>
      <w:r>
        <w:rPr>
          <w:rFonts w:hint="eastAsia" w:ascii="宋体" w:hAnsi="宋体"/>
          <w:b/>
          <w:szCs w:val="21"/>
        </w:rPr>
        <w:t xml:space="preserve">      2、</w:t>
      </w:r>
    </w:p>
    <w:p>
      <w:pPr>
        <w:adjustRightInd w:val="0"/>
        <w:snapToGrid w:val="0"/>
        <w:spacing w:line="276" w:lineRule="auto"/>
        <w:ind w:firstLine="602"/>
        <w:rPr>
          <w:rFonts w:hint="eastAsia" w:ascii="宋体" w:hAnsi="宋体"/>
          <w:b/>
          <w:szCs w:val="21"/>
        </w:rPr>
      </w:pPr>
      <w:r>
        <w:rPr>
          <w:rFonts w:hint="eastAsia" w:ascii="宋体" w:hAnsi="宋体"/>
          <w:b/>
          <w:szCs w:val="21"/>
        </w:rPr>
        <w:t>二、合同金额</w:t>
      </w:r>
    </w:p>
    <w:p>
      <w:pPr>
        <w:spacing w:line="276" w:lineRule="auto"/>
        <w:ind w:firstLine="403" w:firstLineChars="192"/>
        <w:rPr>
          <w:rFonts w:hint="eastAsia"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hint="eastAsia"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hint="eastAsia"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hint="eastAsia" w:ascii="宋体" w:hAnsi="宋体"/>
          <w:b/>
          <w:szCs w:val="21"/>
        </w:rPr>
      </w:pPr>
      <w:bookmarkStart w:id="45" w:name="_Toc9351384"/>
      <w:r>
        <w:rPr>
          <w:rFonts w:hint="eastAsia" w:ascii="宋体" w:hAnsi="宋体"/>
          <w:b/>
          <w:szCs w:val="21"/>
        </w:rPr>
        <w:t>六、转包或分包</w:t>
      </w:r>
      <w:bookmarkEnd w:id="45"/>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hint="eastAsia" w:ascii="宋体" w:hAnsi="宋体"/>
          <w:b/>
          <w:szCs w:val="21"/>
        </w:rPr>
      </w:pPr>
      <w:bookmarkStart w:id="46" w:name="_Toc9351385"/>
      <w:r>
        <w:rPr>
          <w:rFonts w:hint="eastAsia" w:ascii="宋体" w:hAnsi="宋体"/>
          <w:b/>
          <w:szCs w:val="21"/>
        </w:rPr>
        <w:t>七、产品包装、发运及运输</w:t>
      </w:r>
      <w:bookmarkEnd w:id="46"/>
    </w:p>
    <w:p>
      <w:pPr>
        <w:adjustRightInd w:val="0"/>
        <w:snapToGrid w:val="0"/>
        <w:spacing w:line="276" w:lineRule="auto"/>
        <w:ind w:firstLine="420" w:firstLineChars="200"/>
        <w:rPr>
          <w:rFonts w:hint="eastAsia"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hint="eastAsia" w:ascii="宋体" w:hAnsi="宋体"/>
          <w:b/>
          <w:szCs w:val="21"/>
        </w:rPr>
      </w:pPr>
      <w:bookmarkStart w:id="47" w:name="_Toc9351386"/>
      <w:r>
        <w:rPr>
          <w:rFonts w:hint="eastAsia" w:ascii="宋体" w:hAnsi="宋体"/>
          <w:b/>
          <w:szCs w:val="21"/>
        </w:rPr>
        <w:t>八、交货期、交货方式及交货地点</w:t>
      </w:r>
      <w:bookmarkEnd w:id="47"/>
    </w:p>
    <w:p>
      <w:pPr>
        <w:adjustRightInd w:val="0"/>
        <w:snapToGrid w:val="0"/>
        <w:spacing w:line="276" w:lineRule="auto"/>
        <w:ind w:firstLine="420" w:firstLineChars="200"/>
        <w:rPr>
          <w:rFonts w:hint="eastAsia" w:ascii="宋体" w:hAnsi="宋体"/>
          <w:szCs w:val="21"/>
        </w:rPr>
      </w:pPr>
      <w:r>
        <w:rPr>
          <w:rFonts w:hint="eastAsia" w:ascii="宋体" w:hAnsi="宋体"/>
          <w:szCs w:val="21"/>
        </w:rPr>
        <w:t>1. 交货期：合同生效之日起【</w:t>
      </w:r>
      <w:r>
        <w:rPr>
          <w:rFonts w:ascii="宋体" w:hAnsi="宋体"/>
          <w:szCs w:val="21"/>
        </w:rPr>
        <w:t>30</w:t>
      </w:r>
      <w:r>
        <w:rPr>
          <w:rFonts w:hint="eastAsia" w:ascii="宋体" w:hAnsi="宋体"/>
          <w:szCs w:val="21"/>
        </w:rPr>
        <w:t>】个日历天（含安装调试）</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hint="eastAsia" w:ascii="宋体" w:hAnsi="宋体"/>
          <w:b/>
          <w:szCs w:val="21"/>
        </w:rPr>
      </w:pPr>
      <w:bookmarkStart w:id="48" w:name="_Toc9351387"/>
      <w:r>
        <w:rPr>
          <w:rFonts w:hint="eastAsia" w:ascii="宋体" w:hAnsi="宋体"/>
          <w:b/>
          <w:szCs w:val="21"/>
        </w:rPr>
        <w:t>九、安装与验收</w:t>
      </w:r>
      <w:bookmarkEnd w:id="48"/>
    </w:p>
    <w:p>
      <w:pPr>
        <w:pStyle w:val="93"/>
        <w:adjustRightInd w:val="0"/>
        <w:snapToGrid w:val="0"/>
        <w:spacing w:line="276" w:lineRule="auto"/>
        <w:ind w:firstLine="422" w:firstLineChars="200"/>
        <w:rPr>
          <w:rFonts w:hint="eastAsia" w:ascii="宋体" w:hAnsi="宋体"/>
          <w:szCs w:val="21"/>
        </w:rPr>
      </w:pPr>
      <w:r>
        <w:rPr>
          <w:rFonts w:hint="eastAsia" w:ascii="宋体" w:hAnsi="宋体"/>
          <w:b/>
          <w:szCs w:val="21"/>
        </w:rPr>
        <w:t>1.</w:t>
      </w:r>
      <w:r>
        <w:rPr>
          <w:rFonts w:hint="eastAsia" w:ascii="宋体" w:hAnsi="宋体"/>
          <w:szCs w:val="21"/>
        </w:rPr>
        <w:t xml:space="preserve">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93"/>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93"/>
        <w:adjustRightInd w:val="0"/>
        <w:snapToGrid w:val="0"/>
        <w:spacing w:line="276" w:lineRule="auto"/>
        <w:ind w:firstLine="422" w:firstLineChars="200"/>
        <w:rPr>
          <w:rFonts w:hint="eastAsia"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93"/>
        <w:adjustRightInd w:val="0"/>
        <w:snapToGrid w:val="0"/>
        <w:spacing w:line="276" w:lineRule="auto"/>
        <w:ind w:firstLine="422" w:firstLineChars="200"/>
        <w:rPr>
          <w:rFonts w:hint="eastAsia" w:ascii="宋体" w:hAnsi="宋体"/>
          <w:szCs w:val="21"/>
        </w:rPr>
      </w:pPr>
      <w:r>
        <w:rPr>
          <w:rFonts w:ascii="宋体" w:hAnsi="宋体"/>
          <w:b/>
          <w:szCs w:val="21"/>
        </w:rPr>
        <w:t>4.</w:t>
      </w:r>
      <w:r>
        <w:rPr>
          <w:rFonts w:hint="eastAsia" w:ascii="宋体" w:hAnsi="宋体"/>
          <w:szCs w:val="21"/>
        </w:rPr>
        <w:t>验收要求：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设备数量、规格型号及功能符合合同和招标文件要求，且乙方已完成了用户使用培训，交付了操作手册。</w:t>
      </w:r>
    </w:p>
    <w:p>
      <w:pPr>
        <w:adjustRightInd w:val="0"/>
        <w:snapToGrid w:val="0"/>
        <w:spacing w:line="276" w:lineRule="auto"/>
        <w:ind w:firstLine="422" w:firstLineChars="200"/>
        <w:outlineLvl w:val="0"/>
        <w:rPr>
          <w:rFonts w:hint="eastAsia" w:ascii="宋体" w:hAnsi="宋体"/>
          <w:b/>
          <w:szCs w:val="21"/>
        </w:rPr>
      </w:pPr>
      <w:bookmarkStart w:id="49" w:name="_Toc9351388"/>
      <w:r>
        <w:rPr>
          <w:rFonts w:hint="eastAsia" w:ascii="宋体" w:hAnsi="宋体"/>
          <w:b/>
          <w:szCs w:val="21"/>
        </w:rPr>
        <w:t>十、货款支付</w:t>
      </w:r>
      <w:bookmarkEnd w:id="49"/>
    </w:p>
    <w:p>
      <w:pPr>
        <w:adjustRightInd w:val="0"/>
        <w:snapToGrid w:val="0"/>
        <w:spacing w:line="276" w:lineRule="auto"/>
        <w:ind w:firstLine="422" w:firstLineChars="200"/>
        <w:rPr>
          <w:rFonts w:ascii="宋体" w:hAnsi="宋体"/>
          <w:b/>
          <w:szCs w:val="21"/>
          <w:u w:val="single"/>
        </w:rPr>
      </w:pPr>
      <w:r>
        <w:rPr>
          <w:rFonts w:hint="eastAsia" w:ascii="宋体" w:hAnsi="宋体"/>
          <w:b/>
          <w:szCs w:val="21"/>
          <w:u w:val="single"/>
        </w:rPr>
        <w:t>1</w:t>
      </w:r>
      <w:r>
        <w:rPr>
          <w:rFonts w:ascii="宋体" w:hAnsi="宋体"/>
          <w:b/>
          <w:szCs w:val="21"/>
          <w:u w:val="single"/>
        </w:rPr>
        <w:t>.</w:t>
      </w:r>
      <w:r>
        <w:rPr>
          <w:rFonts w:hint="eastAsia" w:ascii="宋体" w:hAnsi="宋体"/>
          <w:b/>
          <w:szCs w:val="21"/>
          <w:u w:val="single"/>
        </w:rPr>
        <w:t>设备在到货、安装调试完成且经甲方验收合格后1</w:t>
      </w:r>
      <w:r>
        <w:rPr>
          <w:rFonts w:ascii="宋体" w:hAnsi="宋体"/>
          <w:b/>
          <w:szCs w:val="21"/>
          <w:u w:val="single"/>
        </w:rPr>
        <w:t>5</w:t>
      </w:r>
      <w:r>
        <w:rPr>
          <w:rFonts w:hint="eastAsia" w:ascii="宋体" w:hAnsi="宋体"/>
          <w:b/>
          <w:szCs w:val="21"/>
          <w:u w:val="single"/>
        </w:rPr>
        <w:t>日内，甲方凭乙方开具的全额增值税专用发票支付乙方合同总金额的</w:t>
      </w:r>
      <w:r>
        <w:rPr>
          <w:rFonts w:ascii="宋体" w:hAnsi="宋体"/>
          <w:b/>
          <w:szCs w:val="21"/>
          <w:u w:val="single"/>
        </w:rPr>
        <w:t>95</w:t>
      </w:r>
      <w:r>
        <w:rPr>
          <w:rFonts w:hint="eastAsia" w:ascii="宋体" w:hAnsi="宋体"/>
          <w:b/>
          <w:szCs w:val="21"/>
          <w:u w:val="single"/>
        </w:rPr>
        <w:t>%。</w:t>
      </w:r>
    </w:p>
    <w:p>
      <w:pPr>
        <w:adjustRightInd w:val="0"/>
        <w:snapToGrid w:val="0"/>
        <w:spacing w:line="276" w:lineRule="auto"/>
        <w:ind w:firstLine="422" w:firstLineChars="200"/>
        <w:rPr>
          <w:rFonts w:hint="eastAsia" w:ascii="宋体" w:hAnsi="宋体"/>
          <w:b/>
          <w:szCs w:val="21"/>
          <w:u w:val="single"/>
        </w:rPr>
      </w:pPr>
      <w:r>
        <w:rPr>
          <w:rFonts w:hint="eastAsia" w:ascii="宋体" w:hAnsi="宋体"/>
          <w:b/>
          <w:szCs w:val="21"/>
          <w:u w:val="single"/>
        </w:rPr>
        <w:t>2</w:t>
      </w:r>
      <w:r>
        <w:rPr>
          <w:rFonts w:ascii="宋体" w:hAnsi="宋体"/>
          <w:b/>
          <w:szCs w:val="21"/>
          <w:u w:val="single"/>
        </w:rPr>
        <w:t>.</w:t>
      </w:r>
      <w:r>
        <w:rPr>
          <w:rFonts w:hint="eastAsia" w:ascii="宋体" w:hAnsi="宋体"/>
          <w:b/>
          <w:szCs w:val="21"/>
          <w:u w:val="single"/>
        </w:rPr>
        <w:t>合同总金额的5</w:t>
      </w:r>
      <w:r>
        <w:rPr>
          <w:rFonts w:ascii="宋体" w:hAnsi="宋体"/>
          <w:b/>
          <w:szCs w:val="21"/>
          <w:u w:val="single"/>
        </w:rPr>
        <w:t>%</w:t>
      </w:r>
      <w:r>
        <w:rPr>
          <w:rFonts w:hint="eastAsia" w:ascii="宋体" w:hAnsi="宋体"/>
          <w:b/>
          <w:szCs w:val="21"/>
          <w:u w:val="single"/>
        </w:rPr>
        <w:t>在免费质保期（3年）满且经甲方确认乙方无任何违约行为后1</w:t>
      </w:r>
      <w:r>
        <w:rPr>
          <w:rFonts w:ascii="宋体" w:hAnsi="宋体"/>
          <w:b/>
          <w:szCs w:val="21"/>
          <w:u w:val="single"/>
        </w:rPr>
        <w:t>5</w:t>
      </w:r>
      <w:r>
        <w:rPr>
          <w:rFonts w:hint="eastAsia" w:ascii="宋体" w:hAnsi="宋体"/>
          <w:b/>
          <w:szCs w:val="21"/>
          <w:u w:val="single"/>
        </w:rPr>
        <w:t xml:space="preserve">日内支付。 </w:t>
      </w:r>
    </w:p>
    <w:p>
      <w:pPr>
        <w:adjustRightInd w:val="0"/>
        <w:snapToGrid w:val="0"/>
        <w:spacing w:line="276" w:lineRule="auto"/>
        <w:ind w:firstLine="420" w:firstLineChars="200"/>
        <w:rPr>
          <w:rFonts w:hint="eastAsia" w:ascii="宋体" w:hAnsi="宋体"/>
          <w:szCs w:val="21"/>
        </w:rPr>
      </w:pPr>
    </w:p>
    <w:p>
      <w:pPr>
        <w:pStyle w:val="42"/>
        <w:spacing w:before="150" w:after="150" w:line="276" w:lineRule="auto"/>
        <w:ind w:firstLine="422" w:firstLineChars="200"/>
        <w:rPr>
          <w:rFonts w:hint="eastAsia"/>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w:t>
      </w:r>
      <w:r>
        <w:rPr>
          <w:rFonts w:hint="eastAsia" w:ascii="宋体" w:hAnsi="宋体"/>
          <w:b/>
          <w:szCs w:val="21"/>
          <w:u w:val="single"/>
        </w:rPr>
        <w:t>向甲方支付合同总价的【</w:t>
      </w:r>
      <w:r>
        <w:rPr>
          <w:rFonts w:ascii="宋体" w:hAnsi="宋体"/>
          <w:b/>
          <w:szCs w:val="21"/>
          <w:u w:val="single"/>
        </w:rPr>
        <w:t>10</w:t>
      </w:r>
      <w:r>
        <w:rPr>
          <w:rFonts w:hint="eastAsia" w:ascii="宋体" w:hAnsi="宋体"/>
          <w:b/>
          <w:szCs w:val="21"/>
          <w:u w:val="single"/>
        </w:rPr>
        <w:t>%】作为履约保证金。</w:t>
      </w:r>
      <w:r>
        <w:rPr>
          <w:rFonts w:hint="eastAsia" w:ascii="宋体" w:hAnsi="宋体"/>
          <w:szCs w:val="21"/>
        </w:rPr>
        <w:t>如果逾期未缴纳，甲方有权解除本合同，并要求乙方承担由此给甲方造成的损失。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hint="eastAsia" w:ascii="宋体" w:hAnsi="宋体"/>
          <w:b/>
          <w:szCs w:val="21"/>
        </w:rPr>
      </w:pPr>
      <w:bookmarkStart w:id="50" w:name="_Toc9351389"/>
      <w:r>
        <w:rPr>
          <w:rFonts w:hint="eastAsia" w:ascii="宋体" w:hAnsi="宋体"/>
          <w:b/>
          <w:szCs w:val="21"/>
        </w:rPr>
        <w:t>十二、免费质保期及服务内容</w:t>
      </w:r>
      <w:bookmarkEnd w:id="50"/>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ind w:firstLine="420" w:firstLineChars="200"/>
        <w:rPr>
          <w:rFonts w:hint="eastAsia" w:ascii="宋体" w:hAnsi="宋体"/>
          <w:sz w:val="22"/>
        </w:rPr>
      </w:pPr>
      <w:r>
        <w:rPr>
          <w:rFonts w:hint="eastAsia" w:ascii="宋体" w:hAnsi="宋体"/>
          <w:szCs w:val="21"/>
          <w:u w:val="single"/>
        </w:rPr>
        <w:t>2.乙方应为产品提供的免费质保期(含工时费和零部件费)：</w:t>
      </w:r>
      <w:r>
        <w:rPr>
          <w:rFonts w:hint="eastAsia" w:ascii="宋体" w:hAnsi="宋体" w:cs="Arial"/>
          <w:kern w:val="0"/>
          <w:sz w:val="22"/>
          <w:u w:val="single"/>
        </w:rPr>
        <w:t>按本合同第一条所述质保期为</w:t>
      </w:r>
      <w:r>
        <w:rPr>
          <w:rFonts w:hint="eastAsia" w:ascii="宋体" w:hAnsi="宋体" w:cs="Arial"/>
          <w:sz w:val="22"/>
          <w:u w:val="single"/>
        </w:rPr>
        <w:t xml:space="preserve">【 </w:t>
      </w:r>
      <w:r>
        <w:rPr>
          <w:rFonts w:ascii="宋体" w:hAnsi="宋体" w:cs="Arial"/>
          <w:sz w:val="22"/>
          <w:u w:val="single"/>
        </w:rPr>
        <w:t>3</w:t>
      </w:r>
      <w:r>
        <w:rPr>
          <w:rFonts w:hint="eastAsia" w:ascii="宋体" w:hAnsi="宋体" w:cs="Arial"/>
          <w:sz w:val="22"/>
          <w:u w:val="single"/>
        </w:rPr>
        <w:t>】年原厂</w:t>
      </w:r>
      <w:r>
        <w:rPr>
          <w:rFonts w:hint="eastAsia" w:ascii="宋体" w:hAnsi="宋体" w:cs="Arial"/>
          <w:kern w:val="0"/>
          <w:sz w:val="22"/>
          <w:u w:val="single"/>
        </w:rPr>
        <w:t>质保。乙方提供的设备应是原厂生产的新品，设备原厂质保期的开始时间：设备出厂的时间不得早于合同签订生效日期前30个日历天。乙方提供的免费保修期开始时间为：自最终验收合格之日起计算，若设备的原厂质保期到期时间早于乙方提供的免费质量保证期到期时间，该区间内的设备保修责任仍由乙方负责。</w:t>
      </w:r>
    </w:p>
    <w:p>
      <w:pPr>
        <w:adjustRightInd w:val="0"/>
        <w:snapToGrid w:val="0"/>
        <w:spacing w:line="276" w:lineRule="auto"/>
        <w:ind w:firstLine="420" w:firstLineChars="200"/>
        <w:rPr>
          <w:rFonts w:ascii="宋体" w:hAnsi="宋体"/>
          <w:color w:val="FF0000"/>
          <w:szCs w:val="21"/>
          <w:u w:val="single"/>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hint="eastAsia" w:ascii="宋体" w:hAnsi="宋体"/>
          <w:b/>
          <w:szCs w:val="21"/>
          <w:u w:val="single"/>
        </w:rPr>
      </w:pPr>
      <w:r>
        <w:rPr>
          <w:rFonts w:hint="eastAsia" w:ascii="宋体" w:hAnsi="宋体"/>
          <w:szCs w:val="21"/>
        </w:rPr>
        <w:t>4.产品故障报修的响应时间：</w:t>
      </w:r>
      <w:r>
        <w:rPr>
          <w:rFonts w:hint="eastAsia" w:ascii="宋体" w:hAnsi="宋体"/>
          <w:b/>
          <w:szCs w:val="21"/>
          <w:u w:val="single"/>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hint="eastAsia" w:ascii="宋体" w:hAnsi="宋体"/>
          <w:b/>
          <w:szCs w:val="21"/>
        </w:rPr>
      </w:pPr>
      <w:bookmarkStart w:id="51" w:name="_Toc9351390"/>
      <w:r>
        <w:rPr>
          <w:rFonts w:hint="eastAsia" w:ascii="宋体" w:hAnsi="宋体"/>
          <w:b/>
          <w:szCs w:val="21"/>
        </w:rPr>
        <w:t>十三、违约责任</w:t>
      </w:r>
      <w:bookmarkEnd w:id="51"/>
    </w:p>
    <w:p>
      <w:pPr>
        <w:adjustRightInd w:val="0"/>
        <w:snapToGrid w:val="0"/>
        <w:spacing w:line="276" w:lineRule="auto"/>
        <w:ind w:firstLine="420" w:firstLineChars="200"/>
        <w:rPr>
          <w:rFonts w:hint="eastAsia"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hint="eastAsia" w:ascii="宋体" w:hAnsi="宋体"/>
          <w:b/>
          <w:szCs w:val="21"/>
        </w:rPr>
      </w:pPr>
      <w:bookmarkStart w:id="52" w:name="_Toc9351391"/>
      <w:r>
        <w:rPr>
          <w:rFonts w:hint="eastAsia" w:ascii="宋体" w:hAnsi="宋体"/>
          <w:b/>
          <w:szCs w:val="21"/>
        </w:rPr>
        <w:t>十四、不可抗力事件处理</w:t>
      </w:r>
      <w:bookmarkEnd w:id="52"/>
    </w:p>
    <w:p>
      <w:pPr>
        <w:adjustRightInd w:val="0"/>
        <w:snapToGrid w:val="0"/>
        <w:spacing w:line="276" w:lineRule="auto"/>
        <w:ind w:firstLine="420" w:firstLineChars="200"/>
        <w:rPr>
          <w:rFonts w:hint="eastAsia"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hint="eastAsia"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hint="eastAsia"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hint="eastAsia"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hint="eastAsia"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hint="eastAsia" w:ascii="宋体" w:hAnsi="宋体"/>
          <w:b/>
          <w:szCs w:val="21"/>
        </w:rPr>
      </w:pPr>
      <w:bookmarkStart w:id="53" w:name="_Toc9351392"/>
      <w:r>
        <w:rPr>
          <w:rFonts w:hint="eastAsia" w:ascii="宋体" w:hAnsi="宋体"/>
          <w:b/>
          <w:szCs w:val="21"/>
        </w:rPr>
        <w:t>十七、合同生效及其它</w:t>
      </w:r>
      <w:bookmarkEnd w:id="53"/>
    </w:p>
    <w:p>
      <w:pPr>
        <w:adjustRightInd w:val="0"/>
        <w:snapToGrid w:val="0"/>
        <w:spacing w:line="276" w:lineRule="auto"/>
        <w:ind w:firstLine="420" w:firstLineChars="200"/>
        <w:rPr>
          <w:rFonts w:hint="eastAsia"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3.本合同一式陆份，甲执叁份，乙方持叁份，具有同等法律效力。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hint="eastAsia" w:ascii="宋体" w:hAnsi="宋体"/>
          <w:szCs w:val="21"/>
        </w:rPr>
      </w:pPr>
      <w:r>
        <w:rPr>
          <w:rFonts w:hint="eastAsia" w:ascii="宋体" w:hAnsi="宋体"/>
          <w:szCs w:val="21"/>
        </w:rPr>
        <w:tab/>
      </w:r>
    </w:p>
    <w:p>
      <w:pPr>
        <w:adjustRightInd w:val="0"/>
        <w:snapToGrid w:val="0"/>
        <w:spacing w:line="276" w:lineRule="auto"/>
        <w:ind w:left="3360" w:leftChars="200" w:hanging="2940" w:hangingChars="1400"/>
        <w:rPr>
          <w:rFonts w:hint="eastAsia" w:ascii="宋体" w:hAnsi="宋体"/>
          <w:szCs w:val="21"/>
        </w:rPr>
      </w:pPr>
      <w:r>
        <w:rPr>
          <w:rFonts w:hint="eastAsia" w:ascii="宋体" w:hAnsi="宋体"/>
          <w:szCs w:val="21"/>
        </w:rPr>
        <w:t xml:space="preserve">甲方：杭州萧山国际机场有限公司  </w:t>
      </w:r>
      <w:r>
        <w:rPr>
          <w:rFonts w:ascii="宋体" w:hAnsi="宋体"/>
          <w:szCs w:val="21"/>
        </w:rPr>
        <w:t xml:space="preserve">                  </w:t>
      </w:r>
      <w:r>
        <w:rPr>
          <w:rFonts w:hint="eastAsia" w:ascii="宋体" w:hAnsi="宋体"/>
          <w:szCs w:val="21"/>
        </w:rPr>
        <w:t>乙方：</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法定代表人或授权代表： </w:t>
      </w:r>
      <w:r>
        <w:rPr>
          <w:rFonts w:ascii="宋体" w:hAnsi="宋体"/>
          <w:szCs w:val="21"/>
        </w:rPr>
        <w:t xml:space="preserve">                   </w:t>
      </w:r>
      <w:r>
        <w:rPr>
          <w:rFonts w:hint="eastAsia" w:ascii="宋体" w:hAnsi="宋体"/>
          <w:szCs w:val="21"/>
        </w:rPr>
        <w:t>法定代表人或授权代表：</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签订日期：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pStyle w:val="21"/>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21"/>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276" w:lineRule="auto"/>
        <w:ind w:firstLine="420"/>
        <w:rPr>
          <w:rFonts w:hint="eastAsia" w:hAnsi="宋体" w:cs="Calibri"/>
          <w:bCs/>
          <w:sz w:val="22"/>
          <w:szCs w:val="22"/>
        </w:rPr>
      </w:pPr>
    </w:p>
    <w:p>
      <w:pPr>
        <w:pStyle w:val="21"/>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hint="eastAsia" w:ascii="宋体" w:hAnsi="宋体" w:cs="宋体"/>
          <w:b/>
          <w:sz w:val="22"/>
        </w:rPr>
      </w:pPr>
      <w:r>
        <w:rPr>
          <w:rFonts w:hint="eastAsia" w:ascii="宋体" w:hAnsi="宋体" w:cs="宋体"/>
          <w:b/>
          <w:sz w:val="22"/>
        </w:rPr>
        <w:t>保密承诺书</w:t>
      </w:r>
    </w:p>
    <w:p>
      <w:pPr>
        <w:pStyle w:val="21"/>
        <w:spacing w:line="276" w:lineRule="auto"/>
        <w:ind w:firstLine="420"/>
        <w:rPr>
          <w:rFonts w:hint="eastAsia"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int="eastAsia" w:hAnsi="宋体" w:cs="Calibri"/>
          <w:bCs/>
          <w:sz w:val="22"/>
          <w:szCs w:val="22"/>
        </w:rPr>
      </w:pPr>
      <w:r>
        <w:rPr>
          <w:rFonts w:hint="eastAsia" w:hAnsi="宋体" w:cs="Calibri"/>
          <w:bCs/>
          <w:sz w:val="22"/>
          <w:szCs w:val="22"/>
        </w:rPr>
        <w:t>1.商业秘密</w:t>
      </w:r>
    </w:p>
    <w:p>
      <w:pPr>
        <w:pStyle w:val="21"/>
        <w:spacing w:line="276" w:lineRule="auto"/>
        <w:ind w:firstLine="420"/>
        <w:rPr>
          <w:rFonts w:hint="eastAsia"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int="eastAsia"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int="eastAsia"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int="eastAsia"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int="eastAsia"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int="eastAsia"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int="eastAsia"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int="eastAsia"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int="eastAsia"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int="eastAsia"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int="eastAsia"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int="eastAsia"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int="eastAsia"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int="eastAsia"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int="eastAsia"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int="eastAsia"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int="eastAsia"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8、违约责任</w:t>
      </w:r>
    </w:p>
    <w:p>
      <w:pPr>
        <w:pStyle w:val="21"/>
        <w:spacing w:line="276" w:lineRule="auto"/>
        <w:ind w:firstLine="420"/>
        <w:rPr>
          <w:rFonts w:hint="eastAsia"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int="eastAsia"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int="eastAsia"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54" w:name="_Toc321925456"/>
      <w:bookmarkStart w:id="55" w:name="_Toc9351393"/>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54"/>
      <w:bookmarkEnd w:id="55"/>
    </w:p>
    <w:p>
      <w:pPr>
        <w:pStyle w:val="21"/>
        <w:spacing w:line="360" w:lineRule="exact"/>
        <w:ind w:firstLine="420"/>
        <w:rPr>
          <w:rFonts w:hAnsi="宋体" w:cs="Calibri"/>
          <w:bCs/>
          <w:sz w:val="22"/>
          <w:szCs w:val="22"/>
        </w:rPr>
      </w:pPr>
      <w:bookmarkStart w:id="56" w:name="_Toc29892"/>
      <w:bookmarkStart w:id="57" w:name="_Toc9351394"/>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供货期</w:t>
      </w:r>
      <w:r>
        <w:rPr>
          <w:rFonts w:ascii="宋体" w:hAnsi="宋体" w:cs="Calibri"/>
          <w:sz w:val="22"/>
        </w:rPr>
        <w:t>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w:t>
      </w: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360" w:lineRule="exact"/>
        <w:ind w:firstLine="442" w:firstLineChars="200"/>
        <w:rPr>
          <w:rFonts w:hAnsi="宋体" w:cs="宋体"/>
          <w:b/>
          <w:sz w:val="22"/>
          <w:szCs w:val="22"/>
        </w:rPr>
      </w:pPr>
      <w:r>
        <w:rPr>
          <w:rFonts w:hint="eastAsia" w:hAnsi="宋体" w:cs="宋体"/>
          <w:b/>
          <w:sz w:val="22"/>
          <w:szCs w:val="22"/>
        </w:rPr>
        <w:t>3.3.1商务报价分   30-70分</w:t>
      </w:r>
    </w:p>
    <w:p>
      <w:pPr>
        <w:pStyle w:val="21"/>
        <w:adjustRightInd w:val="0"/>
        <w:snapToGrid w:val="0"/>
        <w:spacing w:line="360" w:lineRule="exact"/>
        <w:ind w:firstLine="440" w:firstLineChars="200"/>
        <w:rPr>
          <w:rFonts w:hAnsi="宋体" w:cs="Calibri"/>
          <w:b/>
          <w:sz w:val="22"/>
          <w:szCs w:val="22"/>
        </w:rPr>
      </w:pPr>
      <w:r>
        <w:rPr>
          <w:rFonts w:hint="eastAsia" w:hAnsi="宋体"/>
          <w:sz w:val="22"/>
          <w:szCs w:val="22"/>
        </w:rPr>
        <w:t>报价评分应在投标报价响应招标文件要求的基础上，</w:t>
      </w:r>
      <w:r>
        <w:rPr>
          <w:rFonts w:hint="eastAsia" w:hAnsi="宋体"/>
          <w:b/>
          <w:sz w:val="22"/>
          <w:szCs w:val="22"/>
        </w:rPr>
        <w:t>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ind w:firstLine="542" w:firstLineChars="257"/>
        <w:jc w:val="center"/>
        <w:rPr>
          <w:rFonts w:ascii="宋体" w:hAnsi="宋体" w:cs="宋体"/>
          <w:b/>
          <w:szCs w:val="21"/>
        </w:rPr>
      </w:pPr>
    </w:p>
    <w:p>
      <w:pPr>
        <w:adjustRightInd w:val="0"/>
        <w:snapToGrid w:val="0"/>
        <w:ind w:firstLine="542" w:firstLineChars="257"/>
        <w:jc w:val="center"/>
        <w:rPr>
          <w:rFonts w:ascii="宋体" w:hAnsi="宋体" w:cs="宋体"/>
          <w:b/>
          <w:szCs w:val="21"/>
        </w:rPr>
      </w:pPr>
      <w:r>
        <w:rPr>
          <w:rFonts w:hint="eastAsia" w:ascii="宋体" w:hAnsi="宋体" w:cs="宋体"/>
          <w:b/>
          <w:szCs w:val="21"/>
        </w:rPr>
        <w:t>商务标评分细则</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cs="宋体"/>
                <w:szCs w:val="21"/>
              </w:rPr>
            </w:pPr>
            <w:r>
              <w:rPr>
                <w:rFonts w:hint="eastAsia" w:ascii="宋体" w:hAnsi="宋体" w:cs="宋体"/>
                <w:szCs w:val="21"/>
              </w:rPr>
              <w:t>评分因素</w:t>
            </w:r>
          </w:p>
          <w:p>
            <w:pPr>
              <w:snapToGrid w:val="0"/>
              <w:jc w:val="center"/>
              <w:rPr>
                <w:rFonts w:ascii="宋体" w:hAnsi="宋体" w:cs="宋体"/>
                <w:szCs w:val="21"/>
              </w:rPr>
            </w:pPr>
            <w:r>
              <w:rPr>
                <w:rFonts w:hint="eastAsia" w:ascii="宋体" w:hAnsi="宋体" w:cs="宋体"/>
                <w:szCs w:val="21"/>
              </w:rPr>
              <w:t>及分值权重</w:t>
            </w:r>
          </w:p>
        </w:tc>
        <w:tc>
          <w:tcPr>
            <w:tcW w:w="1701" w:type="dxa"/>
            <w:vAlign w:val="center"/>
          </w:tcPr>
          <w:p>
            <w:pPr>
              <w:snapToGrid w:val="0"/>
              <w:jc w:val="center"/>
              <w:rPr>
                <w:rFonts w:ascii="宋体" w:hAnsi="宋体" w:cs="宋体"/>
                <w:szCs w:val="21"/>
              </w:rPr>
            </w:pPr>
            <w:r>
              <w:rPr>
                <w:rFonts w:hint="eastAsia" w:ascii="宋体" w:hAnsi="宋体" w:cs="宋体"/>
                <w:szCs w:val="21"/>
              </w:rPr>
              <w:t>评审因素子项</w:t>
            </w:r>
          </w:p>
        </w:tc>
        <w:tc>
          <w:tcPr>
            <w:tcW w:w="5132" w:type="dxa"/>
            <w:vAlign w:val="center"/>
          </w:tcPr>
          <w:p>
            <w:pPr>
              <w:snapToGrid w:val="0"/>
              <w:jc w:val="center"/>
              <w:rPr>
                <w:rFonts w:ascii="宋体" w:hAnsi="宋体" w:cs="宋体"/>
                <w:szCs w:val="21"/>
              </w:rPr>
            </w:pPr>
            <w:r>
              <w:rPr>
                <w:rFonts w:hint="eastAsia" w:ascii="宋体" w:hAnsi="宋体" w:cs="宋体"/>
                <w:szCs w:val="21"/>
              </w:rPr>
              <w:t>评分标准</w:t>
            </w:r>
          </w:p>
        </w:tc>
        <w:tc>
          <w:tcPr>
            <w:tcW w:w="1276" w:type="dxa"/>
            <w:vAlign w:val="center"/>
          </w:tcPr>
          <w:p>
            <w:pPr>
              <w:snapToGrid w:val="0"/>
              <w:jc w:val="center"/>
              <w:rPr>
                <w:rFonts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cs="宋体"/>
                <w:szCs w:val="21"/>
              </w:rPr>
            </w:pPr>
            <w:r>
              <w:rPr>
                <w:rFonts w:hint="eastAsia" w:ascii="宋体" w:hAnsi="宋体" w:cs="宋体"/>
                <w:szCs w:val="21"/>
              </w:rPr>
              <w:t>商务评分</w:t>
            </w:r>
          </w:p>
          <w:p>
            <w:pPr>
              <w:snapToGrid w:val="0"/>
              <w:jc w:val="center"/>
              <w:rPr>
                <w:rFonts w:ascii="宋体" w:hAnsi="宋体" w:cs="宋体"/>
                <w:szCs w:val="21"/>
              </w:rPr>
            </w:pPr>
            <w:r>
              <w:rPr>
                <w:rFonts w:hint="eastAsia" w:ascii="宋体" w:hAnsi="宋体" w:cs="宋体"/>
                <w:szCs w:val="21"/>
              </w:rPr>
              <w:t>（</w:t>
            </w:r>
            <w:r>
              <w:rPr>
                <w:rFonts w:hint="eastAsia" w:ascii="宋体" w:hAnsi="宋体" w:cs="宋体"/>
                <w:bCs/>
                <w:szCs w:val="21"/>
              </w:rPr>
              <w:t>满分70分）</w:t>
            </w:r>
          </w:p>
        </w:tc>
        <w:tc>
          <w:tcPr>
            <w:tcW w:w="1701" w:type="dxa"/>
            <w:vAlign w:val="center"/>
          </w:tcPr>
          <w:p>
            <w:pPr>
              <w:snapToGrid w:val="0"/>
              <w:jc w:val="center"/>
              <w:rPr>
                <w:rFonts w:ascii="宋体" w:hAnsi="宋体" w:cs="宋体"/>
                <w:szCs w:val="21"/>
              </w:rPr>
            </w:pPr>
            <w:r>
              <w:rPr>
                <w:rFonts w:hint="eastAsia" w:ascii="宋体" w:hAnsi="宋体" w:cs="宋体"/>
                <w:szCs w:val="21"/>
              </w:rPr>
              <w:t>投标报价</w:t>
            </w:r>
          </w:p>
          <w:p>
            <w:pPr>
              <w:snapToGrid w:val="0"/>
              <w:jc w:val="center"/>
              <w:rPr>
                <w:rFonts w:ascii="宋体" w:hAnsi="宋体" w:cs="宋体"/>
                <w:szCs w:val="21"/>
              </w:rPr>
            </w:pPr>
            <w:r>
              <w:rPr>
                <w:rFonts w:hint="eastAsia" w:ascii="宋体" w:hAnsi="宋体" w:cs="宋体"/>
                <w:szCs w:val="21"/>
              </w:rPr>
              <w:t>（70分）</w:t>
            </w:r>
          </w:p>
        </w:tc>
        <w:tc>
          <w:tcPr>
            <w:tcW w:w="5132" w:type="dxa"/>
            <w:vAlign w:val="center"/>
          </w:tcPr>
          <w:p>
            <w:pPr>
              <w:snapToGrid w:val="0"/>
              <w:jc w:val="left"/>
              <w:rPr>
                <w:rFonts w:ascii="宋体" w:hAnsi="宋体" w:cs="宋体"/>
                <w:szCs w:val="21"/>
              </w:rPr>
            </w:pPr>
            <w:r>
              <w:rPr>
                <w:rFonts w:hint="eastAsia" w:ascii="宋体" w:hAnsi="宋体" w:cs="宋体"/>
                <w:szCs w:val="21"/>
              </w:rPr>
              <w:t>与基准价相等的为满分70分。</w:t>
            </w:r>
          </w:p>
          <w:p>
            <w:pPr>
              <w:snapToGrid w:val="0"/>
              <w:jc w:val="left"/>
              <w:rPr>
                <w:rFonts w:ascii="宋体" w:hAnsi="宋体" w:cs="宋体"/>
                <w:szCs w:val="21"/>
              </w:rPr>
            </w:pPr>
            <w:r>
              <w:rPr>
                <w:rFonts w:hint="eastAsia" w:ascii="宋体" w:hAnsi="宋体" w:cs="宋体"/>
                <w:szCs w:val="21"/>
              </w:rPr>
              <w:t>投标总价每高于基准价1%,扣1分；</w:t>
            </w:r>
          </w:p>
          <w:p>
            <w:pPr>
              <w:snapToGrid w:val="0"/>
              <w:jc w:val="left"/>
              <w:rPr>
                <w:rFonts w:ascii="宋体" w:hAnsi="宋体" w:cs="宋体"/>
                <w:szCs w:val="21"/>
              </w:rPr>
            </w:pPr>
            <w:r>
              <w:rPr>
                <w:rFonts w:hint="eastAsia" w:ascii="宋体" w:hAnsi="宋体" w:cs="宋体"/>
                <w:szCs w:val="21"/>
              </w:rPr>
              <w:t>投标总价每低于基准价1%，扣0.5分。</w:t>
            </w:r>
          </w:p>
          <w:p>
            <w:pPr>
              <w:snapToGrid w:val="0"/>
              <w:jc w:val="left"/>
              <w:rPr>
                <w:rFonts w:ascii="宋体" w:hAnsi="宋体" w:cs="宋体"/>
                <w:szCs w:val="21"/>
              </w:rPr>
            </w:pPr>
            <w:r>
              <w:rPr>
                <w:rFonts w:hint="eastAsia" w:ascii="宋体" w:hAnsi="宋体" w:cs="宋体"/>
                <w:szCs w:val="21"/>
              </w:rPr>
              <w:t>投标报价分扣分至30分止。</w:t>
            </w:r>
          </w:p>
        </w:tc>
        <w:tc>
          <w:tcPr>
            <w:tcW w:w="1276" w:type="dxa"/>
            <w:vAlign w:val="center"/>
          </w:tcPr>
          <w:p>
            <w:pPr>
              <w:snapToGrid w:val="0"/>
              <w:jc w:val="center"/>
              <w:rPr>
                <w:rFonts w:ascii="宋体" w:hAnsi="宋体" w:cs="宋体"/>
                <w:b/>
                <w:szCs w:val="21"/>
              </w:rPr>
            </w:pPr>
            <w:r>
              <w:rPr>
                <w:rFonts w:hint="eastAsia" w:ascii="宋体" w:hAnsi="宋体" w:cs="宋体"/>
                <w:b/>
                <w:szCs w:val="21"/>
              </w:rPr>
              <w:t>30-70分</w:t>
            </w:r>
          </w:p>
        </w:tc>
      </w:tr>
    </w:tbl>
    <w:p>
      <w:pPr>
        <w:pStyle w:val="21"/>
        <w:adjustRightInd w:val="0"/>
        <w:snapToGrid w:val="0"/>
        <w:spacing w:line="360" w:lineRule="exact"/>
        <w:ind w:firstLine="440" w:firstLineChars="200"/>
        <w:rPr>
          <w:rFonts w:hAnsi="宋体" w:cs="宋体"/>
          <w:sz w:val="22"/>
          <w:szCs w:val="22"/>
        </w:rPr>
      </w:pPr>
      <w:r>
        <w:rPr>
          <w:rFonts w:hint="eastAsia" w:hAnsi="宋体" w:cs="宋体"/>
          <w:sz w:val="22"/>
          <w:szCs w:val="22"/>
        </w:rPr>
        <w:t>此项由评标委员会集体核实后统一打分。</w:t>
      </w:r>
    </w:p>
    <w:p>
      <w:pPr>
        <w:pStyle w:val="21"/>
        <w:adjustRightInd w:val="0"/>
        <w:snapToGrid w:val="0"/>
        <w:spacing w:line="360" w:lineRule="exact"/>
        <w:ind w:firstLine="442" w:firstLineChars="200"/>
        <w:rPr>
          <w:rFonts w:hAnsi="宋体" w:cs="宋体"/>
          <w:b/>
          <w:sz w:val="22"/>
          <w:szCs w:val="22"/>
        </w:rPr>
      </w:pPr>
      <w:r>
        <w:rPr>
          <w:rFonts w:hint="eastAsia" w:hAnsi="宋体" w:cs="宋体"/>
          <w:b/>
          <w:sz w:val="22"/>
          <w:szCs w:val="22"/>
        </w:rPr>
        <w:t>2、资信及技术评分   0-30分</w:t>
      </w:r>
    </w:p>
    <w:p>
      <w:pPr>
        <w:pStyle w:val="21"/>
        <w:adjustRightInd w:val="0"/>
        <w:snapToGrid w:val="0"/>
        <w:spacing w:line="360" w:lineRule="exact"/>
        <w:ind w:firstLine="440" w:firstLineChars="200"/>
        <w:rPr>
          <w:rFonts w:hAnsi="宋体" w:cs="宋体"/>
          <w:sz w:val="22"/>
          <w:szCs w:val="22"/>
        </w:rPr>
      </w:pPr>
      <w:r>
        <w:rPr>
          <w:rFonts w:hint="eastAsia" w:hAnsi="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21"/>
        <w:adjustRightInd w:val="0"/>
        <w:snapToGrid w:val="0"/>
        <w:spacing w:line="360" w:lineRule="exact"/>
        <w:ind w:firstLine="440" w:firstLineChars="200"/>
        <w:rPr>
          <w:rFonts w:ascii="等线" w:hAnsi="等线" w:cs="等线"/>
          <w:b/>
          <w:kern w:val="2"/>
          <w:sz w:val="22"/>
          <w:szCs w:val="22"/>
        </w:rPr>
      </w:pPr>
      <w:r>
        <w:rPr>
          <w:rFonts w:hint="eastAsia" w:hAnsi="宋体" w:cs="宋体"/>
          <w:sz w:val="22"/>
          <w:szCs w:val="22"/>
        </w:rPr>
        <w:t>资信及技术评分分值设定标准</w:t>
      </w:r>
    </w:p>
    <w:tbl>
      <w:tblPr>
        <w:tblStyle w:val="5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606" w:type="dxa"/>
            <w:vMerge w:val="restart"/>
            <w:vAlign w:val="center"/>
          </w:tcPr>
          <w:p>
            <w:pPr>
              <w:snapToGrid w:val="0"/>
              <w:jc w:val="center"/>
              <w:rPr>
                <w:rFonts w:ascii="宋体" w:hAnsi="宋体"/>
                <w:szCs w:val="21"/>
              </w:rPr>
            </w:pPr>
            <w:r>
              <w:rPr>
                <w:rFonts w:hint="eastAsia" w:ascii="宋体" w:hAnsi="宋体"/>
                <w:szCs w:val="21"/>
              </w:rPr>
              <w:t>技术标评分（</w:t>
            </w:r>
            <w:r>
              <w:rPr>
                <w:rFonts w:hint="eastAsia" w:ascii="宋体" w:hAnsi="宋体"/>
                <w:bCs/>
                <w:szCs w:val="21"/>
              </w:rPr>
              <w:t>满分</w:t>
            </w:r>
            <w:r>
              <w:rPr>
                <w:rFonts w:ascii="宋体" w:hAnsi="宋体"/>
                <w:bCs/>
                <w:szCs w:val="21"/>
              </w:rPr>
              <w:t>25</w:t>
            </w:r>
            <w:r>
              <w:rPr>
                <w:rFonts w:hint="eastAsia" w:ascii="宋体" w:hAnsi="宋体"/>
                <w:bCs/>
                <w:szCs w:val="21"/>
              </w:rPr>
              <w:t>分）</w:t>
            </w:r>
          </w:p>
        </w:tc>
        <w:tc>
          <w:tcPr>
            <w:tcW w:w="1701" w:type="dxa"/>
            <w:tcBorders>
              <w:bottom w:val="single" w:color="auto" w:sz="4" w:space="0"/>
            </w:tcBorders>
            <w:vAlign w:val="center"/>
          </w:tcPr>
          <w:p>
            <w:pPr>
              <w:snapToGrid w:val="0"/>
              <w:jc w:val="center"/>
              <w:rPr>
                <w:rFonts w:ascii="宋体" w:hAnsi="宋体"/>
                <w:szCs w:val="21"/>
              </w:rPr>
            </w:pPr>
            <w:r>
              <w:rPr>
                <w:rFonts w:hint="eastAsia" w:ascii="宋体" w:hAnsi="宋体"/>
                <w:szCs w:val="21"/>
              </w:rPr>
              <w:t>技术性能</w:t>
            </w:r>
          </w:p>
        </w:tc>
        <w:tc>
          <w:tcPr>
            <w:tcW w:w="5057" w:type="dxa"/>
            <w:tcBorders>
              <w:bottom w:val="single" w:color="auto" w:sz="4" w:space="0"/>
            </w:tcBorders>
            <w:vAlign w:val="center"/>
          </w:tcPr>
          <w:p>
            <w:pPr>
              <w:snapToGrid w:val="0"/>
              <w:jc w:val="left"/>
              <w:rPr>
                <w:rFonts w:ascii="宋体" w:hAnsi="宋体"/>
                <w:szCs w:val="21"/>
              </w:rPr>
            </w:pPr>
            <w:r>
              <w:rPr>
                <w:rFonts w:hint="eastAsia" w:ascii="宋体" w:hAnsi="宋体" w:cs="宋体"/>
                <w:kern w:val="0"/>
                <w:szCs w:val="21"/>
              </w:rPr>
              <w:t>根据所投产品先进性、选型、配置、技术参数、可靠性等进行综合及横向对比评价，按优劣进行分档打分：第一档，产品选型先进，配置高，技术参数全部满足或优于招标文件要求的，得12-18分； 第二档，产品选型合理，配置较好，技术参数基本满足招标文件要求的，得7-11分；第三档，产品选型一般，配置、技术参数较低或低于其他档次产品，得1-6分；投标方的产品技术参数中硬件参数不满足招标文件要求的视为无效投标。</w:t>
            </w:r>
          </w:p>
        </w:tc>
        <w:tc>
          <w:tcPr>
            <w:tcW w:w="1276" w:type="dxa"/>
            <w:tcBorders>
              <w:bottom w:val="single" w:color="auto" w:sz="4" w:space="0"/>
            </w:tcBorders>
            <w:vAlign w:val="center"/>
          </w:tcPr>
          <w:p>
            <w:pPr>
              <w:snapToGrid w:val="0"/>
              <w:jc w:val="center"/>
              <w:rPr>
                <w:rFonts w:ascii="宋体" w:hAnsi="宋体"/>
                <w:b/>
                <w:bCs/>
                <w:szCs w:val="21"/>
              </w:rPr>
            </w:pPr>
            <w:r>
              <w:rPr>
                <w:rFonts w:ascii="宋体" w:hAnsi="宋体"/>
                <w:b/>
                <w:bCs/>
                <w:szCs w:val="21"/>
              </w:rPr>
              <w:t>0-</w:t>
            </w:r>
            <w:r>
              <w:rPr>
                <w:rFonts w:hint="eastAsia" w:ascii="宋体" w:hAnsi="宋体"/>
                <w:b/>
                <w:bCs/>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hint="eastAsia" w:ascii="宋体" w:hAnsi="宋体"/>
                <w:szCs w:val="21"/>
              </w:rPr>
            </w:pPr>
            <w:r>
              <w:rPr>
                <w:rFonts w:hint="eastAsia" w:ascii="宋体" w:hAnsi="宋体"/>
                <w:szCs w:val="21"/>
              </w:rPr>
              <w:t>投标文件编写情况</w:t>
            </w:r>
          </w:p>
        </w:tc>
        <w:tc>
          <w:tcPr>
            <w:tcW w:w="5057" w:type="dxa"/>
            <w:vAlign w:val="center"/>
          </w:tcPr>
          <w:p>
            <w:pPr>
              <w:snapToGrid w:val="0"/>
              <w:jc w:val="left"/>
              <w:rPr>
                <w:rFonts w:hint="eastAsia" w:ascii="宋体" w:hAnsi="宋体"/>
                <w:szCs w:val="21"/>
              </w:rPr>
            </w:pPr>
            <w:r>
              <w:rPr>
                <w:rFonts w:hint="eastAsia" w:ascii="宋体" w:hAnsi="宋体"/>
                <w:szCs w:val="21"/>
              </w:rPr>
              <w:t>产品介绍（查看所投设备详细技术参数说明）是否全面，详尽。优良得2分，一般得1分，较差得0分。</w:t>
            </w:r>
          </w:p>
        </w:tc>
        <w:tc>
          <w:tcPr>
            <w:tcW w:w="1276" w:type="dxa"/>
            <w:vAlign w:val="center"/>
          </w:tcPr>
          <w:p>
            <w:pPr>
              <w:snapToGrid w:val="0"/>
              <w:jc w:val="center"/>
              <w:rPr>
                <w:rFonts w:ascii="宋体" w:hAnsi="宋体"/>
                <w:b/>
                <w:szCs w:val="21"/>
              </w:rPr>
            </w:pPr>
            <w:r>
              <w:rPr>
                <w:rFonts w:ascii="宋体" w:hAnsi="宋体"/>
                <w:b/>
                <w:szCs w:val="21"/>
              </w:rPr>
              <w:t>0-2</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质保、人员配备、售后服务</w:t>
            </w:r>
          </w:p>
        </w:tc>
        <w:tc>
          <w:tcPr>
            <w:tcW w:w="5057" w:type="dxa"/>
            <w:vAlign w:val="center"/>
          </w:tcPr>
          <w:p>
            <w:pPr>
              <w:snapToGrid w:val="0"/>
              <w:jc w:val="left"/>
              <w:rPr>
                <w:rFonts w:ascii="宋体" w:hAnsi="宋体"/>
                <w:szCs w:val="21"/>
              </w:rPr>
            </w:pPr>
            <w:r>
              <w:rPr>
                <w:rFonts w:hint="eastAsia" w:ascii="宋体" w:hAnsi="宋体"/>
                <w:szCs w:val="21"/>
              </w:rPr>
              <w:t>提供原厂3年售后服务承诺函的得3分，未提供的得0分；</w:t>
            </w:r>
          </w:p>
          <w:p>
            <w:pPr>
              <w:snapToGrid w:val="0"/>
              <w:jc w:val="left"/>
              <w:rPr>
                <w:rFonts w:ascii="宋体" w:hAnsi="宋体"/>
                <w:szCs w:val="21"/>
              </w:rPr>
            </w:pPr>
            <w:r>
              <w:rPr>
                <w:rFonts w:hint="eastAsia" w:ascii="宋体" w:hAnsi="宋体"/>
                <w:szCs w:val="21"/>
              </w:rPr>
              <w:t>原厂售后服务函承诺原厂售后服务人员4小时内到达用户现场的得</w:t>
            </w:r>
            <w:r>
              <w:rPr>
                <w:rFonts w:ascii="宋体" w:hAnsi="宋体"/>
                <w:szCs w:val="21"/>
              </w:rPr>
              <w:t>1</w:t>
            </w:r>
            <w:r>
              <w:rPr>
                <w:rFonts w:hint="eastAsia" w:ascii="宋体" w:hAnsi="宋体"/>
                <w:szCs w:val="21"/>
              </w:rPr>
              <w:t>分，否则不得分；</w:t>
            </w:r>
          </w:p>
          <w:p>
            <w:pPr>
              <w:snapToGrid w:val="0"/>
              <w:jc w:val="left"/>
              <w:rPr>
                <w:rFonts w:hint="eastAsia" w:ascii="宋体" w:hAnsi="宋体"/>
                <w:szCs w:val="21"/>
              </w:rPr>
            </w:pPr>
            <w:r>
              <w:rPr>
                <w:rFonts w:hint="eastAsia" w:ascii="宋体" w:hAnsi="宋体"/>
                <w:szCs w:val="21"/>
              </w:rPr>
              <w:t>投标人承诺备件在4小时内到达用户现场的得</w:t>
            </w:r>
            <w:r>
              <w:rPr>
                <w:rFonts w:ascii="宋体" w:hAnsi="宋体"/>
                <w:szCs w:val="21"/>
              </w:rPr>
              <w:t>1</w:t>
            </w:r>
            <w:r>
              <w:rPr>
                <w:rFonts w:hint="eastAsia" w:ascii="宋体" w:hAnsi="宋体"/>
                <w:szCs w:val="21"/>
              </w:rPr>
              <w:t>分，否则不得分。</w:t>
            </w:r>
          </w:p>
        </w:tc>
        <w:tc>
          <w:tcPr>
            <w:tcW w:w="1276" w:type="dxa"/>
            <w:vAlign w:val="center"/>
          </w:tcPr>
          <w:p>
            <w:pPr>
              <w:snapToGrid w:val="0"/>
              <w:jc w:val="center"/>
              <w:rPr>
                <w:rFonts w:ascii="宋体" w:hAnsi="宋体"/>
                <w:b/>
                <w:szCs w:val="21"/>
              </w:rPr>
            </w:pPr>
            <w:r>
              <w:rPr>
                <w:rFonts w:hint="eastAsia" w:ascii="宋体" w:hAnsi="宋体"/>
                <w:b/>
                <w:szCs w:val="21"/>
              </w:rPr>
              <w:t>0-</w:t>
            </w:r>
            <w:r>
              <w:rPr>
                <w:rFonts w:ascii="宋体" w:hAnsi="宋体"/>
                <w:b/>
                <w:szCs w:val="21"/>
              </w:rPr>
              <w:t>5</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trPr>
        <w:tc>
          <w:tcPr>
            <w:tcW w:w="1606" w:type="dxa"/>
            <w:vMerge w:val="restart"/>
            <w:vAlign w:val="center"/>
          </w:tcPr>
          <w:p>
            <w:pPr>
              <w:snapToGrid w:val="0"/>
              <w:jc w:val="center"/>
              <w:rPr>
                <w:rFonts w:ascii="宋体" w:hAnsi="宋体"/>
                <w:szCs w:val="21"/>
              </w:rPr>
            </w:pPr>
            <w:r>
              <w:rPr>
                <w:rFonts w:hint="eastAsia" w:ascii="宋体" w:hAnsi="宋体"/>
                <w:szCs w:val="21"/>
              </w:rPr>
              <w:t>资质、业绩评分（满分</w:t>
            </w:r>
            <w:r>
              <w:rPr>
                <w:rFonts w:ascii="宋体" w:hAnsi="宋体"/>
                <w:szCs w:val="21"/>
              </w:rPr>
              <w:t>5</w:t>
            </w:r>
            <w:r>
              <w:rPr>
                <w:rFonts w:hint="eastAsia" w:ascii="宋体" w:hAnsi="宋体"/>
                <w:szCs w:val="21"/>
              </w:rPr>
              <w:t>分）</w:t>
            </w:r>
          </w:p>
        </w:tc>
        <w:tc>
          <w:tcPr>
            <w:tcW w:w="1701" w:type="dxa"/>
            <w:vAlign w:val="center"/>
          </w:tcPr>
          <w:p>
            <w:pPr>
              <w:snapToGrid w:val="0"/>
              <w:rPr>
                <w:rFonts w:hint="eastAsia" w:ascii="宋体" w:hAnsi="宋体"/>
                <w:szCs w:val="21"/>
              </w:rPr>
            </w:pPr>
            <w:r>
              <w:rPr>
                <w:rFonts w:ascii="宋体" w:hAnsi="宋体"/>
                <w:szCs w:val="21"/>
              </w:rPr>
              <w:t>所投产品资质</w:t>
            </w:r>
          </w:p>
        </w:tc>
        <w:tc>
          <w:tcPr>
            <w:tcW w:w="5057" w:type="dxa"/>
            <w:vAlign w:val="center"/>
          </w:tcPr>
          <w:p>
            <w:pPr>
              <w:snapToGrid w:val="0"/>
              <w:jc w:val="left"/>
              <w:rPr>
                <w:rFonts w:hint="eastAsia" w:ascii="宋体" w:hAnsi="宋体"/>
                <w:szCs w:val="21"/>
              </w:rPr>
            </w:pPr>
            <w:r>
              <w:rPr>
                <w:rFonts w:hint="eastAsia" w:ascii="宋体" w:hAnsi="宋体"/>
                <w:szCs w:val="21"/>
              </w:rPr>
              <w:t>满足招标文件要求的得</w:t>
            </w:r>
            <w:r>
              <w:rPr>
                <w:rFonts w:ascii="宋体" w:hAnsi="宋体"/>
                <w:szCs w:val="21"/>
              </w:rPr>
              <w:t>1</w:t>
            </w:r>
            <w:r>
              <w:rPr>
                <w:rFonts w:hint="eastAsia" w:ascii="宋体" w:hAnsi="宋体"/>
                <w:szCs w:val="21"/>
              </w:rPr>
              <w:t>分，优于招标文件要求的得</w:t>
            </w:r>
            <w:r>
              <w:rPr>
                <w:rFonts w:ascii="宋体" w:hAnsi="宋体"/>
                <w:szCs w:val="21"/>
              </w:rPr>
              <w:t>1.1</w:t>
            </w:r>
            <w:r>
              <w:rPr>
                <w:rFonts w:hint="eastAsia" w:ascii="宋体" w:hAnsi="宋体"/>
                <w:szCs w:val="21"/>
              </w:rPr>
              <w:t>-</w:t>
            </w:r>
            <w:r>
              <w:rPr>
                <w:rFonts w:ascii="宋体" w:hAnsi="宋体"/>
                <w:szCs w:val="21"/>
              </w:rPr>
              <w:t>2</w:t>
            </w:r>
            <w:r>
              <w:rPr>
                <w:rFonts w:hint="eastAsia" w:ascii="宋体" w:hAnsi="宋体"/>
                <w:szCs w:val="21"/>
              </w:rPr>
              <w:t>分，不满足招标文件要求的得0分。</w:t>
            </w:r>
          </w:p>
        </w:tc>
        <w:tc>
          <w:tcPr>
            <w:tcW w:w="1276" w:type="dxa"/>
            <w:vAlign w:val="center"/>
          </w:tcPr>
          <w:p>
            <w:pPr>
              <w:snapToGrid w:val="0"/>
              <w:jc w:val="center"/>
              <w:rPr>
                <w:rFonts w:hint="eastAsia" w:ascii="宋体" w:hAnsi="宋体"/>
                <w:b/>
                <w:szCs w:val="21"/>
              </w:rPr>
            </w:pPr>
            <w:r>
              <w:rPr>
                <w:rFonts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0"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投标人业绩</w:t>
            </w:r>
          </w:p>
        </w:tc>
        <w:tc>
          <w:tcPr>
            <w:tcW w:w="5057" w:type="dxa"/>
            <w:vAlign w:val="center"/>
          </w:tcPr>
          <w:p>
            <w:pPr>
              <w:snapToGrid w:val="0"/>
              <w:jc w:val="left"/>
              <w:rPr>
                <w:rFonts w:ascii="宋体" w:hAnsi="宋体"/>
                <w:szCs w:val="21"/>
              </w:rPr>
            </w:pPr>
            <w:r>
              <w:rPr>
                <w:rStyle w:val="108"/>
                <w:rFonts w:hint="eastAsia" w:ascii="宋体"/>
                <w:szCs w:val="21"/>
              </w:rPr>
              <w:t>投标人近三年（自2</w:t>
            </w:r>
            <w:r>
              <w:rPr>
                <w:rStyle w:val="108"/>
                <w:rFonts w:ascii="宋体"/>
                <w:szCs w:val="21"/>
              </w:rPr>
              <w:t>016</w:t>
            </w:r>
            <w:r>
              <w:rPr>
                <w:rStyle w:val="108"/>
                <w:rFonts w:hint="eastAsia" w:ascii="宋体"/>
                <w:szCs w:val="21"/>
              </w:rPr>
              <w:t>年1月1日起至本项目投标截止日）本项目类似供货业绩（仅限于网络行为审计及管理设备</w:t>
            </w:r>
            <w:r>
              <w:rPr>
                <w:rStyle w:val="108"/>
                <w:rFonts w:ascii="宋体"/>
                <w:szCs w:val="21"/>
              </w:rPr>
              <w:t>）</w:t>
            </w:r>
            <w:r>
              <w:rPr>
                <w:rStyle w:val="108"/>
                <w:rFonts w:hint="eastAsia" w:ascii="宋体"/>
                <w:szCs w:val="21"/>
              </w:rPr>
              <w:t>根据投标人所</w:t>
            </w:r>
            <w:r>
              <w:rPr>
                <w:rFonts w:ascii="宋体" w:hAnsi="宋体"/>
                <w:szCs w:val="21"/>
              </w:rPr>
              <w:t>附合同复印件</w:t>
            </w:r>
            <w:r>
              <w:rPr>
                <w:rFonts w:hint="eastAsia" w:ascii="宋体" w:hAnsi="宋体"/>
                <w:szCs w:val="21"/>
              </w:rPr>
              <w:t>或中标通知书（提供复印件并加盖投标人公章，原件备查）打分：</w:t>
            </w:r>
          </w:p>
          <w:p>
            <w:pPr>
              <w:snapToGrid w:val="0"/>
              <w:jc w:val="left"/>
              <w:rPr>
                <w:rFonts w:ascii="宋体" w:hAnsi="宋体"/>
                <w:szCs w:val="21"/>
              </w:rPr>
            </w:pPr>
            <w:r>
              <w:rPr>
                <w:rFonts w:hint="eastAsia" w:ascii="宋体" w:hAnsi="宋体"/>
                <w:szCs w:val="21"/>
              </w:rPr>
              <w:t>30万元（含）以上销售业绩：1项得</w:t>
            </w:r>
            <w:r>
              <w:rPr>
                <w:rFonts w:ascii="宋体" w:hAnsi="宋体"/>
                <w:szCs w:val="21"/>
              </w:rPr>
              <w:t>1</w:t>
            </w:r>
            <w:r>
              <w:rPr>
                <w:rFonts w:hint="eastAsia" w:ascii="宋体" w:hAnsi="宋体"/>
                <w:szCs w:val="21"/>
              </w:rPr>
              <w:t>分；</w:t>
            </w:r>
          </w:p>
          <w:p>
            <w:pPr>
              <w:snapToGrid w:val="0"/>
              <w:jc w:val="left"/>
              <w:rPr>
                <w:rFonts w:ascii="宋体" w:hAnsi="宋体"/>
                <w:szCs w:val="21"/>
              </w:rPr>
            </w:pPr>
            <w:r>
              <w:rPr>
                <w:rFonts w:hint="eastAsia" w:ascii="宋体" w:hAnsi="宋体"/>
                <w:szCs w:val="21"/>
              </w:rPr>
              <w:t>10万元（含）-</w:t>
            </w:r>
            <w:r>
              <w:rPr>
                <w:rFonts w:ascii="宋体" w:hAnsi="宋体"/>
                <w:szCs w:val="21"/>
              </w:rPr>
              <w:t>30</w:t>
            </w:r>
            <w:r>
              <w:rPr>
                <w:rFonts w:hint="eastAsia" w:ascii="宋体" w:hAnsi="宋体"/>
                <w:szCs w:val="21"/>
              </w:rPr>
              <w:t>万元销售业绩：1项得0.5分；</w:t>
            </w:r>
          </w:p>
          <w:p>
            <w:pPr>
              <w:snapToGrid w:val="0"/>
              <w:jc w:val="left"/>
              <w:rPr>
                <w:rFonts w:hint="eastAsia" w:ascii="宋体" w:hAnsi="宋体"/>
                <w:szCs w:val="21"/>
              </w:rPr>
            </w:pPr>
            <w:r>
              <w:rPr>
                <w:rFonts w:hint="eastAsia" w:ascii="宋体" w:hAnsi="宋体"/>
                <w:szCs w:val="21"/>
              </w:rPr>
              <w:t>10万元以下及没有供货业绩得0分。</w:t>
            </w:r>
          </w:p>
          <w:p>
            <w:pPr>
              <w:snapToGrid w:val="0"/>
              <w:jc w:val="left"/>
              <w:rPr>
                <w:rFonts w:ascii="宋体" w:hAnsi="宋体"/>
                <w:b/>
                <w:bCs/>
                <w:szCs w:val="21"/>
              </w:rPr>
            </w:pPr>
            <w:r>
              <w:rPr>
                <w:rFonts w:hint="eastAsia" w:ascii="宋体" w:hAnsi="宋体"/>
                <w:szCs w:val="21"/>
              </w:rPr>
              <w:t>同一业绩不重复计分，本项最高得分为</w:t>
            </w:r>
            <w:r>
              <w:rPr>
                <w:rFonts w:ascii="宋体" w:hAnsi="宋体"/>
                <w:szCs w:val="21"/>
              </w:rPr>
              <w:t>3</w:t>
            </w:r>
            <w:r>
              <w:rPr>
                <w:rFonts w:hint="eastAsia" w:ascii="宋体" w:hAnsi="宋体"/>
                <w:szCs w:val="21"/>
              </w:rPr>
              <w:t>分。</w:t>
            </w:r>
          </w:p>
        </w:tc>
        <w:tc>
          <w:tcPr>
            <w:tcW w:w="1276" w:type="dxa"/>
            <w:vAlign w:val="center"/>
          </w:tcPr>
          <w:p>
            <w:pPr>
              <w:snapToGrid w:val="0"/>
              <w:jc w:val="center"/>
              <w:rPr>
                <w:rFonts w:ascii="宋体" w:hAnsi="宋体"/>
                <w:b/>
                <w:bCs/>
                <w:szCs w:val="21"/>
              </w:rPr>
            </w:pPr>
            <w:r>
              <w:rPr>
                <w:rFonts w:ascii="宋体" w:hAnsi="宋体"/>
                <w:b/>
                <w:bCs/>
                <w:szCs w:val="21"/>
              </w:rPr>
              <w:t>0</w:t>
            </w:r>
            <w:r>
              <w:rPr>
                <w:rFonts w:hint="eastAsia" w:ascii="宋体" w:hAnsi="宋体"/>
                <w:b/>
                <w:bCs/>
                <w:szCs w:val="21"/>
              </w:rPr>
              <w:t>-</w:t>
            </w:r>
            <w:r>
              <w:rPr>
                <w:rFonts w:ascii="宋体" w:hAnsi="宋体"/>
                <w:b/>
                <w:bCs/>
                <w:szCs w:val="21"/>
              </w:rPr>
              <w:t>3</w:t>
            </w:r>
            <w:r>
              <w:rPr>
                <w:rFonts w:hint="eastAsia" w:ascii="宋体" w:hAnsi="宋体"/>
                <w:b/>
                <w:bCs/>
                <w:szCs w:val="21"/>
              </w:rPr>
              <w:t>分</w:t>
            </w:r>
          </w:p>
        </w:tc>
      </w:tr>
    </w:tbl>
    <w:p>
      <w:pPr>
        <w:pStyle w:val="2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rPr>
      </w:pPr>
      <w:r>
        <w:rPr>
          <w:rFonts w:hint="eastAsia" w:hAnsi="宋体" w:cs="Calibri"/>
          <w:sz w:val="22"/>
          <w:szCs w:val="22"/>
        </w:rPr>
        <w:t>4.4招标人对评标、定标结果不负责解释。</w:t>
      </w:r>
      <w:bookmarkEnd w:id="56"/>
    </w:p>
    <w:p>
      <w:pPr>
        <w:pStyle w:val="2"/>
        <w:spacing w:before="0" w:after="0"/>
        <w:jc w:val="center"/>
        <w:rPr>
          <w:rFonts w:ascii="Cambria" w:hAnsi="Cambria" w:eastAsia="黑体"/>
          <w:b w:val="0"/>
          <w:bCs w:val="0"/>
          <w:kern w:val="0"/>
          <w:sz w:val="32"/>
          <w:szCs w:val="32"/>
        </w:rPr>
      </w:pPr>
      <w:r>
        <w:br w:type="page"/>
      </w:r>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57"/>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hint="eastAsia" w:ascii="等线" w:hAnsi="等线" w:cs="Calibri"/>
          <w:color w:val="000000"/>
          <w:sz w:val="22"/>
        </w:rPr>
      </w:pPr>
      <w:r>
        <w:rPr>
          <w:rFonts w:hint="eastAsia" w:ascii="宋体" w:hAnsi="宋体" w:cs="Calibri"/>
          <w:sz w:val="22"/>
        </w:rPr>
        <w:t>（2）</w:t>
      </w:r>
      <w:r>
        <w:rPr>
          <w:rFonts w:hint="eastAsia" w:ascii="等线" w:hAnsi="等线" w:cs="Calibri"/>
          <w:color w:val="000000"/>
          <w:sz w:val="22"/>
        </w:rPr>
        <w:t>具有独立法人资格，持有有效营业执照，注册资本100万元（含）以上 (提供营业执照复印件，原件备查)</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（3）依据最高人民法院等九部门《关于在招标投标活动中对失信被执行人实施联合惩戒的通知》，投标人不得为失信被执行人。（通过信用中国网站www.creditchina.gov.cn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4）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（5）投标人具有一般纳税人资格，可提供增值税专用发票（需提供税务机关出具的一般纳税人资格认定相关证明材料复印件并加盖投标人公章作为证明材料，原件备查）。</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（6）投标产品自2016年近三年的销售业绩一览表（根据投标人销售合同或中标通知书）。</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spacing w:line="440" w:lineRule="exact"/>
        <w:ind w:firstLine="440" w:firstLineChars="200"/>
        <w:rPr>
          <w:rFonts w:ascii="宋体" w:hAnsi="宋体" w:cs="宋体"/>
          <w:sz w:val="22"/>
        </w:rPr>
      </w:pPr>
      <w:r>
        <w:rPr>
          <w:rFonts w:hint="eastAsia" w:ascii="宋体" w:hAnsi="宋体" w:cs="宋体"/>
          <w:sz w:val="22"/>
        </w:rPr>
        <w:t>八、服务大纲（含售后服务承诺函、产品安装使用培训、质保期限等）；</w:t>
      </w:r>
    </w:p>
    <w:p>
      <w:pPr>
        <w:spacing w:line="440" w:lineRule="exact"/>
        <w:ind w:firstLine="440" w:firstLineChars="200"/>
        <w:rPr>
          <w:rFonts w:eastAsia="黑体" w:cs="Calibri"/>
          <w:sz w:val="32"/>
          <w:szCs w:val="32"/>
        </w:rPr>
      </w:pPr>
      <w:r>
        <w:rPr>
          <w:rFonts w:hint="eastAsia" w:ascii="宋体" w:hAnsi="宋体" w:cs="宋体"/>
          <w:sz w:val="22"/>
        </w:rPr>
        <w:t>九、廉洁自律承诺书；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58" w:name="_Toc171421958"/>
      <w:r>
        <w:rPr>
          <w:rFonts w:cs="Calibri"/>
        </w:rPr>
        <w:t>封面</w:t>
      </w:r>
      <w:bookmarkEnd w:id="5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4"/>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4"/>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lang/>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lang/>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59" w:name="_Toc133214102"/>
      <w:bookmarkStart w:id="60" w:name="_Toc133214309"/>
      <w:bookmarkStart w:id="61" w:name="_Toc133470542"/>
      <w:bookmarkStart w:id="62" w:name="_Toc137373398"/>
      <w:bookmarkStart w:id="63" w:name="_Toc144265958"/>
    </w:p>
    <w:p>
      <w:pPr>
        <w:pStyle w:val="2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1"/>
        <w:spacing w:after="120" w:afterLines="50" w:line="360" w:lineRule="auto"/>
        <w:jc w:val="center"/>
        <w:rPr>
          <w:rFonts w:hAnsi="宋体" w:cs="宋体"/>
        </w:rPr>
      </w:pPr>
    </w:p>
    <w:p>
      <w:pPr>
        <w:pStyle w:val="21"/>
        <w:numPr>
          <w:ilvl w:val="1"/>
          <w:numId w:val="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59"/>
    <w:bookmarkEnd w:id="60"/>
    <w:bookmarkEnd w:id="61"/>
    <w:bookmarkEnd w:id="62"/>
    <w:bookmarkEnd w:id="6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6"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hint="eastAsia"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hint="eastAsia" w:ascii="宋体" w:hAnsi="宋体" w:cs="宋体"/>
                <w:b/>
                <w:bCs/>
                <w:kern w:val="0"/>
                <w:sz w:val="20"/>
              </w:rPr>
            </w:pPr>
          </w:p>
        </w:tc>
        <w:tc>
          <w:tcPr>
            <w:tcW w:w="1851" w:type="dxa"/>
            <w:shd w:val="clear" w:color="000000" w:fill="FFFFFF"/>
            <w:vAlign w:val="center"/>
          </w:tcPr>
          <w:p>
            <w:pPr>
              <w:widowControl/>
              <w:jc w:val="center"/>
              <w:rPr>
                <w:rFonts w:hint="eastAsia"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hint="eastAsia"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7"/>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（二）具有独立法人资格，持有有效营业执照，注册资本100万元（含）以上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hint="eastAsia" w:cs="Calibri"/>
          <w:b/>
          <w:sz w:val="32"/>
          <w:szCs w:val="32"/>
        </w:rPr>
      </w:pPr>
      <w:r>
        <w:rPr>
          <w:rFonts w:cs="Calibri"/>
          <w:b/>
          <w:sz w:val="36"/>
          <w:szCs w:val="36"/>
        </w:rPr>
        <w:br w:type="page"/>
      </w:r>
      <w:r>
        <w:rPr>
          <w:rFonts w:hint="eastAsia" w:cs="Calibri"/>
          <w:b/>
          <w:sz w:val="36"/>
          <w:szCs w:val="36"/>
        </w:rPr>
        <w:t>（六）</w:t>
      </w:r>
      <w:r>
        <w:rPr>
          <w:rFonts w:hint="eastAsia" w:cs="Calibri"/>
          <w:b/>
          <w:sz w:val="32"/>
          <w:szCs w:val="32"/>
        </w:rPr>
        <w:t>投标产品近三年的销售业绩一览表</w:t>
      </w:r>
    </w:p>
    <w:p>
      <w:pPr>
        <w:spacing w:line="360" w:lineRule="auto"/>
        <w:jc w:val="center"/>
        <w:rPr>
          <w:rFonts w:cs="Calibri"/>
          <w:b/>
          <w:sz w:val="36"/>
          <w:szCs w:val="36"/>
        </w:rPr>
      </w:pPr>
      <w:r>
        <w:rPr>
          <w:rFonts w:hint="eastAsia" w:cs="Calibri"/>
          <w:b/>
          <w:sz w:val="32"/>
          <w:szCs w:val="32"/>
        </w:rPr>
        <w:t>（根据投标人销售合同或中标通知书）。</w:t>
      </w: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cs="Calibri"/>
          <w:b/>
          <w:sz w:val="36"/>
          <w:szCs w:val="36"/>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hint="eastAsia" w:eastAsia="黑体" w:cs="Calibri"/>
          <w:sz w:val="32"/>
          <w:szCs w:val="32"/>
        </w:rPr>
        <w:t>六、技术规格偏离表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七、商务条款响应偏离表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r>
        <w:rPr>
          <w:rFonts w:hint="eastAsia" w:eastAsia="黑体" w:cs="Calibri"/>
          <w:sz w:val="32"/>
          <w:szCs w:val="32"/>
        </w:rPr>
        <w:t>八、服务大纲</w:t>
      </w:r>
    </w:p>
    <w:p>
      <w:pPr>
        <w:spacing w:line="440" w:lineRule="exact"/>
        <w:jc w:val="center"/>
        <w:rPr>
          <w:rFonts w:eastAsia="黑体" w:cs="Calibri"/>
          <w:sz w:val="32"/>
          <w:szCs w:val="32"/>
        </w:rPr>
      </w:pPr>
      <w:r>
        <w:rPr>
          <w:rFonts w:hint="eastAsia" w:eastAsia="黑体" w:cs="Calibri"/>
          <w:sz w:val="32"/>
          <w:szCs w:val="32"/>
        </w:rPr>
        <w:t>（含售后服务承诺函、产品安装使用培训、质保期限等）</w:t>
      </w: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九、廉洁自律承诺书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S?o｡ﾀ?">
    <w:altName w:val="MS PGothic"/>
    <w:panose1 w:val="00000000000000000000"/>
    <w:charset w:val="80"/>
    <w:family w:val="roman"/>
    <w:pitch w:val="default"/>
    <w:sig w:usb0="00000000" w:usb1="00000000" w:usb2="00000010" w:usb3="00000000" w:csb0="00020000"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1C1329BD"/>
    <w:multiLevelType w:val="multilevel"/>
    <w:tmpl w:val="1C1329B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581530"/>
    <w:multiLevelType w:val="multilevel"/>
    <w:tmpl w:val="3D5815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80B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98"/>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07"/>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2"/>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23"/>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94"/>
    <w:uiPriority w:val="0"/>
    <w:rPr>
      <w:rFonts w:ascii="Times New Roman" w:hAnsi="Times New Roman"/>
      <w:b/>
      <w:bCs/>
      <w:kern w:val="0"/>
      <w:sz w:val="20"/>
      <w:szCs w:val="24"/>
    </w:rPr>
  </w:style>
  <w:style w:type="paragraph" w:styleId="9">
    <w:name w:val="annotation text"/>
    <w:basedOn w:val="1"/>
    <w:link w:val="95"/>
    <w:uiPriority w:val="0"/>
    <w:pPr>
      <w:jc w:val="left"/>
    </w:pPr>
  </w:style>
  <w:style w:type="paragraph" w:styleId="10">
    <w:name w:val="toc 7"/>
    <w:basedOn w:val="1"/>
    <w:next w:val="1"/>
    <w:uiPriority w:val="0"/>
    <w:pPr>
      <w:ind w:left="2520"/>
    </w:pPr>
    <w:rPr>
      <w:rFonts w:ascii="Times New Roman" w:hAnsi="Times New Roman"/>
      <w:szCs w:val="24"/>
    </w:rPr>
  </w:style>
  <w:style w:type="paragraph" w:styleId="11">
    <w:name w:val="Body Text First Indent"/>
    <w:basedOn w:val="12"/>
    <w:link w:val="128"/>
    <w:uiPriority w:val="0"/>
    <w:pPr>
      <w:ind w:firstLine="420" w:firstLineChars="100"/>
    </w:pPr>
    <w:rPr>
      <w:rFonts w:ascii="Times New Roman" w:hAnsi="Times New Roman"/>
      <w:szCs w:val="24"/>
    </w:rPr>
  </w:style>
  <w:style w:type="paragraph" w:styleId="12">
    <w:name w:val="Body Text"/>
    <w:basedOn w:val="1"/>
    <w:link w:val="111"/>
    <w:uiPriority w:val="0"/>
    <w:pPr>
      <w:spacing w:after="120"/>
    </w:pPr>
    <w:rPr>
      <w:kern w:val="0"/>
      <w:sz w:val="20"/>
      <w:szCs w:val="20"/>
    </w:rPr>
  </w:style>
  <w:style w:type="paragraph" w:styleId="13">
    <w:name w:val="Normal Indent"/>
    <w:basedOn w:val="1"/>
    <w:link w:val="122"/>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29"/>
    <w:uiPriority w:val="0"/>
    <w:pPr>
      <w:shd w:val="clear" w:color="auto" w:fill="000080"/>
    </w:pPr>
    <w:rPr>
      <w:rFonts w:ascii="Times New Roman" w:hAnsi="Times New Roman"/>
      <w:kern w:val="0"/>
      <w:sz w:val="20"/>
      <w:szCs w:val="24"/>
    </w:rPr>
  </w:style>
  <w:style w:type="paragraph" w:styleId="16">
    <w:name w:val="toa heading"/>
    <w:basedOn w:val="1"/>
    <w:next w:val="1"/>
    <w:uiPriority w:val="0"/>
    <w:pPr>
      <w:spacing w:before="120"/>
    </w:pPr>
    <w:rPr>
      <w:rFonts w:ascii="Arial" w:hAnsi="Arial" w:cs="Arial"/>
      <w:sz w:val="24"/>
      <w:szCs w:val="24"/>
    </w:rPr>
  </w:style>
  <w:style w:type="paragraph" w:styleId="17">
    <w:name w:val="Body Text Indent"/>
    <w:basedOn w:val="1"/>
    <w:link w:val="135"/>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41"/>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101"/>
    <w:uiPriority w:val="0"/>
    <w:pPr>
      <w:ind w:left="100" w:leftChars="2500"/>
    </w:pPr>
    <w:rPr>
      <w:rFonts w:ascii="Times New Roman" w:hAnsi="Times New Roman"/>
      <w:b/>
      <w:bCs/>
      <w:kern w:val="0"/>
      <w:sz w:val="36"/>
      <w:szCs w:val="24"/>
    </w:rPr>
  </w:style>
  <w:style w:type="paragraph" w:styleId="25">
    <w:name w:val="Body Text Indent 2"/>
    <w:basedOn w:val="1"/>
    <w:link w:val="147"/>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99"/>
    <w:uiPriority w:val="0"/>
    <w:rPr>
      <w:rFonts w:ascii="Times New Roman" w:hAnsi="Times New Roman"/>
      <w:kern w:val="0"/>
      <w:sz w:val="18"/>
      <w:szCs w:val="18"/>
    </w:rPr>
  </w:style>
  <w:style w:type="paragraph" w:styleId="27">
    <w:name w:val="footer"/>
    <w:basedOn w:val="1"/>
    <w:link w:val="121"/>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126"/>
    <w:uiPriority w:val="0"/>
    <w:pPr>
      <w:ind w:firstLine="420" w:firstLineChars="200"/>
    </w:pPr>
    <w:rPr>
      <w:rFonts w:ascii="Times New Roman" w:hAnsi="Times New Roman"/>
      <w:szCs w:val="24"/>
    </w:rPr>
  </w:style>
  <w:style w:type="paragraph" w:styleId="29">
    <w:name w:val="header"/>
    <w:basedOn w:val="1"/>
    <w:link w:val="145"/>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uiPriority w:val="0"/>
    <w:pPr>
      <w:ind w:left="200" w:hanging="200" w:hangingChars="200"/>
    </w:pPr>
    <w:rPr>
      <w:rFonts w:ascii="Times New Roman" w:hAnsi="Times New Roman"/>
      <w:szCs w:val="24"/>
    </w:rPr>
  </w:style>
  <w:style w:type="paragraph" w:styleId="33">
    <w:name w:val="footnote text"/>
    <w:basedOn w:val="1"/>
    <w:link w:val="104"/>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137"/>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0"/>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10"/>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109"/>
    <w:qFormat/>
    <w:uiPriority w:val="0"/>
    <w:pPr>
      <w:spacing w:before="240" w:after="60"/>
      <w:jc w:val="center"/>
      <w:outlineLvl w:val="0"/>
    </w:pPr>
    <w:rPr>
      <w:rFonts w:ascii="Arial" w:hAnsi="Arial"/>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55">
    <w:name w:val="样式1"/>
    <w:basedOn w:val="1"/>
    <w:qFormat/>
    <w:uiPriority w:val="0"/>
    <w:pPr>
      <w:spacing w:line="360" w:lineRule="auto"/>
      <w:jc w:val="center"/>
    </w:pPr>
    <w:rPr>
      <w:rFonts w:ascii="宋体" w:hAnsi="宋体"/>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列出段落1"/>
    <w:basedOn w:val="1"/>
    <w:qFormat/>
    <w:uiPriority w:val="34"/>
    <w:pPr>
      <w:ind w:firstLine="420" w:firstLineChars="200"/>
    </w:pPr>
  </w:style>
  <w:style w:type="paragraph" w:customStyle="1" w:styleId="58">
    <w:name w:val="0"/>
    <w:basedOn w:val="1"/>
    <w:uiPriority w:val="0"/>
    <w:pPr>
      <w:widowControl/>
    </w:pPr>
    <w:rPr>
      <w:rFonts w:ascii="Times New Roman" w:hAnsi="Times New Roman"/>
      <w:kern w:val="0"/>
      <w:szCs w:val="20"/>
    </w:rPr>
  </w:style>
  <w:style w:type="paragraph" w:customStyle="1" w:styleId="59">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0">
    <w:name w:val="HTML Top of Form"/>
    <w:basedOn w:val="1"/>
    <w:next w:val="1"/>
    <w:link w:val="116"/>
    <w:uiPriority w:val="0"/>
    <w:pPr>
      <w:pBdr>
        <w:bottom w:val="single" w:color="auto" w:sz="6" w:space="1"/>
      </w:pBdr>
      <w:jc w:val="center"/>
    </w:pPr>
    <w:rPr>
      <w:rFonts w:ascii="Arial" w:hAnsi="Arial"/>
      <w:vanish/>
      <w:kern w:val="0"/>
      <w:sz w:val="16"/>
      <w:szCs w:val="16"/>
    </w:rPr>
  </w:style>
  <w:style w:type="paragraph" w:customStyle="1" w:styleId="61">
    <w:name w:val="Char Char Char Char"/>
    <w:basedOn w:val="1"/>
    <w:uiPriority w:val="0"/>
    <w:rPr>
      <w:rFonts w:ascii="仿宋_GB2312" w:hAnsi="Times New Roman" w:eastAsia="仿宋_GB2312"/>
      <w:b/>
      <w:sz w:val="32"/>
      <w:szCs w:val="32"/>
    </w:rPr>
  </w:style>
  <w:style w:type="paragraph" w:customStyle="1" w:styleId="62">
    <w:name w:val="样式3"/>
    <w:basedOn w:val="4"/>
    <w:uiPriority w:val="0"/>
    <w:pPr>
      <w:keepNext/>
      <w:keepLines/>
      <w:spacing w:before="120" w:after="120" w:line="360" w:lineRule="auto"/>
    </w:pPr>
    <w:rPr>
      <w:rFonts w:eastAsia="宋体"/>
      <w:sz w:val="24"/>
      <w:szCs w:val="24"/>
    </w:rPr>
  </w:style>
  <w:style w:type="paragraph" w:customStyle="1" w:styleId="63">
    <w:name w:val="HTML Bottom of Form"/>
    <w:basedOn w:val="1"/>
    <w:next w:val="1"/>
    <w:link w:val="114"/>
    <w:uiPriority w:val="0"/>
    <w:pPr>
      <w:pBdr>
        <w:top w:val="single" w:color="auto" w:sz="6" w:space="1"/>
      </w:pBdr>
      <w:jc w:val="center"/>
    </w:pPr>
    <w:rPr>
      <w:rFonts w:ascii="Arial" w:hAnsi="Arial"/>
      <w:vanish/>
      <w:kern w:val="0"/>
      <w:sz w:val="16"/>
      <w:szCs w:val="16"/>
    </w:rPr>
  </w:style>
  <w:style w:type="paragraph" w:customStyle="1" w:styleId="6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5">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6">
    <w:name w:val="标题4"/>
    <w:next w:val="1"/>
    <w:link w:val="120"/>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67">
    <w:name w:val="标题5"/>
    <w:basedOn w:val="66"/>
    <w:next w:val="1"/>
    <w:qFormat/>
    <w:uiPriority w:val="0"/>
    <w:pPr>
      <w:outlineLvl w:val="4"/>
    </w:pPr>
    <w:rPr>
      <w:b w:val="0"/>
      <w:sz w:val="24"/>
    </w:rPr>
  </w:style>
  <w:style w:type="paragraph" w:customStyle="1" w:styleId="68">
    <w:name w:val="Char Char"/>
    <w:basedOn w:val="1"/>
    <w:qFormat/>
    <w:uiPriority w:val="0"/>
    <w:rPr>
      <w:rFonts w:ascii="Tahoma" w:hAnsi="Tahoma"/>
      <w:sz w:val="24"/>
      <w:szCs w:val="20"/>
    </w:rPr>
  </w:style>
  <w:style w:type="paragraph" w:customStyle="1" w:styleId="69">
    <w:name w:val="Char"/>
    <w:basedOn w:val="1"/>
    <w:qFormat/>
    <w:uiPriority w:val="0"/>
    <w:pPr>
      <w:spacing w:line="360" w:lineRule="auto"/>
    </w:pPr>
    <w:rPr>
      <w:rFonts w:ascii="黑体" w:hAnsi="黑体"/>
      <w:sz w:val="24"/>
      <w:szCs w:val="24"/>
      <w:lang w:val="zh-CN"/>
    </w:rPr>
  </w:style>
  <w:style w:type="paragraph" w:customStyle="1" w:styleId="70">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1">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3">
    <w:name w:val="_Style 10"/>
    <w:basedOn w:val="1"/>
    <w:next w:val="1"/>
    <w:qFormat/>
    <w:uiPriority w:val="0"/>
    <w:rPr>
      <w:rFonts w:ascii="Times New Roman" w:hAnsi="Times New Roman"/>
      <w:szCs w:val="24"/>
    </w:rPr>
  </w:style>
  <w:style w:type="paragraph" w:customStyle="1" w:styleId="74">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75">
    <w:name w:val="正文段"/>
    <w:basedOn w:val="1"/>
    <w:uiPriority w:val="0"/>
    <w:pPr>
      <w:spacing w:line="360" w:lineRule="auto"/>
      <w:ind w:firstLine="420"/>
    </w:pPr>
    <w:rPr>
      <w:rFonts w:ascii="宋体" w:hAnsi="Times New Roman"/>
      <w:sz w:val="24"/>
      <w:szCs w:val="24"/>
    </w:rPr>
  </w:style>
  <w:style w:type="paragraph" w:customStyle="1" w:styleId="76">
    <w:name w:val="小正文"/>
    <w:basedOn w:val="69"/>
    <w:link w:val="134"/>
    <w:qFormat/>
    <w:uiPriority w:val="0"/>
    <w:pPr>
      <w:spacing w:line="560" w:lineRule="exact"/>
      <w:ind w:firstLine="560" w:firstLineChars="200"/>
      <w:jc w:val="left"/>
    </w:pPr>
    <w:rPr>
      <w:rFonts w:ascii="仿宋_GB2312" w:hAnsi="宋体" w:eastAsia="仿宋_GB2312"/>
      <w:kern w:val="0"/>
      <w:sz w:val="28"/>
      <w:szCs w:val="28"/>
    </w:rPr>
  </w:style>
  <w:style w:type="paragraph" w:customStyle="1" w:styleId="77">
    <w:name w:val="样式 样式1 + 首行缩进:  2 字符"/>
    <w:basedOn w:val="55"/>
    <w:link w:val="112"/>
    <w:uiPriority w:val="0"/>
    <w:pPr>
      <w:spacing w:line="360" w:lineRule="exact"/>
      <w:ind w:firstLine="420" w:firstLineChars="200"/>
      <w:jc w:val="both"/>
    </w:pPr>
    <w:rPr>
      <w:rFonts w:ascii="Arial" w:hAnsi="Arial"/>
      <w:kern w:val="0"/>
      <w:sz w:val="24"/>
      <w:szCs w:val="20"/>
    </w:rPr>
  </w:style>
  <w:style w:type="paragraph" w:customStyle="1" w:styleId="78">
    <w:name w:val="样式2"/>
    <w:basedOn w:val="36"/>
    <w:uiPriority w:val="0"/>
    <w:pPr>
      <w:ind w:firstLine="2720"/>
    </w:pPr>
    <w:rPr>
      <w:bCs/>
    </w:rPr>
  </w:style>
  <w:style w:type="paragraph" w:customStyle="1" w:styleId="79">
    <w:name w:val="_Style 5"/>
    <w:basedOn w:val="1"/>
    <w:next w:val="1"/>
    <w:qFormat/>
    <w:uiPriority w:val="0"/>
    <w:rPr>
      <w:rFonts w:ascii="Times New Roman" w:hAnsi="Times New Roman"/>
      <w:szCs w:val="20"/>
    </w:rPr>
  </w:style>
  <w:style w:type="paragraph" w:customStyle="1" w:styleId="80">
    <w:name w:val="List Paragraph"/>
    <w:basedOn w:val="1"/>
    <w:qFormat/>
    <w:uiPriority w:val="0"/>
    <w:pPr>
      <w:spacing w:before="100" w:beforeAutospacing="1" w:after="100" w:afterAutospacing="1" w:line="300" w:lineRule="auto"/>
      <w:ind w:firstLine="420" w:firstLineChars="200"/>
    </w:pPr>
  </w:style>
  <w:style w:type="paragraph" w:customStyle="1" w:styleId="81">
    <w:name w:val="样式 一号 加粗 居中"/>
    <w:basedOn w:val="1"/>
    <w:uiPriority w:val="0"/>
    <w:pPr>
      <w:jc w:val="center"/>
    </w:pPr>
    <w:rPr>
      <w:rFonts w:ascii="Times New Roman" w:hAnsi="Times New Roman" w:cs="宋体"/>
      <w:bCs/>
      <w:sz w:val="52"/>
      <w:szCs w:val="20"/>
    </w:rPr>
  </w:style>
  <w:style w:type="paragraph" w:customStyle="1" w:styleId="82">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表"/>
    <w:basedOn w:val="1"/>
    <w:qFormat/>
    <w:uiPriority w:val="0"/>
    <w:pPr>
      <w:spacing w:line="360" w:lineRule="auto"/>
      <w:jc w:val="center"/>
    </w:pPr>
    <w:rPr>
      <w:rFonts w:ascii="Times New Roman" w:hAnsi="Times New Roman"/>
      <w:color w:val="000000"/>
      <w:szCs w:val="21"/>
    </w:rPr>
  </w:style>
  <w:style w:type="paragraph" w:customStyle="1" w:styleId="85">
    <w:name w:val="表格一"/>
    <w:basedOn w:val="1"/>
    <w:uiPriority w:val="0"/>
    <w:pPr>
      <w:spacing w:line="240" w:lineRule="exact"/>
      <w:ind w:left="105" w:leftChars="50"/>
    </w:pPr>
    <w:rPr>
      <w:rFonts w:ascii="Times New Roman" w:hAnsi="Times New Roman"/>
      <w:sz w:val="18"/>
      <w:szCs w:val="21"/>
    </w:rPr>
  </w:style>
  <w:style w:type="paragraph" w:customStyle="1" w:styleId="8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7">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9">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90">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91">
    <w:name w:val="样式 标题 1 + (符号) Arial 三号"/>
    <w:basedOn w:val="2"/>
    <w:uiPriority w:val="0"/>
    <w:pPr>
      <w:snapToGrid w:val="0"/>
      <w:spacing w:before="0" w:after="0" w:line="360" w:lineRule="auto"/>
    </w:pPr>
    <w:rPr>
      <w:sz w:val="32"/>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4">
    <w:name w:val="批注主题 字符"/>
    <w:link w:val="8"/>
    <w:semiHidden/>
    <w:qFormat/>
    <w:uiPriority w:val="0"/>
    <w:rPr>
      <w:rFonts w:ascii="Times New Roman" w:hAnsi="Times New Roman" w:eastAsia="宋体" w:cs="Times New Roman"/>
      <w:b/>
      <w:bCs/>
      <w:szCs w:val="24"/>
    </w:rPr>
  </w:style>
  <w:style w:type="character" w:customStyle="1" w:styleId="95">
    <w:name w:val="批注文字 字符"/>
    <w:link w:val="9"/>
    <w:uiPriority w:val="0"/>
    <w:rPr>
      <w:rFonts w:ascii="Calibri" w:hAnsi="Calibri" w:eastAsia="宋体" w:cs="Times New Roman"/>
      <w:kern w:val="2"/>
      <w:sz w:val="21"/>
      <w:szCs w:val="22"/>
    </w:rPr>
  </w:style>
  <w:style w:type="character" w:customStyle="1" w:styleId="96">
    <w:name w:val="页脚 字符"/>
    <w:semiHidden/>
    <w:qFormat/>
    <w:uiPriority w:val="99"/>
    <w:rPr>
      <w:rFonts w:ascii="Calibri" w:hAnsi="Calibri" w:eastAsia="宋体" w:cs="Times New Roman"/>
      <w:sz w:val="18"/>
      <w:szCs w:val="18"/>
    </w:rPr>
  </w:style>
  <w:style w:type="character" w:customStyle="1" w:styleId="97">
    <w:name w:val="文档结构图 字符"/>
    <w:semiHidden/>
    <w:qFormat/>
    <w:uiPriority w:val="99"/>
    <w:rPr>
      <w:rFonts w:ascii="Microsoft YaHei UI" w:hAnsi="Calibri" w:eastAsia="Microsoft YaHei UI" w:cs="Times New Roman"/>
      <w:sz w:val="18"/>
      <w:szCs w:val="18"/>
    </w:rPr>
  </w:style>
  <w:style w:type="character" w:customStyle="1" w:styleId="98">
    <w:name w:val="标题 2 字符1"/>
    <w:link w:val="3"/>
    <w:qFormat/>
    <w:uiPriority w:val="0"/>
    <w:rPr>
      <w:rFonts w:ascii="Arial" w:hAnsi="Arial" w:eastAsia="黑体" w:cs="Times New Roman"/>
      <w:b/>
      <w:bCs/>
      <w:sz w:val="32"/>
      <w:szCs w:val="32"/>
    </w:rPr>
  </w:style>
  <w:style w:type="character" w:customStyle="1" w:styleId="99">
    <w:name w:val="批注框文本 字符1"/>
    <w:link w:val="26"/>
    <w:qFormat/>
    <w:uiPriority w:val="0"/>
    <w:rPr>
      <w:rFonts w:ascii="Times New Roman" w:hAnsi="Times New Roman" w:eastAsia="宋体" w:cs="Times New Roman"/>
      <w:sz w:val="18"/>
      <w:szCs w:val="18"/>
    </w:rPr>
  </w:style>
  <w:style w:type="character" w:customStyle="1" w:styleId="100">
    <w:name w:val="日期 字符"/>
    <w:semiHidden/>
    <w:qFormat/>
    <w:uiPriority w:val="99"/>
    <w:rPr>
      <w:rFonts w:ascii="Calibri" w:hAnsi="Calibri" w:eastAsia="宋体" w:cs="Times New Roman"/>
    </w:rPr>
  </w:style>
  <w:style w:type="character" w:customStyle="1" w:styleId="101">
    <w:name w:val="日期 字符1"/>
    <w:link w:val="24"/>
    <w:qFormat/>
    <w:uiPriority w:val="0"/>
    <w:rPr>
      <w:rFonts w:ascii="Times New Roman" w:hAnsi="Times New Roman" w:eastAsia="宋体" w:cs="Times New Roman"/>
      <w:b/>
      <w:bCs/>
      <w:sz w:val="36"/>
      <w:szCs w:val="24"/>
    </w:rPr>
  </w:style>
  <w:style w:type="character" w:customStyle="1" w:styleId="102">
    <w:name w:val="页眉 字符"/>
    <w:semiHidden/>
    <w:qFormat/>
    <w:uiPriority w:val="99"/>
    <w:rPr>
      <w:rFonts w:ascii="Calibri" w:hAnsi="Calibri" w:eastAsia="宋体" w:cs="Times New Roman"/>
      <w:sz w:val="18"/>
      <w:szCs w:val="18"/>
    </w:rPr>
  </w:style>
  <w:style w:type="character" w:customStyle="1" w:styleId="103">
    <w:name w:val="纯文本 字符"/>
    <w:aliases w:val="普通文字 Char 字符,纯文本 Char Char 字符,普通文字1 字符,普通文字2 字符,普通文字3 字符,普通文字4 字符,普通文字5 字符,普通文字6 字符,普通文字11 字符,普通文字21 字符,普通文字31 字符,普通文字41 字符,普通文字7 字符,正 文 1 字符"/>
    <w:uiPriority w:val="0"/>
    <w:rPr>
      <w:rFonts w:ascii="宋体" w:hAnsi="Courier New" w:eastAsia="宋体" w:cs="Courier New"/>
    </w:rPr>
  </w:style>
  <w:style w:type="character" w:customStyle="1" w:styleId="104">
    <w:name w:val="脚注文本 字符1"/>
    <w:link w:val="33"/>
    <w:uiPriority w:val="0"/>
    <w:rPr>
      <w:rFonts w:ascii="Times New Roman" w:hAnsi="Times New Roman" w:eastAsia="宋体" w:cs="Times New Roman"/>
      <w:sz w:val="18"/>
      <w:szCs w:val="18"/>
    </w:rPr>
  </w:style>
  <w:style w:type="character" w:customStyle="1" w:styleId="105">
    <w:name w:val="标题 3 字符"/>
    <w:semiHidden/>
    <w:uiPriority w:val="9"/>
    <w:rPr>
      <w:rFonts w:ascii="Calibri" w:hAnsi="Calibri" w:eastAsia="宋体" w:cs="Times New Roman"/>
      <w:b/>
      <w:bCs/>
      <w:sz w:val="32"/>
      <w:szCs w:val="32"/>
    </w:rPr>
  </w:style>
  <w:style w:type="character" w:customStyle="1" w:styleId="106">
    <w:name w:val="标题 2 字符"/>
    <w:semiHidden/>
    <w:qFormat/>
    <w:uiPriority w:val="9"/>
    <w:rPr>
      <w:rFonts w:ascii="Calibri Light" w:hAnsi="Calibri Light" w:eastAsia="宋体" w:cs="Times New Roman"/>
      <w:b/>
      <w:bCs/>
      <w:sz w:val="32"/>
      <w:szCs w:val="32"/>
    </w:rPr>
  </w:style>
  <w:style w:type="character" w:customStyle="1" w:styleId="107">
    <w:name w:val="标题 3 字符1"/>
    <w:link w:val="4"/>
    <w:uiPriority w:val="0"/>
    <w:rPr>
      <w:rFonts w:ascii="Times New Roman" w:hAnsi="Times New Roman" w:eastAsia="楷体_GB2312" w:cs="Times New Roman"/>
      <w:sz w:val="28"/>
    </w:rPr>
  </w:style>
  <w:style w:type="character" w:customStyle="1" w:styleId="108">
    <w:name w:val="px1233"/>
    <w:qFormat/>
    <w:uiPriority w:val="0"/>
    <w:rPr>
      <w:rFonts w:ascii="Calibri" w:hAnsi="Calibri" w:eastAsia="宋体" w:cs="Times New Roman"/>
    </w:rPr>
  </w:style>
  <w:style w:type="character" w:customStyle="1" w:styleId="109">
    <w:name w:val="标题 字符1"/>
    <w:link w:val="45"/>
    <w:qFormat/>
    <w:uiPriority w:val="0"/>
    <w:rPr>
      <w:rFonts w:ascii="Arial" w:hAnsi="Arial" w:eastAsia="宋体" w:cs="Times New Roman"/>
      <w:b/>
      <w:bCs/>
      <w:sz w:val="32"/>
      <w:szCs w:val="32"/>
    </w:rPr>
  </w:style>
  <w:style w:type="character" w:customStyle="1" w:styleId="110">
    <w:name w:val="正文文本 2 字符1"/>
    <w:link w:val="39"/>
    <w:qFormat/>
    <w:uiPriority w:val="0"/>
    <w:rPr>
      <w:rFonts w:ascii="Times New Roman" w:hAnsi="Times New Roman" w:eastAsia="宋体" w:cs="Times New Roman"/>
      <w:szCs w:val="24"/>
    </w:rPr>
  </w:style>
  <w:style w:type="character" w:customStyle="1" w:styleId="111">
    <w:name w:val="正文文本 字符1"/>
    <w:basedOn w:val="46"/>
    <w:link w:val="12"/>
    <w:qFormat/>
    <w:uiPriority w:val="0"/>
    <w:rPr>
      <w:rFonts w:ascii="Calibri" w:hAnsi="Calibri" w:eastAsia="宋体" w:cs="Times New Roman"/>
    </w:rPr>
  </w:style>
  <w:style w:type="character" w:customStyle="1" w:styleId="112">
    <w:name w:val="样式 样式1 + 首行缩进:  2 字符 Char"/>
    <w:link w:val="77"/>
    <w:qFormat/>
    <w:uiPriority w:val="0"/>
    <w:rPr>
      <w:rFonts w:ascii="Arial" w:hAnsi="Arial" w:eastAsia="宋体" w:cs="Times New Roman"/>
      <w:sz w:val="24"/>
    </w:rPr>
  </w:style>
  <w:style w:type="character" w:customStyle="1" w:styleId="113">
    <w:name w:val="标题 4 字符"/>
    <w:semiHidden/>
    <w:uiPriority w:val="9"/>
    <w:rPr>
      <w:rFonts w:ascii="Calibri Light" w:hAnsi="Calibri Light" w:eastAsia="宋体" w:cs="Times New Roman"/>
      <w:b/>
      <w:bCs/>
      <w:sz w:val="28"/>
      <w:szCs w:val="28"/>
    </w:rPr>
  </w:style>
  <w:style w:type="character" w:customStyle="1" w:styleId="114">
    <w:name w:val="z-窗体底端 Char"/>
    <w:link w:val="63"/>
    <w:qFormat/>
    <w:uiPriority w:val="0"/>
    <w:rPr>
      <w:rFonts w:ascii="Arial" w:hAnsi="Arial" w:eastAsia="宋体" w:cs="Times New Roman"/>
      <w:vanish/>
      <w:sz w:val="16"/>
      <w:szCs w:val="16"/>
    </w:rPr>
  </w:style>
  <w:style w:type="character" w:customStyle="1" w:styleId="115">
    <w:name w:val="批注框文本 字符"/>
    <w:semiHidden/>
    <w:qFormat/>
    <w:uiPriority w:val="99"/>
    <w:rPr>
      <w:rFonts w:ascii="Calibri" w:hAnsi="Calibri" w:eastAsia="宋体" w:cs="Times New Roman"/>
      <w:sz w:val="18"/>
      <w:szCs w:val="18"/>
    </w:rPr>
  </w:style>
  <w:style w:type="character" w:customStyle="1" w:styleId="116">
    <w:name w:val="z-窗体顶端 Char"/>
    <w:link w:val="60"/>
    <w:uiPriority w:val="0"/>
    <w:rPr>
      <w:rFonts w:ascii="Arial" w:hAnsi="Arial" w:eastAsia="宋体" w:cs="Times New Roman"/>
      <w:vanish/>
      <w:sz w:val="16"/>
      <w:szCs w:val="16"/>
    </w:rPr>
  </w:style>
  <w:style w:type="character" w:customStyle="1" w:styleId="117">
    <w:name w:val="正文文本缩进 2 Char1"/>
    <w:qFormat/>
    <w:uiPriority w:val="0"/>
    <w:rPr>
      <w:rFonts w:ascii="Times New Roman" w:hAnsi="Times New Roman" w:eastAsia="宋体" w:cs="Times New Roman"/>
      <w:kern w:val="0"/>
      <w:sz w:val="20"/>
      <w:szCs w:val="24"/>
    </w:rPr>
  </w:style>
  <w:style w:type="character" w:customStyle="1" w:styleId="118">
    <w:name w:val="正文首行缩进 2 字符"/>
    <w:semiHidden/>
    <w:qFormat/>
    <w:uiPriority w:val="99"/>
    <w:rPr>
      <w:rFonts w:ascii="Calibri" w:hAnsi="Calibri" w:eastAsia="宋体" w:cs="Times New Roman"/>
    </w:rPr>
  </w:style>
  <w:style w:type="character" w:customStyle="1" w:styleId="119">
    <w:name w:val="标题 5 字符"/>
    <w:semiHidden/>
    <w:uiPriority w:val="9"/>
    <w:rPr>
      <w:rFonts w:ascii="Calibri" w:hAnsi="Calibri" w:eastAsia="宋体" w:cs="Times New Roman"/>
      <w:b/>
      <w:bCs/>
      <w:sz w:val="28"/>
      <w:szCs w:val="28"/>
    </w:rPr>
  </w:style>
  <w:style w:type="character" w:customStyle="1" w:styleId="120">
    <w:name w:val="标题4 Char Char"/>
    <w:link w:val="66"/>
    <w:qFormat/>
    <w:uiPriority w:val="0"/>
    <w:rPr>
      <w:rFonts w:ascii="Calibri" w:hAnsi="Calibri" w:eastAsia="宋体" w:cs="Times New Roman"/>
      <w:b/>
      <w:kern w:val="2"/>
      <w:sz w:val="28"/>
      <w:szCs w:val="24"/>
      <w:lang w:val="en-US" w:eastAsia="zh-CN" w:bidi="ar-SA"/>
    </w:rPr>
  </w:style>
  <w:style w:type="character" w:customStyle="1" w:styleId="121">
    <w:name w:val="页脚 字符1"/>
    <w:link w:val="27"/>
    <w:uiPriority w:val="99"/>
    <w:rPr>
      <w:rFonts w:ascii="Times New Roman" w:hAnsi="Times New Roman" w:eastAsia="宋体" w:cs="Times New Roman"/>
      <w:sz w:val="18"/>
      <w:szCs w:val="18"/>
    </w:rPr>
  </w:style>
  <w:style w:type="character" w:customStyle="1" w:styleId="122">
    <w:name w:val="正文缩进 字符"/>
    <w:link w:val="13"/>
    <w:qFormat/>
    <w:uiPriority w:val="0"/>
    <w:rPr>
      <w:rFonts w:ascii="宋体" w:hAnsi="Times New Roman" w:eastAsia="宋体" w:cs="Times New Roman"/>
      <w:sz w:val="34"/>
    </w:rPr>
  </w:style>
  <w:style w:type="character" w:customStyle="1" w:styleId="123">
    <w:name w:val="标题 5 字符1"/>
    <w:link w:val="6"/>
    <w:qFormat/>
    <w:uiPriority w:val="0"/>
    <w:rPr>
      <w:rFonts w:ascii="Times New Roman" w:hAnsi="Times New Roman" w:eastAsia="宋体" w:cs="Times New Roman"/>
      <w:b/>
      <w:bCs/>
      <w:sz w:val="28"/>
      <w:szCs w:val="28"/>
    </w:rPr>
  </w:style>
  <w:style w:type="character" w:customStyle="1" w:styleId="124">
    <w:name w:val="标题 1 字符1"/>
    <w:link w:val="2"/>
    <w:qFormat/>
    <w:uiPriority w:val="0"/>
    <w:rPr>
      <w:rFonts w:ascii="Times New Roman" w:hAnsi="Times New Roman" w:eastAsia="宋体" w:cs="Times New Roman"/>
      <w:b/>
      <w:bCs/>
      <w:kern w:val="44"/>
      <w:sz w:val="44"/>
      <w:szCs w:val="44"/>
    </w:rPr>
  </w:style>
  <w:style w:type="character" w:customStyle="1" w:styleId="125">
    <w:name w:val="正文文本 2 字符"/>
    <w:semiHidden/>
    <w:uiPriority w:val="99"/>
    <w:rPr>
      <w:rFonts w:ascii="Calibri" w:hAnsi="Calibri" w:eastAsia="宋体" w:cs="Times New Roman"/>
    </w:rPr>
  </w:style>
  <w:style w:type="character" w:customStyle="1" w:styleId="126">
    <w:name w:val="正文首行缩进 2 字符1"/>
    <w:link w:val="28"/>
    <w:uiPriority w:val="0"/>
    <w:rPr>
      <w:rFonts w:ascii="Times New Roman" w:hAnsi="Times New Roman" w:eastAsia="宋体" w:cs="Times New Roman"/>
      <w:szCs w:val="24"/>
    </w:rPr>
  </w:style>
  <w:style w:type="character" w:customStyle="1" w:styleId="127">
    <w:name w:val="正文文本缩进 字符"/>
    <w:semiHidden/>
    <w:qFormat/>
    <w:uiPriority w:val="99"/>
    <w:rPr>
      <w:rFonts w:ascii="Calibri" w:hAnsi="Calibri" w:eastAsia="宋体" w:cs="Times New Roman"/>
    </w:rPr>
  </w:style>
  <w:style w:type="character" w:customStyle="1" w:styleId="128">
    <w:name w:val="正文首行缩进 字符1"/>
    <w:link w:val="11"/>
    <w:qFormat/>
    <w:uiPriority w:val="0"/>
    <w:rPr>
      <w:rFonts w:ascii="Times New Roman" w:hAnsi="Times New Roman" w:eastAsia="宋体" w:cs="Times New Roman"/>
      <w:szCs w:val="24"/>
    </w:rPr>
  </w:style>
  <w:style w:type="character" w:customStyle="1" w:styleId="129">
    <w:name w:val="文档结构图 字符1"/>
    <w:link w:val="15"/>
    <w:qFormat/>
    <w:uiPriority w:val="0"/>
    <w:rPr>
      <w:rFonts w:ascii="Times New Roman" w:hAnsi="Times New Roman" w:eastAsia="宋体" w:cs="Times New Roman"/>
      <w:szCs w:val="24"/>
      <w:shd w:val="clear" w:color="auto" w:fill="000080"/>
    </w:rPr>
  </w:style>
  <w:style w:type="character" w:customStyle="1" w:styleId="130">
    <w:name w:val="z-窗体顶端 字符"/>
    <w:semiHidden/>
    <w:uiPriority w:val="99"/>
    <w:rPr>
      <w:rFonts w:ascii="Arial" w:hAnsi="Arial" w:eastAsia="宋体" w:cs="Arial"/>
      <w:vanish/>
      <w:sz w:val="16"/>
      <w:szCs w:val="16"/>
    </w:rPr>
  </w:style>
  <w:style w:type="character" w:customStyle="1" w:styleId="131">
    <w:name w:val="标题 字符"/>
    <w:uiPriority w:val="10"/>
    <w:rPr>
      <w:rFonts w:ascii="Calibri Light" w:hAnsi="Calibri Light" w:eastAsia="宋体" w:cs="Times New Roman"/>
      <w:b/>
      <w:bCs/>
      <w:sz w:val="32"/>
      <w:szCs w:val="32"/>
    </w:rPr>
  </w:style>
  <w:style w:type="character" w:customStyle="1" w:styleId="132">
    <w:name w:val="Char Char14"/>
    <w:qFormat/>
    <w:uiPriority w:val="0"/>
    <w:rPr>
      <w:rFonts w:ascii="宋体" w:hAnsi="Courier New" w:eastAsia="宋体" w:cs="Courier New"/>
      <w:kern w:val="2"/>
      <w:sz w:val="21"/>
      <w:szCs w:val="21"/>
      <w:lang w:val="en-US" w:eastAsia="zh-CN" w:bidi="ar-SA"/>
    </w:rPr>
  </w:style>
  <w:style w:type="character" w:customStyle="1" w:styleId="133">
    <w:name w:val="正文文本缩进 3 字符"/>
    <w:semiHidden/>
    <w:qFormat/>
    <w:uiPriority w:val="99"/>
    <w:rPr>
      <w:rFonts w:ascii="Calibri" w:hAnsi="Calibri" w:eastAsia="宋体" w:cs="Times New Roman"/>
      <w:sz w:val="16"/>
      <w:szCs w:val="16"/>
    </w:rPr>
  </w:style>
  <w:style w:type="character" w:customStyle="1" w:styleId="134">
    <w:name w:val="小正文 Char"/>
    <w:link w:val="76"/>
    <w:qFormat/>
    <w:uiPriority w:val="0"/>
    <w:rPr>
      <w:rFonts w:ascii="仿宋_GB2312" w:hAnsi="宋体" w:eastAsia="仿宋_GB2312" w:cs="Times New Roman"/>
      <w:sz w:val="28"/>
      <w:szCs w:val="28"/>
    </w:rPr>
  </w:style>
  <w:style w:type="character" w:customStyle="1" w:styleId="135">
    <w:name w:val="正文文本缩进 字符1"/>
    <w:basedOn w:val="46"/>
    <w:link w:val="17"/>
    <w:qFormat/>
    <w:uiPriority w:val="0"/>
    <w:rPr>
      <w:rFonts w:ascii="Calibri" w:hAnsi="Calibri" w:eastAsia="宋体" w:cs="Times New Roman"/>
    </w:rPr>
  </w:style>
  <w:style w:type="character" w:customStyle="1" w:styleId="136">
    <w:name w:val="脚注文本 字符"/>
    <w:semiHidden/>
    <w:qFormat/>
    <w:uiPriority w:val="99"/>
    <w:rPr>
      <w:rFonts w:ascii="Calibri" w:hAnsi="Calibri" w:eastAsia="宋体" w:cs="Times New Roman"/>
      <w:sz w:val="18"/>
      <w:szCs w:val="18"/>
    </w:rPr>
  </w:style>
  <w:style w:type="character" w:customStyle="1" w:styleId="137">
    <w:name w:val="正文文本缩进 3 字符1"/>
    <w:link w:val="35"/>
    <w:qFormat/>
    <w:uiPriority w:val="0"/>
    <w:rPr>
      <w:rFonts w:ascii="Times New Roman" w:hAnsi="Times New Roman" w:eastAsia="宋体" w:cs="Times New Roman"/>
      <w:sz w:val="24"/>
      <w:szCs w:val="24"/>
    </w:rPr>
  </w:style>
  <w:style w:type="character" w:customStyle="1" w:styleId="138">
    <w:name w:val="批注主题 Char1"/>
    <w:semiHidden/>
    <w:uiPriority w:val="99"/>
    <w:rPr>
      <w:rFonts w:ascii="Calibri" w:hAnsi="Calibri" w:eastAsia="宋体" w:cs="Times New Roman"/>
      <w:b/>
      <w:bCs/>
      <w:kern w:val="2"/>
      <w:sz w:val="21"/>
      <w:szCs w:val="22"/>
    </w:rPr>
  </w:style>
  <w:style w:type="character" w:customStyle="1" w:styleId="139">
    <w:name w:val="zbggmain style9"/>
    <w:qFormat/>
    <w:uiPriority w:val="0"/>
    <w:rPr>
      <w:rFonts w:ascii="Calibri" w:hAnsi="Calibri" w:eastAsia="宋体" w:cs="Times New Roman"/>
    </w:rPr>
  </w:style>
  <w:style w:type="character" w:customStyle="1" w:styleId="140">
    <w:name w:val="z-窗体底端 字符"/>
    <w:semiHidden/>
    <w:qFormat/>
    <w:uiPriority w:val="99"/>
    <w:rPr>
      <w:rFonts w:ascii="Arial" w:hAnsi="Arial" w:eastAsia="宋体" w:cs="Arial"/>
      <w:vanish/>
      <w:sz w:val="16"/>
      <w:szCs w:val="16"/>
    </w:rPr>
  </w:style>
  <w:style w:type="character" w:customStyle="1" w:styleId="141">
    <w:name w:val="纯文本 字符1"/>
    <w:link w:val="21"/>
    <w:uiPriority w:val="0"/>
    <w:rPr>
      <w:rFonts w:ascii="宋体" w:hAnsi="Courier New" w:eastAsia="宋体" w:cs="Times New Roman"/>
      <w:szCs w:val="21"/>
    </w:rPr>
  </w:style>
  <w:style w:type="character" w:customStyle="1" w:styleId="142">
    <w:name w:val="标题 4 字符1"/>
    <w:link w:val="5"/>
    <w:uiPriority w:val="0"/>
    <w:rPr>
      <w:rFonts w:ascii="Arial" w:hAnsi="Arial" w:eastAsia="黑体" w:cs="Times New Roman"/>
      <w:b/>
      <w:bCs/>
      <w:sz w:val="28"/>
      <w:szCs w:val="28"/>
    </w:rPr>
  </w:style>
  <w:style w:type="character" w:customStyle="1" w:styleId="143">
    <w:name w:val="正文文本 字符"/>
    <w:semiHidden/>
    <w:uiPriority w:val="99"/>
    <w:rPr>
      <w:rFonts w:ascii="Calibri" w:hAnsi="Calibri" w:eastAsia="宋体" w:cs="Times New Roman"/>
    </w:rPr>
  </w:style>
  <w:style w:type="character" w:customStyle="1" w:styleId="144">
    <w:name w:val="标题 1 字符"/>
    <w:uiPriority w:val="9"/>
    <w:rPr>
      <w:rFonts w:ascii="Calibri" w:hAnsi="Calibri" w:eastAsia="宋体" w:cs="Times New Roman"/>
      <w:b/>
      <w:bCs/>
      <w:kern w:val="44"/>
      <w:sz w:val="44"/>
      <w:szCs w:val="44"/>
    </w:rPr>
  </w:style>
  <w:style w:type="character" w:customStyle="1" w:styleId="145">
    <w:name w:val="页眉 字符1"/>
    <w:link w:val="29"/>
    <w:qFormat/>
    <w:uiPriority w:val="99"/>
    <w:rPr>
      <w:rFonts w:ascii="Times New Roman" w:hAnsi="Times New Roman" w:eastAsia="宋体" w:cs="Times New Roman"/>
      <w:sz w:val="18"/>
      <w:szCs w:val="18"/>
    </w:rPr>
  </w:style>
  <w:style w:type="character" w:customStyle="1" w:styleId="146">
    <w:name w:val="正文首行缩进 字符"/>
    <w:semiHidden/>
    <w:qFormat/>
    <w:uiPriority w:val="99"/>
    <w:rPr>
      <w:rFonts w:ascii="Calibri" w:hAnsi="Calibri" w:eastAsia="宋体" w:cs="Times New Roman"/>
    </w:rPr>
  </w:style>
  <w:style w:type="character" w:customStyle="1" w:styleId="147">
    <w:name w:val="正文文本缩进 2 字符1"/>
    <w:link w:val="25"/>
    <w:qFormat/>
    <w:uiPriority w:val="0"/>
    <w:rPr>
      <w:rFonts w:ascii="Times New Roman" w:hAnsi="Times New Roman" w:eastAsia="宋体" w:cs="Times New Roman"/>
      <w:szCs w:val="24"/>
    </w:rPr>
  </w:style>
  <w:style w:type="character" w:customStyle="1" w:styleId="148">
    <w:name w:val="正文文本缩进 2 字符"/>
    <w:semiHidden/>
    <w:uiPriority w:val="99"/>
    <w:rPr>
      <w:rFonts w:ascii="Calibri" w:hAnsi="Calibri" w:eastAsia="宋体" w:cs="Times New Roman"/>
    </w:rPr>
  </w:style>
  <w:style w:type="character" w:customStyle="1" w:styleId="149">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普 Char,孙普文字 Char,普通文字 Char Char Char Char Char,Char2 Char,小 Char, Ch Char"/>
    <w:uiPriority w:val="0"/>
    <w:rPr>
      <w:rFonts w:ascii="宋体" w:hAnsi="Courier New" w:eastAsia="宋体" w:cs="Times New Roman"/>
      <w:szCs w:val="21"/>
    </w:rPr>
  </w:style>
  <w:style w:type="character" w:customStyle="1" w:styleId="150">
    <w:name w:val="页脚 Char"/>
    <w:uiPriority w:val="99"/>
    <w:rPr>
      <w:rFonts w:ascii="Times New Roman" w:hAnsi="Times New Roman" w:eastAsia="宋体" w:cs="Times New Roman"/>
      <w:sz w:val="18"/>
      <w:szCs w:val="18"/>
    </w:rPr>
  </w:style>
  <w:style w:type="character" w:customStyle="1" w:styleId="151">
    <w:name w:val="标题 1 Char"/>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2019-06-12T09:42:17Z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