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0045840"/>
      <w:bookmarkStart w:id="1" w:name="_Toc128451845"/>
      <w:bookmarkStart w:id="2" w:name="_Toc143421653"/>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56"/>
          <w:szCs w:val="82"/>
        </w:rPr>
      </w:pPr>
      <w:r>
        <w:rPr>
          <w:rFonts w:hint="eastAsia" w:eastAsia="黑体" w:cs="Calibri"/>
          <w:b/>
          <w:sz w:val="56"/>
          <w:szCs w:val="82"/>
        </w:rPr>
        <w:t>自助行李系统软硬件采购项目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ascii="Calibri" w:hAnsi="Calibri" w:eastAsia="黑体" w:cs="Calibri"/>
          <w:sz w:val="32"/>
          <w:szCs w:val="32"/>
          <w:u w:val="single"/>
        </w:rPr>
        <w:t>5</w:t>
      </w:r>
      <w:r>
        <w:rPr>
          <w:rFonts w:ascii="Calibri" w:hAnsi="Calibri" w:eastAsia="黑体" w:cs="Calibri"/>
          <w:sz w:val="32"/>
          <w:szCs w:val="32"/>
        </w:rPr>
        <w:t>月</w:t>
      </w:r>
    </w:p>
    <w:p>
      <w:pPr>
        <w:pStyle w:val="21"/>
        <w:spacing w:line="480" w:lineRule="auto"/>
        <w:jc w:val="center"/>
        <w:rPr>
          <w:rFonts w:ascii="Calibri" w:hAnsi="Calibri" w:eastAsia="楷体_GB2312" w:cs="Calibri"/>
          <w:sz w:val="24"/>
          <w:szCs w:val="24"/>
          <w:u w:val="single"/>
        </w:rPr>
      </w:pPr>
      <w:r>
        <w:rPr>
          <w:rFonts w:ascii="Calibri" w:hAnsi="Calibri" w:eastAsia="黑体" w:cs="Calibri"/>
          <w:sz w:val="32"/>
          <w:szCs w:val="32"/>
        </w:rPr>
        <w:br w:type="page"/>
      </w:r>
    </w:p>
    <w:p>
      <w:pPr>
        <w:snapToGrid w:val="0"/>
        <w:spacing w:line="360" w:lineRule="auto"/>
        <w:jc w:val="center"/>
        <w:rPr>
          <w:rFonts w:cs="Calibri"/>
          <w:sz w:val="32"/>
          <w:szCs w:val="32"/>
        </w:rPr>
      </w:pPr>
    </w:p>
    <w:p>
      <w:pPr>
        <w:pStyle w:val="30"/>
        <w:rPr>
          <w:rFonts w:ascii="Calibri" w:cs="Calibri"/>
          <w:b/>
          <w:sz w:val="44"/>
        </w:rPr>
      </w:pPr>
      <w:bookmarkStart w:id="3" w:name="_Toc349007685"/>
      <w:bookmarkStart w:id="4" w:name="_Toc349011855"/>
      <w:bookmarkStart w:id="5" w:name="_Toc386359390"/>
      <w:bookmarkStart w:id="6" w:name="_Toc386363314"/>
      <w:r>
        <w:rPr>
          <w:rFonts w:hint="eastAsia" w:ascii="Calibri" w:cs="Calibri"/>
          <w:b/>
          <w:sz w:val="44"/>
        </w:rPr>
        <w:t xml:space="preserve"> </w:t>
      </w:r>
    </w:p>
    <w:p>
      <w:pPr>
        <w:pStyle w:val="30"/>
        <w:rPr>
          <w:rFonts w:ascii="Calibri" w:hAnsi="Calibri" w:cs="Calibri"/>
          <w:b/>
          <w:sz w:val="44"/>
        </w:rPr>
      </w:pPr>
      <w:bookmarkStart w:id="7" w:name="_Toc400369182"/>
      <w:bookmarkStart w:id="8" w:name="_Toc444173456"/>
      <w:bookmarkStart w:id="9" w:name="_Toc444174976"/>
      <w:bookmarkStart w:id="10" w:name="_Toc444811406"/>
      <w:bookmarkStart w:id="11" w:name="_Toc448002981"/>
      <w:bookmarkStart w:id="12" w:name="_Toc478453289"/>
      <w:bookmarkStart w:id="13" w:name="_Toc9523594"/>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30"/>
        <w:rPr>
          <w:rFonts w:ascii="宋体" w:hAnsi="宋体"/>
          <w:bCs w:val="0"/>
          <w:kern w:val="2"/>
          <w:szCs w:val="22"/>
          <w:lang w:val="en-US" w:eastAsia="zh-CN"/>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30"/>
        <w:rPr>
          <w:rFonts w:ascii="宋体" w:hAnsi="宋体"/>
          <w:bCs w:val="0"/>
          <w:kern w:val="2"/>
          <w:szCs w:val="22"/>
          <w:lang w:val="en-US" w:eastAsia="zh-CN"/>
        </w:rPr>
      </w:pPr>
      <w:r>
        <w:rPr>
          <w:rStyle w:val="50"/>
          <w:rFonts w:ascii="宋体" w:hAnsi="宋体"/>
        </w:rPr>
        <w:fldChar w:fldCharType="begin"/>
      </w:r>
      <w:r>
        <w:rPr>
          <w:rStyle w:val="50"/>
          <w:rFonts w:ascii="宋体" w:hAnsi="宋体"/>
        </w:rPr>
        <w:instrText xml:space="preserve"> </w:instrText>
      </w:r>
      <w:r>
        <w:rPr>
          <w:rFonts w:ascii="宋体" w:hAnsi="宋体"/>
        </w:rPr>
        <w:instrText xml:space="preserve">HYPERLINK \l "_Toc9523595"</w:instrText>
      </w:r>
      <w:r>
        <w:rPr>
          <w:rStyle w:val="50"/>
          <w:rFonts w:ascii="宋体" w:hAnsi="宋体"/>
        </w:rPr>
        <w:instrText xml:space="preserve"> </w:instrText>
      </w:r>
      <w:r>
        <w:rPr>
          <w:rStyle w:val="50"/>
          <w:rFonts w:ascii="宋体" w:hAnsi="宋体"/>
        </w:rPr>
        <w:fldChar w:fldCharType="separate"/>
      </w:r>
      <w:r>
        <w:rPr>
          <w:rStyle w:val="50"/>
          <w:rFonts w:ascii="宋体" w:hAnsi="宋体" w:cs="Calibri"/>
          <w:kern w:val="0"/>
        </w:rPr>
        <w:t>第一章 招标公告</w:t>
      </w:r>
      <w:r>
        <w:rPr>
          <w:rFonts w:ascii="宋体" w:hAnsi="宋体"/>
        </w:rPr>
        <w:tab/>
      </w:r>
      <w:r>
        <w:rPr>
          <w:rFonts w:ascii="宋体" w:hAnsi="宋体"/>
        </w:rPr>
        <w:fldChar w:fldCharType="begin"/>
      </w:r>
      <w:r>
        <w:rPr>
          <w:rFonts w:ascii="宋体" w:hAnsi="宋体"/>
        </w:rPr>
        <w:instrText xml:space="preserve"> PAGEREF _Toc9523595 \h </w:instrText>
      </w:r>
      <w:r>
        <w:rPr>
          <w:rFonts w:ascii="宋体" w:hAnsi="宋体"/>
        </w:rPr>
        <w:fldChar w:fldCharType="separate"/>
      </w:r>
      <w:r>
        <w:rPr>
          <w:rFonts w:ascii="宋体" w:hAnsi="宋体"/>
        </w:rPr>
        <w:t>4</w:t>
      </w:r>
      <w:r>
        <w:rPr>
          <w:rFonts w:ascii="宋体" w:hAnsi="宋体"/>
        </w:rPr>
        <w:fldChar w:fldCharType="end"/>
      </w:r>
      <w:r>
        <w:rPr>
          <w:rStyle w:val="50"/>
          <w:rFonts w:ascii="宋体" w:hAnsi="宋体"/>
        </w:rPr>
        <w:fldChar w:fldCharType="end"/>
      </w:r>
    </w:p>
    <w:p>
      <w:pPr>
        <w:pStyle w:val="30"/>
        <w:rPr>
          <w:rFonts w:ascii="宋体" w:hAnsi="宋体"/>
          <w:bCs w:val="0"/>
          <w:kern w:val="2"/>
          <w:szCs w:val="22"/>
          <w:lang w:val="en-US" w:eastAsia="zh-CN"/>
        </w:rPr>
      </w:pPr>
      <w:r>
        <w:rPr>
          <w:rStyle w:val="50"/>
          <w:rFonts w:ascii="宋体" w:hAnsi="宋体"/>
        </w:rPr>
        <w:fldChar w:fldCharType="begin"/>
      </w:r>
      <w:r>
        <w:rPr>
          <w:rStyle w:val="50"/>
          <w:rFonts w:ascii="宋体" w:hAnsi="宋体"/>
        </w:rPr>
        <w:instrText xml:space="preserve"> </w:instrText>
      </w:r>
      <w:r>
        <w:rPr>
          <w:rFonts w:ascii="宋体" w:hAnsi="宋体"/>
        </w:rPr>
        <w:instrText xml:space="preserve">HYPERLINK \l "_Toc9523596"</w:instrText>
      </w:r>
      <w:r>
        <w:rPr>
          <w:rStyle w:val="50"/>
          <w:rFonts w:ascii="宋体" w:hAnsi="宋体"/>
        </w:rPr>
        <w:instrText xml:space="preserve"> </w:instrText>
      </w:r>
      <w:r>
        <w:rPr>
          <w:rStyle w:val="50"/>
          <w:rFonts w:ascii="宋体" w:hAnsi="宋体"/>
        </w:rPr>
        <w:fldChar w:fldCharType="separate"/>
      </w:r>
      <w:r>
        <w:rPr>
          <w:rStyle w:val="50"/>
          <w:rFonts w:ascii="宋体" w:hAnsi="宋体"/>
        </w:rPr>
        <w:t>第二章  投标人须知</w:t>
      </w:r>
      <w:r>
        <w:rPr>
          <w:rFonts w:ascii="宋体" w:hAnsi="宋体"/>
        </w:rPr>
        <w:tab/>
      </w:r>
      <w:r>
        <w:rPr>
          <w:rFonts w:ascii="宋体" w:hAnsi="宋体"/>
        </w:rPr>
        <w:fldChar w:fldCharType="begin"/>
      </w:r>
      <w:r>
        <w:rPr>
          <w:rFonts w:ascii="宋体" w:hAnsi="宋体"/>
        </w:rPr>
        <w:instrText xml:space="preserve"> PAGEREF _Toc9523596 \h </w:instrText>
      </w:r>
      <w:r>
        <w:rPr>
          <w:rFonts w:ascii="宋体" w:hAnsi="宋体"/>
        </w:rPr>
        <w:fldChar w:fldCharType="separate"/>
      </w:r>
      <w:r>
        <w:rPr>
          <w:rFonts w:ascii="宋体" w:hAnsi="宋体"/>
        </w:rPr>
        <w:t>6</w:t>
      </w:r>
      <w:r>
        <w:rPr>
          <w:rFonts w:ascii="宋体" w:hAnsi="宋体"/>
        </w:rPr>
        <w:fldChar w:fldCharType="end"/>
      </w:r>
      <w:r>
        <w:rPr>
          <w:rStyle w:val="50"/>
          <w:rFonts w:ascii="宋体" w:hAnsi="宋体"/>
        </w:rPr>
        <w:fldChar w:fldCharType="end"/>
      </w:r>
    </w:p>
    <w:p>
      <w:pPr>
        <w:pStyle w:val="30"/>
        <w:rPr>
          <w:rFonts w:hint="eastAsia" w:ascii="宋体" w:hAnsi="宋体"/>
          <w:bCs w:val="0"/>
          <w:kern w:val="2"/>
          <w:szCs w:val="22"/>
          <w:lang w:val="en-US" w:eastAsia="zh-CN"/>
        </w:rPr>
      </w:pPr>
      <w:r>
        <w:rPr>
          <w:rStyle w:val="50"/>
          <w:rFonts w:ascii="宋体" w:hAnsi="宋体"/>
        </w:rPr>
        <w:fldChar w:fldCharType="begin"/>
      </w:r>
      <w:r>
        <w:rPr>
          <w:rStyle w:val="50"/>
          <w:rFonts w:ascii="宋体" w:hAnsi="宋体"/>
        </w:rPr>
        <w:instrText xml:space="preserve"> </w:instrText>
      </w:r>
      <w:r>
        <w:rPr>
          <w:rFonts w:ascii="宋体" w:hAnsi="宋体"/>
        </w:rPr>
        <w:instrText xml:space="preserve">HYPERLINK \l "_Toc9523597"</w:instrText>
      </w:r>
      <w:r>
        <w:rPr>
          <w:rStyle w:val="50"/>
          <w:rFonts w:ascii="宋体" w:hAnsi="宋体"/>
        </w:rPr>
        <w:instrText xml:space="preserve"> </w:instrText>
      </w:r>
      <w:r>
        <w:rPr>
          <w:rStyle w:val="50"/>
          <w:rFonts w:ascii="宋体" w:hAnsi="宋体"/>
        </w:rPr>
        <w:fldChar w:fldCharType="separate"/>
      </w:r>
      <w:r>
        <w:rPr>
          <w:rStyle w:val="50"/>
          <w:rFonts w:ascii="宋体" w:hAnsi="宋体" w:cs="Calibri"/>
          <w:kern w:val="0"/>
        </w:rPr>
        <w:t>第三章  货物需求一览表及技术规格</w:t>
      </w:r>
      <w:r>
        <w:rPr>
          <w:rFonts w:ascii="宋体" w:hAnsi="宋体"/>
        </w:rPr>
        <w:tab/>
      </w:r>
      <w:r>
        <w:rPr>
          <w:rFonts w:ascii="宋体" w:hAnsi="宋体"/>
        </w:rPr>
        <w:fldChar w:fldCharType="begin"/>
      </w:r>
      <w:r>
        <w:rPr>
          <w:rFonts w:ascii="宋体" w:hAnsi="宋体"/>
        </w:rPr>
        <w:instrText xml:space="preserve"> PAGEREF _Toc9523597 \h </w:instrText>
      </w:r>
      <w:r>
        <w:rPr>
          <w:rFonts w:ascii="宋体" w:hAnsi="宋体"/>
        </w:rPr>
        <w:fldChar w:fldCharType="separate"/>
      </w:r>
      <w:r>
        <w:rPr>
          <w:rFonts w:ascii="宋体" w:hAnsi="宋体"/>
        </w:rPr>
        <w:t>15</w:t>
      </w:r>
      <w:r>
        <w:rPr>
          <w:rFonts w:ascii="宋体" w:hAnsi="宋体"/>
        </w:rPr>
        <w:fldChar w:fldCharType="end"/>
      </w:r>
      <w:r>
        <w:rPr>
          <w:rStyle w:val="50"/>
          <w:rFonts w:ascii="宋体" w:hAnsi="宋体"/>
        </w:rPr>
        <w:fldChar w:fldCharType="end"/>
      </w:r>
    </w:p>
    <w:p>
      <w:pPr>
        <w:pStyle w:val="30"/>
        <w:rPr>
          <w:rFonts w:ascii="宋体" w:hAnsi="宋体"/>
          <w:bCs w:val="0"/>
          <w:kern w:val="2"/>
          <w:szCs w:val="22"/>
          <w:lang w:val="en-US" w:eastAsia="zh-CN"/>
        </w:rPr>
      </w:pPr>
      <w:r>
        <w:rPr>
          <w:rStyle w:val="50"/>
          <w:rFonts w:ascii="宋体" w:hAnsi="宋体"/>
        </w:rPr>
        <w:fldChar w:fldCharType="begin"/>
      </w:r>
      <w:r>
        <w:rPr>
          <w:rStyle w:val="50"/>
          <w:rFonts w:ascii="宋体" w:hAnsi="宋体"/>
        </w:rPr>
        <w:instrText xml:space="preserve"> </w:instrText>
      </w:r>
      <w:r>
        <w:rPr>
          <w:rFonts w:ascii="宋体" w:hAnsi="宋体"/>
        </w:rPr>
        <w:instrText xml:space="preserve">HYPERLINK \l "_Toc9523612"</w:instrText>
      </w:r>
      <w:r>
        <w:rPr>
          <w:rStyle w:val="50"/>
          <w:rFonts w:ascii="宋体" w:hAnsi="宋体"/>
        </w:rPr>
        <w:instrText xml:space="preserve"> </w:instrText>
      </w:r>
      <w:r>
        <w:rPr>
          <w:rStyle w:val="50"/>
          <w:rFonts w:ascii="宋体" w:hAnsi="宋体"/>
        </w:rPr>
        <w:fldChar w:fldCharType="separate"/>
      </w:r>
      <w:r>
        <w:rPr>
          <w:rStyle w:val="50"/>
          <w:rFonts w:ascii="宋体" w:hAnsi="宋体" w:cs="Calibri"/>
          <w:kern w:val="0"/>
        </w:rPr>
        <w:t>第四章  合同条款</w:t>
      </w:r>
      <w:r>
        <w:rPr>
          <w:rFonts w:ascii="宋体" w:hAnsi="宋体"/>
        </w:rPr>
        <w:tab/>
      </w:r>
      <w:r>
        <w:rPr>
          <w:rFonts w:ascii="宋体" w:hAnsi="宋体"/>
        </w:rPr>
        <w:fldChar w:fldCharType="begin"/>
      </w:r>
      <w:r>
        <w:rPr>
          <w:rFonts w:ascii="宋体" w:hAnsi="宋体"/>
        </w:rPr>
        <w:instrText xml:space="preserve"> PAGEREF _Toc9523612 \h </w:instrText>
      </w:r>
      <w:r>
        <w:rPr>
          <w:rFonts w:ascii="宋体" w:hAnsi="宋体"/>
        </w:rPr>
        <w:fldChar w:fldCharType="separate"/>
      </w:r>
      <w:r>
        <w:rPr>
          <w:rFonts w:ascii="宋体" w:hAnsi="宋体"/>
        </w:rPr>
        <w:t>18</w:t>
      </w:r>
      <w:r>
        <w:rPr>
          <w:rFonts w:ascii="宋体" w:hAnsi="宋体"/>
        </w:rPr>
        <w:fldChar w:fldCharType="end"/>
      </w:r>
      <w:r>
        <w:rPr>
          <w:rStyle w:val="50"/>
          <w:rFonts w:ascii="宋体" w:hAnsi="宋体"/>
        </w:rPr>
        <w:fldChar w:fldCharType="end"/>
      </w:r>
    </w:p>
    <w:p>
      <w:pPr>
        <w:pStyle w:val="30"/>
        <w:rPr>
          <w:rFonts w:ascii="宋体" w:hAnsi="宋体"/>
          <w:bCs w:val="0"/>
          <w:kern w:val="2"/>
          <w:szCs w:val="22"/>
          <w:lang w:val="en-US" w:eastAsia="zh-CN"/>
        </w:rPr>
      </w:pPr>
      <w:r>
        <w:rPr>
          <w:rStyle w:val="50"/>
          <w:rFonts w:ascii="宋体" w:hAnsi="宋体"/>
        </w:rPr>
        <w:fldChar w:fldCharType="begin"/>
      </w:r>
      <w:r>
        <w:rPr>
          <w:rStyle w:val="50"/>
          <w:rFonts w:ascii="宋体" w:hAnsi="宋体"/>
        </w:rPr>
        <w:instrText xml:space="preserve"> </w:instrText>
      </w:r>
      <w:r>
        <w:rPr>
          <w:rFonts w:ascii="宋体" w:hAnsi="宋体"/>
        </w:rPr>
        <w:instrText xml:space="preserve">HYPERLINK \l "_Toc9523628"</w:instrText>
      </w:r>
      <w:r>
        <w:rPr>
          <w:rStyle w:val="50"/>
          <w:rFonts w:ascii="宋体" w:hAnsi="宋体"/>
        </w:rPr>
        <w:instrText xml:space="preserve"> </w:instrText>
      </w:r>
      <w:r>
        <w:rPr>
          <w:rStyle w:val="50"/>
          <w:rFonts w:ascii="宋体" w:hAnsi="宋体"/>
        </w:rPr>
        <w:fldChar w:fldCharType="separate"/>
      </w:r>
      <w:r>
        <w:rPr>
          <w:rStyle w:val="50"/>
          <w:rFonts w:ascii="宋体" w:hAnsi="宋体" w:cs="Calibri"/>
          <w:kern w:val="0"/>
        </w:rPr>
        <w:t>第五章  评标方法及标准</w:t>
      </w:r>
      <w:r>
        <w:rPr>
          <w:rFonts w:ascii="宋体" w:hAnsi="宋体"/>
        </w:rPr>
        <w:tab/>
      </w:r>
      <w:r>
        <w:rPr>
          <w:rFonts w:ascii="宋体" w:hAnsi="宋体"/>
        </w:rPr>
        <w:fldChar w:fldCharType="begin"/>
      </w:r>
      <w:r>
        <w:rPr>
          <w:rFonts w:ascii="宋体" w:hAnsi="宋体"/>
        </w:rPr>
        <w:instrText xml:space="preserve"> PAGEREF _Toc9523628 \h </w:instrText>
      </w:r>
      <w:r>
        <w:rPr>
          <w:rFonts w:ascii="宋体" w:hAnsi="宋体"/>
        </w:rPr>
        <w:fldChar w:fldCharType="separate"/>
      </w:r>
      <w:r>
        <w:rPr>
          <w:rFonts w:ascii="宋体" w:hAnsi="宋体"/>
        </w:rPr>
        <w:t>30</w:t>
      </w:r>
      <w:r>
        <w:rPr>
          <w:rFonts w:ascii="宋体" w:hAnsi="宋体"/>
        </w:rPr>
        <w:fldChar w:fldCharType="end"/>
      </w:r>
      <w:r>
        <w:rPr>
          <w:rStyle w:val="50"/>
          <w:rFonts w:ascii="宋体" w:hAnsi="宋体"/>
        </w:rPr>
        <w:fldChar w:fldCharType="end"/>
      </w:r>
    </w:p>
    <w:p>
      <w:pPr>
        <w:spacing w:line="480" w:lineRule="auto"/>
        <w:jc w:val="center"/>
        <w:rPr>
          <w:rFonts w:cs="Calibri"/>
          <w:sz w:val="24"/>
        </w:rPr>
      </w:pPr>
      <w:r>
        <w:rPr>
          <w:rFonts w:hint="eastAsia" w:ascii="宋体" w:hAnsi="宋体" w:cs="Calibri"/>
          <w:sz w:val="22"/>
        </w:rPr>
        <w:fldChar w:fldCharType="end"/>
      </w:r>
    </w:p>
    <w:p>
      <w:pPr>
        <w:spacing w:line="440" w:lineRule="exact"/>
        <w:ind w:right="480"/>
        <w:rPr>
          <w:rFonts w:cs="Calibri"/>
          <w:sz w:val="24"/>
        </w:rPr>
      </w:pP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24784"/>
      <w:bookmarkStart w:id="15" w:name="_Toc7641"/>
      <w:bookmarkStart w:id="16" w:name="_Toc6832"/>
      <w:bookmarkStart w:id="17" w:name="_Toc8110"/>
      <w:bookmarkStart w:id="18" w:name="_Toc6581"/>
      <w:bookmarkStart w:id="19" w:name="_Toc22293"/>
      <w:bookmarkStart w:id="20" w:name="_Toc14628"/>
      <w:bookmarkStart w:id="21" w:name="_Toc18642"/>
      <w:bookmarkStart w:id="22" w:name="_Toc24932"/>
      <w:bookmarkStart w:id="23" w:name="_Toc9523595"/>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60" w:lineRule="exact"/>
        <w:ind w:firstLine="440" w:firstLineChars="200"/>
        <w:rPr>
          <w:rFonts w:ascii="等线" w:hAnsi="等线" w:cs="Arial"/>
          <w:kern w:val="0"/>
          <w:sz w:val="22"/>
        </w:rPr>
      </w:pPr>
      <w:r>
        <w:rPr>
          <w:rFonts w:hint="eastAsia" w:ascii="等线" w:hAnsi="等线" w:cs="Arial"/>
          <w:kern w:val="0"/>
          <w:sz w:val="22"/>
        </w:rPr>
        <w:t>杭州萧山国际机场有限公司就</w:t>
      </w:r>
      <w:r>
        <w:rPr>
          <w:rFonts w:ascii="等线" w:hAnsi="等线" w:cs="Arial"/>
          <w:kern w:val="0"/>
          <w:sz w:val="22"/>
        </w:rPr>
        <w:t>杭州萧山国际机场</w:t>
      </w:r>
      <w:r>
        <w:rPr>
          <w:rFonts w:hint="eastAsia" w:ascii="等线" w:hAnsi="等线" w:cs="Arial"/>
          <w:b/>
          <w:kern w:val="0"/>
          <w:sz w:val="22"/>
          <w:u w:val="single"/>
        </w:rPr>
        <w:t>自助行李系统软硬件</w:t>
      </w:r>
      <w:r>
        <w:rPr>
          <w:rFonts w:ascii="等线" w:hAnsi="等线" w:cs="Arial"/>
          <w:kern w:val="0"/>
          <w:sz w:val="22"/>
        </w:rPr>
        <w:t>采购项</w:t>
      </w:r>
      <w:r>
        <w:rPr>
          <w:rFonts w:hint="eastAsia" w:ascii="等线" w:hAnsi="等线" w:cs="Arial"/>
          <w:kern w:val="0"/>
          <w:sz w:val="22"/>
        </w:rPr>
        <w:t>目进行公开招标，欢迎符合资格要求的供应商参与投标。</w:t>
      </w:r>
    </w:p>
    <w:p>
      <w:pPr>
        <w:widowControl/>
        <w:adjustRightInd w:val="0"/>
        <w:snapToGrid w:val="0"/>
        <w:spacing w:line="360" w:lineRule="exact"/>
        <w:ind w:firstLine="440" w:firstLineChars="200"/>
        <w:rPr>
          <w:rFonts w:ascii="等线" w:hAnsi="等线" w:cs="Arial"/>
          <w:kern w:val="0"/>
          <w:sz w:val="22"/>
        </w:rPr>
      </w:pPr>
      <w:r>
        <w:rPr>
          <w:rFonts w:hint="eastAsia" w:ascii="等线" w:hAnsi="等线" w:cs="Arial"/>
          <w:kern w:val="0"/>
          <w:sz w:val="22"/>
        </w:rPr>
        <w:t>招标货物名称、数量及主要技术规格</w:t>
      </w:r>
    </w:p>
    <w:tbl>
      <w:tblPr>
        <w:tblStyle w:val="53"/>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463"/>
        <w:gridCol w:w="2057"/>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等线" w:hAnsi="等线"/>
                <w:caps/>
                <w:sz w:val="22"/>
              </w:rPr>
            </w:pPr>
            <w:r>
              <w:rPr>
                <w:rFonts w:ascii="等线" w:hAnsi="等线"/>
                <w:caps/>
                <w:sz w:val="22"/>
              </w:rPr>
              <w:t>货物名称</w:t>
            </w:r>
          </w:p>
        </w:tc>
        <w:tc>
          <w:tcPr>
            <w:tcW w:w="992" w:type="dxa"/>
            <w:vAlign w:val="center"/>
          </w:tcPr>
          <w:p>
            <w:pPr>
              <w:adjustRightInd w:val="0"/>
              <w:snapToGrid w:val="0"/>
              <w:jc w:val="center"/>
              <w:rPr>
                <w:rFonts w:ascii="等线" w:hAnsi="等线"/>
                <w:caps/>
                <w:sz w:val="22"/>
              </w:rPr>
            </w:pPr>
            <w:r>
              <w:rPr>
                <w:rFonts w:ascii="等线" w:hAnsi="等线"/>
                <w:caps/>
                <w:sz w:val="22"/>
              </w:rPr>
              <w:t>数 量</w:t>
            </w:r>
          </w:p>
        </w:tc>
        <w:tc>
          <w:tcPr>
            <w:tcW w:w="2463" w:type="dxa"/>
            <w:vAlign w:val="center"/>
          </w:tcPr>
          <w:p>
            <w:pPr>
              <w:adjustRightInd w:val="0"/>
              <w:snapToGrid w:val="0"/>
              <w:jc w:val="center"/>
              <w:rPr>
                <w:rFonts w:ascii="等线" w:hAnsi="等线"/>
                <w:caps/>
                <w:sz w:val="22"/>
              </w:rPr>
            </w:pPr>
            <w:r>
              <w:rPr>
                <w:rFonts w:ascii="等线" w:hAnsi="等线"/>
                <w:caps/>
                <w:sz w:val="22"/>
              </w:rPr>
              <w:t>主要技术规格</w:t>
            </w:r>
          </w:p>
        </w:tc>
        <w:tc>
          <w:tcPr>
            <w:tcW w:w="2057" w:type="dxa"/>
            <w:vAlign w:val="center"/>
          </w:tcPr>
          <w:p>
            <w:pPr>
              <w:adjustRightInd w:val="0"/>
              <w:snapToGrid w:val="0"/>
              <w:jc w:val="center"/>
              <w:rPr>
                <w:rFonts w:ascii="等线" w:hAnsi="等线"/>
                <w:caps/>
                <w:sz w:val="22"/>
              </w:rPr>
            </w:pPr>
            <w:r>
              <w:rPr>
                <w:rFonts w:ascii="等线" w:hAnsi="等线"/>
                <w:caps/>
                <w:sz w:val="22"/>
              </w:rPr>
              <w:t>供货期</w:t>
            </w:r>
          </w:p>
        </w:tc>
        <w:tc>
          <w:tcPr>
            <w:tcW w:w="1340" w:type="dxa"/>
            <w:vAlign w:val="center"/>
          </w:tcPr>
          <w:p>
            <w:pPr>
              <w:adjustRightInd w:val="0"/>
              <w:snapToGrid w:val="0"/>
              <w:jc w:val="center"/>
              <w:rPr>
                <w:rFonts w:ascii="等线" w:hAnsi="等线"/>
                <w:caps/>
                <w:sz w:val="22"/>
              </w:rPr>
            </w:pPr>
            <w:r>
              <w:rPr>
                <w:rFonts w:ascii="等线" w:hAnsi="等线"/>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等线" w:hAnsi="等线"/>
                <w:sz w:val="22"/>
              </w:rPr>
            </w:pPr>
            <w:r>
              <w:rPr>
                <w:rFonts w:hint="eastAsia" w:ascii="Arial" w:hAnsi="Arial" w:cs="Arial"/>
                <w:bCs/>
                <w:kern w:val="0"/>
                <w:sz w:val="22"/>
              </w:rPr>
              <w:t>单通道自助行李系统的硬件、自助行李系统应用软件以及和行李传输系统、图像分层管理系统的软件接口。</w:t>
            </w:r>
          </w:p>
        </w:tc>
        <w:tc>
          <w:tcPr>
            <w:tcW w:w="992" w:type="dxa"/>
            <w:vAlign w:val="center"/>
          </w:tcPr>
          <w:p>
            <w:pPr>
              <w:snapToGrid w:val="0"/>
              <w:jc w:val="center"/>
              <w:rPr>
                <w:rFonts w:ascii="等线" w:hAnsi="等线"/>
                <w:sz w:val="22"/>
              </w:rPr>
            </w:pPr>
            <w:r>
              <w:rPr>
                <w:rFonts w:hint="eastAsia" w:ascii="等线" w:hAnsi="等线"/>
                <w:sz w:val="22"/>
              </w:rPr>
              <w:t>6套</w:t>
            </w:r>
          </w:p>
        </w:tc>
        <w:tc>
          <w:tcPr>
            <w:tcW w:w="2463" w:type="dxa"/>
            <w:vAlign w:val="center"/>
          </w:tcPr>
          <w:p>
            <w:pPr>
              <w:widowControl/>
              <w:snapToGrid w:val="0"/>
              <w:spacing w:line="340" w:lineRule="exact"/>
              <w:jc w:val="left"/>
              <w:rPr>
                <w:rFonts w:ascii="等线" w:hAnsi="等线"/>
                <w:sz w:val="22"/>
              </w:rPr>
            </w:pPr>
            <w:r>
              <w:rPr>
                <w:rFonts w:hint="eastAsia" w:ascii="Arial" w:hAnsi="Arial" w:cs="Arial"/>
                <w:bCs/>
                <w:kern w:val="0"/>
                <w:sz w:val="22"/>
              </w:rPr>
              <w:t>详见第三章货物需求一览表及技术规格</w:t>
            </w:r>
          </w:p>
        </w:tc>
        <w:tc>
          <w:tcPr>
            <w:tcW w:w="2057" w:type="dxa"/>
            <w:vAlign w:val="center"/>
          </w:tcPr>
          <w:p>
            <w:pPr>
              <w:adjustRightInd w:val="0"/>
              <w:snapToGrid w:val="0"/>
              <w:jc w:val="center"/>
              <w:rPr>
                <w:rFonts w:ascii="等线" w:hAnsi="等线"/>
                <w:sz w:val="22"/>
              </w:rPr>
            </w:pPr>
            <w:r>
              <w:rPr>
                <w:rFonts w:hint="eastAsia" w:ascii="等线" w:hAnsi="等线"/>
                <w:sz w:val="22"/>
              </w:rPr>
              <w:t>合同签订后</w:t>
            </w:r>
            <w:r>
              <w:rPr>
                <w:rFonts w:ascii="等线" w:hAnsi="等线"/>
                <w:sz w:val="22"/>
              </w:rPr>
              <w:t>90</w:t>
            </w:r>
            <w:r>
              <w:rPr>
                <w:rFonts w:hint="eastAsia" w:ascii="等线" w:hAnsi="等线"/>
                <w:sz w:val="22"/>
              </w:rPr>
              <w:t>个日历天</w:t>
            </w:r>
          </w:p>
        </w:tc>
        <w:tc>
          <w:tcPr>
            <w:tcW w:w="1340" w:type="dxa"/>
            <w:vAlign w:val="center"/>
          </w:tcPr>
          <w:p>
            <w:pPr>
              <w:adjustRightInd w:val="0"/>
              <w:snapToGrid w:val="0"/>
              <w:jc w:val="center"/>
              <w:rPr>
                <w:rFonts w:ascii="等线" w:hAnsi="等线"/>
                <w:sz w:val="22"/>
              </w:rPr>
            </w:pPr>
            <w:r>
              <w:rPr>
                <w:rFonts w:ascii="等线" w:hAnsi="等线"/>
                <w:sz w:val="22"/>
              </w:rPr>
              <w:t>杭州萧山国际机场</w:t>
            </w:r>
          </w:p>
        </w:tc>
      </w:tr>
    </w:tbl>
    <w:p>
      <w:pPr>
        <w:widowControl/>
        <w:snapToGrid w:val="0"/>
        <w:spacing w:line="340" w:lineRule="exact"/>
        <w:ind w:firstLine="440" w:firstLineChars="200"/>
        <w:jc w:val="left"/>
        <w:rPr>
          <w:rFonts w:hint="eastAsia" w:ascii="Arial" w:hAnsi="Arial" w:cs="Arial"/>
          <w:bCs/>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（1）具有独立法人资格，持有有效营业执照，注册资本100万元（含）以上 (提供营业执照复印件，原件备查)；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color w:val="FF0000"/>
          <w:kern w:val="0"/>
          <w:sz w:val="22"/>
          <w:u w:val="single"/>
        </w:rPr>
      </w:pPr>
      <w:r>
        <w:rPr>
          <w:rFonts w:hint="eastAsia" w:ascii="宋体" w:hAnsi="宋体" w:cs="Arial"/>
          <w:color w:val="FF0000"/>
          <w:kern w:val="0"/>
          <w:sz w:val="22"/>
          <w:u w:val="single"/>
        </w:rPr>
        <w:t>（</w:t>
      </w:r>
      <w:r>
        <w:rPr>
          <w:rFonts w:ascii="宋体" w:hAnsi="宋体" w:cs="Arial"/>
          <w:color w:val="FF0000"/>
          <w:kern w:val="0"/>
          <w:sz w:val="22"/>
          <w:u w:val="single"/>
        </w:rPr>
        <w:t>5</w:t>
      </w:r>
      <w:r>
        <w:rPr>
          <w:rFonts w:hint="eastAsia" w:ascii="宋体" w:hAnsi="宋体" w:cs="Arial"/>
          <w:color w:val="FF0000"/>
          <w:kern w:val="0"/>
          <w:sz w:val="22"/>
          <w:u w:val="single"/>
        </w:rPr>
        <w:t xml:space="preserve">）投标人所投的自助行李系统产品，具有自2016年1月1日起至投标截止日期前在机场使用案例。投标时需提供系统案例证明（中标书或合同或验收材料的复印件，原件备查）。 </w:t>
      </w:r>
    </w:p>
    <w:p>
      <w:pPr>
        <w:widowControl/>
        <w:adjustRightInd w:val="0"/>
        <w:snapToGrid w:val="0"/>
        <w:spacing w:line="340" w:lineRule="exact"/>
        <w:ind w:firstLine="440" w:firstLineChars="200"/>
        <w:rPr>
          <w:rFonts w:ascii="宋体" w:hAnsi="宋体" w:cs="Arial"/>
          <w:color w:val="FF0000"/>
          <w:kern w:val="0"/>
          <w:sz w:val="22"/>
          <w:u w:val="single"/>
        </w:rPr>
      </w:pPr>
      <w:r>
        <w:rPr>
          <w:rFonts w:hint="eastAsia" w:ascii="宋体" w:hAnsi="宋体" w:cs="Arial"/>
          <w:color w:val="FF0000"/>
          <w:kern w:val="0"/>
          <w:sz w:val="22"/>
          <w:u w:val="single"/>
        </w:rPr>
        <w:t>（</w:t>
      </w:r>
      <w:r>
        <w:rPr>
          <w:rFonts w:ascii="宋体" w:hAnsi="宋体" w:cs="Arial"/>
          <w:color w:val="FF0000"/>
          <w:kern w:val="0"/>
          <w:sz w:val="22"/>
          <w:u w:val="single"/>
        </w:rPr>
        <w:t>6</w:t>
      </w:r>
      <w:r>
        <w:rPr>
          <w:rFonts w:hint="eastAsia" w:ascii="宋体" w:hAnsi="宋体" w:cs="Arial"/>
          <w:color w:val="FF0000"/>
          <w:kern w:val="0"/>
          <w:sz w:val="22"/>
          <w:u w:val="single"/>
        </w:rPr>
        <w:t>）若投标人代理自助行李系统，则需提供自助行李系统硬件产品的原厂商授权书，投标人代理不能超过两家（包括原厂商）。</w:t>
      </w:r>
    </w:p>
    <w:p>
      <w:pPr>
        <w:widowControl/>
        <w:adjustRightInd w:val="0"/>
        <w:snapToGrid w:val="0"/>
        <w:spacing w:line="340" w:lineRule="exact"/>
        <w:ind w:firstLine="440" w:firstLineChars="200"/>
        <w:rPr>
          <w:rFonts w:hint="eastAsia" w:ascii="宋体" w:hAnsi="宋体" w:cs="Arial"/>
          <w:color w:val="FF0000"/>
          <w:kern w:val="0"/>
          <w:sz w:val="22"/>
          <w:u w:val="single"/>
        </w:rPr>
      </w:pPr>
      <w:r>
        <w:rPr>
          <w:rFonts w:hint="eastAsia" w:ascii="等线" w:hAnsi="等线" w:cs="Arial"/>
          <w:kern w:val="0"/>
          <w:sz w:val="22"/>
        </w:rPr>
        <w:t>（6）</w:t>
      </w:r>
      <w:r>
        <w:rPr>
          <w:rFonts w:ascii="等线" w:hAnsi="等线" w:cs="Arial"/>
          <w:kern w:val="0"/>
          <w:sz w:val="22"/>
        </w:rPr>
        <w:t>本项目不接受联合</w:t>
      </w:r>
      <w:r>
        <w:rPr>
          <w:rFonts w:hint="eastAsia" w:ascii="等线" w:hAnsi="等线" w:cs="Arial"/>
          <w:kern w:val="0"/>
          <w:sz w:val="22"/>
        </w:rPr>
        <w:t>体</w:t>
      </w:r>
      <w:r>
        <w:rPr>
          <w:rFonts w:ascii="等线" w:hAnsi="等线" w:cs="Arial"/>
          <w:kern w:val="0"/>
          <w:sz w:val="22"/>
        </w:rPr>
        <w:t>投标</w:t>
      </w:r>
      <w:r>
        <w:rPr>
          <w:rFonts w:hint="eastAsia" w:ascii="等线" w:hAnsi="等线" w:cs="Arial"/>
          <w:kern w:val="0"/>
          <w:sz w:val="22"/>
        </w:rPr>
        <w:t>。</w:t>
      </w:r>
    </w:p>
    <w:p>
      <w:pPr>
        <w:widowControl/>
        <w:snapToGrid w:val="0"/>
        <w:spacing w:line="340" w:lineRule="exact"/>
        <w:jc w:val="left"/>
        <w:rPr>
          <w:rFonts w:ascii="等线" w:hAnsi="等线" w:cs="Arial"/>
          <w:b/>
          <w:bCs/>
          <w:kern w:val="0"/>
          <w:sz w:val="22"/>
        </w:rPr>
      </w:pPr>
      <w:r>
        <w:rPr>
          <w:rFonts w:hint="eastAsia" w:ascii="等线" w:hAnsi="等线" w:cs="Arial"/>
          <w:b/>
          <w:bCs/>
          <w:kern w:val="0"/>
          <w:sz w:val="22"/>
        </w:rPr>
        <w:t>三、招标文件获取</w:t>
      </w:r>
    </w:p>
    <w:p>
      <w:pPr>
        <w:widowControl/>
        <w:adjustRightInd w:val="0"/>
        <w:snapToGrid w:val="0"/>
        <w:spacing w:line="340" w:lineRule="exact"/>
        <w:ind w:firstLine="440" w:firstLineChars="200"/>
        <w:rPr>
          <w:rFonts w:ascii="等线" w:hAnsi="等线" w:cs="Arial"/>
          <w:kern w:val="0"/>
          <w:sz w:val="22"/>
        </w:rPr>
      </w:pPr>
      <w:r>
        <w:rPr>
          <w:rFonts w:hint="eastAsia" w:ascii="等线" w:hAnsi="等线"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等线" w:hAnsi="等线" w:cs="Arial"/>
          <w:kern w:val="0"/>
          <w:sz w:val="22"/>
        </w:rPr>
        <w:t>http://www.hzairport.com/zbxx.aspx</w:t>
      </w:r>
      <w:r>
        <w:rPr>
          <w:rFonts w:ascii="等线" w:hAnsi="等线" w:cs="Arial"/>
          <w:kern w:val="0"/>
          <w:sz w:val="22"/>
        </w:rPr>
        <w:fldChar w:fldCharType="end"/>
      </w:r>
      <w:r>
        <w:rPr>
          <w:rFonts w:hint="eastAsia" w:ascii="等线" w:hAnsi="等线" w:cs="Arial"/>
          <w:kern w:val="0"/>
          <w:sz w:val="22"/>
        </w:rPr>
        <w:t>自行下载招标文件。</w:t>
      </w:r>
    </w:p>
    <w:p>
      <w:pPr>
        <w:widowControl/>
        <w:adjustRightInd w:val="0"/>
        <w:snapToGrid w:val="0"/>
        <w:spacing w:line="340" w:lineRule="exact"/>
        <w:ind w:firstLine="440" w:firstLineChars="200"/>
        <w:rPr>
          <w:rFonts w:ascii="等线" w:hAnsi="等线" w:cs="Arial"/>
          <w:kern w:val="0"/>
          <w:sz w:val="22"/>
        </w:rPr>
      </w:pPr>
      <w:r>
        <w:rPr>
          <w:rFonts w:hint="eastAsia" w:ascii="等线" w:hAnsi="等线" w:cs="Arial"/>
          <w:kern w:val="0"/>
          <w:sz w:val="22"/>
        </w:rPr>
        <w:t>招标文件下载</w:t>
      </w:r>
    </w:p>
    <w:p>
      <w:pPr>
        <w:widowControl/>
        <w:snapToGrid w:val="0"/>
        <w:spacing w:line="340" w:lineRule="exact"/>
        <w:jc w:val="left"/>
        <w:rPr>
          <w:rFonts w:ascii="等线" w:hAnsi="等线" w:cs="Arial"/>
          <w:b/>
          <w:bCs/>
          <w:kern w:val="0"/>
          <w:sz w:val="22"/>
        </w:rPr>
      </w:pPr>
      <w:r>
        <w:rPr>
          <w:rFonts w:hint="eastAsia" w:ascii="等线" w:hAnsi="等线" w:cs="Arial"/>
          <w:b/>
          <w:bCs/>
          <w:kern w:val="0"/>
          <w:sz w:val="22"/>
        </w:rPr>
        <w:t>四、投标文件的递交</w:t>
      </w:r>
    </w:p>
    <w:p>
      <w:pPr>
        <w:widowControl/>
        <w:adjustRightInd w:val="0"/>
        <w:snapToGrid w:val="0"/>
        <w:spacing w:line="340" w:lineRule="exact"/>
        <w:ind w:firstLine="440" w:firstLineChars="200"/>
        <w:rPr>
          <w:rFonts w:ascii="等线" w:hAnsi="等线" w:cs="Arial"/>
          <w:kern w:val="0"/>
          <w:sz w:val="22"/>
        </w:rPr>
      </w:pPr>
      <w:r>
        <w:rPr>
          <w:rFonts w:hint="eastAsia" w:ascii="等线" w:hAnsi="等线" w:cs="Arial"/>
          <w:kern w:val="0"/>
          <w:sz w:val="22"/>
        </w:rPr>
        <w:t>（1）</w:t>
      </w:r>
      <w:r>
        <w:rPr>
          <w:rFonts w:hint="eastAsia" w:ascii="宋体" w:hAnsi="宋体" w:cs="Arial"/>
          <w:kern w:val="0"/>
          <w:sz w:val="22"/>
        </w:rPr>
        <w:t>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ascii="等线" w:hAnsi="等线" w:cs="Arial"/>
          <w:kern w:val="0"/>
          <w:sz w:val="22"/>
        </w:rPr>
      </w:pPr>
      <w:r>
        <w:rPr>
          <w:rFonts w:hint="eastAsia" w:ascii="等线" w:hAnsi="等线" w:cs="Arial"/>
          <w:kern w:val="0"/>
          <w:sz w:val="22"/>
        </w:rPr>
        <w:t>（2）</w:t>
      </w:r>
      <w:r>
        <w:rPr>
          <w:rFonts w:hint="eastAsia" w:ascii="等线" w:hAnsi="等线"/>
          <w:sz w:val="22"/>
        </w:rPr>
        <w:t>逾期送达或者未送达指定地点的投标文件，招标人不予受理。</w:t>
      </w:r>
    </w:p>
    <w:p>
      <w:pPr>
        <w:widowControl/>
        <w:snapToGrid w:val="0"/>
        <w:spacing w:line="340" w:lineRule="exact"/>
        <w:jc w:val="left"/>
        <w:rPr>
          <w:rFonts w:ascii="等线" w:hAnsi="等线" w:cs="Arial"/>
          <w:b/>
          <w:bCs/>
          <w:kern w:val="0"/>
          <w:sz w:val="22"/>
        </w:rPr>
      </w:pPr>
      <w:r>
        <w:rPr>
          <w:rFonts w:hint="eastAsia" w:ascii="等线" w:hAnsi="等线" w:cs="Arial"/>
          <w:b/>
          <w:bCs/>
          <w:kern w:val="0"/>
          <w:sz w:val="22"/>
        </w:rPr>
        <w:t>五、发布公告的媒介</w:t>
      </w:r>
    </w:p>
    <w:p>
      <w:pPr>
        <w:widowControl/>
        <w:adjustRightInd w:val="0"/>
        <w:snapToGrid w:val="0"/>
        <w:spacing w:line="340" w:lineRule="exact"/>
        <w:ind w:firstLine="440" w:firstLineChars="200"/>
        <w:rPr>
          <w:rFonts w:ascii="等线" w:hAnsi="等线" w:cs="Arial"/>
          <w:kern w:val="0"/>
          <w:sz w:val="22"/>
        </w:rPr>
      </w:pPr>
      <w:r>
        <w:rPr>
          <w:rFonts w:hint="eastAsia" w:ascii="等线" w:hAnsi="等线" w:cs="Arial"/>
          <w:kern w:val="0"/>
          <w:sz w:val="22"/>
        </w:rPr>
        <w:t>本次招标公告在</w:t>
      </w:r>
      <w:r>
        <w:rPr>
          <w:rFonts w:hint="eastAsia" w:ascii="等线" w:hAnsi="等线" w:cs="Arial"/>
          <w:b/>
          <w:kern w:val="0"/>
          <w:sz w:val="22"/>
        </w:rPr>
        <w:t>中国采购与招标网和杭州萧山机场有限公司</w:t>
      </w:r>
      <w:r>
        <w:rPr>
          <w:rFonts w:hint="eastAsia" w:ascii="等线" w:hAnsi="等线" w:cs="Arial"/>
          <w:kern w:val="0"/>
          <w:sz w:val="22"/>
        </w:rPr>
        <w:t>主页上发布</w:t>
      </w:r>
    </w:p>
    <w:p>
      <w:pPr>
        <w:widowControl/>
        <w:adjustRightInd w:val="0"/>
        <w:snapToGrid w:val="0"/>
        <w:spacing w:line="340" w:lineRule="exact"/>
        <w:ind w:firstLine="440" w:firstLineChars="200"/>
        <w:rPr>
          <w:rFonts w:ascii="等线" w:hAnsi="等线" w:cs="Arial"/>
          <w:kern w:val="0"/>
          <w:sz w:val="22"/>
        </w:rPr>
      </w:pPr>
      <w:r>
        <w:rPr>
          <w:rFonts w:hint="eastAsia" w:ascii="等线" w:hAnsi="等线"/>
          <w:sz w:val="22"/>
        </w:rPr>
        <w:t>中国采购与招标网</w:t>
      </w:r>
      <w:r>
        <w:rPr>
          <w:rFonts w:ascii="等线" w:hAnsi="等线"/>
          <w:sz w:val="22"/>
        </w:rPr>
        <w:t xml:space="preserve">  </w:t>
      </w:r>
      <w:r>
        <w:fldChar w:fldCharType="begin"/>
      </w:r>
      <w:r>
        <w:instrText xml:space="preserve"> HYPERLINK "http://www.chinabidding.com.cn" </w:instrText>
      </w:r>
      <w:r>
        <w:fldChar w:fldCharType="separate"/>
      </w:r>
      <w:r>
        <w:rPr>
          <w:rFonts w:ascii="等线" w:hAnsi="等线"/>
          <w:sz w:val="22"/>
        </w:rPr>
        <w:t>http://www.chinabidding.com.cn</w:t>
      </w:r>
      <w:r>
        <w:rPr>
          <w:rFonts w:ascii="等线" w:hAnsi="等线"/>
          <w:sz w:val="22"/>
        </w:rPr>
        <w:fldChar w:fldCharType="end"/>
      </w:r>
    </w:p>
    <w:p>
      <w:pPr>
        <w:widowControl/>
        <w:adjustRightInd w:val="0"/>
        <w:snapToGrid w:val="0"/>
        <w:spacing w:line="340" w:lineRule="exact"/>
        <w:ind w:firstLine="440" w:firstLineChars="200"/>
        <w:rPr>
          <w:rFonts w:ascii="等线" w:hAnsi="等线" w:cs="Arial"/>
          <w:kern w:val="0"/>
          <w:sz w:val="22"/>
        </w:rPr>
      </w:pPr>
      <w:r>
        <w:rPr>
          <w:rFonts w:hint="eastAsia" w:ascii="等线" w:hAnsi="等线" w:cs="Arial"/>
          <w:kern w:val="0"/>
          <w:sz w:val="22"/>
        </w:rPr>
        <w:t>杭州萧山机场有限公司主页http://www.hzairport.com</w:t>
      </w:r>
    </w:p>
    <w:p>
      <w:pPr>
        <w:widowControl/>
        <w:snapToGrid w:val="0"/>
        <w:spacing w:line="340" w:lineRule="exact"/>
        <w:jc w:val="left"/>
        <w:rPr>
          <w:rFonts w:ascii="等线" w:hAnsi="等线" w:cs="Arial"/>
          <w:b/>
          <w:bCs/>
          <w:kern w:val="0"/>
          <w:sz w:val="22"/>
        </w:rPr>
      </w:pPr>
      <w:r>
        <w:rPr>
          <w:rFonts w:hint="eastAsia" w:ascii="等线" w:hAnsi="等线" w:cs="Arial"/>
          <w:b/>
          <w:bCs/>
          <w:kern w:val="0"/>
          <w:sz w:val="22"/>
        </w:rPr>
        <w:t>六、联系方式</w:t>
      </w:r>
    </w:p>
    <w:p>
      <w:pPr>
        <w:widowControl/>
        <w:adjustRightInd w:val="0"/>
        <w:snapToGrid w:val="0"/>
        <w:spacing w:line="340" w:lineRule="exact"/>
        <w:ind w:firstLine="440" w:firstLineChars="200"/>
        <w:rPr>
          <w:rFonts w:ascii="等线" w:hAnsi="等线"/>
          <w:sz w:val="22"/>
        </w:rPr>
      </w:pPr>
      <w:r>
        <w:rPr>
          <w:rFonts w:hint="eastAsia" w:ascii="等线" w:hAnsi="等线"/>
          <w:sz w:val="22"/>
        </w:rPr>
        <w:t xml:space="preserve">投标联系人：贾工       </w:t>
      </w:r>
      <w:r>
        <w:rPr>
          <w:rFonts w:ascii="等线" w:hAnsi="等线"/>
          <w:sz w:val="22"/>
        </w:rPr>
        <w:t xml:space="preserve">   </w:t>
      </w:r>
      <w:r>
        <w:rPr>
          <w:rFonts w:hint="eastAsia" w:ascii="等线" w:hAnsi="等线"/>
          <w:sz w:val="22"/>
        </w:rPr>
        <w:t>联系电话： 0571-866627</w:t>
      </w:r>
      <w:r>
        <w:rPr>
          <w:rFonts w:ascii="等线" w:hAnsi="等线"/>
          <w:sz w:val="22"/>
        </w:rPr>
        <w:t>23</w:t>
      </w:r>
    </w:p>
    <w:p>
      <w:pPr>
        <w:widowControl/>
        <w:adjustRightInd w:val="0"/>
        <w:snapToGrid w:val="0"/>
        <w:spacing w:line="340" w:lineRule="exact"/>
        <w:ind w:firstLine="440" w:firstLineChars="200"/>
        <w:rPr>
          <w:rFonts w:ascii="等线" w:hAnsi="等线"/>
          <w:bCs/>
          <w:sz w:val="22"/>
        </w:rPr>
      </w:pPr>
      <w:r>
        <w:rPr>
          <w:rFonts w:hint="eastAsia" w:ascii="等线" w:hAnsi="等线"/>
          <w:bCs/>
          <w:sz w:val="22"/>
        </w:rPr>
        <w:t xml:space="preserve">招标监督人： 阮工        </w:t>
      </w:r>
      <w:r>
        <w:rPr>
          <w:rFonts w:ascii="等线" w:hAnsi="等线"/>
          <w:bCs/>
          <w:sz w:val="22"/>
        </w:rPr>
        <w:t xml:space="preserve"> </w:t>
      </w:r>
      <w:r>
        <w:rPr>
          <w:rFonts w:hint="eastAsia" w:ascii="等线" w:hAnsi="等线"/>
          <w:bCs/>
          <w:sz w:val="22"/>
        </w:rPr>
        <w:t>联系电话：0</w:t>
      </w:r>
      <w:r>
        <w:rPr>
          <w:rFonts w:ascii="等线" w:hAnsi="等线"/>
          <w:bCs/>
          <w:sz w:val="22"/>
        </w:rPr>
        <w:t>571-86662133</w:t>
      </w:r>
    </w:p>
    <w:p>
      <w:pPr>
        <w:pStyle w:val="45"/>
        <w:ind w:left="1260" w:hanging="420"/>
      </w:pPr>
      <w:r>
        <w:rPr>
          <w:rFonts w:ascii="宋体" w:hAnsi="宋体" w:cs="Calibri"/>
          <w:highlight w:val="yellow"/>
        </w:rPr>
        <w:br w:type="page"/>
      </w:r>
      <w:bookmarkStart w:id="26" w:name="_Toc321925452"/>
      <w:bookmarkStart w:id="27" w:name="_Toc9523596"/>
      <w:r>
        <w:t>第</w:t>
      </w:r>
      <w:r>
        <w:rPr>
          <w:rFonts w:hint="eastAsia"/>
        </w:rPr>
        <w:t>二</w:t>
      </w:r>
      <w:r>
        <w:t>章  投标</w:t>
      </w:r>
      <w:r>
        <w:rPr>
          <w:rFonts w:hint="eastAsia"/>
        </w:rPr>
        <w:t>人须知</w:t>
      </w:r>
      <w:bookmarkEnd w:id="26"/>
      <w:bookmarkEnd w:id="27"/>
    </w:p>
    <w:p>
      <w:pPr>
        <w:pStyle w:val="25"/>
        <w:spacing w:line="240" w:lineRule="auto"/>
        <w:jc w:val="center"/>
        <w:rPr>
          <w:b/>
          <w:sz w:val="28"/>
          <w:szCs w:val="28"/>
        </w:rPr>
      </w:pPr>
      <w:r>
        <w:rPr>
          <w:rFonts w:hint="eastAsia"/>
          <w:b/>
          <w:sz w:val="28"/>
          <w:szCs w:val="28"/>
        </w:rPr>
        <w:t>投标人须知前附表</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Arial"/>
                <w:b/>
                <w:kern w:val="0"/>
                <w:sz w:val="22"/>
              </w:rPr>
              <w:t>杭州萧山国际机场</w:t>
            </w:r>
            <w:r>
              <w:rPr>
                <w:rFonts w:hint="eastAsia" w:ascii="宋体" w:hAnsi="宋体" w:cs="Arial"/>
                <w:b/>
                <w:kern w:val="0"/>
                <w:sz w:val="22"/>
              </w:rPr>
              <w:t>自助行李系统软硬件采购</w:t>
            </w:r>
            <w:r>
              <w:rPr>
                <w:rFonts w:ascii="宋体" w:hAnsi="宋体" w:cs="Arial"/>
                <w:b/>
                <w:kern w:val="0"/>
                <w:sz w:val="22"/>
              </w:rPr>
              <w:t>项</w:t>
            </w:r>
            <w:r>
              <w:rPr>
                <w:rFonts w:hint="eastAsia" w:ascii="宋体" w:hAnsi="宋体" w:cs="Arial"/>
                <w:b/>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等线" w:hAnsi="等线" w:cs="Calibri"/>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等线" w:hAnsi="等线" w:cs="Calibri"/>
                <w:kern w:val="0"/>
                <w:sz w:val="22"/>
              </w:rPr>
              <w:t>详见招标公告</w:t>
            </w:r>
            <w:r>
              <w:rPr>
                <w:rFonts w:hint="eastAsia" w:ascii="等线" w:hAnsi="等线" w:cs="Calibri"/>
                <w:kern w:val="0"/>
                <w:sz w:val="22"/>
              </w:rPr>
              <w:t>“</w:t>
            </w:r>
            <w:r>
              <w:rPr>
                <w:rFonts w:hint="eastAsia" w:ascii="等线" w:hAnsi="等线"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90</w:t>
            </w:r>
            <w:r>
              <w:rPr>
                <w:rFonts w:hint="eastAsia" w:ascii="宋体" w:hAnsi="宋体"/>
                <w:b/>
                <w:sz w:val="22"/>
                <w:u w:val="single"/>
              </w:rPr>
              <w:t xml:space="preserve">  </w:t>
            </w:r>
            <w:r>
              <w:rPr>
                <w:rFonts w:hint="eastAsia"/>
                <w:b/>
                <w:sz w:val="22"/>
              </w:rPr>
              <w:t>个日历天</w:t>
            </w:r>
            <w:r>
              <w:rPr>
                <w:rFonts w:hint="eastAsia" w:ascii="宋体" w:hAnsi="宋体" w:cs="Calibri"/>
                <w:b/>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等线" w:hAnsi="等线" w:cs="Calibri"/>
                <w:kern w:val="0"/>
                <w:sz w:val="22"/>
              </w:rPr>
            </w:pPr>
            <w:r>
              <w:rPr>
                <w:rFonts w:hint="eastAsia" w:ascii="等线" w:hAnsi="等线" w:cs="Calibri"/>
                <w:kern w:val="0"/>
                <w:sz w:val="22"/>
              </w:rPr>
              <w:t>质量要求</w:t>
            </w:r>
          </w:p>
        </w:tc>
        <w:tc>
          <w:tcPr>
            <w:tcW w:w="6487" w:type="dxa"/>
            <w:vAlign w:val="center"/>
          </w:tcPr>
          <w:p>
            <w:pPr>
              <w:rPr>
                <w:rFonts w:ascii="等线" w:hAnsi="等线"/>
                <w:color w:val="000000"/>
                <w:sz w:val="22"/>
              </w:rPr>
            </w:pPr>
            <w:r>
              <w:rPr>
                <w:rFonts w:hint="eastAsia" w:ascii="等线" w:hAnsi="等线"/>
                <w:iCs/>
                <w:sz w:val="22"/>
              </w:rPr>
              <w:t>符</w:t>
            </w:r>
            <w:r>
              <w:rPr>
                <w:rFonts w:hint="eastAsia" w:ascii="等线" w:hAnsi="等线"/>
                <w:sz w:val="22"/>
              </w:rPr>
              <w:t>合国家现行</w:t>
            </w:r>
            <w:r>
              <w:rPr>
                <w:rFonts w:hint="eastAsia" w:ascii="等线" w:hAnsi="等线"/>
                <w:sz w:val="22"/>
                <w:u w:val="single"/>
              </w:rPr>
              <w:t xml:space="preserve">  行业   </w:t>
            </w:r>
            <w:r>
              <w:rPr>
                <w:rFonts w:hint="eastAsia" w:ascii="等线" w:hAnsi="等线"/>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kern w:val="0"/>
                <w:sz w:val="22"/>
              </w:rPr>
            </w:pPr>
            <w:r>
              <w:rPr>
                <w:rFonts w:ascii="等线" w:hAnsi="等线" w:cs="Calibri"/>
                <w:kern w:val="0"/>
                <w:sz w:val="22"/>
              </w:rPr>
              <w:t>1.</w:t>
            </w:r>
            <w:r>
              <w:rPr>
                <w:rFonts w:hint="eastAsia" w:ascii="等线" w:hAnsi="等线" w:cs="Calibri"/>
                <w:kern w:val="0"/>
                <w:sz w:val="22"/>
              </w:rPr>
              <w:t>9</w:t>
            </w:r>
            <w:r>
              <w:rPr>
                <w:rFonts w:ascii="等线" w:hAnsi="等线" w:cs="Calibri"/>
                <w:kern w:val="0"/>
                <w:sz w:val="22"/>
              </w:rPr>
              <w:t>.1</w:t>
            </w:r>
          </w:p>
        </w:tc>
        <w:tc>
          <w:tcPr>
            <w:tcW w:w="2004" w:type="dxa"/>
            <w:vAlign w:val="center"/>
          </w:tcPr>
          <w:p>
            <w:pPr>
              <w:autoSpaceDE w:val="0"/>
              <w:autoSpaceDN w:val="0"/>
              <w:adjustRightInd w:val="0"/>
              <w:snapToGrid w:val="0"/>
              <w:jc w:val="center"/>
              <w:rPr>
                <w:rFonts w:ascii="等线" w:hAnsi="等线" w:cs="Calibri"/>
                <w:kern w:val="0"/>
                <w:sz w:val="22"/>
              </w:rPr>
            </w:pPr>
            <w:r>
              <w:rPr>
                <w:rFonts w:ascii="等线" w:hAnsi="等线" w:cs="Calibri"/>
                <w:kern w:val="0"/>
                <w:sz w:val="22"/>
              </w:rPr>
              <w:t>踏勘现场</w:t>
            </w:r>
          </w:p>
        </w:tc>
        <w:tc>
          <w:tcPr>
            <w:tcW w:w="6487" w:type="dxa"/>
            <w:vAlign w:val="center"/>
          </w:tcPr>
          <w:p>
            <w:pPr>
              <w:autoSpaceDE w:val="0"/>
              <w:autoSpaceDN w:val="0"/>
              <w:adjustRightInd w:val="0"/>
              <w:snapToGrid w:val="0"/>
              <w:rPr>
                <w:rFonts w:ascii="等线" w:hAnsi="等线" w:cs="Calibri"/>
                <w:kern w:val="0"/>
                <w:sz w:val="22"/>
              </w:rPr>
            </w:pPr>
            <w:r>
              <w:rPr>
                <w:rFonts w:ascii="等线" w:hAnsi="等线" w:cs="Calibri"/>
                <w:kern w:val="0"/>
                <w:sz w:val="22"/>
              </w:rPr>
              <w:sym w:font="Wingdings" w:char="F0FE"/>
            </w:r>
            <w:r>
              <w:rPr>
                <w:rFonts w:ascii="等线" w:hAnsi="等线" w:cs="Calibri"/>
                <w:kern w:val="0"/>
                <w:sz w:val="22"/>
              </w:rPr>
              <w:t>不组织</w:t>
            </w:r>
          </w:p>
          <w:p>
            <w:pPr>
              <w:autoSpaceDE w:val="0"/>
              <w:autoSpaceDN w:val="0"/>
              <w:adjustRightInd w:val="0"/>
              <w:snapToGrid w:val="0"/>
              <w:rPr>
                <w:rFonts w:ascii="等线" w:hAnsi="等线" w:cs="Calibri"/>
                <w:kern w:val="0"/>
                <w:sz w:val="22"/>
              </w:rPr>
            </w:pPr>
            <w:r>
              <w:rPr>
                <w:rFonts w:ascii="等线" w:hAnsi="等线" w:cs="Calibri"/>
                <w:kern w:val="0"/>
                <w:sz w:val="22"/>
              </w:rPr>
              <w:t>□组织，踏勘时间：</w:t>
            </w:r>
          </w:p>
          <w:p>
            <w:pPr>
              <w:autoSpaceDE w:val="0"/>
              <w:autoSpaceDN w:val="0"/>
              <w:adjustRightInd w:val="0"/>
              <w:snapToGrid w:val="0"/>
              <w:rPr>
                <w:rFonts w:ascii="等线" w:hAnsi="等线" w:cs="Calibri"/>
                <w:kern w:val="0"/>
                <w:sz w:val="22"/>
              </w:rPr>
            </w:pPr>
            <w:r>
              <w:rPr>
                <w:rFonts w:ascii="等线" w:hAnsi="等线"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kern w:val="0"/>
                <w:sz w:val="22"/>
              </w:rPr>
            </w:pPr>
            <w:r>
              <w:rPr>
                <w:rFonts w:ascii="等线" w:hAnsi="等线" w:cs="Calibri"/>
                <w:kern w:val="0"/>
                <w:sz w:val="22"/>
              </w:rPr>
              <w:t>1.</w:t>
            </w:r>
            <w:r>
              <w:rPr>
                <w:rFonts w:hint="eastAsia" w:ascii="等线" w:hAnsi="等线" w:cs="Calibri"/>
                <w:kern w:val="0"/>
                <w:sz w:val="22"/>
              </w:rPr>
              <w:t>10</w:t>
            </w:r>
          </w:p>
        </w:tc>
        <w:tc>
          <w:tcPr>
            <w:tcW w:w="2004" w:type="dxa"/>
            <w:vAlign w:val="center"/>
          </w:tcPr>
          <w:p>
            <w:pPr>
              <w:autoSpaceDE w:val="0"/>
              <w:autoSpaceDN w:val="0"/>
              <w:adjustRightInd w:val="0"/>
              <w:snapToGrid w:val="0"/>
              <w:jc w:val="center"/>
              <w:rPr>
                <w:rFonts w:ascii="等线" w:hAnsi="等线" w:cs="Calibri"/>
                <w:kern w:val="0"/>
                <w:sz w:val="22"/>
              </w:rPr>
            </w:pPr>
            <w:r>
              <w:rPr>
                <w:rFonts w:ascii="等线" w:hAnsi="等线" w:cs="Calibri"/>
                <w:kern w:val="0"/>
                <w:sz w:val="22"/>
              </w:rPr>
              <w:t>投标预备会</w:t>
            </w:r>
          </w:p>
        </w:tc>
        <w:tc>
          <w:tcPr>
            <w:tcW w:w="6487" w:type="dxa"/>
            <w:vAlign w:val="center"/>
          </w:tcPr>
          <w:p>
            <w:pPr>
              <w:autoSpaceDE w:val="0"/>
              <w:autoSpaceDN w:val="0"/>
              <w:adjustRightInd w:val="0"/>
              <w:snapToGrid w:val="0"/>
              <w:rPr>
                <w:rFonts w:ascii="等线" w:hAnsi="等线" w:cs="Calibri"/>
                <w:kern w:val="0"/>
                <w:sz w:val="22"/>
              </w:rPr>
            </w:pPr>
            <w:r>
              <w:rPr>
                <w:rFonts w:ascii="等线" w:hAnsi="等线" w:cs="Calibri"/>
                <w:kern w:val="0"/>
                <w:sz w:val="22"/>
              </w:rPr>
              <w:sym w:font="Wingdings" w:char="F0FE"/>
            </w:r>
            <w:r>
              <w:rPr>
                <w:rFonts w:ascii="等线" w:hAnsi="等线" w:cs="Calibri"/>
                <w:kern w:val="0"/>
                <w:sz w:val="22"/>
              </w:rPr>
              <w:t>不召开</w:t>
            </w:r>
          </w:p>
          <w:p>
            <w:pPr>
              <w:autoSpaceDE w:val="0"/>
              <w:autoSpaceDN w:val="0"/>
              <w:adjustRightInd w:val="0"/>
              <w:snapToGrid w:val="0"/>
              <w:rPr>
                <w:rFonts w:ascii="等线" w:hAnsi="等线" w:cs="Calibri"/>
                <w:kern w:val="0"/>
                <w:sz w:val="22"/>
              </w:rPr>
            </w:pPr>
            <w:r>
              <w:rPr>
                <w:rFonts w:ascii="等线" w:hAnsi="等线" w:cs="Calibri"/>
                <w:kern w:val="0"/>
                <w:sz w:val="22"/>
              </w:rPr>
              <w:t>□召开，召开时间：</w:t>
            </w:r>
          </w:p>
          <w:p>
            <w:pPr>
              <w:autoSpaceDE w:val="0"/>
              <w:autoSpaceDN w:val="0"/>
              <w:adjustRightInd w:val="0"/>
              <w:snapToGrid w:val="0"/>
              <w:rPr>
                <w:rFonts w:ascii="等线" w:hAnsi="等线" w:cs="Calibri"/>
                <w:kern w:val="0"/>
                <w:sz w:val="22"/>
              </w:rPr>
            </w:pPr>
            <w:r>
              <w:rPr>
                <w:rFonts w:ascii="等线" w:hAnsi="等线"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等线" w:hAnsi="等线"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25</w:t>
            </w:r>
            <w:bookmarkStart w:id="134" w:name="_GoBack"/>
            <w:bookmarkEnd w:id="134"/>
            <w:r>
              <w:rPr>
                <w:rFonts w:hint="eastAsia" w:ascii="宋体" w:hAnsi="宋体" w:cs="Calibri"/>
                <w:kern w:val="0"/>
                <w:sz w:val="22"/>
              </w:rPr>
              <w:t>日11：30前，以书面加盖公章的形式通过E-mail或传真提交给招标人（投标联系人:贾工，电话0571-866627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ascii="等线" w:hAnsi="等线"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等线" w:hAnsi="等线" w:cs="Calibri"/>
                <w:b/>
                <w:kern w:val="0"/>
                <w:sz w:val="22"/>
              </w:rPr>
            </w:pPr>
            <w:r>
              <w:rPr>
                <w:rFonts w:hint="eastAsia" w:ascii="等线" w:hAnsi="等线" w:cs="Calibri"/>
                <w:b/>
                <w:kern w:val="0"/>
                <w:sz w:val="22"/>
              </w:rPr>
              <w:t>201</w:t>
            </w:r>
            <w:r>
              <w:rPr>
                <w:rFonts w:ascii="等线" w:hAnsi="等线" w:cs="Calibri"/>
                <w:b/>
                <w:kern w:val="0"/>
                <w:sz w:val="22"/>
              </w:rPr>
              <w:t>9</w:t>
            </w:r>
            <w:r>
              <w:rPr>
                <w:rFonts w:hint="eastAsia" w:ascii="等线" w:hAnsi="等线" w:cs="Calibri"/>
                <w:b/>
                <w:kern w:val="0"/>
                <w:sz w:val="22"/>
              </w:rPr>
              <w:t>年</w:t>
            </w:r>
            <w:r>
              <w:rPr>
                <w:rFonts w:hint="eastAsia" w:ascii="等线" w:hAnsi="等线" w:cs="Calibri"/>
                <w:b/>
                <w:kern w:val="0"/>
                <w:sz w:val="22"/>
                <w:lang w:val="en-US" w:eastAsia="zh-CN"/>
              </w:rPr>
              <w:t>7</w:t>
            </w:r>
            <w:r>
              <w:rPr>
                <w:rFonts w:hint="eastAsia" w:ascii="等线" w:hAnsi="等线" w:cs="Calibri"/>
                <w:b/>
                <w:kern w:val="0"/>
                <w:sz w:val="22"/>
              </w:rPr>
              <w:t>月</w:t>
            </w:r>
            <w:r>
              <w:rPr>
                <w:rFonts w:hint="eastAsia" w:ascii="等线" w:hAnsi="等线" w:cs="Calibri"/>
                <w:b/>
                <w:kern w:val="0"/>
                <w:sz w:val="22"/>
                <w:lang w:val="en-US" w:eastAsia="zh-CN"/>
              </w:rPr>
              <w:t>3</w:t>
            </w:r>
            <w:r>
              <w:rPr>
                <w:rFonts w:hint="eastAsia" w:ascii="等线" w:hAnsi="等线" w:cs="Calibri"/>
                <w:b/>
                <w:kern w:val="0"/>
                <w:sz w:val="22"/>
              </w:rPr>
              <w:t>日</w:t>
            </w:r>
            <w:r>
              <w:rPr>
                <w:rFonts w:hint="eastAsia" w:ascii="等线" w:hAnsi="等线" w:cs="Calibri"/>
                <w:b/>
                <w:kern w:val="0"/>
                <w:sz w:val="22"/>
                <w:lang w:eastAsia="zh-CN"/>
              </w:rPr>
              <w:t>下午</w:t>
            </w:r>
            <w:r>
              <w:rPr>
                <w:rFonts w:hint="eastAsia" w:ascii="等线" w:hAnsi="等线" w:cs="Calibri"/>
                <w:b/>
                <w:kern w:val="0"/>
                <w:sz w:val="22"/>
                <w:lang w:val="en-US" w:eastAsia="zh-CN"/>
              </w:rPr>
              <w:t>14</w:t>
            </w:r>
            <w:r>
              <w:rPr>
                <w:rFonts w:hint="eastAsia" w:ascii="等线" w:hAnsi="等线"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人民币贰万元整（</w:t>
            </w:r>
            <w:r>
              <w:rPr>
                <w:rFonts w:ascii="宋体" w:hAnsi="宋体"/>
                <w:b/>
                <w:sz w:val="22"/>
              </w:rPr>
              <w:t>¥20,000.00</w:t>
            </w:r>
            <w:r>
              <w:rPr>
                <w:rFonts w:hint="eastAsia" w:ascii="宋体" w:hAnsi="宋体"/>
                <w:b/>
                <w:sz w:val="22"/>
              </w:rPr>
              <w:t>）</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rPr>
            </w:pPr>
            <w:r>
              <w:rPr>
                <w:rFonts w:hint="eastAsia" w:ascii="宋体" w:hAnsi="宋体"/>
                <w:b/>
                <w:sz w:val="22"/>
                <w:highlight w:val="yellow"/>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等线" w:hAnsi="等线" w:cs="Calibri"/>
                <w:kern w:val="0"/>
                <w:sz w:val="22"/>
              </w:rPr>
            </w:pPr>
            <w:r>
              <w:rPr>
                <w:rFonts w:ascii="等线" w:hAnsi="等线" w:cs="Calibri"/>
                <w:b/>
                <w:kern w:val="0"/>
                <w:sz w:val="22"/>
              </w:rPr>
              <w:t>投标文件封面（或扉页）、投标函以及各类报价表</w:t>
            </w:r>
            <w:r>
              <w:rPr>
                <w:rFonts w:ascii="等线" w:hAnsi="等线"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等线" w:hAnsi="等线" w:cs="Calibri"/>
                <w:kern w:val="0"/>
                <w:sz w:val="22"/>
              </w:rPr>
            </w:pPr>
            <w:r>
              <w:rPr>
                <w:rFonts w:ascii="等线" w:hAnsi="等线" w:cs="Calibri"/>
                <w:kern w:val="0"/>
                <w:sz w:val="22"/>
              </w:rPr>
              <w:t>招标人的地址：</w:t>
            </w:r>
            <w:r>
              <w:rPr>
                <w:rFonts w:hint="eastAsia" w:ascii="等线" w:hAnsi="等线"/>
                <w:sz w:val="22"/>
                <w:u w:val="single"/>
              </w:rPr>
              <w:t>杭州萧山国际机场内</w:t>
            </w:r>
          </w:p>
          <w:p>
            <w:pPr>
              <w:autoSpaceDE w:val="0"/>
              <w:autoSpaceDN w:val="0"/>
              <w:adjustRightInd w:val="0"/>
              <w:snapToGrid w:val="0"/>
              <w:rPr>
                <w:rFonts w:ascii="等线" w:hAnsi="等线" w:cs="Calibri"/>
                <w:kern w:val="0"/>
                <w:sz w:val="22"/>
              </w:rPr>
            </w:pPr>
            <w:r>
              <w:rPr>
                <w:rFonts w:ascii="等线" w:hAnsi="等线" w:cs="Calibri"/>
                <w:kern w:val="0"/>
                <w:sz w:val="22"/>
              </w:rPr>
              <w:t>招标人名称：</w:t>
            </w:r>
            <w:r>
              <w:rPr>
                <w:rFonts w:ascii="等线" w:hAnsi="等线" w:cs="Calibri"/>
                <w:kern w:val="0"/>
                <w:sz w:val="22"/>
                <w:u w:val="single"/>
              </w:rPr>
              <w:t>杭州萧山国际机场有限公司</w:t>
            </w:r>
          </w:p>
          <w:p>
            <w:pPr>
              <w:autoSpaceDE w:val="0"/>
              <w:autoSpaceDN w:val="0"/>
              <w:adjustRightInd w:val="0"/>
              <w:snapToGrid w:val="0"/>
              <w:rPr>
                <w:rFonts w:ascii="等线" w:hAnsi="等线" w:cs="Calibri"/>
                <w:kern w:val="0"/>
                <w:sz w:val="22"/>
              </w:rPr>
            </w:pPr>
            <w:r>
              <w:rPr>
                <w:rFonts w:hint="eastAsia" w:ascii="等线" w:hAnsi="等线" w:cs="宋体"/>
                <w:sz w:val="22"/>
              </w:rPr>
              <w:t>项目名称：</w:t>
            </w:r>
            <w:r>
              <w:rPr>
                <w:rFonts w:hint="eastAsia" w:ascii="等线" w:hAnsi="等线" w:cs="Calibri"/>
                <w:kern w:val="0"/>
                <w:sz w:val="22"/>
                <w:u w:val="single"/>
              </w:rPr>
              <w:t>杭州萧山国际机场＊＊＊＊采购</w:t>
            </w:r>
            <w:r>
              <w:rPr>
                <w:rFonts w:ascii="等线" w:hAnsi="等线" w:cs="Calibri"/>
                <w:kern w:val="0"/>
                <w:sz w:val="22"/>
                <w:u w:val="single"/>
              </w:rPr>
              <w:t>项目</w:t>
            </w:r>
            <w:r>
              <w:rPr>
                <w:rFonts w:hint="eastAsia" w:ascii="等线" w:hAnsi="等线" w:cs="宋体"/>
                <w:sz w:val="22"/>
              </w:rPr>
              <w:t>投标文件</w:t>
            </w:r>
          </w:p>
          <w:p>
            <w:pPr>
              <w:autoSpaceDE w:val="0"/>
              <w:autoSpaceDN w:val="0"/>
              <w:adjustRightInd w:val="0"/>
              <w:snapToGrid w:val="0"/>
              <w:rPr>
                <w:rFonts w:ascii="等线" w:hAnsi="等线" w:cs="Calibri"/>
                <w:kern w:val="0"/>
                <w:sz w:val="22"/>
              </w:rPr>
            </w:pPr>
            <w:r>
              <w:rPr>
                <w:rFonts w:ascii="等线" w:hAnsi="等线" w:cs="Calibri"/>
                <w:kern w:val="0"/>
                <w:sz w:val="22"/>
              </w:rPr>
              <w:t>在</w:t>
            </w:r>
            <w:r>
              <w:rPr>
                <w:rFonts w:ascii="等线" w:hAnsi="等线" w:cs="Calibri"/>
                <w:kern w:val="0"/>
                <w:sz w:val="22"/>
                <w:u w:val="single"/>
              </w:rPr>
              <w:t xml:space="preserve">     </w:t>
            </w:r>
            <w:r>
              <w:rPr>
                <w:rFonts w:ascii="等线" w:hAnsi="等线" w:cs="Calibri"/>
                <w:kern w:val="0"/>
                <w:sz w:val="22"/>
              </w:rPr>
              <w:t>年</w:t>
            </w:r>
            <w:r>
              <w:rPr>
                <w:rFonts w:ascii="等线" w:hAnsi="等线" w:cs="Calibri"/>
                <w:kern w:val="0"/>
                <w:sz w:val="22"/>
                <w:u w:val="single"/>
              </w:rPr>
              <w:t xml:space="preserve">  </w:t>
            </w:r>
            <w:r>
              <w:rPr>
                <w:rFonts w:ascii="等线" w:hAnsi="等线" w:cs="Calibri"/>
                <w:kern w:val="0"/>
                <w:sz w:val="22"/>
              </w:rPr>
              <w:t>月</w:t>
            </w:r>
            <w:r>
              <w:rPr>
                <w:rFonts w:ascii="等线" w:hAnsi="等线" w:cs="Calibri"/>
                <w:kern w:val="0"/>
                <w:sz w:val="22"/>
                <w:u w:val="single"/>
              </w:rPr>
              <w:t xml:space="preserve">  </w:t>
            </w:r>
            <w:r>
              <w:rPr>
                <w:rFonts w:ascii="等线" w:hAnsi="等线" w:cs="Calibri"/>
                <w:kern w:val="0"/>
                <w:sz w:val="22"/>
              </w:rPr>
              <w:t>日</w:t>
            </w:r>
            <w:r>
              <w:rPr>
                <w:rFonts w:ascii="等线" w:hAnsi="等线" w:cs="Calibri"/>
                <w:kern w:val="0"/>
                <w:sz w:val="22"/>
                <w:u w:val="single"/>
              </w:rPr>
              <w:t xml:space="preserve">  </w:t>
            </w:r>
            <w:r>
              <w:rPr>
                <w:rFonts w:ascii="等线" w:hAnsi="等线" w:cs="Calibri"/>
                <w:kern w:val="0"/>
                <w:sz w:val="22"/>
              </w:rPr>
              <w:t>时</w:t>
            </w:r>
            <w:r>
              <w:rPr>
                <w:rFonts w:ascii="等线" w:hAnsi="等线" w:cs="Calibri"/>
                <w:kern w:val="0"/>
                <w:sz w:val="22"/>
                <w:u w:val="single"/>
              </w:rPr>
              <w:t xml:space="preserve">  </w:t>
            </w:r>
            <w:r>
              <w:rPr>
                <w:rFonts w:ascii="等线" w:hAnsi="等线"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等线" w:hAnsi="等线"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等线" w:hAnsi="等线"/>
                <w:sz w:val="22"/>
              </w:rPr>
            </w:pPr>
            <w:r>
              <w:rPr>
                <w:rFonts w:hint="eastAsia" w:ascii="等线" w:hAnsi="等线"/>
                <w:sz w:val="22"/>
              </w:rPr>
              <w:t>评标委员会构成</w:t>
            </w:r>
            <w:r>
              <w:rPr>
                <w:rFonts w:hint="eastAsia" w:ascii="等线" w:hAnsi="等线" w:cs="Calibri"/>
                <w:kern w:val="0"/>
                <w:sz w:val="22"/>
              </w:rPr>
              <w:t>：3</w:t>
            </w:r>
            <w:r>
              <w:rPr>
                <w:rFonts w:hint="eastAsia" w:ascii="等线" w:hAnsi="等线"/>
                <w:sz w:val="22"/>
              </w:rPr>
              <w:t>人及以上单数</w:t>
            </w:r>
          </w:p>
          <w:p>
            <w:pPr>
              <w:autoSpaceDE w:val="0"/>
              <w:autoSpaceDN w:val="0"/>
              <w:adjustRightInd w:val="0"/>
              <w:snapToGrid w:val="0"/>
              <w:jc w:val="left"/>
              <w:rPr>
                <w:rFonts w:ascii="等线" w:hAnsi="等线"/>
                <w:sz w:val="22"/>
              </w:rPr>
            </w:pPr>
            <w:r>
              <w:rPr>
                <w:rFonts w:hint="eastAsia" w:ascii="等线" w:hAnsi="等线"/>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等线" w:hAnsi="等线" w:eastAsia="等线" w:cs="Calibri"/>
                <w:sz w:val="22"/>
                <w:szCs w:val="22"/>
              </w:rPr>
            </w:pPr>
            <w:r>
              <w:rPr>
                <w:rFonts w:ascii="等线" w:hAnsi="等线" w:eastAsia="等线" w:cs="Calibri"/>
                <w:sz w:val="22"/>
                <w:szCs w:val="22"/>
              </w:rPr>
              <w:t>其他</w:t>
            </w:r>
          </w:p>
        </w:tc>
        <w:tc>
          <w:tcPr>
            <w:tcW w:w="6487" w:type="dxa"/>
            <w:shd w:val="clear" w:color="auto" w:fill="FFFFFF"/>
            <w:vAlign w:val="center"/>
          </w:tcPr>
          <w:p>
            <w:pPr>
              <w:adjustRightInd w:val="0"/>
              <w:snapToGrid w:val="0"/>
              <w:rPr>
                <w:rFonts w:ascii="等线" w:hAnsi="等线" w:cs="Calibri"/>
                <w:snapToGrid w:val="0"/>
                <w:kern w:val="0"/>
                <w:sz w:val="22"/>
              </w:rPr>
            </w:pPr>
            <w:r>
              <w:rPr>
                <w:rFonts w:ascii="等线" w:hAnsi="等线"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等线" w:hAnsi="等线" w:cs="Calibri"/>
                <w:snapToGrid w:val="0"/>
                <w:kern w:val="0"/>
                <w:sz w:val="22"/>
              </w:rPr>
            </w:pPr>
            <w:r>
              <w:rPr>
                <w:rFonts w:ascii="等线" w:hAnsi="等线"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360" w:lineRule="exact"/>
        <w:rPr>
          <w:rFonts w:ascii="等线" w:hAnsi="等线" w:cs="Calibri"/>
          <w:b/>
          <w:bCs/>
          <w:kern w:val="0"/>
          <w:sz w:val="22"/>
        </w:rPr>
      </w:pPr>
      <w:r>
        <w:rPr>
          <w:b/>
        </w:rPr>
        <w:br w:type="page"/>
      </w:r>
      <w:bookmarkEnd w:id="0"/>
      <w:bookmarkEnd w:id="1"/>
      <w:bookmarkEnd w:id="2"/>
      <w:bookmarkEnd w:id="24"/>
      <w:bookmarkEnd w:id="25"/>
      <w:r>
        <w:rPr>
          <w:rFonts w:ascii="宋体" w:hAnsi="宋体" w:cs="Calibri"/>
          <w:b/>
          <w:bCs/>
          <w:kern w:val="0"/>
          <w:sz w:val="22"/>
        </w:rPr>
        <w:t xml:space="preserve"> </w:t>
      </w:r>
      <w:r>
        <w:rPr>
          <w:rFonts w:ascii="等线" w:hAnsi="等线" w:cs="Calibri"/>
          <w:b/>
          <w:bCs/>
          <w:kern w:val="0"/>
          <w:sz w:val="22"/>
        </w:rPr>
        <w:t>1.</w:t>
      </w:r>
      <w:r>
        <w:rPr>
          <w:rFonts w:hint="eastAsia" w:ascii="等线" w:hAnsi="等线" w:cs="Calibri"/>
          <w:b/>
          <w:bCs/>
          <w:kern w:val="0"/>
          <w:sz w:val="22"/>
        </w:rPr>
        <w:t xml:space="preserve"> </w:t>
      </w:r>
      <w:r>
        <w:rPr>
          <w:rFonts w:ascii="等线" w:hAnsi="等线" w:cs="Calibri"/>
          <w:b/>
          <w:bCs/>
          <w:kern w:val="0"/>
          <w:sz w:val="22"/>
        </w:rPr>
        <w:t>总则</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1.1 项目概况</w:t>
      </w:r>
    </w:p>
    <w:p>
      <w:pPr>
        <w:adjustRightInd w:val="0"/>
        <w:snapToGrid w:val="0"/>
        <w:spacing w:line="360" w:lineRule="exact"/>
        <w:ind w:firstLine="440"/>
        <w:rPr>
          <w:rFonts w:ascii="等线" w:hAnsi="等线" w:cs="Calibri"/>
          <w:color w:val="000000"/>
          <w:kern w:val="0"/>
          <w:sz w:val="22"/>
        </w:rPr>
      </w:pPr>
      <w:r>
        <w:rPr>
          <w:rFonts w:ascii="等线" w:hAnsi="等线"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等线" w:hAnsi="等线" w:cs="Calibri"/>
          <w:color w:val="000000"/>
          <w:sz w:val="22"/>
        </w:rPr>
      </w:pPr>
      <w:r>
        <w:rPr>
          <w:rFonts w:ascii="等线" w:hAnsi="等线" w:cs="Calibri"/>
          <w:color w:val="000000"/>
          <w:kern w:val="0"/>
          <w:sz w:val="22"/>
        </w:rPr>
        <w:t>1.1.2项目</w:t>
      </w:r>
      <w:r>
        <w:rPr>
          <w:rFonts w:hint="eastAsia" w:ascii="等线" w:hAnsi="等线" w:cs="Calibri"/>
          <w:color w:val="000000"/>
          <w:kern w:val="0"/>
          <w:sz w:val="22"/>
        </w:rPr>
        <w:t>交货</w:t>
      </w:r>
      <w:r>
        <w:rPr>
          <w:rFonts w:ascii="等线" w:hAnsi="等线" w:cs="Calibri"/>
          <w:color w:val="000000"/>
          <w:kern w:val="0"/>
          <w:sz w:val="22"/>
        </w:rPr>
        <w:t>地点见投标人须知前附表</w:t>
      </w:r>
      <w:r>
        <w:rPr>
          <w:rFonts w:ascii="等线" w:hAnsi="等线" w:cs="Calibri"/>
          <w:color w:val="000000"/>
          <w:sz w:val="22"/>
        </w:rPr>
        <w:t>。</w:t>
      </w:r>
    </w:p>
    <w:p>
      <w:pPr>
        <w:autoSpaceDE w:val="0"/>
        <w:autoSpaceDN w:val="0"/>
        <w:adjustRightInd w:val="0"/>
        <w:snapToGrid w:val="0"/>
        <w:spacing w:line="360" w:lineRule="exact"/>
        <w:rPr>
          <w:rFonts w:ascii="等线" w:hAnsi="等线" w:cs="Calibri"/>
          <w:b/>
          <w:bCs/>
          <w:kern w:val="0"/>
          <w:sz w:val="22"/>
        </w:rPr>
      </w:pPr>
      <w:bookmarkStart w:id="28" w:name="_Toc9136"/>
      <w:r>
        <w:rPr>
          <w:rFonts w:ascii="等线" w:hAnsi="等线" w:cs="Calibri"/>
          <w:b/>
          <w:bCs/>
          <w:kern w:val="0"/>
          <w:sz w:val="22"/>
        </w:rPr>
        <w:t>1.</w:t>
      </w:r>
      <w:r>
        <w:rPr>
          <w:rFonts w:hint="eastAsia" w:ascii="等线" w:hAnsi="等线" w:cs="Calibri"/>
          <w:b/>
          <w:bCs/>
          <w:kern w:val="0"/>
          <w:sz w:val="22"/>
        </w:rPr>
        <w:t>2</w:t>
      </w:r>
      <w:r>
        <w:rPr>
          <w:rFonts w:ascii="等线" w:hAnsi="等线" w:cs="Calibri"/>
          <w:b/>
          <w:bCs/>
          <w:kern w:val="0"/>
          <w:sz w:val="22"/>
        </w:rPr>
        <w:t xml:space="preserve"> 资金来源</w:t>
      </w:r>
      <w:bookmarkEnd w:id="28"/>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29" w:name="_Toc10673"/>
      <w:r>
        <w:rPr>
          <w:rFonts w:ascii="等线" w:hAnsi="等线" w:cs="Calibri"/>
          <w:b/>
          <w:bCs/>
          <w:kern w:val="0"/>
          <w:sz w:val="22"/>
        </w:rPr>
        <w:t>1.</w:t>
      </w:r>
      <w:r>
        <w:rPr>
          <w:rFonts w:hint="eastAsia" w:ascii="等线" w:hAnsi="等线" w:cs="Calibri"/>
          <w:b/>
          <w:bCs/>
          <w:kern w:val="0"/>
          <w:sz w:val="22"/>
        </w:rPr>
        <w:t>3</w:t>
      </w:r>
      <w:r>
        <w:rPr>
          <w:rFonts w:ascii="等线" w:hAnsi="等线" w:cs="Calibri"/>
          <w:b/>
          <w:bCs/>
          <w:kern w:val="0"/>
          <w:sz w:val="22"/>
        </w:rPr>
        <w:t xml:space="preserve"> 招标</w:t>
      </w:r>
      <w:bookmarkEnd w:id="29"/>
      <w:r>
        <w:rPr>
          <w:rFonts w:hint="eastAsia" w:ascii="等线" w:hAnsi="等线" w:cs="Calibri"/>
          <w:b/>
          <w:bCs/>
          <w:kern w:val="0"/>
          <w:sz w:val="22"/>
        </w:rPr>
        <w:t>内容</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30" w:name="_Toc718"/>
      <w:r>
        <w:rPr>
          <w:rFonts w:ascii="等线" w:hAnsi="等线" w:cs="Calibri"/>
          <w:b/>
          <w:bCs/>
          <w:kern w:val="0"/>
          <w:sz w:val="22"/>
        </w:rPr>
        <w:t>1.</w:t>
      </w:r>
      <w:r>
        <w:rPr>
          <w:rFonts w:hint="eastAsia" w:ascii="等线" w:hAnsi="等线" w:cs="Calibri"/>
          <w:b/>
          <w:bCs/>
          <w:kern w:val="0"/>
          <w:sz w:val="22"/>
        </w:rPr>
        <w:t>4</w:t>
      </w:r>
      <w:r>
        <w:rPr>
          <w:rFonts w:ascii="等线" w:hAnsi="等线" w:cs="Calibri"/>
          <w:b/>
          <w:bCs/>
          <w:kern w:val="0"/>
          <w:sz w:val="22"/>
        </w:rPr>
        <w:t xml:space="preserve"> 招标方式</w:t>
      </w:r>
      <w:bookmarkEnd w:id="30"/>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31" w:name="_Toc9161"/>
      <w:r>
        <w:rPr>
          <w:rFonts w:ascii="等线" w:hAnsi="等线" w:cs="Calibri"/>
          <w:b/>
          <w:bCs/>
          <w:kern w:val="0"/>
          <w:sz w:val="22"/>
        </w:rPr>
        <w:t>1.</w:t>
      </w:r>
      <w:r>
        <w:rPr>
          <w:rFonts w:hint="eastAsia" w:ascii="等线" w:hAnsi="等线" w:cs="Calibri"/>
          <w:b/>
          <w:bCs/>
          <w:kern w:val="0"/>
          <w:sz w:val="22"/>
        </w:rPr>
        <w:t xml:space="preserve">5 </w:t>
      </w:r>
      <w:r>
        <w:rPr>
          <w:rFonts w:ascii="等线" w:hAnsi="等线" w:cs="Calibri"/>
          <w:b/>
          <w:bCs/>
          <w:kern w:val="0"/>
          <w:sz w:val="22"/>
        </w:rPr>
        <w:t>资格审查</w:t>
      </w:r>
      <w:bookmarkEnd w:id="31"/>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32" w:name="_Toc13012"/>
      <w:r>
        <w:rPr>
          <w:rFonts w:ascii="等线" w:hAnsi="等线" w:cs="Calibri"/>
          <w:b/>
          <w:bCs/>
          <w:kern w:val="0"/>
          <w:sz w:val="22"/>
        </w:rPr>
        <w:t>1.</w:t>
      </w:r>
      <w:r>
        <w:rPr>
          <w:rFonts w:hint="eastAsia" w:ascii="等线" w:hAnsi="等线" w:cs="Calibri"/>
          <w:b/>
          <w:bCs/>
          <w:kern w:val="0"/>
          <w:sz w:val="22"/>
        </w:rPr>
        <w:t>6</w:t>
      </w:r>
      <w:r>
        <w:rPr>
          <w:rFonts w:ascii="等线" w:hAnsi="等线" w:cs="Calibri"/>
          <w:b/>
          <w:bCs/>
          <w:kern w:val="0"/>
          <w:sz w:val="22"/>
        </w:rPr>
        <w:t xml:space="preserve"> 投标人资质条件、能力和信誉</w:t>
      </w:r>
      <w:bookmarkEnd w:id="32"/>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33" w:name="_Toc2796"/>
      <w:r>
        <w:rPr>
          <w:rFonts w:ascii="等线" w:hAnsi="等线" w:cs="Calibri"/>
          <w:b/>
          <w:bCs/>
          <w:kern w:val="0"/>
          <w:sz w:val="22"/>
        </w:rPr>
        <w:t>1.</w:t>
      </w:r>
      <w:r>
        <w:rPr>
          <w:rFonts w:hint="eastAsia" w:ascii="等线" w:hAnsi="等线" w:cs="Calibri"/>
          <w:b/>
          <w:bCs/>
          <w:kern w:val="0"/>
          <w:sz w:val="22"/>
        </w:rPr>
        <w:t>7</w:t>
      </w:r>
      <w:r>
        <w:rPr>
          <w:rFonts w:ascii="等线" w:hAnsi="等线" w:cs="Calibri"/>
          <w:b/>
          <w:bCs/>
          <w:kern w:val="0"/>
          <w:sz w:val="22"/>
        </w:rPr>
        <w:t xml:space="preserve"> </w:t>
      </w:r>
      <w:r>
        <w:rPr>
          <w:rFonts w:hint="eastAsia" w:ascii="等线" w:hAnsi="等线" w:cs="Calibri"/>
          <w:b/>
          <w:bCs/>
          <w:kern w:val="0"/>
          <w:sz w:val="22"/>
        </w:rPr>
        <w:t>供货</w:t>
      </w:r>
      <w:r>
        <w:rPr>
          <w:rFonts w:ascii="等线" w:hAnsi="等线" w:cs="Calibri"/>
          <w:b/>
          <w:bCs/>
          <w:kern w:val="0"/>
          <w:sz w:val="22"/>
        </w:rPr>
        <w:t>期</w:t>
      </w:r>
      <w:bookmarkEnd w:id="33"/>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1.8 质量要求</w:t>
      </w:r>
    </w:p>
    <w:p>
      <w:pPr>
        <w:adjustRightInd w:val="0"/>
        <w:snapToGrid w:val="0"/>
        <w:spacing w:line="360" w:lineRule="exact"/>
        <w:ind w:firstLine="440"/>
        <w:rPr>
          <w:rFonts w:ascii="等线" w:hAnsi="等线" w:cs="Calibri"/>
          <w:color w:val="000000"/>
          <w:sz w:val="22"/>
        </w:rPr>
      </w:pPr>
      <w:bookmarkStart w:id="34" w:name="_Toc13907"/>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1.</w:t>
      </w:r>
      <w:r>
        <w:rPr>
          <w:rFonts w:hint="eastAsia" w:ascii="等线" w:hAnsi="等线" w:cs="Calibri"/>
          <w:b/>
          <w:bCs/>
          <w:kern w:val="0"/>
          <w:sz w:val="22"/>
        </w:rPr>
        <w:t>9</w:t>
      </w:r>
      <w:r>
        <w:rPr>
          <w:rFonts w:ascii="等线" w:hAnsi="等线" w:cs="Calibri"/>
          <w:b/>
          <w:bCs/>
          <w:kern w:val="0"/>
          <w:sz w:val="22"/>
        </w:rPr>
        <w:t xml:space="preserve"> 踏勘现场</w:t>
      </w:r>
      <w:bookmarkEnd w:id="34"/>
    </w:p>
    <w:p>
      <w:pPr>
        <w:adjustRightInd w:val="0"/>
        <w:snapToGrid w:val="0"/>
        <w:spacing w:line="360" w:lineRule="exact"/>
        <w:ind w:firstLine="440"/>
        <w:rPr>
          <w:rFonts w:ascii="等线" w:hAnsi="等线" w:cs="Calibri"/>
          <w:color w:val="000000"/>
          <w:sz w:val="22"/>
        </w:rPr>
      </w:pPr>
      <w:r>
        <w:rPr>
          <w:rFonts w:ascii="等线" w:hAnsi="等线" w:cs="Calibri"/>
          <w:sz w:val="22"/>
        </w:rPr>
        <w:t>1.</w:t>
      </w:r>
      <w:r>
        <w:rPr>
          <w:rFonts w:hint="eastAsia" w:ascii="等线" w:hAnsi="等线" w:cs="Calibri"/>
          <w:sz w:val="22"/>
        </w:rPr>
        <w:t>9</w:t>
      </w:r>
      <w:r>
        <w:rPr>
          <w:rFonts w:ascii="等线" w:hAnsi="等线" w:cs="Calibri"/>
          <w:sz w:val="22"/>
        </w:rPr>
        <w:t>.1</w:t>
      </w:r>
      <w:r>
        <w:rPr>
          <w:rFonts w:ascii="等线" w:hAnsi="等线"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1.</w:t>
      </w:r>
      <w:r>
        <w:rPr>
          <w:rFonts w:hint="eastAsia" w:ascii="等线" w:hAnsi="等线" w:cs="Calibri"/>
          <w:color w:val="000000"/>
          <w:sz w:val="22"/>
        </w:rPr>
        <w:t>9</w:t>
      </w:r>
      <w:r>
        <w:rPr>
          <w:rFonts w:ascii="等线" w:hAnsi="等线" w:cs="Calibri"/>
          <w:color w:val="000000"/>
          <w:sz w:val="22"/>
        </w:rPr>
        <w:t>.2 投标人踏勘现场发生的费用自理。</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1.</w:t>
      </w:r>
      <w:r>
        <w:rPr>
          <w:rFonts w:hint="eastAsia" w:ascii="等线" w:hAnsi="等线" w:cs="Calibri"/>
          <w:color w:val="000000"/>
          <w:sz w:val="22"/>
        </w:rPr>
        <w:t>9</w:t>
      </w:r>
      <w:r>
        <w:rPr>
          <w:rFonts w:ascii="等线" w:hAnsi="等线" w:cs="Calibri"/>
          <w:color w:val="000000"/>
          <w:sz w:val="22"/>
        </w:rPr>
        <w:t>.3 投标人自行负责在踏勘现场中所发生的人员伤亡和财产损失。</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1.</w:t>
      </w:r>
      <w:r>
        <w:rPr>
          <w:rFonts w:hint="eastAsia" w:ascii="等线" w:hAnsi="等线" w:cs="Calibri"/>
          <w:color w:val="000000"/>
          <w:sz w:val="22"/>
        </w:rPr>
        <w:t>9</w:t>
      </w:r>
      <w:r>
        <w:rPr>
          <w:rFonts w:ascii="等线" w:hAnsi="等线"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等线" w:hAnsi="等线" w:cs="Calibri"/>
          <w:b/>
          <w:bCs/>
          <w:kern w:val="0"/>
          <w:sz w:val="22"/>
        </w:rPr>
      </w:pPr>
      <w:bookmarkStart w:id="35" w:name="_Toc4199"/>
      <w:r>
        <w:rPr>
          <w:rFonts w:ascii="等线" w:hAnsi="等线" w:cs="Calibri"/>
          <w:b/>
          <w:bCs/>
          <w:kern w:val="0"/>
          <w:sz w:val="22"/>
        </w:rPr>
        <w:t>1.</w:t>
      </w:r>
      <w:r>
        <w:rPr>
          <w:rFonts w:hint="eastAsia" w:ascii="等线" w:hAnsi="等线" w:cs="Calibri"/>
          <w:b/>
          <w:bCs/>
          <w:kern w:val="0"/>
          <w:sz w:val="22"/>
        </w:rPr>
        <w:t>10</w:t>
      </w:r>
      <w:r>
        <w:rPr>
          <w:rFonts w:ascii="等线" w:hAnsi="等线" w:cs="Calibri"/>
          <w:b/>
          <w:bCs/>
          <w:kern w:val="0"/>
          <w:sz w:val="22"/>
        </w:rPr>
        <w:t xml:space="preserve"> 投标预备会</w:t>
      </w:r>
      <w:bookmarkEnd w:id="35"/>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36" w:name="_Toc4584"/>
      <w:r>
        <w:rPr>
          <w:rFonts w:ascii="等线" w:hAnsi="等线" w:cs="Calibri"/>
          <w:b/>
          <w:bCs/>
          <w:kern w:val="0"/>
          <w:sz w:val="22"/>
        </w:rPr>
        <w:t>1.1</w:t>
      </w:r>
      <w:r>
        <w:rPr>
          <w:rFonts w:hint="eastAsia" w:ascii="等线" w:hAnsi="等线" w:cs="Calibri"/>
          <w:b/>
          <w:bCs/>
          <w:kern w:val="0"/>
          <w:sz w:val="22"/>
        </w:rPr>
        <w:t>1</w:t>
      </w:r>
      <w:r>
        <w:rPr>
          <w:rFonts w:ascii="等线" w:hAnsi="等线" w:cs="Calibri"/>
          <w:b/>
          <w:bCs/>
          <w:kern w:val="0"/>
          <w:sz w:val="22"/>
        </w:rPr>
        <w:t xml:space="preserve"> 分包</w:t>
      </w:r>
      <w:bookmarkEnd w:id="36"/>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本项目</w:t>
      </w:r>
      <w:r>
        <w:rPr>
          <w:rFonts w:hint="eastAsia" w:ascii="等线" w:hAnsi="等线" w:cs="Calibri"/>
          <w:color w:val="000000"/>
          <w:sz w:val="22"/>
        </w:rPr>
        <w:t>涉及到其它专业的部分分项工作</w:t>
      </w:r>
      <w:r>
        <w:rPr>
          <w:rFonts w:ascii="等线" w:hAnsi="等线" w:cs="Calibri"/>
          <w:color w:val="000000"/>
          <w:sz w:val="22"/>
        </w:rPr>
        <w:t>允许分包。</w:t>
      </w:r>
    </w:p>
    <w:p>
      <w:pPr>
        <w:autoSpaceDE w:val="0"/>
        <w:autoSpaceDN w:val="0"/>
        <w:adjustRightInd w:val="0"/>
        <w:snapToGrid w:val="0"/>
        <w:spacing w:line="360" w:lineRule="exact"/>
        <w:rPr>
          <w:rFonts w:ascii="等线" w:hAnsi="等线" w:cs="Calibri"/>
          <w:b/>
          <w:bCs/>
          <w:kern w:val="0"/>
          <w:sz w:val="22"/>
        </w:rPr>
      </w:pPr>
      <w:bookmarkStart w:id="37" w:name="_Toc3996"/>
      <w:r>
        <w:rPr>
          <w:rFonts w:ascii="等线" w:hAnsi="等线" w:cs="Calibri"/>
          <w:b/>
          <w:bCs/>
          <w:kern w:val="0"/>
          <w:sz w:val="22"/>
        </w:rPr>
        <w:t>1.1</w:t>
      </w:r>
      <w:r>
        <w:rPr>
          <w:rFonts w:hint="eastAsia" w:ascii="等线" w:hAnsi="等线" w:cs="Calibri"/>
          <w:b/>
          <w:bCs/>
          <w:kern w:val="0"/>
          <w:sz w:val="22"/>
        </w:rPr>
        <w:t>2</w:t>
      </w:r>
      <w:r>
        <w:rPr>
          <w:rFonts w:ascii="等线" w:hAnsi="等线" w:cs="Calibri"/>
          <w:b/>
          <w:bCs/>
          <w:kern w:val="0"/>
          <w:sz w:val="22"/>
        </w:rPr>
        <w:t xml:space="preserve"> 投标费用</w:t>
      </w:r>
      <w:bookmarkEnd w:id="37"/>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投标人在投标过程中的一切费用，不论中标与否，均由投标人自理。</w:t>
      </w:r>
    </w:p>
    <w:p>
      <w:pPr>
        <w:autoSpaceDE w:val="0"/>
        <w:autoSpaceDN w:val="0"/>
        <w:adjustRightInd w:val="0"/>
        <w:snapToGrid w:val="0"/>
        <w:spacing w:line="360" w:lineRule="exact"/>
        <w:rPr>
          <w:rFonts w:ascii="等线" w:hAnsi="等线" w:cs="Calibri"/>
          <w:b/>
          <w:bCs/>
          <w:kern w:val="0"/>
          <w:sz w:val="22"/>
        </w:rPr>
      </w:pPr>
      <w:bookmarkStart w:id="38" w:name="_Toc15241"/>
      <w:bookmarkStart w:id="39" w:name="_Toc143421657"/>
      <w:r>
        <w:rPr>
          <w:rFonts w:ascii="等线" w:hAnsi="等线" w:cs="Calibri"/>
          <w:b/>
          <w:bCs/>
          <w:kern w:val="0"/>
          <w:sz w:val="22"/>
        </w:rPr>
        <w:t>2.招标文件</w:t>
      </w:r>
      <w:bookmarkEnd w:id="38"/>
      <w:bookmarkEnd w:id="39"/>
    </w:p>
    <w:p>
      <w:pPr>
        <w:autoSpaceDE w:val="0"/>
        <w:autoSpaceDN w:val="0"/>
        <w:adjustRightInd w:val="0"/>
        <w:snapToGrid w:val="0"/>
        <w:spacing w:line="360" w:lineRule="exact"/>
        <w:rPr>
          <w:rFonts w:ascii="等线" w:hAnsi="等线" w:cs="Calibri"/>
          <w:b/>
          <w:bCs/>
          <w:kern w:val="0"/>
          <w:sz w:val="22"/>
        </w:rPr>
      </w:pPr>
      <w:bookmarkStart w:id="40" w:name="_Toc1426"/>
      <w:r>
        <w:rPr>
          <w:rFonts w:ascii="等线" w:hAnsi="等线" w:cs="Calibri"/>
          <w:b/>
          <w:bCs/>
          <w:kern w:val="0"/>
          <w:sz w:val="22"/>
        </w:rPr>
        <w:t>2.1 招标文件的组成</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等线" w:hAnsi="等线" w:cs="Calibri"/>
          <w:b/>
          <w:bCs/>
          <w:kern w:val="0"/>
          <w:sz w:val="22"/>
        </w:rPr>
      </w:pPr>
      <w:bookmarkStart w:id="41" w:name="_Toc18230"/>
      <w:r>
        <w:rPr>
          <w:rFonts w:ascii="等线" w:hAnsi="等线" w:cs="Calibri"/>
          <w:b/>
          <w:bCs/>
          <w:kern w:val="0"/>
          <w:sz w:val="22"/>
        </w:rPr>
        <w:t>2.2 招标文件的澄清</w:t>
      </w:r>
      <w:bookmarkEnd w:id="41"/>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等线" w:hAnsi="等线" w:cs="Calibri"/>
          <w:b/>
          <w:bCs/>
          <w:kern w:val="0"/>
          <w:sz w:val="22"/>
        </w:rPr>
      </w:pPr>
      <w:bookmarkStart w:id="42" w:name="_Toc18303"/>
      <w:r>
        <w:rPr>
          <w:rFonts w:ascii="等线" w:hAnsi="等线" w:cs="Calibri"/>
          <w:b/>
          <w:bCs/>
          <w:kern w:val="0"/>
          <w:sz w:val="22"/>
        </w:rPr>
        <w:t>2.3 招标文件的修改</w:t>
      </w:r>
      <w:bookmarkEnd w:id="42"/>
    </w:p>
    <w:p>
      <w:pPr>
        <w:adjustRightInd w:val="0"/>
        <w:snapToGrid w:val="0"/>
        <w:spacing w:line="360" w:lineRule="exact"/>
        <w:ind w:firstLine="440"/>
        <w:rPr>
          <w:rFonts w:ascii="等线" w:hAnsi="等线" w:cs="Calibri"/>
          <w:color w:val="000000"/>
          <w:sz w:val="22"/>
        </w:rPr>
      </w:pPr>
      <w:r>
        <w:rPr>
          <w:rFonts w:ascii="等线" w:hAnsi="等线" w:cs="Calibri"/>
          <w:color w:val="000000"/>
          <w:kern w:val="0"/>
          <w:sz w:val="22"/>
        </w:rPr>
        <w:t>2.3.1</w:t>
      </w:r>
      <w:r>
        <w:rPr>
          <w:rFonts w:hint="eastAsia" w:ascii="等线" w:hAnsi="等线"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43" w:name="_Toc18870"/>
      <w:bookmarkStart w:id="44" w:name="_Toc143421658"/>
      <w:r>
        <w:rPr>
          <w:rFonts w:ascii="宋体" w:hAnsi="宋体" w:cs="Calibri"/>
          <w:b/>
          <w:bCs/>
          <w:kern w:val="0"/>
          <w:sz w:val="22"/>
        </w:rPr>
        <w:t>3.投标文件</w:t>
      </w:r>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461"/>
      <w:r>
        <w:rPr>
          <w:rFonts w:ascii="宋体" w:hAnsi="宋体" w:cs="Calibri"/>
          <w:b/>
          <w:bCs/>
          <w:kern w:val="0"/>
          <w:sz w:val="22"/>
        </w:rPr>
        <w:t>3.1 投标文件的语言和计量单位</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46" w:name="_Toc1411"/>
      <w:r>
        <w:rPr>
          <w:rFonts w:ascii="宋体" w:hAnsi="宋体" w:cs="Calibri"/>
          <w:b/>
          <w:bCs/>
          <w:kern w:val="0"/>
          <w:sz w:val="22"/>
        </w:rPr>
        <w:t>3.2 投标文件的组成</w:t>
      </w:r>
      <w:bookmarkEnd w:id="46"/>
    </w:p>
    <w:p>
      <w:pPr>
        <w:adjustRightInd w:val="0"/>
        <w:snapToGrid w:val="0"/>
        <w:spacing w:line="360" w:lineRule="exact"/>
        <w:ind w:firstLine="440"/>
        <w:rPr>
          <w:rFonts w:ascii="宋体" w:hAnsi="宋体" w:cs="Calibri"/>
          <w:sz w:val="22"/>
        </w:rPr>
      </w:pPr>
      <w:bookmarkStart w:id="47" w:name="_Toc32225"/>
      <w:r>
        <w:rPr>
          <w:rFonts w:ascii="宋体" w:hAnsi="宋体" w:cs="Calibri"/>
          <w:sz w:val="22"/>
        </w:rPr>
        <w:t>3.2.1投标函；</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3.2.</w:t>
      </w:r>
      <w:r>
        <w:rPr>
          <w:rFonts w:hint="eastAsia" w:ascii="等线" w:hAnsi="等线" w:cs="Calibri"/>
          <w:color w:val="000000"/>
          <w:sz w:val="22"/>
        </w:rPr>
        <w:t>2</w:t>
      </w:r>
      <w:r>
        <w:rPr>
          <w:rFonts w:ascii="等线" w:hAnsi="等线" w:cs="Calibri"/>
          <w:color w:val="000000"/>
          <w:sz w:val="22"/>
        </w:rPr>
        <w:t>法定代表人资格证明书；</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3.2.</w:t>
      </w:r>
      <w:r>
        <w:rPr>
          <w:rFonts w:hint="eastAsia" w:ascii="等线" w:hAnsi="等线" w:cs="Calibri"/>
          <w:color w:val="000000"/>
          <w:sz w:val="22"/>
        </w:rPr>
        <w:t>3</w:t>
      </w:r>
      <w:r>
        <w:rPr>
          <w:rFonts w:ascii="等线" w:hAnsi="等线" w:cs="Calibri"/>
          <w:color w:val="000000"/>
          <w:sz w:val="22"/>
        </w:rPr>
        <w:t>授权委托书；</w:t>
      </w:r>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3.2.</w:t>
      </w:r>
      <w:r>
        <w:rPr>
          <w:rFonts w:hint="eastAsia" w:ascii="等线" w:hAnsi="等线" w:cs="Calibri"/>
          <w:color w:val="000000"/>
          <w:sz w:val="22"/>
        </w:rPr>
        <w:t>4</w:t>
      </w:r>
      <w:r>
        <w:rPr>
          <w:rFonts w:ascii="等线" w:hAnsi="等线"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47"/>
    </w:p>
    <w:p>
      <w:pPr>
        <w:adjustRightInd w:val="0"/>
        <w:snapToGrid w:val="0"/>
        <w:spacing w:line="360" w:lineRule="exact"/>
        <w:ind w:firstLine="440"/>
        <w:rPr>
          <w:rFonts w:ascii="宋体" w:hAnsi="宋体" w:cs="Calibri"/>
          <w:sz w:val="22"/>
        </w:rPr>
      </w:pPr>
      <w:bookmarkStart w:id="48"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等线" w:hAnsi="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49" w:name="_Toc30464"/>
      <w:r>
        <w:rPr>
          <w:rFonts w:ascii="宋体" w:hAnsi="宋体" w:cs="Calibri"/>
          <w:b/>
          <w:bCs/>
          <w:kern w:val="0"/>
          <w:sz w:val="22"/>
        </w:rPr>
        <w:t>3.5 投标保证金</w:t>
      </w:r>
      <w:bookmarkEnd w:id="4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等线" w:hAnsi="等线" w:cs="Calibri"/>
          <w:color w:val="000000"/>
          <w:kern w:val="0"/>
          <w:sz w:val="22"/>
        </w:rPr>
        <w:t>中标人在收到中标通知书后，</w:t>
      </w:r>
      <w:r>
        <w:rPr>
          <w:rFonts w:ascii="等线" w:hAnsi="等线"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50" w:name="_Toc29989"/>
      <w:r>
        <w:rPr>
          <w:rFonts w:ascii="宋体" w:hAnsi="宋体" w:cs="Calibri"/>
          <w:b/>
          <w:bCs/>
          <w:kern w:val="0"/>
          <w:sz w:val="22"/>
        </w:rPr>
        <w:t>3.6 投标文件的编制</w:t>
      </w:r>
      <w:bookmarkEnd w:id="50"/>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51" w:name="_Toc143421659"/>
    </w:p>
    <w:p>
      <w:pPr>
        <w:autoSpaceDE w:val="0"/>
        <w:autoSpaceDN w:val="0"/>
        <w:adjustRightInd w:val="0"/>
        <w:snapToGrid w:val="0"/>
        <w:spacing w:line="360" w:lineRule="exact"/>
        <w:rPr>
          <w:rFonts w:ascii="宋体" w:hAnsi="宋体" w:cs="Calibri"/>
          <w:b/>
          <w:bCs/>
          <w:kern w:val="0"/>
          <w:sz w:val="22"/>
        </w:rPr>
      </w:pPr>
      <w:bookmarkStart w:id="52" w:name="_Toc32652"/>
      <w:r>
        <w:rPr>
          <w:rFonts w:ascii="宋体" w:hAnsi="宋体" w:cs="Calibri"/>
          <w:b/>
          <w:bCs/>
          <w:kern w:val="0"/>
          <w:sz w:val="22"/>
        </w:rPr>
        <w:t>4.投标</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649"/>
      <w:r>
        <w:rPr>
          <w:rFonts w:ascii="宋体" w:hAnsi="宋体" w:cs="Calibri"/>
          <w:b/>
          <w:bCs/>
          <w:kern w:val="0"/>
          <w:sz w:val="22"/>
        </w:rPr>
        <w:t>4.1 投标文件的密封和标识</w:t>
      </w:r>
      <w:bookmarkEnd w:id="53"/>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54" w:name="_Toc16616"/>
      <w:r>
        <w:rPr>
          <w:rFonts w:ascii="宋体" w:hAnsi="宋体" w:cs="Calibri"/>
          <w:b/>
          <w:bCs/>
          <w:kern w:val="0"/>
          <w:sz w:val="22"/>
        </w:rPr>
        <w:t xml:space="preserve">4.2 投标文件的递交 </w:t>
      </w:r>
      <w:bookmarkEnd w:id="54"/>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55" w:name="_Toc26099"/>
      <w:r>
        <w:rPr>
          <w:rFonts w:ascii="宋体" w:hAnsi="宋体" w:cs="Calibri"/>
          <w:b/>
          <w:bCs/>
          <w:kern w:val="0"/>
          <w:sz w:val="22"/>
        </w:rPr>
        <w:t>4.3 投标文件的修改和撤回</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56" w:name="_Toc29641"/>
      <w:r>
        <w:rPr>
          <w:rFonts w:ascii="宋体" w:hAnsi="宋体" w:cs="Calibri"/>
          <w:b/>
          <w:bCs/>
          <w:kern w:val="0"/>
          <w:sz w:val="22"/>
        </w:rPr>
        <w:t>5.开标</w:t>
      </w:r>
      <w:bookmarkEnd w:id="56"/>
    </w:p>
    <w:p>
      <w:pPr>
        <w:autoSpaceDE w:val="0"/>
        <w:autoSpaceDN w:val="0"/>
        <w:adjustRightInd w:val="0"/>
        <w:snapToGrid w:val="0"/>
        <w:spacing w:line="360" w:lineRule="exact"/>
        <w:rPr>
          <w:rFonts w:ascii="宋体" w:hAnsi="宋体" w:cs="Calibri"/>
          <w:b/>
          <w:bCs/>
          <w:kern w:val="0"/>
          <w:sz w:val="22"/>
        </w:rPr>
      </w:pPr>
      <w:bookmarkStart w:id="57" w:name="_Toc15123"/>
      <w:r>
        <w:rPr>
          <w:rFonts w:ascii="宋体" w:hAnsi="宋体" w:cs="Calibri"/>
          <w:b/>
          <w:bCs/>
          <w:kern w:val="0"/>
          <w:sz w:val="22"/>
        </w:rPr>
        <w:t>5.1 开标时间和地点</w:t>
      </w:r>
      <w:bookmarkEnd w:id="57"/>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58" w:name="_Toc7101"/>
      <w:r>
        <w:rPr>
          <w:rFonts w:ascii="宋体" w:hAnsi="宋体" w:cs="Calibri"/>
          <w:b/>
          <w:bCs/>
          <w:kern w:val="0"/>
          <w:sz w:val="22"/>
        </w:rPr>
        <w:t>5.2 开标程序</w:t>
      </w:r>
      <w:bookmarkEnd w:id="58"/>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59" w:name="_Toc31578"/>
      <w:r>
        <w:rPr>
          <w:rFonts w:ascii="宋体" w:hAnsi="宋体" w:cs="Calibri"/>
          <w:b/>
          <w:bCs/>
          <w:kern w:val="0"/>
          <w:sz w:val="22"/>
        </w:rPr>
        <w:t>6.评标</w:t>
      </w:r>
      <w:bookmarkEnd w:id="59"/>
    </w:p>
    <w:p>
      <w:pPr>
        <w:autoSpaceDE w:val="0"/>
        <w:autoSpaceDN w:val="0"/>
        <w:adjustRightInd w:val="0"/>
        <w:snapToGrid w:val="0"/>
        <w:spacing w:line="360" w:lineRule="exact"/>
        <w:rPr>
          <w:rFonts w:ascii="宋体" w:hAnsi="宋体" w:cs="Calibri"/>
          <w:b/>
          <w:bCs/>
          <w:kern w:val="0"/>
          <w:sz w:val="22"/>
        </w:rPr>
      </w:pPr>
      <w:bookmarkStart w:id="60" w:name="_Toc10279"/>
      <w:r>
        <w:rPr>
          <w:rFonts w:ascii="宋体" w:hAnsi="宋体" w:cs="Calibri"/>
          <w:b/>
          <w:bCs/>
          <w:kern w:val="0"/>
          <w:sz w:val="22"/>
        </w:rPr>
        <w:t>6.1 评标委员会</w:t>
      </w:r>
      <w:bookmarkEnd w:id="60"/>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61" w:name="_Toc3460"/>
      <w:r>
        <w:rPr>
          <w:rFonts w:ascii="宋体" w:hAnsi="宋体" w:cs="Calibri"/>
          <w:b/>
          <w:bCs/>
          <w:kern w:val="0"/>
          <w:sz w:val="22"/>
        </w:rPr>
        <w:t>6.2 评标原则</w:t>
      </w:r>
      <w:bookmarkEnd w:id="61"/>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62" w:name="_Toc28178"/>
      <w:r>
        <w:rPr>
          <w:rFonts w:ascii="宋体" w:hAnsi="宋体" w:cs="Calibri"/>
          <w:b/>
          <w:bCs/>
          <w:kern w:val="0"/>
          <w:sz w:val="22"/>
        </w:rPr>
        <w:t>6.3 评标</w:t>
      </w:r>
      <w:bookmarkEnd w:id="62"/>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等线" w:hAnsi="等线"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等线" w:hAnsi="等线"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63" w:name="_Toc24237"/>
      <w:r>
        <w:rPr>
          <w:rFonts w:ascii="宋体" w:hAnsi="宋体" w:cs="Calibri"/>
          <w:b/>
          <w:bCs/>
          <w:kern w:val="0"/>
          <w:sz w:val="22"/>
        </w:rPr>
        <w:t>7.合同授予</w:t>
      </w:r>
      <w:bookmarkEnd w:id="63"/>
    </w:p>
    <w:p>
      <w:pPr>
        <w:autoSpaceDE w:val="0"/>
        <w:autoSpaceDN w:val="0"/>
        <w:adjustRightInd w:val="0"/>
        <w:snapToGrid w:val="0"/>
        <w:spacing w:line="360" w:lineRule="exact"/>
        <w:rPr>
          <w:rFonts w:ascii="宋体" w:hAnsi="宋体" w:cs="Calibri"/>
          <w:b/>
          <w:bCs/>
          <w:kern w:val="0"/>
          <w:sz w:val="22"/>
        </w:rPr>
      </w:pPr>
      <w:bookmarkStart w:id="64" w:name="_Toc18809"/>
      <w:r>
        <w:rPr>
          <w:rFonts w:ascii="宋体" w:hAnsi="宋体" w:cs="Calibri"/>
          <w:b/>
          <w:bCs/>
          <w:kern w:val="0"/>
          <w:sz w:val="22"/>
        </w:rPr>
        <w:t>7.1 定标方式</w:t>
      </w:r>
      <w:bookmarkEnd w:id="64"/>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65" w:name="_Toc14573"/>
      <w:r>
        <w:rPr>
          <w:rFonts w:ascii="宋体" w:hAnsi="宋体" w:cs="Calibri"/>
          <w:b/>
          <w:bCs/>
          <w:kern w:val="0"/>
          <w:sz w:val="22"/>
        </w:rPr>
        <w:t>7.2 中标通知</w:t>
      </w:r>
      <w:bookmarkEnd w:id="65"/>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66" w:name="_Toc27132"/>
      <w:r>
        <w:rPr>
          <w:rFonts w:ascii="宋体" w:hAnsi="宋体" w:cs="Calibri"/>
          <w:b/>
          <w:bCs/>
          <w:kern w:val="0"/>
          <w:sz w:val="22"/>
        </w:rPr>
        <w:t>7.3 履约</w:t>
      </w:r>
      <w:r>
        <w:rPr>
          <w:rFonts w:hint="eastAsia" w:ascii="宋体" w:hAnsi="宋体" w:cs="Calibri"/>
          <w:b/>
          <w:bCs/>
          <w:kern w:val="0"/>
          <w:sz w:val="22"/>
        </w:rPr>
        <w:t>保证金</w:t>
      </w:r>
      <w:bookmarkEnd w:id="66"/>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67" w:name="_Toc27581"/>
      <w:r>
        <w:rPr>
          <w:rFonts w:ascii="宋体" w:hAnsi="宋体" w:cs="Calibri"/>
          <w:b/>
          <w:bCs/>
          <w:kern w:val="0"/>
          <w:sz w:val="22"/>
        </w:rPr>
        <w:t>7.4 签订合同</w:t>
      </w:r>
      <w:bookmarkEnd w:id="67"/>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68" w:name="_Toc219809801"/>
      <w:bookmarkStart w:id="69" w:name="_Toc220123241"/>
      <w:bookmarkStart w:id="70"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等线" w:hAnsi="等线" w:cs="Calibri"/>
          <w:b/>
          <w:color w:val="000000"/>
          <w:kern w:val="0"/>
          <w:sz w:val="22"/>
        </w:rPr>
      </w:pPr>
      <w:r>
        <w:rPr>
          <w:rFonts w:hint="eastAsia" w:ascii="等线" w:hAnsi="等线" w:cs="Calibri"/>
          <w:color w:val="000000"/>
          <w:kern w:val="0"/>
          <w:sz w:val="22"/>
        </w:rPr>
        <w:t xml:space="preserve">7.4.3 </w:t>
      </w:r>
      <w:r>
        <w:rPr>
          <w:rFonts w:hint="eastAsia" w:ascii="等线" w:hAnsi="等线"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等线" w:hAnsi="等线" w:cs="Calibri"/>
          <w:color w:val="000000"/>
          <w:kern w:val="0"/>
          <w:sz w:val="22"/>
        </w:rPr>
        <w:t xml:space="preserve">7.4.4 </w:t>
      </w:r>
      <w:r>
        <w:rPr>
          <w:rFonts w:hint="eastAsia" w:ascii="等线" w:hAnsi="等线"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68"/>
      <w:bookmarkEnd w:id="69"/>
      <w:bookmarkEnd w:id="70"/>
    </w:p>
    <w:p>
      <w:pPr>
        <w:autoSpaceDE w:val="0"/>
        <w:autoSpaceDN w:val="0"/>
        <w:adjustRightInd w:val="0"/>
        <w:snapToGrid w:val="0"/>
        <w:spacing w:line="360" w:lineRule="exact"/>
        <w:rPr>
          <w:rFonts w:ascii="宋体" w:hAnsi="宋体" w:cs="Calibri"/>
          <w:b/>
          <w:bCs/>
          <w:kern w:val="0"/>
          <w:sz w:val="22"/>
        </w:rPr>
      </w:pPr>
      <w:bookmarkStart w:id="71" w:name="_Toc220123242"/>
      <w:bookmarkStart w:id="72" w:name="_Toc219809802"/>
      <w:bookmarkStart w:id="73" w:name="_Toc15553"/>
      <w:r>
        <w:rPr>
          <w:rFonts w:ascii="宋体" w:hAnsi="宋体" w:cs="Calibri"/>
          <w:b/>
          <w:bCs/>
          <w:kern w:val="0"/>
          <w:sz w:val="22"/>
        </w:rPr>
        <w:t>8.1 重新招标</w:t>
      </w:r>
      <w:bookmarkEnd w:id="71"/>
      <w:bookmarkEnd w:id="72"/>
      <w:bookmarkEnd w:id="7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74" w:name="_Toc219809803"/>
      <w:bookmarkStart w:id="75" w:name="_Toc220123243"/>
      <w:bookmarkStart w:id="76" w:name="_Toc18806"/>
      <w:r>
        <w:rPr>
          <w:rFonts w:ascii="宋体" w:hAnsi="宋体" w:cs="Calibri"/>
          <w:b/>
          <w:bCs/>
          <w:kern w:val="0"/>
          <w:sz w:val="22"/>
        </w:rPr>
        <w:t>8.2 不再招标</w:t>
      </w:r>
      <w:bookmarkEnd w:id="74"/>
      <w:bookmarkEnd w:id="75"/>
      <w:bookmarkEnd w:id="76"/>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77" w:name="_Toc215941254"/>
      <w:bookmarkStart w:id="78" w:name="_Toc219809804"/>
      <w:bookmarkStart w:id="79" w:name="_Toc220123244"/>
      <w:bookmarkStart w:id="80" w:name="_Toc2986"/>
      <w:r>
        <w:rPr>
          <w:rFonts w:ascii="宋体" w:hAnsi="宋体" w:cs="Calibri"/>
          <w:b/>
          <w:bCs/>
          <w:kern w:val="0"/>
          <w:sz w:val="22"/>
        </w:rPr>
        <w:t>9.纪律和监督</w:t>
      </w:r>
      <w:bookmarkEnd w:id="77"/>
      <w:bookmarkEnd w:id="78"/>
      <w:bookmarkEnd w:id="79"/>
      <w:bookmarkEnd w:id="80"/>
    </w:p>
    <w:p>
      <w:pPr>
        <w:autoSpaceDE w:val="0"/>
        <w:autoSpaceDN w:val="0"/>
        <w:adjustRightInd w:val="0"/>
        <w:snapToGrid w:val="0"/>
        <w:spacing w:line="360" w:lineRule="exact"/>
        <w:rPr>
          <w:rFonts w:ascii="宋体" w:hAnsi="宋体" w:cs="Calibri"/>
          <w:b/>
          <w:bCs/>
          <w:kern w:val="0"/>
          <w:sz w:val="22"/>
        </w:rPr>
      </w:pPr>
      <w:bookmarkStart w:id="81" w:name="_Toc219809805"/>
      <w:bookmarkStart w:id="82" w:name="_Toc220123245"/>
      <w:bookmarkStart w:id="83" w:name="_Toc5509"/>
      <w:r>
        <w:rPr>
          <w:rFonts w:ascii="宋体" w:hAnsi="宋体" w:cs="Calibri"/>
          <w:b/>
          <w:bCs/>
          <w:kern w:val="0"/>
          <w:sz w:val="22"/>
        </w:rPr>
        <w:t>9.1 对招标人的纪律要求</w:t>
      </w:r>
      <w:bookmarkEnd w:id="81"/>
      <w:bookmarkEnd w:id="82"/>
      <w:bookmarkEnd w:id="83"/>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84" w:name="_Toc10820"/>
      <w:bookmarkStart w:id="85" w:name="_Toc220123246"/>
      <w:bookmarkStart w:id="86" w:name="_Toc219809806"/>
      <w:r>
        <w:rPr>
          <w:rFonts w:ascii="宋体" w:hAnsi="宋体" w:cs="Calibri"/>
          <w:b/>
          <w:bCs/>
          <w:kern w:val="0"/>
          <w:sz w:val="22"/>
        </w:rPr>
        <w:t>9.2 对投标人的纪律要求</w:t>
      </w:r>
      <w:bookmarkEnd w:id="84"/>
      <w:bookmarkEnd w:id="85"/>
      <w:bookmarkEnd w:id="86"/>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等线" w:hAnsi="等线" w:cs="Calibri"/>
          <w:b/>
          <w:color w:val="000000"/>
          <w:sz w:val="22"/>
        </w:rPr>
      </w:pPr>
      <w:r>
        <w:rPr>
          <w:rFonts w:hint="eastAsia" w:ascii="等线" w:hAnsi="等线"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87" w:name="_Toc219809807"/>
      <w:bookmarkStart w:id="88" w:name="_Toc220123247"/>
      <w:bookmarkStart w:id="89" w:name="_Toc10756"/>
      <w:r>
        <w:rPr>
          <w:rFonts w:ascii="宋体" w:hAnsi="宋体" w:cs="Calibri"/>
          <w:b/>
          <w:bCs/>
          <w:kern w:val="0"/>
          <w:sz w:val="22"/>
        </w:rPr>
        <w:t>9.3 对评标委员会成员的纪律要求</w:t>
      </w:r>
      <w:bookmarkEnd w:id="87"/>
      <w:bookmarkEnd w:id="88"/>
      <w:bookmarkEnd w:id="89"/>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等线" w:hAnsi="等线" w:cs="Calibri"/>
          <w:color w:val="000000"/>
          <w:sz w:val="22"/>
        </w:rPr>
        <w:t>五</w:t>
      </w:r>
      <w:r>
        <w:rPr>
          <w:rFonts w:ascii="等线" w:hAnsi="等线"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90" w:name="_Toc219809808"/>
      <w:bookmarkStart w:id="91" w:name="_Toc220123248"/>
      <w:bookmarkStart w:id="92" w:name="_Toc12792"/>
      <w:r>
        <w:rPr>
          <w:rFonts w:ascii="宋体" w:hAnsi="宋体" w:cs="Calibri"/>
          <w:b/>
          <w:bCs/>
          <w:kern w:val="0"/>
          <w:sz w:val="22"/>
        </w:rPr>
        <w:t>9.4 对评标活动有关的工作人员的纪律要求</w:t>
      </w:r>
      <w:bookmarkEnd w:id="90"/>
      <w:bookmarkEnd w:id="91"/>
      <w:bookmarkEnd w:id="92"/>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93" w:name="_Toc219809809"/>
      <w:bookmarkStart w:id="94" w:name="_Toc220123249"/>
      <w:bookmarkStart w:id="95" w:name="_Toc239"/>
      <w:r>
        <w:rPr>
          <w:rFonts w:ascii="宋体" w:hAnsi="宋体" w:cs="Calibri"/>
          <w:b/>
          <w:bCs/>
          <w:kern w:val="0"/>
          <w:sz w:val="22"/>
        </w:rPr>
        <w:t>9.5 投诉</w:t>
      </w:r>
      <w:bookmarkEnd w:id="93"/>
      <w:bookmarkEnd w:id="94"/>
      <w:bookmarkEnd w:id="95"/>
    </w:p>
    <w:p>
      <w:pPr>
        <w:adjustRightInd w:val="0"/>
        <w:snapToGrid w:val="0"/>
        <w:spacing w:line="360" w:lineRule="exact"/>
        <w:ind w:firstLine="440"/>
        <w:rPr>
          <w:rFonts w:ascii="等线" w:hAnsi="等线" w:cs="Calibri"/>
          <w:color w:val="000000"/>
          <w:sz w:val="22"/>
        </w:rPr>
      </w:pPr>
      <w:r>
        <w:rPr>
          <w:rFonts w:ascii="等线" w:hAnsi="等线"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96" w:name="_Toc10817"/>
      <w:r>
        <w:rPr>
          <w:rFonts w:ascii="宋体" w:hAnsi="宋体" w:cs="Calibri"/>
          <w:b/>
          <w:bCs/>
          <w:kern w:val="0"/>
          <w:sz w:val="22"/>
        </w:rPr>
        <w:t>10. 需要补充的其他内容</w:t>
      </w:r>
      <w:bookmarkEnd w:id="96"/>
    </w:p>
    <w:p>
      <w:pPr>
        <w:autoSpaceDE w:val="0"/>
        <w:autoSpaceDN w:val="0"/>
        <w:adjustRightInd w:val="0"/>
        <w:snapToGrid w:val="0"/>
        <w:spacing w:line="360" w:lineRule="exact"/>
        <w:ind w:firstLine="440"/>
        <w:jc w:val="left"/>
        <w:rPr>
          <w:rFonts w:ascii="宋体" w:hAnsi="宋体" w:cs="Calibri"/>
          <w:sz w:val="22"/>
        </w:rPr>
      </w:pPr>
      <w:r>
        <w:rPr>
          <w:rFonts w:ascii="等线" w:hAnsi="等线"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97" w:name="_Toc9523597"/>
      <w:bookmarkStart w:id="98" w:name="_Toc321925453"/>
      <w:bookmarkStart w:id="99" w:name="_Toc223327527"/>
      <w:bookmarkStart w:id="100" w:name="_Toc213036227"/>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  货物需求一览表及技术规格</w:t>
      </w:r>
      <w:bookmarkEnd w:id="97"/>
      <w:bookmarkEnd w:id="98"/>
    </w:p>
    <w:bookmarkEnd w:id="99"/>
    <w:bookmarkEnd w:id="100"/>
    <w:p>
      <w:pPr>
        <w:pStyle w:val="65"/>
        <w:spacing w:line="240" w:lineRule="auto"/>
        <w:ind w:firstLine="422"/>
        <w:rPr>
          <w:rFonts w:ascii="宋体" w:eastAsia="宋体"/>
          <w:sz w:val="21"/>
          <w:szCs w:val="21"/>
        </w:rPr>
      </w:pPr>
      <w:bookmarkStart w:id="101" w:name="_Toc9523598"/>
      <w:r>
        <w:rPr>
          <w:rFonts w:hint="eastAsia" w:ascii="宋体" w:eastAsia="宋体"/>
          <w:sz w:val="21"/>
          <w:szCs w:val="21"/>
        </w:rPr>
        <w:t>一、项目</w:t>
      </w:r>
      <w:r>
        <w:rPr>
          <w:rFonts w:ascii="宋体" w:eastAsia="宋体"/>
          <w:sz w:val="21"/>
          <w:szCs w:val="21"/>
        </w:rPr>
        <w:t>概况</w:t>
      </w:r>
      <w:bookmarkEnd w:id="101"/>
    </w:p>
    <w:p>
      <w:pPr>
        <w:pStyle w:val="65"/>
        <w:spacing w:line="240" w:lineRule="auto"/>
        <w:ind w:firstLine="420"/>
        <w:rPr>
          <w:rFonts w:ascii="宋体" w:eastAsia="宋体"/>
          <w:b w:val="0"/>
          <w:sz w:val="21"/>
          <w:szCs w:val="21"/>
        </w:rPr>
      </w:pPr>
      <w:bookmarkStart w:id="102" w:name="_Toc9523599"/>
      <w:r>
        <w:rPr>
          <w:rFonts w:hint="eastAsia" w:ascii="宋体" w:eastAsia="宋体"/>
          <w:b w:val="0"/>
          <w:snapToGrid w:val="0"/>
          <w:sz w:val="21"/>
          <w:szCs w:val="21"/>
        </w:rPr>
        <w:t>本次</w:t>
      </w:r>
      <w:r>
        <w:rPr>
          <w:rFonts w:ascii="宋体" w:eastAsia="宋体"/>
          <w:b w:val="0"/>
          <w:snapToGrid w:val="0"/>
          <w:sz w:val="21"/>
          <w:szCs w:val="21"/>
        </w:rPr>
        <w:t>招标</w:t>
      </w:r>
      <w:r>
        <w:rPr>
          <w:rFonts w:hint="eastAsia" w:ascii="宋体" w:eastAsia="宋体"/>
          <w:b w:val="0"/>
          <w:snapToGrid w:val="0"/>
          <w:sz w:val="21"/>
          <w:szCs w:val="21"/>
        </w:rPr>
        <w:t>主要</w:t>
      </w:r>
      <w:r>
        <w:rPr>
          <w:rFonts w:ascii="宋体" w:eastAsia="宋体"/>
          <w:b w:val="0"/>
          <w:snapToGrid w:val="0"/>
          <w:sz w:val="21"/>
          <w:szCs w:val="21"/>
        </w:rPr>
        <w:t>是</w:t>
      </w:r>
      <w:r>
        <w:rPr>
          <w:rFonts w:hint="eastAsia" w:ascii="宋体" w:eastAsia="宋体"/>
          <w:b w:val="0"/>
          <w:snapToGrid w:val="0"/>
          <w:sz w:val="21"/>
          <w:szCs w:val="21"/>
        </w:rPr>
        <w:t>为了在杭州</w:t>
      </w:r>
      <w:r>
        <w:rPr>
          <w:rFonts w:ascii="宋体" w:eastAsia="宋体"/>
          <w:b w:val="0"/>
          <w:snapToGrid w:val="0"/>
          <w:sz w:val="21"/>
          <w:szCs w:val="21"/>
        </w:rPr>
        <w:t>萧山国际</w:t>
      </w:r>
      <w:r>
        <w:rPr>
          <w:rFonts w:hint="eastAsia" w:ascii="宋体" w:eastAsia="宋体"/>
          <w:b w:val="0"/>
          <w:snapToGrid w:val="0"/>
          <w:sz w:val="21"/>
          <w:szCs w:val="21"/>
        </w:rPr>
        <w:t>机场T1、</w:t>
      </w:r>
      <w:r>
        <w:rPr>
          <w:rFonts w:ascii="宋体" w:eastAsia="宋体"/>
          <w:b w:val="0"/>
          <w:snapToGrid w:val="0"/>
          <w:sz w:val="21"/>
          <w:szCs w:val="21"/>
        </w:rPr>
        <w:t>T3</w:t>
      </w:r>
      <w:r>
        <w:rPr>
          <w:rFonts w:hint="eastAsia" w:ascii="宋体" w:eastAsia="宋体"/>
          <w:b w:val="0"/>
          <w:snapToGrid w:val="0"/>
          <w:sz w:val="21"/>
          <w:szCs w:val="21"/>
        </w:rPr>
        <w:t>国内</w:t>
      </w:r>
      <w:r>
        <w:rPr>
          <w:rFonts w:ascii="宋体" w:eastAsia="宋体"/>
          <w:b w:val="0"/>
          <w:snapToGrid w:val="0"/>
          <w:sz w:val="21"/>
          <w:szCs w:val="21"/>
        </w:rPr>
        <w:t>航站楼</w:t>
      </w:r>
      <w:r>
        <w:rPr>
          <w:rFonts w:hint="eastAsia" w:ascii="宋体" w:eastAsia="宋体"/>
          <w:b w:val="0"/>
          <w:snapToGrid w:val="0"/>
          <w:sz w:val="21"/>
          <w:szCs w:val="21"/>
        </w:rPr>
        <w:t>内增加建设完成单通道自助行李系统6套，安装地点在D、E、F、G、H国内值机岛，进一步提升机场的服务品质，丰富旅客的乘机体验，并在一定程度上提升地面服务的效率，缓解一线工作人员的压力。</w:t>
      </w:r>
      <w:bookmarkEnd w:id="102"/>
    </w:p>
    <w:p>
      <w:pPr>
        <w:pStyle w:val="65"/>
        <w:spacing w:line="240" w:lineRule="auto"/>
        <w:ind w:firstLine="422"/>
        <w:rPr>
          <w:rFonts w:ascii="宋体" w:eastAsia="宋体"/>
          <w:b w:val="0"/>
          <w:sz w:val="21"/>
          <w:szCs w:val="21"/>
        </w:rPr>
      </w:pPr>
      <w:bookmarkStart w:id="103" w:name="_Toc9523600"/>
      <w:r>
        <w:rPr>
          <w:rFonts w:hint="eastAsia" w:ascii="宋体" w:eastAsia="宋体"/>
          <w:sz w:val="21"/>
          <w:szCs w:val="21"/>
        </w:rPr>
        <w:t>二、采购内容及货物需求一览表</w:t>
      </w:r>
      <w:bookmarkEnd w:id="103"/>
    </w:p>
    <w:p>
      <w:pPr>
        <w:pStyle w:val="65"/>
        <w:spacing w:line="240" w:lineRule="auto"/>
        <w:ind w:firstLine="422"/>
        <w:rPr>
          <w:rFonts w:ascii="宋体" w:eastAsia="宋体"/>
          <w:sz w:val="21"/>
          <w:szCs w:val="21"/>
        </w:rPr>
      </w:pPr>
      <w:bookmarkStart w:id="104" w:name="_Toc9523601"/>
      <w:r>
        <w:rPr>
          <w:rFonts w:ascii="宋体" w:eastAsia="宋体"/>
          <w:sz w:val="21"/>
          <w:szCs w:val="21"/>
        </w:rPr>
        <w:t>2</w:t>
      </w:r>
      <w:r>
        <w:rPr>
          <w:rFonts w:hint="eastAsia" w:ascii="宋体" w:eastAsia="宋体"/>
          <w:sz w:val="21"/>
          <w:szCs w:val="21"/>
        </w:rPr>
        <w:t>.</w:t>
      </w:r>
      <w:r>
        <w:rPr>
          <w:rFonts w:ascii="宋体" w:eastAsia="宋体"/>
          <w:sz w:val="21"/>
          <w:szCs w:val="21"/>
        </w:rPr>
        <w:t>1</w:t>
      </w:r>
      <w:r>
        <w:rPr>
          <w:rFonts w:hint="eastAsia" w:ascii="宋体" w:eastAsia="宋体"/>
          <w:sz w:val="21"/>
          <w:szCs w:val="21"/>
        </w:rPr>
        <w:t>、自助行李系统 ：</w:t>
      </w:r>
      <w:bookmarkEnd w:id="104"/>
    </w:p>
    <w:p>
      <w:pPr>
        <w:pStyle w:val="82"/>
        <w:tabs>
          <w:tab w:val="left" w:pos="360"/>
        </w:tabs>
        <w:spacing w:line="240" w:lineRule="auto"/>
        <w:ind w:firstLine="409" w:firstLineChars="195"/>
        <w:jc w:val="left"/>
        <w:rPr>
          <w:rFonts w:ascii="宋体" w:hAnsi="宋体" w:eastAsia="宋体"/>
          <w:sz w:val="21"/>
          <w:szCs w:val="21"/>
        </w:rPr>
      </w:pPr>
      <w:r>
        <w:rPr>
          <w:rFonts w:hint="eastAsia" w:ascii="宋体" w:hAnsi="宋体" w:eastAsia="宋体"/>
          <w:sz w:val="21"/>
          <w:szCs w:val="21"/>
        </w:rPr>
        <w:t>自助行李系统软件硬件需求见表1，投标人应根据机场的实际需要完全实现自助行李系统应具有的功能，若招标人进行系统增加时，要求投标人供货的，投标人所报产品单价应保持不变。投标人所提供产品符合本次招标要求及国家相关产品，满足售后服务技术支持，具备知识产权保障的最新质量标准的产品。</w:t>
      </w:r>
    </w:p>
    <w:p>
      <w:pPr>
        <w:pStyle w:val="82"/>
        <w:tabs>
          <w:tab w:val="left" w:pos="360"/>
        </w:tabs>
        <w:spacing w:line="240" w:lineRule="auto"/>
        <w:ind w:firstLine="409" w:firstLineChars="195"/>
        <w:jc w:val="left"/>
        <w:rPr>
          <w:rFonts w:ascii="宋体" w:hAnsi="宋体" w:eastAsia="宋体"/>
          <w:sz w:val="21"/>
          <w:szCs w:val="21"/>
        </w:rPr>
      </w:pPr>
      <w:r>
        <w:rPr>
          <w:rFonts w:hint="eastAsia" w:ascii="宋体" w:hAnsi="宋体" w:eastAsia="宋体"/>
          <w:sz w:val="21"/>
          <w:szCs w:val="21"/>
        </w:rPr>
        <w:t>表</w:t>
      </w:r>
      <w:r>
        <w:rPr>
          <w:rFonts w:ascii="宋体" w:hAnsi="宋体" w:eastAsia="宋体"/>
          <w:sz w:val="21"/>
          <w:szCs w:val="21"/>
        </w:rPr>
        <w:t>1</w:t>
      </w:r>
      <w:r>
        <w:rPr>
          <w:rFonts w:hint="eastAsia" w:ascii="宋体" w:hAnsi="宋体" w:eastAsia="宋体"/>
          <w:sz w:val="21"/>
          <w:szCs w:val="21"/>
        </w:rPr>
        <w:t>：自助行李系统软件硬件产品</w:t>
      </w:r>
      <w:r>
        <w:rPr>
          <w:rFonts w:ascii="宋体" w:hAnsi="宋体" w:eastAsia="宋体"/>
          <w:sz w:val="21"/>
          <w:szCs w:val="21"/>
        </w:rPr>
        <w:t>清单</w:t>
      </w:r>
    </w:p>
    <w:tbl>
      <w:tblPr>
        <w:tblStyle w:val="53"/>
        <w:tblW w:w="9328"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686"/>
        <w:gridCol w:w="709"/>
        <w:gridCol w:w="708"/>
        <w:gridCol w:w="3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Cs w:val="21"/>
                <w:u w:val="none" w:color="000000"/>
                <w:lang w:val="zh-TW"/>
              </w:rPr>
            </w:pPr>
            <w:r>
              <w:rPr>
                <w:rFonts w:hint="eastAsia" w:ascii="宋体" w:hAnsi="宋体" w:cs="宋体"/>
                <w:b/>
                <w:kern w:val="0"/>
                <w:szCs w:val="21"/>
                <w:u w:val="none" w:color="000000"/>
                <w:lang w:val="zh-TW"/>
              </w:rPr>
              <w:t>序号</w:t>
            </w:r>
          </w:p>
        </w:tc>
        <w:tc>
          <w:tcPr>
            <w:tcW w:w="3686"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eastAsia="zh-TW"/>
              </w:rPr>
              <w:t>名</w:t>
            </w:r>
            <w:r>
              <w:rPr>
                <w:rFonts w:hint="eastAsia" w:ascii="宋体" w:hAnsi="宋体" w:cs="宋体"/>
                <w:b/>
                <w:kern w:val="0"/>
                <w:szCs w:val="21"/>
                <w:u w:val="none" w:color="000000"/>
                <w:lang w:val="zh-TW"/>
              </w:rPr>
              <w:t xml:space="preserve">   </w:t>
            </w:r>
            <w:r>
              <w:rPr>
                <w:rFonts w:hint="eastAsia" w:ascii="宋体" w:hAnsi="宋体" w:cs="宋体"/>
                <w:b/>
                <w:kern w:val="0"/>
                <w:szCs w:val="21"/>
                <w:u w:val="none" w:color="000000"/>
                <w:lang w:val="zh-TW" w:eastAsia="zh-TW"/>
              </w:rPr>
              <w:t>称</w:t>
            </w:r>
          </w:p>
        </w:tc>
        <w:tc>
          <w:tcPr>
            <w:tcW w:w="709"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b/>
                <w:szCs w:val="21"/>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rPr>
              <w:t>数量</w:t>
            </w:r>
          </w:p>
        </w:tc>
        <w:tc>
          <w:tcPr>
            <w:tcW w:w="3686"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Cs w:val="21"/>
                <w:u w:val="none" w:color="000000"/>
                <w:lang w:val="zh-TW"/>
              </w:rPr>
            </w:pPr>
            <w:r>
              <w:rPr>
                <w:rFonts w:hint="eastAsia" w:ascii="宋体" w:hAnsi="宋体" w:cs="宋体"/>
                <w:bCs/>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单通道自助行李硬件</w:t>
            </w:r>
          </w:p>
        </w:tc>
        <w:tc>
          <w:tcPr>
            <w:tcW w:w="7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6</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Cs w:val="21"/>
              </w:rPr>
            </w:pPr>
            <w:r>
              <w:rPr>
                <w:rFonts w:hint="eastAsia" w:ascii="宋体" w:hAnsi="宋体" w:cs="宋体"/>
                <w:kern w:val="0"/>
                <w:szCs w:val="21"/>
                <w:u w:val="none" w:color="000000"/>
              </w:rPr>
              <w:t>含安装支架等辅助设施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2</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单通道自助行李应用软件</w:t>
            </w:r>
          </w:p>
        </w:tc>
        <w:tc>
          <w:tcPr>
            <w:tcW w:w="7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6</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Cs w:val="21"/>
              </w:rPr>
            </w:pPr>
            <w:r>
              <w:rPr>
                <w:rFonts w:hint="eastAsia" w:ascii="宋体" w:hAnsi="宋体" w:cs="宋体"/>
                <w:kern w:val="0"/>
                <w:szCs w:val="21"/>
                <w:u w:val="none" w:color="000000"/>
              </w:rPr>
              <w:t>符合自助行李托运的流程，授权使用年限至少5年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3</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行李接口软件</w:t>
            </w:r>
          </w:p>
        </w:tc>
        <w:tc>
          <w:tcPr>
            <w:tcW w:w="7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Cs w:val="21"/>
              </w:rPr>
            </w:pPr>
            <w:r>
              <w:rPr>
                <w:rFonts w:hint="eastAsia" w:ascii="宋体" w:hAnsi="宋体" w:cs="宋体"/>
                <w:kern w:val="0"/>
                <w:szCs w:val="21"/>
                <w:u w:val="none" w:color="000000"/>
              </w:rPr>
              <w:t>行李称重和传输系统为德利九州物流自动化系统有限公司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4</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cs="宋体"/>
                <w:kern w:val="0"/>
                <w:szCs w:val="21"/>
                <w:u w:val="none" w:color="000000"/>
                <w:lang w:val="zh-TW"/>
              </w:rPr>
              <w:t>图像分层接口软件</w:t>
            </w:r>
          </w:p>
        </w:tc>
        <w:tc>
          <w:tcPr>
            <w:tcW w:w="7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Cs w:val="21"/>
              </w:rPr>
            </w:pPr>
            <w:r>
              <w:rPr>
                <w:rFonts w:hint="eastAsia" w:ascii="宋体" w:hAnsi="宋体" w:cs="宋体"/>
                <w:kern w:val="0"/>
                <w:szCs w:val="21"/>
                <w:u w:val="none" w:color="000000"/>
              </w:rPr>
              <w:t>T3图像分层管理系统为公安部一所产品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5</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辅助设备</w:t>
            </w:r>
          </w:p>
        </w:tc>
        <w:tc>
          <w:tcPr>
            <w:tcW w:w="7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批</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Cs w:val="21"/>
                <w:u w:val="none" w:color="000000"/>
                <w:lang w:val="zh-TW"/>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Cs w:val="21"/>
                <w:u w:val="none" w:color="000000"/>
              </w:rPr>
            </w:pPr>
            <w:r>
              <w:rPr>
                <w:rFonts w:hint="eastAsia" w:ascii="宋体" w:hAnsi="宋体" w:cs="宋体"/>
                <w:kern w:val="0"/>
                <w:szCs w:val="21"/>
                <w:u w:val="none" w:color="000000"/>
              </w:rPr>
              <w:t>电源插座、提示公告牌若干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5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6</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cs="宋体"/>
                <w:kern w:val="0"/>
                <w:szCs w:val="21"/>
                <w:u w:val="none" w:color="000000"/>
              </w:rPr>
              <w:t>项目实施、培训及现场维保等费用</w:t>
            </w:r>
          </w:p>
        </w:tc>
        <w:tc>
          <w:tcPr>
            <w:tcW w:w="7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批</w:t>
            </w:r>
          </w:p>
        </w:tc>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Cs w:val="21"/>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Cs w:val="21"/>
              </w:rPr>
            </w:pPr>
            <w:r>
              <w:rPr>
                <w:rFonts w:hint="eastAsia" w:ascii="宋体" w:hAnsi="宋体" w:cs="宋体"/>
                <w:kern w:val="0"/>
                <w:szCs w:val="21"/>
                <w:u w:val="none" w:color="000000"/>
              </w:rPr>
              <w:t>维保费用主要包括5年硬件、软件接口以及中航信License费用</w:t>
            </w:r>
          </w:p>
        </w:tc>
      </w:tr>
    </w:tbl>
    <w:p>
      <w:pPr>
        <w:pStyle w:val="82"/>
        <w:tabs>
          <w:tab w:val="left" w:pos="360"/>
        </w:tabs>
        <w:spacing w:line="240" w:lineRule="auto"/>
        <w:ind w:firstLine="411" w:firstLineChars="195"/>
        <w:rPr>
          <w:rFonts w:ascii="宋体" w:hAnsi="宋体" w:eastAsia="宋体"/>
          <w:b/>
          <w:sz w:val="21"/>
          <w:szCs w:val="21"/>
        </w:rPr>
      </w:pPr>
      <w:r>
        <w:rPr>
          <w:rFonts w:ascii="宋体" w:hAnsi="宋体" w:eastAsia="宋体"/>
          <w:b/>
          <w:sz w:val="21"/>
          <w:szCs w:val="21"/>
        </w:rPr>
        <w:t>2.2</w:t>
      </w:r>
      <w:r>
        <w:rPr>
          <w:rFonts w:hint="eastAsia" w:ascii="宋体" w:hAnsi="宋体" w:eastAsia="宋体"/>
          <w:b/>
          <w:sz w:val="21"/>
          <w:szCs w:val="21"/>
        </w:rPr>
        <w:t>、自助行李系统详细功能要求：</w:t>
      </w:r>
    </w:p>
    <w:p>
      <w:pPr>
        <w:tabs>
          <w:tab w:val="left" w:pos="5985"/>
        </w:tabs>
        <w:snapToGrid w:val="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1、自动行李托运系统为全自动（Full-Automatics</w:t>
      </w:r>
      <w:r>
        <w:rPr>
          <w:rFonts w:hint="eastAsia" w:ascii="宋体" w:hAnsi="宋体"/>
          <w:snapToGrid w:val="0"/>
          <w:kern w:val="0"/>
          <w:szCs w:val="21"/>
        </w:rPr>
        <w:t>）类型，可完全替代传统托运行李及值机流程。</w:t>
      </w:r>
    </w:p>
    <w:p>
      <w:pPr>
        <w:jc w:val="left"/>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2</w:t>
      </w:r>
      <w:r>
        <w:rPr>
          <w:rFonts w:hint="eastAsia" w:ascii="宋体" w:hAnsi="宋体"/>
          <w:snapToGrid w:val="0"/>
          <w:kern w:val="0"/>
          <w:szCs w:val="21"/>
        </w:rPr>
        <w:t>、自助行李托运设备不能改变机场现有设施环境、不能改动机场现有柜台、传送带及安检设备，并提供流程相关标识标牌。</w:t>
      </w:r>
    </w:p>
    <w:p>
      <w:pPr>
        <w:tabs>
          <w:tab w:val="left" w:pos="5985"/>
        </w:tabs>
        <w:snapToGrid w:val="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3</w:t>
      </w:r>
      <w:r>
        <w:rPr>
          <w:rFonts w:hint="eastAsia" w:ascii="宋体" w:hAnsi="宋体"/>
          <w:snapToGrid w:val="0"/>
          <w:kern w:val="0"/>
          <w:szCs w:val="21"/>
        </w:rPr>
        <w:t>、自助行李托运柜台包含但不仅限于以下功能：</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3.1旅客值机确认，包括</w:t>
      </w:r>
      <w:r>
        <w:rPr>
          <w:rFonts w:hint="eastAsia" w:ascii="宋体" w:hAnsi="宋体"/>
          <w:snapToGrid w:val="0"/>
          <w:kern w:val="0"/>
          <w:szCs w:val="21"/>
        </w:rPr>
        <w:t>软件完成</w:t>
      </w:r>
      <w:r>
        <w:rPr>
          <w:rFonts w:ascii="宋体" w:hAnsi="宋体"/>
          <w:snapToGrid w:val="0"/>
          <w:kern w:val="0"/>
          <w:szCs w:val="21"/>
        </w:rPr>
        <w:t>二代身份证识别</w:t>
      </w:r>
      <w:r>
        <w:rPr>
          <w:rFonts w:hint="eastAsia" w:ascii="宋体" w:hAnsi="宋体"/>
          <w:snapToGrid w:val="0"/>
          <w:kern w:val="0"/>
          <w:szCs w:val="21"/>
        </w:rPr>
        <w:t>、港澳通行证、外国人永久居留身份证以及台胞证的识别</w:t>
      </w:r>
      <w:r>
        <w:rPr>
          <w:rFonts w:ascii="宋体" w:hAnsi="宋体"/>
          <w:snapToGrid w:val="0"/>
          <w:kern w:val="0"/>
          <w:szCs w:val="21"/>
        </w:rPr>
        <w:t>、纸质打印登机牌扫描、网络/</w:t>
      </w:r>
      <w:r>
        <w:rPr>
          <w:rFonts w:hint="eastAsia" w:ascii="宋体" w:hAnsi="宋体"/>
          <w:snapToGrid w:val="0"/>
          <w:kern w:val="0"/>
          <w:szCs w:val="21"/>
        </w:rPr>
        <w:t>手机值机登机牌扫描；若旅客未值机，本系统应具备自助值机功能（用户可选择是否开启此自助值机功能）；</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3.2行李</w:t>
      </w:r>
      <w:r>
        <w:rPr>
          <w:rFonts w:hint="eastAsia" w:ascii="宋体" w:hAnsi="宋体"/>
          <w:snapToGrid w:val="0"/>
          <w:kern w:val="0"/>
          <w:szCs w:val="21"/>
        </w:rPr>
        <w:t>重量获取功能</w:t>
      </w:r>
      <w:r>
        <w:rPr>
          <w:rFonts w:ascii="宋体" w:hAnsi="宋体"/>
          <w:snapToGrid w:val="0"/>
          <w:kern w:val="0"/>
          <w:szCs w:val="21"/>
        </w:rPr>
        <w:t>；</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3.3</w:t>
      </w:r>
      <w:r>
        <w:rPr>
          <w:rFonts w:hint="eastAsia" w:ascii="宋体" w:hAnsi="宋体"/>
          <w:snapToGrid w:val="0"/>
          <w:kern w:val="0"/>
          <w:szCs w:val="21"/>
        </w:rPr>
        <w:t>登机牌、行李牌、提取联</w:t>
      </w:r>
      <w:r>
        <w:rPr>
          <w:rFonts w:ascii="宋体" w:hAnsi="宋体"/>
          <w:snapToGrid w:val="0"/>
          <w:kern w:val="0"/>
          <w:szCs w:val="21"/>
        </w:rPr>
        <w:t>打印</w:t>
      </w:r>
      <w:r>
        <w:rPr>
          <w:rFonts w:hint="eastAsia" w:ascii="宋体" w:hAnsi="宋体"/>
          <w:snapToGrid w:val="0"/>
          <w:kern w:val="0"/>
          <w:szCs w:val="21"/>
        </w:rPr>
        <w:t>功能</w:t>
      </w:r>
      <w:r>
        <w:rPr>
          <w:rFonts w:ascii="宋体" w:hAnsi="宋体"/>
          <w:snapToGrid w:val="0"/>
          <w:kern w:val="0"/>
          <w:szCs w:val="21"/>
        </w:rPr>
        <w:t xml:space="preserve">；  </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2.2.3.4</w:t>
      </w:r>
      <w:r>
        <w:rPr>
          <w:rFonts w:ascii="宋体" w:hAnsi="宋体"/>
          <w:snapToGrid w:val="0"/>
          <w:kern w:val="0"/>
          <w:szCs w:val="21"/>
        </w:rPr>
        <w:t>灯光提示组件：旅客在办理行李托运时，支持以多种灯光颜色提示旅客办理过程；</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3.</w:t>
      </w:r>
      <w:r>
        <w:rPr>
          <w:rFonts w:hint="eastAsia" w:ascii="宋体" w:hAnsi="宋体"/>
          <w:snapToGrid w:val="0"/>
          <w:kern w:val="0"/>
          <w:szCs w:val="21"/>
        </w:rPr>
        <w:t>5</w:t>
      </w:r>
      <w:r>
        <w:rPr>
          <w:rFonts w:ascii="宋体" w:hAnsi="宋体"/>
          <w:snapToGrid w:val="0"/>
          <w:kern w:val="0"/>
          <w:szCs w:val="21"/>
        </w:rPr>
        <w:t>语音提示组件：旅客在办理行李托运时，每个步骤支持通过语音方式提示，提高旅客操作速度</w:t>
      </w:r>
      <w:r>
        <w:rPr>
          <w:rFonts w:hint="eastAsia" w:ascii="宋体" w:hAnsi="宋体"/>
          <w:snapToGrid w:val="0"/>
          <w:kern w:val="0"/>
          <w:szCs w:val="21"/>
        </w:rPr>
        <w:t>，并提醒旅客多件行李需逐件托运</w:t>
      </w:r>
      <w:r>
        <w:rPr>
          <w:rFonts w:ascii="宋体" w:hAnsi="宋体"/>
          <w:snapToGrid w:val="0"/>
          <w:kern w:val="0"/>
          <w:szCs w:val="21"/>
        </w:rPr>
        <w:t>；</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3.</w:t>
      </w:r>
      <w:r>
        <w:rPr>
          <w:rFonts w:hint="eastAsia" w:ascii="宋体" w:hAnsi="宋体"/>
          <w:snapToGrid w:val="0"/>
          <w:kern w:val="0"/>
          <w:szCs w:val="21"/>
        </w:rPr>
        <w:t>6</w:t>
      </w:r>
      <w:r>
        <w:rPr>
          <w:rFonts w:ascii="宋体" w:hAnsi="宋体"/>
          <w:snapToGrid w:val="0"/>
          <w:kern w:val="0"/>
          <w:szCs w:val="21"/>
        </w:rPr>
        <w:t xml:space="preserve"> </w:t>
      </w:r>
      <w:r>
        <w:rPr>
          <w:rFonts w:hint="eastAsia" w:ascii="宋体" w:hAnsi="宋体"/>
          <w:snapToGrid w:val="0"/>
          <w:kern w:val="0"/>
          <w:szCs w:val="21"/>
        </w:rPr>
        <w:t>耗材将尽提醒功能，灯光指示灯提醒；</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 xml:space="preserve">2.2.3.7各个打印机出纸口具备明显的文字标识； </w:t>
      </w:r>
    </w:p>
    <w:p>
      <w:pPr>
        <w:tabs>
          <w:tab w:val="left" w:pos="5985"/>
        </w:tabs>
        <w:snapToGrid w:val="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4、防侵入检测：可实现入侵检测，有效防止行李检测成功后的非法入侵并启动报警功能；</w:t>
      </w:r>
    </w:p>
    <w:p>
      <w:pPr>
        <w:tabs>
          <w:tab w:val="left" w:pos="5985"/>
        </w:tabs>
        <w:snapToGrid w:val="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5</w:t>
      </w:r>
      <w:r>
        <w:rPr>
          <w:rFonts w:hint="eastAsia" w:ascii="宋体" w:hAnsi="宋体"/>
          <w:snapToGrid w:val="0"/>
          <w:kern w:val="0"/>
          <w:szCs w:val="21"/>
        </w:rPr>
        <w:t>、</w:t>
      </w:r>
      <w:r>
        <w:rPr>
          <w:rFonts w:ascii="宋体" w:hAnsi="宋体"/>
          <w:snapToGrid w:val="0"/>
          <w:kern w:val="0"/>
          <w:szCs w:val="21"/>
        </w:rPr>
        <w:t>行李超</w:t>
      </w:r>
      <w:r>
        <w:rPr>
          <w:rFonts w:hint="eastAsia" w:ascii="宋体" w:hAnsi="宋体"/>
          <w:snapToGrid w:val="0"/>
          <w:kern w:val="0"/>
          <w:szCs w:val="21"/>
        </w:rPr>
        <w:t>规检测：可实现行李超长、超高的检测判断；</w:t>
      </w:r>
      <w:r>
        <w:rPr>
          <w:rFonts w:ascii="宋体" w:hAnsi="宋体"/>
          <w:snapToGrid w:val="0"/>
          <w:kern w:val="0"/>
          <w:szCs w:val="21"/>
        </w:rPr>
        <w:t xml:space="preserve"> </w:t>
      </w:r>
    </w:p>
    <w:p>
      <w:pPr>
        <w:tabs>
          <w:tab w:val="left" w:pos="5985"/>
        </w:tabs>
        <w:snapToGrid w:val="0"/>
        <w:rPr>
          <w:rFonts w:ascii="宋体" w:hAnsi="宋体"/>
          <w:snapToGrid w:val="0"/>
          <w:kern w:val="0"/>
          <w:szCs w:val="21"/>
        </w:rPr>
      </w:pPr>
      <w:r>
        <w:rPr>
          <w:rFonts w:hint="eastAsia" w:ascii="宋体" w:hAnsi="宋体"/>
          <w:snapToGrid w:val="0"/>
          <w:kern w:val="0"/>
          <w:szCs w:val="21"/>
        </w:rPr>
        <w:t>2.2.6</w:t>
      </w:r>
      <w:r>
        <w:rPr>
          <w:rFonts w:ascii="宋体" w:hAnsi="宋体"/>
          <w:snapToGrid w:val="0"/>
          <w:kern w:val="0"/>
          <w:szCs w:val="21"/>
        </w:rPr>
        <w:t>、</w:t>
      </w:r>
      <w:r>
        <w:rPr>
          <w:rFonts w:hint="eastAsia" w:ascii="宋体" w:hAnsi="宋体"/>
          <w:snapToGrid w:val="0"/>
          <w:kern w:val="0"/>
          <w:szCs w:val="21"/>
        </w:rPr>
        <w:t>硬件监控功能：实时远程监控设备各部件运行状态；</w:t>
      </w:r>
    </w:p>
    <w:p>
      <w:pPr>
        <w:tabs>
          <w:tab w:val="left" w:pos="5985"/>
        </w:tabs>
        <w:snapToGrid w:val="0"/>
        <w:rPr>
          <w:rFonts w:ascii="宋体" w:hAnsi="宋体"/>
          <w:snapToGrid w:val="0"/>
          <w:kern w:val="0"/>
          <w:szCs w:val="21"/>
        </w:rPr>
      </w:pPr>
      <w:r>
        <w:rPr>
          <w:rFonts w:hint="eastAsia" w:ascii="宋体" w:hAnsi="宋体"/>
          <w:snapToGrid w:val="0"/>
          <w:kern w:val="0"/>
          <w:szCs w:val="21"/>
        </w:rPr>
        <w:t>2.2.7</w:t>
      </w:r>
      <w:r>
        <w:rPr>
          <w:rFonts w:ascii="宋体" w:hAnsi="宋体"/>
          <w:snapToGrid w:val="0"/>
          <w:kern w:val="0"/>
          <w:szCs w:val="21"/>
        </w:rPr>
        <w:t>、主机配置：</w:t>
      </w:r>
      <w:r>
        <w:rPr>
          <w:rFonts w:hint="eastAsia" w:ascii="宋体" w:hAnsi="宋体"/>
          <w:snapToGrid w:val="0"/>
          <w:kern w:val="0"/>
          <w:szCs w:val="21"/>
        </w:rPr>
        <w:t>CPU：Intel</w:t>
      </w:r>
      <w:r>
        <w:rPr>
          <w:rFonts w:ascii="宋体" w:hAnsi="宋体"/>
          <w:snapToGrid w:val="0"/>
          <w:kern w:val="0"/>
          <w:szCs w:val="21"/>
        </w:rPr>
        <w:t xml:space="preserve"> Core Duo/</w:t>
      </w:r>
      <w:r>
        <w:rPr>
          <w:rFonts w:hint="eastAsia" w:ascii="宋体" w:hAnsi="宋体"/>
          <w:snapToGrid w:val="0"/>
          <w:kern w:val="0"/>
          <w:szCs w:val="21"/>
        </w:rPr>
        <w:t>酷睿双核</w:t>
      </w:r>
      <w:r>
        <w:rPr>
          <w:rFonts w:ascii="宋体" w:hAnsi="宋体"/>
          <w:snapToGrid w:val="0"/>
          <w:kern w:val="0"/>
          <w:szCs w:val="21"/>
        </w:rPr>
        <w:t xml:space="preserve"> </w:t>
      </w:r>
      <w:r>
        <w:rPr>
          <w:rFonts w:hint="eastAsia" w:ascii="宋体" w:hAnsi="宋体"/>
          <w:snapToGrid w:val="0"/>
          <w:kern w:val="0"/>
          <w:szCs w:val="21"/>
        </w:rPr>
        <w:t>I3处理器或以上；</w:t>
      </w:r>
      <w:r>
        <w:rPr>
          <w:rFonts w:ascii="宋体" w:hAnsi="宋体"/>
          <w:snapToGrid w:val="0"/>
          <w:kern w:val="0"/>
          <w:szCs w:val="21"/>
        </w:rPr>
        <w:t>4G</w:t>
      </w:r>
      <w:r>
        <w:rPr>
          <w:rFonts w:hint="eastAsia" w:ascii="宋体" w:hAnsi="宋体"/>
          <w:snapToGrid w:val="0"/>
          <w:kern w:val="0"/>
          <w:szCs w:val="21"/>
        </w:rPr>
        <w:t>或以上内存；</w:t>
      </w:r>
      <w:r>
        <w:rPr>
          <w:rFonts w:ascii="宋体" w:hAnsi="宋体"/>
          <w:snapToGrid w:val="0"/>
          <w:kern w:val="0"/>
          <w:szCs w:val="21"/>
        </w:rPr>
        <w:t>500G</w:t>
      </w:r>
      <w:r>
        <w:rPr>
          <w:rFonts w:hint="eastAsia" w:ascii="宋体" w:hAnsi="宋体"/>
          <w:snapToGrid w:val="0"/>
          <w:kern w:val="0"/>
          <w:szCs w:val="21"/>
        </w:rPr>
        <w:t>或以上硬盘空间；</w:t>
      </w:r>
      <w:r>
        <w:rPr>
          <w:rFonts w:ascii="宋体" w:hAnsi="宋体"/>
          <w:snapToGrid w:val="0"/>
          <w:kern w:val="0"/>
          <w:szCs w:val="21"/>
        </w:rPr>
        <w:t>Windows</w:t>
      </w:r>
      <w:r>
        <w:rPr>
          <w:rFonts w:hint="eastAsia" w:ascii="宋体" w:hAnsi="宋体"/>
          <w:snapToGrid w:val="0"/>
          <w:kern w:val="0"/>
          <w:szCs w:val="21"/>
        </w:rPr>
        <w:t>7或以上操作系统；至少</w:t>
      </w:r>
      <w:r>
        <w:rPr>
          <w:rFonts w:ascii="宋体" w:hAnsi="宋体"/>
          <w:snapToGrid w:val="0"/>
          <w:kern w:val="0"/>
          <w:szCs w:val="21"/>
        </w:rPr>
        <w:t>6</w:t>
      </w:r>
      <w:r>
        <w:rPr>
          <w:rFonts w:hint="eastAsia" w:ascii="宋体" w:hAnsi="宋体"/>
          <w:snapToGrid w:val="0"/>
          <w:kern w:val="0"/>
          <w:szCs w:val="21"/>
        </w:rPr>
        <w:t>个</w:t>
      </w:r>
      <w:r>
        <w:rPr>
          <w:rFonts w:ascii="宋体" w:hAnsi="宋体"/>
          <w:snapToGrid w:val="0"/>
          <w:kern w:val="0"/>
          <w:szCs w:val="21"/>
        </w:rPr>
        <w:t>USB</w:t>
      </w:r>
      <w:r>
        <w:rPr>
          <w:rFonts w:hint="eastAsia" w:ascii="宋体" w:hAnsi="宋体"/>
          <w:snapToGrid w:val="0"/>
          <w:kern w:val="0"/>
          <w:szCs w:val="21"/>
        </w:rPr>
        <w:t>接口、</w:t>
      </w:r>
      <w:r>
        <w:rPr>
          <w:rFonts w:ascii="宋体" w:hAnsi="宋体"/>
          <w:snapToGrid w:val="0"/>
          <w:kern w:val="0"/>
          <w:szCs w:val="21"/>
        </w:rPr>
        <w:t>8</w:t>
      </w:r>
      <w:r>
        <w:rPr>
          <w:rFonts w:hint="eastAsia" w:ascii="宋体" w:hAnsi="宋体"/>
          <w:snapToGrid w:val="0"/>
          <w:kern w:val="0"/>
          <w:szCs w:val="21"/>
        </w:rPr>
        <w:t>个</w:t>
      </w:r>
      <w:r>
        <w:rPr>
          <w:rFonts w:ascii="宋体" w:hAnsi="宋体"/>
          <w:snapToGrid w:val="0"/>
          <w:kern w:val="0"/>
          <w:szCs w:val="21"/>
        </w:rPr>
        <w:t>RS232</w:t>
      </w:r>
      <w:r>
        <w:rPr>
          <w:rFonts w:hint="eastAsia" w:ascii="宋体" w:hAnsi="宋体"/>
          <w:snapToGrid w:val="0"/>
          <w:kern w:val="0"/>
          <w:szCs w:val="21"/>
        </w:rPr>
        <w:t>串口；</w:t>
      </w:r>
    </w:p>
    <w:p>
      <w:pPr>
        <w:tabs>
          <w:tab w:val="left" w:pos="5985"/>
        </w:tabs>
        <w:snapToGrid w:val="0"/>
        <w:rPr>
          <w:rFonts w:ascii="宋体" w:hAnsi="宋体"/>
          <w:snapToGrid w:val="0"/>
          <w:kern w:val="0"/>
          <w:szCs w:val="21"/>
        </w:rPr>
      </w:pPr>
      <w:r>
        <w:rPr>
          <w:rFonts w:hint="eastAsia" w:ascii="宋体" w:hAnsi="宋体"/>
          <w:snapToGrid w:val="0"/>
          <w:kern w:val="0"/>
          <w:szCs w:val="21"/>
        </w:rPr>
        <w:t>2.2.8、获取安检信号：支持</w:t>
      </w:r>
      <w:r>
        <w:rPr>
          <w:rFonts w:ascii="宋体" w:hAnsi="宋体"/>
          <w:snapToGrid w:val="0"/>
          <w:kern w:val="0"/>
          <w:szCs w:val="21"/>
        </w:rPr>
        <w:t>X</w:t>
      </w:r>
      <w:r>
        <w:rPr>
          <w:rFonts w:hint="eastAsia" w:ascii="宋体" w:hAnsi="宋体"/>
          <w:snapToGrid w:val="0"/>
          <w:kern w:val="0"/>
          <w:szCs w:val="21"/>
        </w:rPr>
        <w:t>光机信号的读取并进行</w:t>
      </w:r>
      <w:r>
        <w:rPr>
          <w:rFonts w:ascii="宋体" w:hAnsi="宋体"/>
          <w:snapToGrid w:val="0"/>
          <w:kern w:val="0"/>
          <w:szCs w:val="21"/>
        </w:rPr>
        <w:t xml:space="preserve"> </w:t>
      </w:r>
      <w:r>
        <w:rPr>
          <w:rFonts w:hint="eastAsia" w:ascii="宋体" w:hAnsi="宋体"/>
          <w:snapToGrid w:val="0"/>
          <w:kern w:val="0"/>
          <w:szCs w:val="21"/>
        </w:rPr>
        <w:t>“行李放行”和“开包检测”的状态判断；</w:t>
      </w:r>
    </w:p>
    <w:p>
      <w:pPr>
        <w:tabs>
          <w:tab w:val="left" w:pos="5985"/>
        </w:tabs>
        <w:snapToGrid w:val="0"/>
        <w:rPr>
          <w:rFonts w:ascii="宋体" w:hAnsi="宋体"/>
          <w:snapToGrid w:val="0"/>
          <w:kern w:val="0"/>
          <w:szCs w:val="21"/>
        </w:rPr>
      </w:pPr>
      <w:r>
        <w:rPr>
          <w:rFonts w:hint="eastAsia" w:ascii="宋体" w:hAnsi="宋体"/>
          <w:snapToGrid w:val="0"/>
          <w:kern w:val="0"/>
          <w:szCs w:val="21"/>
        </w:rPr>
        <w:t>2.2.9、</w:t>
      </w:r>
      <w:r>
        <w:rPr>
          <w:rFonts w:ascii="宋体" w:hAnsi="宋体"/>
          <w:snapToGrid w:val="0"/>
          <w:kern w:val="0"/>
          <w:szCs w:val="21"/>
        </w:rPr>
        <w:t>支付功能：</w:t>
      </w:r>
      <w:r>
        <w:rPr>
          <w:rFonts w:hint="eastAsia" w:ascii="宋体" w:hAnsi="宋体"/>
          <w:snapToGrid w:val="0"/>
          <w:kern w:val="0"/>
          <w:szCs w:val="21"/>
        </w:rPr>
        <w:t>支持微信</w:t>
      </w:r>
      <w:r>
        <w:rPr>
          <w:rFonts w:ascii="宋体" w:hAnsi="宋体"/>
          <w:snapToGrid w:val="0"/>
          <w:kern w:val="0"/>
          <w:szCs w:val="21"/>
        </w:rPr>
        <w:t>/</w:t>
      </w:r>
      <w:r>
        <w:rPr>
          <w:rFonts w:hint="eastAsia" w:ascii="宋体" w:hAnsi="宋体"/>
          <w:snapToGrid w:val="0"/>
          <w:kern w:val="0"/>
          <w:szCs w:val="21"/>
        </w:rPr>
        <w:t>支付宝付款方式；</w:t>
      </w:r>
    </w:p>
    <w:p>
      <w:pPr>
        <w:tabs>
          <w:tab w:val="left" w:pos="5985"/>
        </w:tabs>
        <w:snapToGrid w:val="0"/>
        <w:rPr>
          <w:rFonts w:ascii="宋体" w:hAnsi="宋体"/>
          <w:snapToGrid w:val="0"/>
          <w:kern w:val="0"/>
          <w:szCs w:val="21"/>
        </w:rPr>
      </w:pPr>
      <w:r>
        <w:rPr>
          <w:rFonts w:hint="eastAsia" w:ascii="宋体" w:hAnsi="宋体"/>
          <w:snapToGrid w:val="0"/>
          <w:kern w:val="0"/>
          <w:szCs w:val="21"/>
        </w:rPr>
        <w:t>2.2.10、</w:t>
      </w:r>
      <w:r>
        <w:rPr>
          <w:rFonts w:ascii="宋体" w:hAnsi="宋体"/>
          <w:snapToGrid w:val="0"/>
          <w:kern w:val="0"/>
          <w:szCs w:val="21"/>
        </w:rPr>
        <w:t xml:space="preserve"> RFID</w:t>
      </w:r>
      <w:r>
        <w:rPr>
          <w:rFonts w:hint="eastAsia" w:ascii="宋体" w:hAnsi="宋体"/>
          <w:snapToGrid w:val="0"/>
          <w:kern w:val="0"/>
          <w:szCs w:val="21"/>
        </w:rPr>
        <w:t>组件：包含</w:t>
      </w:r>
      <w:r>
        <w:rPr>
          <w:rFonts w:ascii="宋体" w:hAnsi="宋体"/>
          <w:snapToGrid w:val="0"/>
          <w:kern w:val="0"/>
          <w:szCs w:val="21"/>
        </w:rPr>
        <w:t>RFID</w:t>
      </w:r>
      <w:r>
        <w:rPr>
          <w:rFonts w:hint="eastAsia" w:ascii="宋体" w:hAnsi="宋体"/>
          <w:snapToGrid w:val="0"/>
          <w:kern w:val="0"/>
          <w:szCs w:val="21"/>
        </w:rPr>
        <w:t>行李条打印机和RFID读取组件,加装R</w:t>
      </w:r>
      <w:r>
        <w:rPr>
          <w:rFonts w:ascii="宋体" w:hAnsi="宋体"/>
          <w:snapToGrid w:val="0"/>
          <w:kern w:val="0"/>
          <w:szCs w:val="21"/>
        </w:rPr>
        <w:t>FID</w:t>
      </w:r>
      <w:r>
        <w:rPr>
          <w:rFonts w:hint="eastAsia" w:ascii="宋体" w:hAnsi="宋体"/>
          <w:snapToGrid w:val="0"/>
          <w:kern w:val="0"/>
          <w:szCs w:val="21"/>
        </w:rPr>
        <w:t>行李条功能后可读写R</w:t>
      </w:r>
      <w:r>
        <w:rPr>
          <w:rFonts w:ascii="宋体" w:hAnsi="宋体"/>
          <w:snapToGrid w:val="0"/>
          <w:kern w:val="0"/>
          <w:szCs w:val="21"/>
        </w:rPr>
        <w:t>FID</w:t>
      </w:r>
      <w:r>
        <w:rPr>
          <w:rFonts w:hint="eastAsia" w:ascii="宋体" w:hAnsi="宋体"/>
          <w:snapToGrid w:val="0"/>
          <w:kern w:val="0"/>
          <w:szCs w:val="21"/>
        </w:rPr>
        <w:t>行李条和常规条码行李条；</w:t>
      </w:r>
    </w:p>
    <w:p>
      <w:pPr>
        <w:tabs>
          <w:tab w:val="left" w:pos="5985"/>
        </w:tabs>
        <w:snapToGrid w:val="0"/>
        <w:rPr>
          <w:rFonts w:ascii="宋体" w:hAnsi="宋体"/>
          <w:snapToGrid w:val="0"/>
          <w:kern w:val="0"/>
          <w:szCs w:val="21"/>
        </w:rPr>
      </w:pPr>
      <w:r>
        <w:rPr>
          <w:rFonts w:hint="eastAsia" w:ascii="宋体" w:hAnsi="宋体"/>
          <w:snapToGrid w:val="0"/>
          <w:kern w:val="0"/>
          <w:szCs w:val="21"/>
        </w:rPr>
        <w:t>2.2.11、行李计数：具备记录行李托运件数的功能并实时回传服务器，可在服务器端查询实时数据；</w:t>
      </w:r>
    </w:p>
    <w:p>
      <w:pPr>
        <w:tabs>
          <w:tab w:val="left" w:pos="5985"/>
        </w:tabs>
        <w:snapToGrid w:val="0"/>
        <w:rPr>
          <w:rFonts w:ascii="宋体" w:hAnsi="宋体"/>
          <w:snapToGrid w:val="0"/>
          <w:kern w:val="0"/>
          <w:szCs w:val="21"/>
        </w:rPr>
      </w:pPr>
      <w:r>
        <w:rPr>
          <w:rFonts w:hint="eastAsia" w:ascii="宋体" w:hAnsi="宋体"/>
          <w:snapToGrid w:val="0"/>
          <w:kern w:val="0"/>
          <w:szCs w:val="21"/>
        </w:rPr>
        <w:t>2.2.</w:t>
      </w:r>
      <w:r>
        <w:rPr>
          <w:rFonts w:ascii="宋体" w:hAnsi="宋体"/>
          <w:snapToGrid w:val="0"/>
          <w:kern w:val="0"/>
          <w:szCs w:val="21"/>
        </w:rPr>
        <w:t>1</w:t>
      </w:r>
      <w:r>
        <w:rPr>
          <w:rFonts w:hint="eastAsia" w:ascii="宋体" w:hAnsi="宋体"/>
          <w:snapToGrid w:val="0"/>
          <w:kern w:val="0"/>
          <w:szCs w:val="21"/>
        </w:rPr>
        <w:t>2</w:t>
      </w:r>
      <w:r>
        <w:rPr>
          <w:rFonts w:ascii="宋体" w:hAnsi="宋体"/>
          <w:snapToGrid w:val="0"/>
          <w:kern w:val="0"/>
          <w:szCs w:val="21"/>
        </w:rPr>
        <w:t>、外观颜色：美观大方，外观需符合机场要求，可进行喷绘、设备整体颜色可定制；</w:t>
      </w:r>
    </w:p>
    <w:p>
      <w:pPr>
        <w:tabs>
          <w:tab w:val="left" w:pos="5985"/>
        </w:tabs>
        <w:snapToGrid w:val="0"/>
        <w:rPr>
          <w:rFonts w:ascii="宋体" w:hAnsi="宋体"/>
          <w:snapToGrid w:val="0"/>
          <w:kern w:val="0"/>
          <w:szCs w:val="21"/>
        </w:rPr>
      </w:pPr>
      <w:r>
        <w:rPr>
          <w:rFonts w:hint="eastAsia" w:ascii="宋体" w:hAnsi="宋体"/>
          <w:snapToGrid w:val="0"/>
          <w:kern w:val="0"/>
          <w:szCs w:val="21"/>
        </w:rPr>
        <w:t>2.2.13、每套设备要求中航信提供单独的pid号，每套设备的软件所使用工号由本场提供；</w:t>
      </w:r>
    </w:p>
    <w:p>
      <w:pPr>
        <w:tabs>
          <w:tab w:val="left" w:pos="5985"/>
        </w:tabs>
        <w:snapToGrid w:val="0"/>
        <w:rPr>
          <w:rFonts w:ascii="宋体" w:hAnsi="宋体"/>
          <w:snapToGrid w:val="0"/>
          <w:kern w:val="0"/>
          <w:szCs w:val="21"/>
        </w:rPr>
      </w:pPr>
      <w:r>
        <w:rPr>
          <w:rFonts w:hint="eastAsia" w:ascii="宋体" w:hAnsi="宋体"/>
          <w:snapToGrid w:val="0"/>
          <w:kern w:val="0"/>
          <w:szCs w:val="21"/>
        </w:rPr>
        <w:t>2.2.14、行李牌条码扫描成功率达到95%以上；</w:t>
      </w:r>
    </w:p>
    <w:p>
      <w:pPr>
        <w:tabs>
          <w:tab w:val="left" w:pos="5985"/>
        </w:tabs>
        <w:snapToGrid w:val="0"/>
        <w:rPr>
          <w:rFonts w:ascii="宋体" w:hAnsi="宋体"/>
          <w:snapToGrid w:val="0"/>
          <w:kern w:val="0"/>
          <w:szCs w:val="21"/>
        </w:rPr>
      </w:pPr>
      <w:r>
        <w:rPr>
          <w:rFonts w:hint="eastAsia" w:ascii="宋体" w:hAnsi="宋体"/>
          <w:snapToGrid w:val="0"/>
          <w:kern w:val="0"/>
          <w:szCs w:val="21"/>
        </w:rPr>
        <w:t>2.2.15、软硬件个性化需求需按照本场要求进行整改。</w:t>
      </w:r>
    </w:p>
    <w:p>
      <w:pPr>
        <w:tabs>
          <w:tab w:val="left" w:pos="5985"/>
        </w:tabs>
        <w:snapToGrid w:val="0"/>
        <w:rPr>
          <w:rFonts w:ascii="宋体" w:hAnsi="宋体" w:cs="宋体"/>
          <w:bCs/>
          <w:szCs w:val="21"/>
        </w:rPr>
      </w:pPr>
    </w:p>
    <w:p>
      <w:pPr>
        <w:pStyle w:val="65"/>
        <w:spacing w:line="240" w:lineRule="auto"/>
        <w:ind w:firstLine="422"/>
        <w:rPr>
          <w:rFonts w:ascii="宋体" w:eastAsia="宋体"/>
          <w:b w:val="0"/>
          <w:sz w:val="21"/>
          <w:szCs w:val="21"/>
        </w:rPr>
      </w:pPr>
      <w:bookmarkStart w:id="105" w:name="_Toc9523602"/>
      <w:r>
        <w:rPr>
          <w:rFonts w:hint="eastAsia" w:ascii="宋体" w:eastAsia="宋体"/>
          <w:sz w:val="21"/>
          <w:szCs w:val="21"/>
        </w:rPr>
        <w:t>三、培训、质保、维保</w:t>
      </w:r>
      <w:r>
        <w:rPr>
          <w:rFonts w:ascii="宋体" w:eastAsia="宋体"/>
          <w:sz w:val="21"/>
          <w:szCs w:val="21"/>
        </w:rPr>
        <w:t>服务：</w:t>
      </w:r>
      <w:bookmarkEnd w:id="105"/>
    </w:p>
    <w:p>
      <w:pPr>
        <w:pStyle w:val="65"/>
        <w:spacing w:line="240" w:lineRule="auto"/>
        <w:ind w:firstLine="420"/>
        <w:rPr>
          <w:rFonts w:ascii="宋体" w:eastAsia="宋体"/>
          <w:b w:val="0"/>
          <w:sz w:val="21"/>
          <w:szCs w:val="21"/>
        </w:rPr>
      </w:pPr>
      <w:bookmarkStart w:id="106" w:name="_Toc9523603"/>
      <w:r>
        <w:rPr>
          <w:rFonts w:hint="eastAsia" w:ascii="宋体" w:eastAsia="宋体"/>
          <w:b w:val="0"/>
          <w:sz w:val="21"/>
          <w:szCs w:val="21"/>
        </w:rPr>
        <w:t>（1）</w:t>
      </w:r>
      <w:r>
        <w:rPr>
          <w:rFonts w:hint="eastAsia" w:ascii="宋体" w:eastAsia="宋体"/>
          <w:b w:val="0"/>
          <w:snapToGrid w:val="0"/>
          <w:sz w:val="21"/>
          <w:szCs w:val="21"/>
        </w:rPr>
        <w:t>提供原厂标准服务至少</w:t>
      </w:r>
      <w:r>
        <w:rPr>
          <w:rFonts w:hint="eastAsia" w:ascii="宋体" w:eastAsia="宋体"/>
          <w:b w:val="0"/>
          <w:snapToGrid w:val="0"/>
          <w:sz w:val="21"/>
          <w:szCs w:val="21"/>
          <w:u w:val="single"/>
        </w:rPr>
        <w:t>5</w:t>
      </w:r>
      <w:r>
        <w:rPr>
          <w:rFonts w:ascii="宋体" w:eastAsia="宋体"/>
          <w:b w:val="0"/>
          <w:snapToGrid w:val="0"/>
          <w:sz w:val="21"/>
          <w:szCs w:val="21"/>
        </w:rPr>
        <w:t>年</w:t>
      </w:r>
      <w:r>
        <w:rPr>
          <w:rFonts w:hint="eastAsia" w:ascii="宋体" w:eastAsia="宋体"/>
          <w:b w:val="0"/>
          <w:snapToGrid w:val="0"/>
          <w:sz w:val="21"/>
          <w:szCs w:val="21"/>
        </w:rPr>
        <w:t>。</w:t>
      </w:r>
      <w:bookmarkEnd w:id="106"/>
    </w:p>
    <w:p>
      <w:pPr>
        <w:ind w:firstLine="420" w:firstLineChars="200"/>
        <w:textAlignment w:val="center"/>
        <w:rPr>
          <w:rFonts w:ascii="宋体" w:hAnsi="宋体" w:cs="Calibri"/>
          <w:szCs w:val="21"/>
        </w:rPr>
      </w:pPr>
      <w:r>
        <w:rPr>
          <w:rFonts w:hint="eastAsia" w:ascii="宋体" w:hAnsi="宋体" w:cs="Calibri"/>
          <w:szCs w:val="21"/>
        </w:rPr>
        <w:t>（2）投标人应确保自助行李和项目实施过程中与其它厂家的密切配合，应用软件和各个其它系统厂家的接口和维护费用包含在本次投标报价之中。</w:t>
      </w:r>
    </w:p>
    <w:p>
      <w:pPr>
        <w:ind w:firstLine="420" w:firstLineChars="200"/>
        <w:textAlignment w:val="center"/>
        <w:rPr>
          <w:rFonts w:ascii="宋体" w:hAnsi="宋体" w:cs="Calibri"/>
          <w:szCs w:val="21"/>
        </w:rPr>
      </w:pPr>
      <w:r>
        <w:rPr>
          <w:rFonts w:hint="eastAsia" w:ascii="宋体" w:hAnsi="宋体" w:cs="Calibri"/>
          <w:szCs w:val="21"/>
        </w:rPr>
        <w:t>（3）投标人应提供对用户的维护操作、系统管理技术培训，培训包括现场培训，使用户能够掌握软件产品使用的基本要求，提供相关文字材料，做好知识移交。</w:t>
      </w:r>
    </w:p>
    <w:p>
      <w:pPr>
        <w:ind w:firstLine="420" w:firstLineChars="200"/>
        <w:textAlignment w:val="center"/>
        <w:rPr>
          <w:rFonts w:ascii="宋体" w:hAnsi="宋体" w:cs="Calibri"/>
          <w:szCs w:val="21"/>
        </w:rPr>
      </w:pPr>
      <w:r>
        <w:rPr>
          <w:rFonts w:hint="eastAsia" w:ascii="宋体" w:hAnsi="宋体" w:cs="Calibri"/>
          <w:szCs w:val="21"/>
        </w:rPr>
        <w:t>（4）项目实施试运行期间，提供不少于【30天】的原厂现场技术支持服务。</w:t>
      </w:r>
    </w:p>
    <w:p>
      <w:pPr>
        <w:ind w:firstLine="422" w:firstLineChars="200"/>
        <w:textAlignment w:val="center"/>
        <w:rPr>
          <w:rFonts w:ascii="宋体" w:hAnsi="宋体" w:cs="Calibri"/>
          <w:b/>
          <w:szCs w:val="21"/>
        </w:rPr>
      </w:pPr>
    </w:p>
    <w:p>
      <w:pPr>
        <w:pStyle w:val="65"/>
        <w:spacing w:line="240" w:lineRule="auto"/>
        <w:ind w:firstLine="422"/>
        <w:rPr>
          <w:rFonts w:ascii="宋体" w:eastAsia="宋体"/>
          <w:sz w:val="21"/>
          <w:szCs w:val="21"/>
        </w:rPr>
      </w:pPr>
      <w:bookmarkStart w:id="107" w:name="_Toc9523518"/>
      <w:bookmarkStart w:id="108" w:name="_Toc9523604"/>
      <w:r>
        <w:rPr>
          <w:rFonts w:hint="eastAsia" w:ascii="宋体" w:eastAsia="宋体"/>
          <w:sz w:val="21"/>
          <w:szCs w:val="21"/>
        </w:rPr>
        <w:t>四、</w:t>
      </w:r>
      <w:r>
        <w:rPr>
          <w:rFonts w:ascii="宋体" w:eastAsia="宋体"/>
          <w:sz w:val="21"/>
          <w:szCs w:val="21"/>
        </w:rPr>
        <w:t>产品</w:t>
      </w:r>
      <w:r>
        <w:rPr>
          <w:rFonts w:hint="eastAsia" w:ascii="宋体" w:eastAsia="宋体"/>
          <w:sz w:val="21"/>
          <w:szCs w:val="21"/>
        </w:rPr>
        <w:t>需满足的</w:t>
      </w:r>
      <w:r>
        <w:rPr>
          <w:rFonts w:ascii="宋体" w:eastAsia="宋体"/>
          <w:sz w:val="21"/>
          <w:szCs w:val="21"/>
        </w:rPr>
        <w:t>标准和规范</w:t>
      </w:r>
      <w:bookmarkEnd w:id="107"/>
      <w:bookmarkEnd w:id="108"/>
    </w:p>
    <w:p>
      <w:pPr>
        <w:pStyle w:val="65"/>
        <w:spacing w:line="240" w:lineRule="auto"/>
        <w:ind w:firstLine="420"/>
        <w:rPr>
          <w:rFonts w:ascii="宋体" w:eastAsia="宋体"/>
          <w:b w:val="0"/>
          <w:sz w:val="21"/>
          <w:szCs w:val="21"/>
        </w:rPr>
      </w:pPr>
      <w:bookmarkStart w:id="109" w:name="_Toc9523605"/>
      <w:bookmarkStart w:id="110" w:name="_Toc9523519"/>
      <w:r>
        <w:rPr>
          <w:rFonts w:hint="eastAsia" w:ascii="宋体" w:eastAsia="宋体"/>
          <w:b w:val="0"/>
          <w:sz w:val="21"/>
          <w:szCs w:val="21"/>
        </w:rPr>
        <w:t>4.1正规渠道货源，不存在任何质量瑕疵或因质量瑕疵而导致的安全隐患，且规格型号符合招标文件的要求。</w:t>
      </w:r>
      <w:bookmarkEnd w:id="109"/>
      <w:bookmarkEnd w:id="110"/>
    </w:p>
    <w:p>
      <w:pPr>
        <w:pStyle w:val="65"/>
        <w:spacing w:line="240" w:lineRule="auto"/>
        <w:ind w:firstLine="420"/>
        <w:rPr>
          <w:rFonts w:ascii="宋体" w:eastAsia="宋体"/>
          <w:b w:val="0"/>
          <w:sz w:val="21"/>
          <w:szCs w:val="21"/>
        </w:rPr>
      </w:pPr>
      <w:bookmarkStart w:id="111" w:name="_Toc9523520"/>
      <w:bookmarkStart w:id="112" w:name="_Toc9523606"/>
      <w:r>
        <w:rPr>
          <w:rFonts w:hint="eastAsia" w:ascii="宋体" w:eastAsia="宋体"/>
          <w:b w:val="0"/>
          <w:sz w:val="21"/>
          <w:szCs w:val="21"/>
        </w:rPr>
        <w:t>4.2除特殊要求质保期外，产品均要求原厂标准质保。</w:t>
      </w:r>
      <w:bookmarkEnd w:id="111"/>
      <w:bookmarkEnd w:id="112"/>
    </w:p>
    <w:p>
      <w:pPr>
        <w:pStyle w:val="65"/>
        <w:spacing w:line="240" w:lineRule="auto"/>
        <w:ind w:firstLine="420"/>
        <w:rPr>
          <w:rFonts w:ascii="宋体" w:eastAsia="宋体"/>
          <w:sz w:val="21"/>
          <w:szCs w:val="21"/>
        </w:rPr>
      </w:pPr>
      <w:bookmarkStart w:id="113" w:name="_Toc9523521"/>
      <w:bookmarkStart w:id="114" w:name="_Toc9523607"/>
      <w:r>
        <w:rPr>
          <w:rFonts w:ascii="宋体" w:eastAsia="宋体"/>
          <w:b w:val="0"/>
          <w:sz w:val="21"/>
          <w:szCs w:val="21"/>
        </w:rPr>
        <w:t>4.3</w:t>
      </w:r>
      <w:r>
        <w:rPr>
          <w:rFonts w:hint="eastAsia" w:ascii="宋体" w:eastAsia="宋体"/>
          <w:b w:val="0"/>
          <w:sz w:val="21"/>
          <w:szCs w:val="21"/>
        </w:rPr>
        <w:t>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招标人不承担责任。</w:t>
      </w:r>
      <w:bookmarkEnd w:id="113"/>
      <w:bookmarkEnd w:id="114"/>
    </w:p>
    <w:p>
      <w:pPr>
        <w:pStyle w:val="65"/>
        <w:spacing w:line="240" w:lineRule="auto"/>
        <w:ind w:firstLine="422"/>
        <w:rPr>
          <w:rFonts w:ascii="宋体" w:eastAsia="宋体"/>
          <w:sz w:val="21"/>
          <w:szCs w:val="21"/>
        </w:rPr>
      </w:pPr>
      <w:bookmarkStart w:id="115" w:name="_Toc9523608"/>
      <w:bookmarkStart w:id="116" w:name="_Toc9523522"/>
      <w:r>
        <w:rPr>
          <w:rFonts w:hint="eastAsia" w:ascii="宋体" w:eastAsia="宋体"/>
          <w:sz w:val="21"/>
          <w:szCs w:val="21"/>
        </w:rPr>
        <w:t>五、 资料要求</w:t>
      </w:r>
      <w:bookmarkEnd w:id="115"/>
      <w:bookmarkEnd w:id="116"/>
    </w:p>
    <w:p>
      <w:pPr>
        <w:pStyle w:val="90"/>
        <w:spacing w:line="240" w:lineRule="auto"/>
        <w:ind w:firstLine="420"/>
        <w:rPr>
          <w:rFonts w:ascii="宋体" w:eastAsia="宋体"/>
          <w:sz w:val="21"/>
          <w:szCs w:val="21"/>
        </w:rPr>
      </w:pPr>
      <w:r>
        <w:rPr>
          <w:rFonts w:hint="eastAsia" w:ascii="宋体" w:eastAsia="宋体"/>
          <w:sz w:val="21"/>
          <w:szCs w:val="21"/>
        </w:rPr>
        <w:t>5.1使用说明书、质量检验证明书、随配附件和工具以及清单一并附于货物内。</w:t>
      </w:r>
    </w:p>
    <w:p>
      <w:pPr>
        <w:pStyle w:val="65"/>
        <w:spacing w:line="240" w:lineRule="auto"/>
        <w:ind w:firstLine="422"/>
        <w:rPr>
          <w:rFonts w:ascii="宋体" w:eastAsia="宋体"/>
          <w:sz w:val="21"/>
          <w:szCs w:val="21"/>
        </w:rPr>
      </w:pPr>
      <w:bookmarkStart w:id="117" w:name="_Toc9523523"/>
      <w:bookmarkStart w:id="118" w:name="_Toc9523609"/>
      <w:r>
        <w:rPr>
          <w:rFonts w:hint="eastAsia" w:ascii="宋体" w:eastAsia="宋体"/>
          <w:sz w:val="21"/>
          <w:szCs w:val="21"/>
        </w:rPr>
        <w:t>六、运输和包装要求</w:t>
      </w:r>
      <w:bookmarkEnd w:id="117"/>
      <w:bookmarkEnd w:id="118"/>
    </w:p>
    <w:p>
      <w:pPr>
        <w:pStyle w:val="90"/>
        <w:spacing w:line="240" w:lineRule="auto"/>
        <w:ind w:firstLine="420"/>
        <w:rPr>
          <w:rFonts w:ascii="宋体" w:eastAsia="宋体"/>
          <w:sz w:val="21"/>
          <w:szCs w:val="21"/>
        </w:rPr>
      </w:pPr>
      <w:r>
        <w:rPr>
          <w:rFonts w:hint="eastAsia" w:ascii="宋体" w:eastAsia="宋体"/>
          <w:sz w:val="21"/>
          <w:szCs w:val="21"/>
        </w:rPr>
        <w:t>6.1中标人负责将全部货物运送到杭州萧山国际机场内指定地点，并承担一切费用及风险。</w:t>
      </w:r>
    </w:p>
    <w:p>
      <w:pPr>
        <w:pStyle w:val="90"/>
        <w:spacing w:line="240" w:lineRule="auto"/>
        <w:ind w:firstLine="420"/>
        <w:rPr>
          <w:rFonts w:ascii="宋体" w:eastAsia="宋体"/>
          <w:sz w:val="21"/>
          <w:szCs w:val="21"/>
        </w:rPr>
      </w:pPr>
      <w:r>
        <w:rPr>
          <w:rFonts w:ascii="宋体" w:eastAsia="宋体"/>
          <w:sz w:val="21"/>
          <w:szCs w:val="21"/>
        </w:rPr>
        <w:t>6.2</w:t>
      </w:r>
      <w:r>
        <w:rPr>
          <w:rFonts w:hint="eastAsia" w:ascii="宋体" w:eastAsia="宋体"/>
          <w:sz w:val="21"/>
          <w:szCs w:val="21"/>
        </w:rPr>
        <w:t>运输方式中标人自定，但必须确保运输方式适合货物特性及质量要求。</w:t>
      </w:r>
    </w:p>
    <w:p>
      <w:pPr>
        <w:pStyle w:val="90"/>
        <w:spacing w:line="240" w:lineRule="auto"/>
        <w:ind w:firstLine="420"/>
        <w:rPr>
          <w:rFonts w:ascii="宋体" w:eastAsia="宋体"/>
          <w:sz w:val="21"/>
          <w:szCs w:val="21"/>
        </w:rPr>
      </w:pPr>
      <w:r>
        <w:rPr>
          <w:rFonts w:ascii="宋体" w:eastAsia="宋体"/>
          <w:sz w:val="21"/>
          <w:szCs w:val="21"/>
        </w:rPr>
        <w:t>6.3</w:t>
      </w:r>
      <w:r>
        <w:rPr>
          <w:rFonts w:hint="eastAsia" w:ascii="宋体" w:eastAsia="宋体"/>
          <w:sz w:val="21"/>
          <w:szCs w:val="21"/>
        </w:rPr>
        <w:t>包装：符合产品性质及质量要求的原厂包装，完好无破损、无刮痕。</w:t>
      </w:r>
    </w:p>
    <w:p>
      <w:pPr>
        <w:pStyle w:val="65"/>
        <w:spacing w:line="240" w:lineRule="auto"/>
        <w:ind w:firstLine="422"/>
        <w:rPr>
          <w:rFonts w:ascii="宋体" w:eastAsia="宋体"/>
          <w:sz w:val="21"/>
          <w:szCs w:val="21"/>
        </w:rPr>
      </w:pPr>
      <w:bookmarkStart w:id="119" w:name="_Toc9523524"/>
      <w:bookmarkStart w:id="120" w:name="_Toc9523610"/>
      <w:r>
        <w:rPr>
          <w:rFonts w:hint="eastAsia" w:ascii="宋体" w:eastAsia="宋体"/>
          <w:sz w:val="21"/>
          <w:szCs w:val="21"/>
        </w:rPr>
        <w:t>七、验收</w:t>
      </w:r>
      <w:bookmarkEnd w:id="119"/>
      <w:bookmarkEnd w:id="120"/>
    </w:p>
    <w:p>
      <w:pPr>
        <w:pStyle w:val="90"/>
        <w:spacing w:line="240" w:lineRule="auto"/>
        <w:ind w:firstLine="420"/>
        <w:rPr>
          <w:rFonts w:ascii="宋体" w:eastAsia="宋体"/>
          <w:sz w:val="21"/>
          <w:szCs w:val="21"/>
        </w:rPr>
      </w:pPr>
      <w:r>
        <w:rPr>
          <w:rFonts w:ascii="宋体" w:eastAsia="宋体"/>
          <w:sz w:val="21"/>
          <w:szCs w:val="21"/>
        </w:rPr>
        <w:t>7.1</w:t>
      </w:r>
      <w:r>
        <w:rPr>
          <w:rFonts w:hint="eastAsia" w:ascii="宋体" w:eastAsia="宋体"/>
          <w:sz w:val="21"/>
          <w:szCs w:val="21"/>
        </w:rPr>
        <w:t>招标人对中标人提交的货物依据招标文件上的技术规格要求和国家有关质量标准进行现场初步验收，外观、说明书符合招标文件技术要求的，给予签收，初步验收不合格的不予签收。货到后，招标人需在五个工作日内验收。</w:t>
      </w:r>
    </w:p>
    <w:p>
      <w:pPr>
        <w:pStyle w:val="90"/>
        <w:spacing w:line="240" w:lineRule="auto"/>
        <w:ind w:firstLine="420"/>
        <w:rPr>
          <w:rFonts w:ascii="宋体" w:eastAsia="宋体"/>
          <w:sz w:val="21"/>
          <w:szCs w:val="21"/>
        </w:rPr>
      </w:pPr>
      <w:r>
        <w:rPr>
          <w:rFonts w:ascii="宋体" w:eastAsia="宋体"/>
          <w:sz w:val="21"/>
          <w:szCs w:val="21"/>
        </w:rPr>
        <w:t>7.2</w:t>
      </w:r>
      <w:r>
        <w:rPr>
          <w:rFonts w:hint="eastAsia" w:ascii="宋体" w:eastAsia="宋体"/>
          <w:sz w:val="21"/>
          <w:szCs w:val="21"/>
        </w:rPr>
        <w:t>中标人交货前应对产品作出全面检查和对验收文件进行整理，并列出清单，作为招标人收货验收和使用的技术条件依据，中标人检验的结果应随货物交招标人。中标人交货产品应具有有产品原厂质保书或产品合格证书。</w:t>
      </w:r>
    </w:p>
    <w:p>
      <w:pPr>
        <w:pStyle w:val="90"/>
        <w:spacing w:line="240" w:lineRule="auto"/>
        <w:ind w:firstLine="420"/>
        <w:rPr>
          <w:rFonts w:ascii="宋体" w:eastAsia="宋体"/>
          <w:sz w:val="21"/>
          <w:szCs w:val="21"/>
        </w:rPr>
      </w:pPr>
      <w:r>
        <w:rPr>
          <w:rFonts w:ascii="宋体" w:eastAsia="宋体"/>
          <w:sz w:val="21"/>
          <w:szCs w:val="21"/>
        </w:rPr>
        <w:t>7.3</w:t>
      </w:r>
      <w:r>
        <w:rPr>
          <w:rFonts w:hint="eastAsia" w:ascii="宋体" w:eastAsia="宋体"/>
          <w:sz w:val="21"/>
          <w:szCs w:val="21"/>
        </w:rPr>
        <w:t xml:space="preserve"> 招标人对中标人提供的货物在使用前进行调试时，中标人需负责安装并培训招标人的使用操作人员，并协助招标人一起调试，直到符合技术要求，方可视为招标人完成最终验收。</w:t>
      </w:r>
    </w:p>
    <w:p>
      <w:pPr>
        <w:pStyle w:val="90"/>
        <w:spacing w:line="240" w:lineRule="auto"/>
        <w:ind w:firstLine="420"/>
        <w:rPr>
          <w:rFonts w:ascii="宋体" w:eastAsia="宋体"/>
          <w:sz w:val="21"/>
          <w:szCs w:val="21"/>
        </w:rPr>
      </w:pPr>
      <w:r>
        <w:rPr>
          <w:rFonts w:ascii="宋体" w:eastAsia="宋体"/>
          <w:sz w:val="21"/>
          <w:szCs w:val="21"/>
        </w:rPr>
        <w:t>7.4</w:t>
      </w:r>
      <w:r>
        <w:rPr>
          <w:rFonts w:hint="eastAsia" w:ascii="宋体" w:eastAsia="宋体"/>
          <w:sz w:val="21"/>
          <w:szCs w:val="21"/>
        </w:rPr>
        <w:t>对技术复杂的货物，招标人有权聘请国家认可的专业检测机构参与初步验收及最终验收，并由其出具质量检测报告，在此情况下，该等检测报告作为中标人提供货物的最终验收依据。</w:t>
      </w:r>
    </w:p>
    <w:p>
      <w:pPr>
        <w:pStyle w:val="90"/>
        <w:spacing w:line="240" w:lineRule="auto"/>
        <w:ind w:firstLine="420"/>
        <w:rPr>
          <w:rFonts w:ascii="宋体" w:eastAsia="宋体"/>
          <w:sz w:val="21"/>
          <w:szCs w:val="21"/>
        </w:rPr>
      </w:pPr>
      <w:r>
        <w:rPr>
          <w:rFonts w:ascii="宋体" w:eastAsia="宋体"/>
          <w:sz w:val="21"/>
          <w:szCs w:val="21"/>
        </w:rPr>
        <w:t>7.5</w:t>
      </w:r>
      <w:r>
        <w:rPr>
          <w:rFonts w:hint="eastAsia" w:ascii="宋体" w:eastAsia="宋体"/>
          <w:sz w:val="21"/>
          <w:szCs w:val="21"/>
        </w:rPr>
        <w:t xml:space="preserve"> 招标人或招标人聘请的专业机构对货物进行验收时中标人必须在现场，验收完毕后由招标人或招标人聘请的专业机构作出验收结果报告；验收费用由中标人负责。</w:t>
      </w:r>
    </w:p>
    <w:p>
      <w:pPr>
        <w:pStyle w:val="65"/>
        <w:spacing w:line="240" w:lineRule="auto"/>
        <w:ind w:firstLine="422"/>
        <w:rPr>
          <w:rFonts w:ascii="宋体" w:eastAsia="宋体"/>
          <w:sz w:val="21"/>
          <w:szCs w:val="21"/>
        </w:rPr>
      </w:pPr>
      <w:bookmarkStart w:id="121" w:name="_Toc9523525"/>
      <w:bookmarkStart w:id="122" w:name="_Toc9523611"/>
      <w:r>
        <w:rPr>
          <w:rFonts w:hint="eastAsia" w:ascii="宋体" w:eastAsia="宋体"/>
          <w:sz w:val="21"/>
          <w:szCs w:val="21"/>
        </w:rPr>
        <w:t>八、售后服务</w:t>
      </w:r>
      <w:bookmarkEnd w:id="121"/>
      <w:bookmarkEnd w:id="122"/>
    </w:p>
    <w:p>
      <w:pPr>
        <w:pStyle w:val="90"/>
        <w:spacing w:line="240" w:lineRule="auto"/>
        <w:ind w:firstLine="420"/>
        <w:rPr>
          <w:rFonts w:ascii="宋体" w:eastAsia="宋体"/>
          <w:sz w:val="21"/>
          <w:szCs w:val="21"/>
        </w:rPr>
      </w:pPr>
      <w:r>
        <w:rPr>
          <w:rFonts w:ascii="宋体" w:eastAsia="宋体"/>
          <w:sz w:val="21"/>
          <w:szCs w:val="21"/>
        </w:rPr>
        <w:t>8.1</w:t>
      </w:r>
      <w:r>
        <w:rPr>
          <w:rFonts w:hint="eastAsia" w:ascii="宋体" w:eastAsia="宋体"/>
          <w:sz w:val="21"/>
          <w:szCs w:val="21"/>
        </w:rPr>
        <w:t>中标人按招标文件规定的货物性能、技术要求、质量标准、数量要求等全部条件向招标人提供未经使用的全新产品。</w:t>
      </w:r>
    </w:p>
    <w:p>
      <w:pPr>
        <w:pStyle w:val="90"/>
        <w:spacing w:line="240" w:lineRule="auto"/>
        <w:ind w:firstLine="420"/>
        <w:rPr>
          <w:rFonts w:ascii="宋体" w:eastAsia="宋体"/>
          <w:sz w:val="21"/>
          <w:szCs w:val="21"/>
        </w:rPr>
      </w:pPr>
      <w:r>
        <w:rPr>
          <w:rFonts w:ascii="宋体" w:eastAsia="宋体"/>
          <w:sz w:val="21"/>
          <w:szCs w:val="21"/>
        </w:rPr>
        <w:t>8.2</w:t>
      </w:r>
      <w:r>
        <w:rPr>
          <w:rFonts w:hint="eastAsia" w:ascii="宋体" w:eastAsia="宋体"/>
          <w:sz w:val="21"/>
          <w:szCs w:val="21"/>
        </w:rPr>
        <w:t xml:space="preserve"> 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pStyle w:val="90"/>
        <w:spacing w:line="240" w:lineRule="auto"/>
        <w:ind w:firstLine="420"/>
        <w:rPr>
          <w:rFonts w:ascii="宋体" w:eastAsia="宋体"/>
          <w:sz w:val="21"/>
          <w:szCs w:val="21"/>
        </w:rPr>
      </w:pPr>
      <w:r>
        <w:rPr>
          <w:rFonts w:ascii="宋体" w:eastAsia="宋体"/>
          <w:sz w:val="21"/>
          <w:szCs w:val="21"/>
        </w:rPr>
        <w:t>8.3</w:t>
      </w:r>
      <w:r>
        <w:rPr>
          <w:rFonts w:hint="eastAsia" w:ascii="宋体" w:eastAsia="宋体"/>
          <w:sz w:val="21"/>
          <w:szCs w:val="21"/>
        </w:rPr>
        <w:t xml:space="preserve"> 如在使用过程中发生质量问题，投标人必须在接到用户通知后在24小时内到达现场予以解决。</w:t>
      </w:r>
    </w:p>
    <w:p>
      <w:pPr>
        <w:pStyle w:val="90"/>
        <w:spacing w:line="240" w:lineRule="auto"/>
        <w:ind w:firstLine="420"/>
        <w:rPr>
          <w:rFonts w:ascii="宋体" w:eastAsia="宋体"/>
          <w:sz w:val="21"/>
          <w:szCs w:val="21"/>
        </w:rPr>
      </w:pPr>
      <w:r>
        <w:rPr>
          <w:rFonts w:ascii="宋体" w:eastAsia="宋体"/>
          <w:sz w:val="21"/>
          <w:szCs w:val="21"/>
        </w:rPr>
        <w:t>8.4</w:t>
      </w:r>
      <w:r>
        <w:rPr>
          <w:rFonts w:hint="eastAsia" w:ascii="宋体" w:eastAsia="宋体"/>
          <w:sz w:val="21"/>
          <w:szCs w:val="21"/>
        </w:rPr>
        <w:t xml:space="preserve"> 在质保期内，投标人应对货物出现的质量及安全问题负责处理解决并承担一切费用。如对货物出现的质量及安全问题经处理仍不能解决的，则招标人有权退货或要求投标人更换货物。</w:t>
      </w:r>
    </w:p>
    <w:p>
      <w:pPr>
        <w:pStyle w:val="90"/>
        <w:spacing w:line="240" w:lineRule="auto"/>
        <w:ind w:firstLine="420"/>
        <w:rPr>
          <w:sz w:val="22"/>
        </w:rPr>
      </w:pPr>
      <w:r>
        <w:rPr>
          <w:rFonts w:ascii="宋体" w:eastAsia="宋体"/>
          <w:sz w:val="21"/>
          <w:szCs w:val="21"/>
        </w:rPr>
        <w:t>8.5</w:t>
      </w:r>
      <w:r>
        <w:rPr>
          <w:rFonts w:hint="eastAsia" w:ascii="宋体" w:eastAsia="宋体"/>
          <w:sz w:val="21"/>
          <w:szCs w:val="21"/>
        </w:rPr>
        <w:t>上述的货物免费保修期按照本文件要求，因招标人人为因素出现的故障不在免费保修范围内。对于超过保修期的机器设备，投标人仍负责终生维修，维修时只收部件成本费。</w:t>
      </w:r>
    </w:p>
    <w:p>
      <w:pPr>
        <w:widowControl/>
        <w:jc w:val="left"/>
        <w:rPr>
          <w:rFonts w:ascii="宋体" w:hAnsi="宋体" w:cs="Calibri"/>
          <w:bCs/>
          <w:kern w:val="0"/>
          <w:sz w:val="24"/>
          <w:szCs w:val="24"/>
        </w:rPr>
      </w:pPr>
      <w:r>
        <w:rPr>
          <w:rFonts w:ascii="宋体" w:hAnsi="宋体" w:cs="Calibri"/>
          <w:bCs/>
          <w:kern w:val="0"/>
          <w:sz w:val="24"/>
          <w:szCs w:val="24"/>
        </w:rPr>
        <w:br w:type="page"/>
      </w:r>
    </w:p>
    <w:p>
      <w:pPr>
        <w:widowControl/>
        <w:ind w:firstLine="555"/>
        <w:jc w:val="left"/>
        <w:rPr>
          <w:rFonts w:ascii="宋体" w:hAnsi="宋体" w:cs="Calibri"/>
          <w:bCs/>
          <w:kern w:val="0"/>
          <w:sz w:val="24"/>
          <w:szCs w:val="24"/>
        </w:rPr>
      </w:pPr>
    </w:p>
    <w:p>
      <w:pPr>
        <w:pStyle w:val="2"/>
        <w:spacing w:before="0" w:after="0" w:line="360" w:lineRule="auto"/>
        <w:jc w:val="center"/>
        <w:rPr>
          <w:rFonts w:ascii="Calibri" w:hAnsi="Calibri" w:eastAsia="黑体" w:cs="Calibri"/>
          <w:kern w:val="0"/>
          <w:sz w:val="32"/>
        </w:rPr>
      </w:pPr>
      <w:bookmarkStart w:id="123" w:name="_Toc9523526"/>
      <w:bookmarkStart w:id="124" w:name="_Toc9523612"/>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23"/>
      <w:bookmarkEnd w:id="124"/>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采购合同</w:t>
      </w:r>
    </w:p>
    <w:p>
      <w:pPr>
        <w:pStyle w:val="21"/>
        <w:spacing w:line="276" w:lineRule="auto"/>
        <w:ind w:right="200" w:firstLine="420"/>
        <w:jc w:val="right"/>
        <w:rPr>
          <w:rFonts w:ascii="等线" w:hAnsi="等线" w:cs="仿宋_GB2312"/>
          <w:bCs/>
          <w:sz w:val="22"/>
          <w:szCs w:val="22"/>
        </w:rPr>
      </w:pPr>
    </w:p>
    <w:p>
      <w:pPr>
        <w:adjustRightInd w:val="0"/>
        <w:snapToGrid w:val="0"/>
        <w:spacing w:line="276" w:lineRule="auto"/>
        <w:ind w:firstLine="452"/>
        <w:jc w:val="left"/>
        <w:rPr>
          <w:rFonts w:ascii="等线" w:hAnsi="等线" w:cs="仿宋_GB2312"/>
          <w:b/>
          <w:sz w:val="22"/>
          <w:u w:val="single"/>
        </w:rPr>
      </w:pPr>
      <w:r>
        <w:rPr>
          <w:rFonts w:hint="eastAsia" w:ascii="等线" w:hAnsi="等线" w:cs="仿宋_GB2312"/>
          <w:b/>
          <w:sz w:val="22"/>
        </w:rPr>
        <w:t>甲方：</w:t>
      </w:r>
      <w:r>
        <w:rPr>
          <w:rFonts w:hint="eastAsia" w:ascii="等线" w:hAnsi="等线" w:cs="仿宋_GB2312"/>
          <w:b/>
          <w:sz w:val="22"/>
          <w:u w:val="single"/>
        </w:rPr>
        <w:t>杭州萧山国际机场有限公司</w:t>
      </w:r>
    </w:p>
    <w:p>
      <w:pPr>
        <w:adjustRightInd w:val="0"/>
        <w:snapToGrid w:val="0"/>
        <w:spacing w:line="276" w:lineRule="auto"/>
        <w:ind w:firstLine="452"/>
        <w:jc w:val="left"/>
        <w:rPr>
          <w:rFonts w:hint="eastAsia" w:ascii="等线" w:hAnsi="等线" w:cs="仿宋_GB2312"/>
          <w:b/>
          <w:sz w:val="22"/>
        </w:rPr>
      </w:pPr>
      <w:r>
        <w:rPr>
          <w:rFonts w:hint="eastAsia" w:ascii="等线" w:hAnsi="等线" w:cs="仿宋_GB2312"/>
          <w:b/>
          <w:sz w:val="22"/>
        </w:rPr>
        <w:t>住所地：</w:t>
      </w:r>
      <w:r>
        <w:rPr>
          <w:rFonts w:hint="eastAsia" w:ascii="等线" w:hAnsi="等线" w:cs="仿宋_GB2312"/>
          <w:b/>
          <w:sz w:val="22"/>
          <w:u w:val="single"/>
        </w:rPr>
        <w:t xml:space="preserve">杭州萧山国际机场内    </w:t>
      </w:r>
    </w:p>
    <w:p>
      <w:pPr>
        <w:adjustRightInd w:val="0"/>
        <w:snapToGrid w:val="0"/>
        <w:spacing w:line="276" w:lineRule="auto"/>
        <w:ind w:firstLine="452"/>
        <w:jc w:val="left"/>
        <w:rPr>
          <w:rFonts w:hint="eastAsia" w:ascii="等线" w:hAnsi="等线" w:cs="仿宋_GB2312"/>
          <w:b/>
          <w:sz w:val="22"/>
        </w:rPr>
      </w:pPr>
    </w:p>
    <w:p>
      <w:pPr>
        <w:adjustRightInd w:val="0"/>
        <w:snapToGrid w:val="0"/>
        <w:spacing w:line="276" w:lineRule="auto"/>
        <w:ind w:firstLine="452"/>
        <w:jc w:val="left"/>
        <w:rPr>
          <w:rFonts w:hint="eastAsia" w:ascii="等线" w:hAnsi="等线" w:cs="仿宋_GB2312"/>
          <w:b/>
          <w:sz w:val="22"/>
          <w:u w:val="single"/>
        </w:rPr>
      </w:pPr>
      <w:r>
        <w:rPr>
          <w:rFonts w:hint="eastAsia" w:ascii="等线" w:hAnsi="等线" w:cs="仿宋_GB2312"/>
          <w:b/>
          <w:sz w:val="22"/>
        </w:rPr>
        <w:t>乙方：</w:t>
      </w:r>
    </w:p>
    <w:p>
      <w:pPr>
        <w:adjustRightInd w:val="0"/>
        <w:snapToGrid w:val="0"/>
        <w:spacing w:line="276" w:lineRule="auto"/>
        <w:ind w:firstLine="452"/>
        <w:jc w:val="left"/>
        <w:rPr>
          <w:rFonts w:hint="eastAsia" w:ascii="等线" w:hAnsi="等线" w:cs="仿宋_GB2312"/>
          <w:sz w:val="22"/>
          <w:u w:val="single"/>
        </w:rPr>
      </w:pPr>
      <w:r>
        <w:rPr>
          <w:rFonts w:hint="eastAsia" w:ascii="等线" w:hAnsi="等线" w:cs="仿宋_GB2312"/>
          <w:b/>
          <w:sz w:val="22"/>
        </w:rPr>
        <w:t>住所地：</w:t>
      </w:r>
    </w:p>
    <w:p>
      <w:pPr>
        <w:adjustRightInd w:val="0"/>
        <w:snapToGrid w:val="0"/>
        <w:spacing w:line="276" w:lineRule="auto"/>
        <w:ind w:firstLine="450"/>
        <w:jc w:val="left"/>
        <w:rPr>
          <w:rFonts w:hint="eastAsia" w:ascii="等线" w:hAnsi="等线" w:cs="仿宋_GB2312"/>
          <w:sz w:val="22"/>
        </w:rPr>
      </w:pP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甲、乙双方根据《中华人民共和国合同法》等相关法律法规，就相关产品采购事宜，在互利、平等的原则基础上，经协商一致，特签订本合同，以共同遵守。</w:t>
      </w:r>
    </w:p>
    <w:p>
      <w:pPr>
        <w:spacing w:line="276" w:lineRule="auto"/>
        <w:ind w:firstLine="593"/>
        <w:jc w:val="left"/>
        <w:rPr>
          <w:rFonts w:hint="eastAsia" w:ascii="等线" w:hAnsi="等线" w:cs="仿宋_GB2312"/>
          <w:b/>
          <w:bCs/>
          <w:sz w:val="22"/>
        </w:rPr>
      </w:pPr>
      <w:r>
        <w:rPr>
          <w:rFonts w:hint="eastAsia" w:ascii="等线" w:hAnsi="等线" w:cs="仿宋_GB2312"/>
          <w:b/>
          <w:bCs/>
          <w:sz w:val="22"/>
        </w:rPr>
        <w:t>一、产品规格型号及参数</w:t>
      </w:r>
    </w:p>
    <w:p>
      <w:pPr>
        <w:spacing w:line="276" w:lineRule="auto"/>
        <w:ind w:firstLine="442" w:firstLineChars="200"/>
        <w:rPr>
          <w:rFonts w:hint="eastAsia" w:ascii="等线" w:hAnsi="等线" w:cs="仿宋_GB2312"/>
          <w:b/>
          <w:sz w:val="22"/>
        </w:rPr>
      </w:pPr>
      <w:r>
        <w:rPr>
          <w:rFonts w:hint="eastAsia" w:ascii="等线" w:hAnsi="等线" w:cs="仿宋_GB2312"/>
          <w:b/>
          <w:sz w:val="22"/>
        </w:rPr>
        <w:t>本合同下，乙方向甲方提供如下货物及服务：</w:t>
      </w:r>
    </w:p>
    <w:p>
      <w:pPr>
        <w:ind w:firstLine="593"/>
        <w:jc w:val="left"/>
        <w:rPr>
          <w:rFonts w:hint="eastAsia" w:ascii="宋体" w:hAnsi="宋体"/>
          <w:b/>
          <w:bCs/>
          <w:sz w:val="22"/>
        </w:rPr>
      </w:pPr>
    </w:p>
    <w:tbl>
      <w:tblPr>
        <w:tblStyle w:val="53"/>
        <w:tblW w:w="10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43"/>
        <w:gridCol w:w="1560"/>
        <w:gridCol w:w="708"/>
        <w:gridCol w:w="851"/>
        <w:gridCol w:w="1559"/>
        <w:gridCol w:w="16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59"/>
              <w:rPr>
                <w:rFonts w:hint="eastAsia" w:ascii="宋体" w:hAnsi="宋体"/>
                <w:b/>
                <w:sz w:val="22"/>
              </w:rPr>
            </w:pPr>
            <w:r>
              <w:rPr>
                <w:rFonts w:hint="eastAsia" w:ascii="宋体" w:hAnsi="宋体"/>
                <w:b/>
                <w:sz w:val="22"/>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产品名称</w:t>
            </w:r>
          </w:p>
        </w:tc>
        <w:tc>
          <w:tcPr>
            <w:tcW w:w="1560"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品牌型号</w:t>
            </w:r>
          </w:p>
        </w:tc>
        <w:tc>
          <w:tcPr>
            <w:tcW w:w="708"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单位</w:t>
            </w:r>
          </w:p>
        </w:tc>
        <w:tc>
          <w:tcPr>
            <w:tcW w:w="851"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单价（元，含税）</w:t>
            </w:r>
          </w:p>
        </w:tc>
        <w:tc>
          <w:tcPr>
            <w:tcW w:w="1627"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金额（元，含税）</w:t>
            </w:r>
          </w:p>
        </w:tc>
        <w:tc>
          <w:tcPr>
            <w:tcW w:w="1134" w:type="dxa"/>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宋体" w:hAnsi="宋体"/>
                <w:b/>
                <w:sz w:val="22"/>
              </w:rPr>
            </w:pPr>
            <w:r>
              <w:rPr>
                <w:rFonts w:hint="eastAsia" w:ascii="宋体" w:hAnsi="宋体"/>
                <w:b/>
                <w:sz w:val="2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rPr>
                <w:rFonts w:hint="eastAsia" w:ascii="宋体" w:hAnsi="宋体"/>
                <w:sz w:val="22"/>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627"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rPr>
                <w:rFonts w:hint="eastAsia" w:ascii="宋体" w:hAnsi="宋体"/>
                <w:sz w:val="22"/>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627"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rPr>
                <w:rFonts w:hint="eastAsia" w:ascii="宋体" w:hAnsi="宋体"/>
                <w:sz w:val="22"/>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627"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59"/>
              <w:rPr>
                <w:rFonts w:hint="eastAsia" w:ascii="宋体" w:hAnsi="宋体"/>
                <w:sz w:val="22"/>
              </w:rPr>
            </w:pPr>
            <w:r>
              <w:rPr>
                <w:rFonts w:hint="eastAsia" w:ascii="宋体" w:hAnsi="宋体"/>
                <w:sz w:val="22"/>
              </w:rPr>
              <w:t>合计</w:t>
            </w:r>
          </w:p>
        </w:tc>
        <w:tc>
          <w:tcPr>
            <w:tcW w:w="9282" w:type="dxa"/>
            <w:gridSpan w:val="7"/>
            <w:tcBorders>
              <w:top w:val="single" w:color="auto" w:sz="4" w:space="0"/>
              <w:left w:val="single" w:color="auto" w:sz="4" w:space="0"/>
              <w:bottom w:val="single" w:color="auto" w:sz="4" w:space="0"/>
              <w:right w:val="single" w:color="auto" w:sz="4" w:space="0"/>
            </w:tcBorders>
            <w:vAlign w:val="center"/>
          </w:tcPr>
          <w:p>
            <w:pPr>
              <w:pStyle w:val="59"/>
              <w:ind w:firstLine="440" w:firstLineChars="200"/>
              <w:jc w:val="center"/>
              <w:rPr>
                <w:rFonts w:hint="eastAsia" w:ascii="宋体" w:hAnsi="宋体"/>
                <w:sz w:val="22"/>
              </w:rPr>
            </w:pPr>
          </w:p>
        </w:tc>
      </w:tr>
    </w:tbl>
    <w:p>
      <w:pPr>
        <w:spacing w:line="276" w:lineRule="auto"/>
        <w:ind w:firstLine="442" w:firstLineChars="200"/>
        <w:rPr>
          <w:rFonts w:hint="eastAsia" w:ascii="等线" w:hAnsi="等线" w:cs="仿宋_GB2312"/>
          <w:b/>
          <w:sz w:val="22"/>
        </w:rPr>
      </w:pPr>
      <w:r>
        <w:rPr>
          <w:rFonts w:hint="eastAsia" w:ascii="等线" w:hAnsi="等线" w:cs="仿宋_GB2312"/>
          <w:b/>
          <w:sz w:val="22"/>
        </w:rPr>
        <w:t>具体参数等数据详见附件</w:t>
      </w:r>
    </w:p>
    <w:p>
      <w:pPr>
        <w:adjustRightInd w:val="0"/>
        <w:snapToGrid w:val="0"/>
        <w:spacing w:line="276" w:lineRule="auto"/>
        <w:ind w:firstLine="442" w:firstLineChars="200"/>
        <w:jc w:val="left"/>
        <w:rPr>
          <w:rFonts w:hint="eastAsia" w:ascii="等线" w:hAnsi="等线" w:cs="仿宋_GB2312"/>
          <w:b/>
          <w:sz w:val="22"/>
        </w:rPr>
      </w:pPr>
      <w:r>
        <w:rPr>
          <w:rFonts w:hint="eastAsia" w:ascii="等线" w:hAnsi="等线" w:cs="仿宋_GB2312"/>
          <w:b/>
          <w:sz w:val="22"/>
        </w:rPr>
        <w:t>二、合同金额</w:t>
      </w:r>
    </w:p>
    <w:p>
      <w:pPr>
        <w:spacing w:line="276" w:lineRule="auto"/>
        <w:ind w:firstLine="440" w:firstLineChars="200"/>
        <w:jc w:val="left"/>
        <w:rPr>
          <w:rFonts w:hint="eastAsia" w:ascii="等线" w:hAnsi="等线" w:cs="仿宋_GB2312"/>
          <w:sz w:val="22"/>
        </w:rPr>
      </w:pPr>
      <w:r>
        <w:rPr>
          <w:rFonts w:hint="eastAsia" w:ascii="等线" w:hAnsi="等线" w:cs="仿宋_GB2312"/>
          <w:sz w:val="22"/>
        </w:rPr>
        <w:t>本合同金额为（大写）：</w:t>
      </w:r>
      <w:r>
        <w:rPr>
          <w:rFonts w:hint="eastAsia" w:ascii="等线" w:hAnsi="等线" w:cs="仿宋_GB2312"/>
          <w:b/>
          <w:sz w:val="22"/>
          <w:u w:val="single"/>
        </w:rPr>
        <w:t xml:space="preserve">       人民币（</w:t>
      </w:r>
      <w:r>
        <w:rPr>
          <w:rFonts w:hint="eastAsia" w:ascii="等线" w:hAnsi="等线" w:cs="宋体"/>
          <w:b/>
          <w:sz w:val="22"/>
          <w:u w:val="single"/>
        </w:rPr>
        <w:t>¥</w:t>
      </w:r>
      <w:r>
        <w:rPr>
          <w:rFonts w:hint="eastAsia" w:ascii="等线" w:hAnsi="等线" w:cs="仿宋_GB2312"/>
          <w:b/>
          <w:sz w:val="22"/>
          <w:u w:val="single"/>
        </w:rPr>
        <w:t xml:space="preserve">    .00）。</w:t>
      </w:r>
      <w:r>
        <w:rPr>
          <w:rFonts w:hint="eastAsia" w:ascii="等线" w:hAnsi="等线" w:cs="仿宋_GB2312"/>
          <w:sz w:val="22"/>
        </w:rPr>
        <w:t>本合同价为杭州萧山国际机场内交货价，含产品价格、运输费、包装费、保险费、税费、</w:t>
      </w:r>
      <w:r>
        <w:rPr>
          <w:rFonts w:hint="eastAsia" w:ascii="等线" w:hAnsi="等线" w:cs="仿宋_GB2312"/>
          <w:sz w:val="22"/>
          <w:u w:val="single"/>
        </w:rPr>
        <w:t>安装调试、应用软件和各个其它系统厂家的接口对接和维护</w:t>
      </w:r>
      <w:r>
        <w:rPr>
          <w:rFonts w:hint="eastAsia" w:ascii="等线" w:hAnsi="等线" w:cs="仿宋_GB2312"/>
          <w:sz w:val="22"/>
        </w:rPr>
        <w:t>等所有费用。甲方不再承担其他任何费用。</w:t>
      </w:r>
    </w:p>
    <w:p>
      <w:pPr>
        <w:spacing w:line="276" w:lineRule="auto"/>
        <w:ind w:firstLine="442" w:firstLineChars="200"/>
        <w:jc w:val="left"/>
        <w:rPr>
          <w:rFonts w:hint="eastAsia" w:ascii="等线" w:hAnsi="等线" w:cs="仿宋_GB2312"/>
          <w:b/>
          <w:sz w:val="22"/>
          <w:u w:val="single"/>
        </w:rPr>
      </w:pPr>
      <w:r>
        <w:rPr>
          <w:rFonts w:hint="eastAsia" w:ascii="等线" w:hAnsi="等线" w:cs="仿宋_GB2312"/>
          <w:b/>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276" w:lineRule="auto"/>
        <w:ind w:firstLine="440" w:firstLineChars="200"/>
        <w:jc w:val="left"/>
        <w:rPr>
          <w:rFonts w:hint="eastAsia" w:ascii="等线" w:hAnsi="等线" w:cs="仿宋_GB2312"/>
          <w:sz w:val="22"/>
        </w:rPr>
      </w:pPr>
    </w:p>
    <w:p>
      <w:pPr>
        <w:tabs>
          <w:tab w:val="left" w:pos="5985"/>
        </w:tabs>
        <w:snapToGrid w:val="0"/>
        <w:spacing w:line="276" w:lineRule="auto"/>
        <w:ind w:firstLine="442" w:firstLineChars="200"/>
        <w:rPr>
          <w:rFonts w:hint="eastAsia" w:ascii="等线" w:hAnsi="等线" w:cs="仿宋_GB2312"/>
          <w:b/>
          <w:sz w:val="22"/>
        </w:rPr>
      </w:pPr>
      <w:r>
        <w:rPr>
          <w:rFonts w:hint="eastAsia" w:ascii="等线" w:hAnsi="等线" w:cs="仿宋_GB2312"/>
          <w:b/>
          <w:sz w:val="22"/>
        </w:rPr>
        <w:t>三、技术要求</w:t>
      </w:r>
    </w:p>
    <w:p>
      <w:pPr>
        <w:tabs>
          <w:tab w:val="left" w:pos="5985"/>
        </w:tabs>
        <w:snapToGrid w:val="0"/>
        <w:spacing w:line="276" w:lineRule="auto"/>
        <w:ind w:firstLine="440" w:firstLineChars="200"/>
        <w:rPr>
          <w:rFonts w:hint="eastAsia" w:ascii="等线" w:hAnsi="等线" w:cs="仿宋_GB2312"/>
          <w:snapToGrid w:val="0"/>
          <w:sz w:val="22"/>
        </w:rPr>
      </w:pPr>
      <w:r>
        <w:rPr>
          <w:rFonts w:hint="eastAsia" w:ascii="等线" w:hAnsi="等线" w:cs="仿宋_GB2312"/>
          <w:snapToGrid w:val="0"/>
          <w:sz w:val="22"/>
        </w:rPr>
        <w:t>3.1 总体目标</w:t>
      </w:r>
    </w:p>
    <w:p>
      <w:pPr>
        <w:spacing w:line="276" w:lineRule="auto"/>
        <w:ind w:firstLine="440" w:firstLineChars="200"/>
        <w:rPr>
          <w:rFonts w:hint="eastAsia" w:ascii="等线" w:hAnsi="等线" w:cs="仿宋_GB2312"/>
          <w:snapToGrid w:val="0"/>
          <w:sz w:val="22"/>
        </w:rPr>
      </w:pPr>
      <w:r>
        <w:rPr>
          <w:rFonts w:hint="eastAsia" w:ascii="等线" w:hAnsi="等线" w:cs="仿宋_GB2312"/>
          <w:snapToGrid w:val="0"/>
          <w:sz w:val="22"/>
        </w:rPr>
        <w:t>3.2 功能要求</w:t>
      </w:r>
    </w:p>
    <w:p>
      <w:pPr>
        <w:tabs>
          <w:tab w:val="left" w:pos="5985"/>
        </w:tabs>
        <w:snapToGrid w:val="0"/>
        <w:spacing w:line="276" w:lineRule="auto"/>
        <w:ind w:firstLine="440" w:firstLineChars="200"/>
        <w:rPr>
          <w:rFonts w:hint="eastAsia" w:ascii="等线" w:hAnsi="等线" w:cs="仿宋_GB2312"/>
          <w:snapToGrid w:val="0"/>
          <w:kern w:val="0"/>
          <w:sz w:val="22"/>
        </w:rPr>
      </w:pPr>
      <w:r>
        <w:rPr>
          <w:rFonts w:hint="eastAsia" w:ascii="等线" w:hAnsi="等线" w:cs="仿宋_GB2312"/>
          <w:sz w:val="22"/>
        </w:rPr>
        <w:t>3.4</w:t>
      </w:r>
      <w:r>
        <w:rPr>
          <w:rFonts w:hint="eastAsia" w:ascii="等线" w:hAnsi="等线" w:cs="仿宋_GB2312"/>
          <w:snapToGrid w:val="0"/>
          <w:kern w:val="0"/>
          <w:sz w:val="22"/>
        </w:rPr>
        <w:t>实施要求</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3.4.1实施工期要求</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本项目要求【9</w:t>
      </w:r>
      <w:r>
        <w:rPr>
          <w:rFonts w:ascii="等线" w:hAnsi="等线" w:cs="仿宋_GB2312"/>
          <w:bCs/>
          <w:sz w:val="22"/>
        </w:rPr>
        <w:t>0</w:t>
      </w:r>
      <w:r>
        <w:rPr>
          <w:rFonts w:hint="eastAsia" w:ascii="等线" w:hAnsi="等线" w:cs="仿宋_GB2312"/>
          <w:bCs/>
          <w:sz w:val="22"/>
        </w:rPr>
        <w:t>】日历天完成</w:t>
      </w:r>
      <w:r>
        <w:rPr>
          <w:rFonts w:hint="eastAsia" w:ascii="等线" w:hAnsi="等线" w:cs="仿宋_GB2312"/>
          <w:sz w:val="22"/>
          <w:u w:val="single"/>
        </w:rPr>
        <w:t>（含安装调试和试运行）</w:t>
      </w:r>
      <w:r>
        <w:rPr>
          <w:rFonts w:hint="eastAsia" w:ascii="等线" w:hAnsi="等线" w:cs="仿宋_GB2312"/>
          <w:bCs/>
          <w:sz w:val="22"/>
        </w:rPr>
        <w:t>。</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3.4.2项目实施人员要求</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1、</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2、</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3、</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3.4.2实施过程要求</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1、</w:t>
      </w:r>
    </w:p>
    <w:p>
      <w:pPr>
        <w:tabs>
          <w:tab w:val="left" w:pos="5985"/>
        </w:tabs>
        <w:snapToGrid w:val="0"/>
        <w:spacing w:line="276" w:lineRule="auto"/>
        <w:ind w:firstLine="440" w:firstLineChars="200"/>
        <w:rPr>
          <w:rFonts w:hint="eastAsia" w:ascii="等线" w:hAnsi="等线" w:cs="仿宋_GB2312"/>
          <w:bCs/>
          <w:sz w:val="22"/>
        </w:rPr>
      </w:pPr>
      <w:r>
        <w:rPr>
          <w:rFonts w:hint="eastAsia" w:ascii="等线" w:hAnsi="等线" w:cs="仿宋_GB2312"/>
          <w:bCs/>
          <w:sz w:val="22"/>
        </w:rPr>
        <w:t>2、</w:t>
      </w:r>
    </w:p>
    <w:p>
      <w:pPr>
        <w:tabs>
          <w:tab w:val="left" w:pos="5985"/>
        </w:tabs>
        <w:snapToGrid w:val="0"/>
        <w:spacing w:line="276" w:lineRule="auto"/>
        <w:ind w:firstLine="442" w:firstLineChars="200"/>
        <w:rPr>
          <w:rFonts w:hint="eastAsia" w:ascii="等线" w:hAnsi="等线" w:cs="仿宋_GB2312"/>
          <w:b/>
          <w:bCs/>
          <w:sz w:val="22"/>
        </w:rPr>
      </w:pPr>
      <w:r>
        <w:rPr>
          <w:rFonts w:hint="eastAsia" w:ascii="等线" w:hAnsi="等线" w:cs="仿宋_GB2312"/>
          <w:b/>
          <w:bCs/>
          <w:sz w:val="22"/>
        </w:rPr>
        <w:t>3、</w:t>
      </w:r>
    </w:p>
    <w:p>
      <w:pPr>
        <w:adjustRightInd w:val="0"/>
        <w:snapToGrid w:val="0"/>
        <w:spacing w:line="276" w:lineRule="auto"/>
        <w:ind w:firstLine="442" w:firstLineChars="200"/>
        <w:jc w:val="left"/>
        <w:rPr>
          <w:rFonts w:hint="eastAsia" w:ascii="等线" w:hAnsi="等线" w:cs="仿宋_GB2312"/>
          <w:b/>
          <w:sz w:val="22"/>
        </w:rPr>
      </w:pPr>
      <w:r>
        <w:rPr>
          <w:rFonts w:hint="eastAsia" w:ascii="等线" w:hAnsi="等线" w:cs="仿宋_GB2312"/>
          <w:b/>
          <w:sz w:val="22"/>
        </w:rPr>
        <w:t>四、技术资料</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1.乙方应在</w:t>
      </w:r>
      <w:r>
        <w:rPr>
          <w:rFonts w:hint="eastAsia" w:ascii="等线" w:hAnsi="等线" w:cs="仿宋_GB2312"/>
          <w:sz w:val="22"/>
          <w:u w:val="single"/>
        </w:rPr>
        <w:t xml:space="preserve">项目最终验收前【 3】日内 </w:t>
      </w:r>
      <w:r>
        <w:rPr>
          <w:rFonts w:hint="eastAsia" w:ascii="等线" w:hAnsi="等线" w:cs="仿宋_GB2312"/>
          <w:sz w:val="22"/>
        </w:rPr>
        <w:t>向甲方提供使用系统的有关技术资料。乙方按照本合同约定期间交付符合本合同规定的货物和服务以及全部技术资料的，方视为完成交付义务。</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2.</w:t>
      </w:r>
      <w:r>
        <w:rPr>
          <w:rFonts w:hint="eastAsia" w:ascii="等线" w:hAnsi="等线" w:cs="仿宋_GB2312"/>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442" w:firstLineChars="200"/>
        <w:jc w:val="left"/>
        <w:rPr>
          <w:rFonts w:hint="eastAsia" w:ascii="等线" w:hAnsi="等线" w:cs="仿宋_GB2312"/>
          <w:b/>
          <w:sz w:val="22"/>
        </w:rPr>
      </w:pPr>
      <w:r>
        <w:rPr>
          <w:rFonts w:hint="eastAsia" w:ascii="等线" w:hAnsi="等线" w:cs="仿宋_GB2312"/>
          <w:b/>
          <w:sz w:val="22"/>
        </w:rPr>
        <w:t>五、知识产权</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乙方应保证所提供的</w:t>
      </w:r>
      <w:r>
        <w:rPr>
          <w:rFonts w:hint="eastAsia" w:ascii="等线" w:hAnsi="等线" w:cs="仿宋_GB2312"/>
          <w:sz w:val="22"/>
          <w:u w:val="single"/>
        </w:rPr>
        <w:t>系统</w:t>
      </w:r>
      <w:r>
        <w:rPr>
          <w:rFonts w:hint="eastAsia" w:ascii="等线" w:hAnsi="等线" w:cs="仿宋_GB2312"/>
          <w:sz w:val="22"/>
        </w:rPr>
        <w:t>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442" w:firstLineChars="200"/>
        <w:jc w:val="left"/>
        <w:rPr>
          <w:rFonts w:hint="eastAsia" w:ascii="等线" w:hAnsi="等线" w:cs="仿宋_GB2312"/>
          <w:b/>
          <w:sz w:val="22"/>
        </w:rPr>
      </w:pPr>
      <w:r>
        <w:rPr>
          <w:rFonts w:hint="eastAsia" w:ascii="等线" w:hAnsi="等线" w:cs="仿宋_GB2312"/>
          <w:b/>
          <w:sz w:val="22"/>
        </w:rPr>
        <w:t>六、产权担保</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七、履约担保</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1.履约保证金金额：</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 xml:space="preserve">2.履约保证金支付时间： </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3.该履约保证金在完成系统最终验收后【  15】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  5】日内提出异议并补足履约保证金，如果逾期未提出，视为同意。如果乙方不及时补足履约保证金，经甲方通知后【  3】日内，仍未补足，视为乙方违约，甲方有权解除合同，并要求乙方承担由此给甲方造成的所有损失。</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八、转包或分包</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1.</w:t>
      </w:r>
      <w:r>
        <w:rPr>
          <w:rFonts w:hint="eastAsia" w:ascii="等线" w:hAnsi="等线" w:cs="仿宋_GB2312"/>
          <w:sz w:val="22"/>
        </w:rPr>
        <w:t>本合同项下甲方采购的系统，必须由乙方直接供应；除非得到甲方的书面同意，乙方不得将本合同项下的系统全部或部分分包给第三方供应，不得将本合同项下权利义务转让给第三方；</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2.</w:t>
      </w:r>
      <w:r>
        <w:rPr>
          <w:rFonts w:hint="eastAsia" w:ascii="等线" w:hAnsi="等线" w:cs="仿宋_GB2312"/>
          <w:sz w:val="22"/>
        </w:rPr>
        <w:t>如有未经甲方书面同意的转让和分包行为，甲方有权解除合同，并追究乙方的违约责任。</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九、交货期、交货方式</w:t>
      </w:r>
    </w:p>
    <w:p>
      <w:pPr>
        <w:adjustRightInd w:val="0"/>
        <w:snapToGrid w:val="0"/>
        <w:spacing w:line="276" w:lineRule="auto"/>
        <w:ind w:firstLine="440" w:firstLineChars="200"/>
        <w:jc w:val="left"/>
        <w:rPr>
          <w:rFonts w:hint="eastAsia" w:ascii="等线" w:hAnsi="等线" w:cs="仿宋_GB2312"/>
          <w:sz w:val="22"/>
          <w:u w:val="single"/>
        </w:rPr>
      </w:pPr>
      <w:r>
        <w:rPr>
          <w:rFonts w:hint="eastAsia" w:ascii="等线" w:hAnsi="等线" w:cs="仿宋_GB2312"/>
          <w:sz w:val="22"/>
        </w:rPr>
        <w:t>1.交货期：合同生效之日起    日历天。</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2.交货地点：杭州萧山国际机场内</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3.交货方式：乙方在甲方安装联调系统。</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十、安装、调试、试运行及验收</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1.</w:t>
      </w:r>
      <w:r>
        <w:rPr>
          <w:rFonts w:hint="eastAsia" w:ascii="等线" w:hAnsi="等线" w:cs="仿宋_GB2312"/>
          <w:sz w:val="22"/>
        </w:rPr>
        <w:t>乙方系统开发完成后，负责在甲方完成现场安装、调试，确保系统正常运行。系统安装、调试完毕由乙方提交甲方初验，甲方按本合同及招标文件的要求对系统进行初验，初验合格后，进入为期【3</w:t>
      </w:r>
      <w:r>
        <w:rPr>
          <w:rFonts w:ascii="等线" w:hAnsi="等线" w:cs="仿宋_GB2312"/>
          <w:sz w:val="22"/>
        </w:rPr>
        <w:t>0</w:t>
      </w:r>
      <w:r>
        <w:rPr>
          <w:rFonts w:hint="eastAsia" w:ascii="等线" w:hAnsi="等线" w:cs="仿宋_GB2312"/>
          <w:sz w:val="22"/>
        </w:rPr>
        <w:t>】天的试运行。</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初验的标准是：乙方已完成所有软硬件设备安装和调试工作，所提供的软硬件设备满足本合同及招标文件的所有要求，提交合同货物文件、现场安装报告并根据软硬件设备可能出现的问题拟订应急处理计划（方案），并在软硬件设备启用前进行营运测试和评估，测试合格后提交甲方设备软硬件的功能进行初验,满足甲方功能要求的，甲方签署《初验报告》视为初验通过，乙方提交系统上线试运行。</w:t>
      </w:r>
    </w:p>
    <w:p>
      <w:pPr>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2.试运行：</w:t>
      </w:r>
      <w:r>
        <w:rPr>
          <w:rFonts w:hint="eastAsia" w:ascii="宋体" w:hAnsi="宋体" w:cs="仿宋_GB2312"/>
          <w:kern w:val="0"/>
          <w:szCs w:val="21"/>
        </w:rPr>
        <w:t>初验合格后，进入为期【3</w:t>
      </w:r>
      <w:r>
        <w:rPr>
          <w:rFonts w:ascii="宋体" w:hAnsi="宋体" w:cs="仿宋_GB2312"/>
          <w:kern w:val="0"/>
          <w:szCs w:val="21"/>
        </w:rPr>
        <w:t>0</w:t>
      </w:r>
      <w:r>
        <w:rPr>
          <w:rFonts w:hint="eastAsia" w:ascii="宋体" w:hAnsi="宋体" w:cs="仿宋_GB2312"/>
          <w:kern w:val="0"/>
          <w:szCs w:val="21"/>
        </w:rPr>
        <w:t xml:space="preserve"> 】天的试运行。若试运行期间系统运行不稳定或存在功能缺陷，且试运行期间问题没有解决，则试运行结束日期顺延，直到解决所有问题。项目实施试运行期间，提供</w:t>
      </w:r>
      <w:r>
        <w:rPr>
          <w:rFonts w:hint="eastAsia" w:ascii="等线" w:hAnsi="等线" w:cs="仿宋_GB2312"/>
          <w:sz w:val="22"/>
        </w:rPr>
        <w:t xml:space="preserve">【 </w:t>
      </w:r>
      <w:r>
        <w:rPr>
          <w:rFonts w:ascii="等线" w:hAnsi="等线" w:cs="仿宋_GB2312"/>
          <w:sz w:val="22"/>
        </w:rPr>
        <w:t>30</w:t>
      </w:r>
      <w:r>
        <w:rPr>
          <w:rFonts w:hint="eastAsia" w:ascii="等线" w:hAnsi="等线" w:cs="仿宋_GB2312"/>
          <w:sz w:val="22"/>
        </w:rPr>
        <w:t xml:space="preserve"> 】人/天的原厂现场技术支持服务。</w:t>
      </w:r>
    </w:p>
    <w:p>
      <w:pPr>
        <w:adjustRightInd w:val="0"/>
        <w:snapToGrid w:val="0"/>
        <w:spacing w:line="276" w:lineRule="auto"/>
        <w:ind w:firstLine="440" w:firstLineChars="200"/>
        <w:jc w:val="left"/>
        <w:outlineLvl w:val="0"/>
        <w:rPr>
          <w:rFonts w:hint="eastAsia" w:ascii="宋体" w:hAnsi="宋体" w:cs="仿宋_GB2312"/>
          <w:kern w:val="0"/>
          <w:szCs w:val="21"/>
        </w:rPr>
      </w:pPr>
      <w:r>
        <w:rPr>
          <w:rFonts w:hint="eastAsia" w:ascii="等线" w:hAnsi="等线" w:cs="仿宋_GB2312"/>
          <w:sz w:val="22"/>
        </w:rPr>
        <w:t>3.终验标准是：</w:t>
      </w:r>
      <w:r>
        <w:rPr>
          <w:rFonts w:hint="eastAsia" w:ascii="宋体" w:hAnsi="宋体" w:cs="仿宋_GB2312"/>
          <w:kern w:val="0"/>
          <w:szCs w:val="21"/>
        </w:rPr>
        <w:t>试运行期结束，乙方提交《试运行记录报告》和系统维护文档，系统性能、功能满足合同和需求分析确认文件的要求，且试运行期间的问题得到解决，提供合同规定的全部货物和资料后，乙方提交甲方进行项目终验，甲方签署《终验报告》视为终验合格。</w:t>
      </w:r>
    </w:p>
    <w:p>
      <w:pPr>
        <w:adjustRightInd w:val="0"/>
        <w:snapToGrid w:val="0"/>
        <w:spacing w:line="276" w:lineRule="auto"/>
        <w:ind w:firstLine="440" w:firstLineChars="200"/>
        <w:jc w:val="left"/>
        <w:outlineLvl w:val="0"/>
        <w:rPr>
          <w:rFonts w:hint="eastAsia" w:ascii="等线" w:hAnsi="等线" w:cs="仿宋_GB2312"/>
          <w:sz w:val="22"/>
        </w:rPr>
      </w:pPr>
      <w:r>
        <w:rPr>
          <w:rFonts w:hint="eastAsia" w:ascii="等线" w:hAnsi="等线" w:cs="仿宋_GB2312"/>
          <w:sz w:val="22"/>
        </w:rPr>
        <w:t>4. 乙方安装调试系统前应对产品做出全面检查和对验收文件进行整理，并列出清单，作为甲方验收和使用的技术条件依据，乙方检验的结果应随系统交甲方。</w:t>
      </w:r>
    </w:p>
    <w:p>
      <w:pPr>
        <w:adjustRightInd w:val="0"/>
        <w:snapToGrid w:val="0"/>
        <w:spacing w:line="276" w:lineRule="auto"/>
        <w:ind w:firstLine="440" w:firstLineChars="200"/>
        <w:jc w:val="left"/>
        <w:outlineLvl w:val="0"/>
        <w:rPr>
          <w:rFonts w:hint="eastAsia" w:ascii="等线" w:hAnsi="等线" w:cs="仿宋_GB2312"/>
          <w:sz w:val="22"/>
        </w:rPr>
      </w:pPr>
      <w:r>
        <w:rPr>
          <w:rFonts w:hint="eastAsia" w:ascii="等线" w:hAnsi="等线" w:cs="仿宋_GB2312"/>
          <w:sz w:val="22"/>
        </w:rPr>
        <w:t>5.甲方在验收后如发现产品的品种、型号、规格、数量或质量不符合合同约定或相关质量要求，甲方应在验收之日起【7】日内以书面或电话形式向乙方提出异议；乙方应当在收到甲方异议之日起【3】日内作出答复或与甲方协商处理，并承担由此产生的相关费用。在上述异议期及产品质量问题的处理期间，甲方有权中止本合同项下的付款义务。</w:t>
      </w:r>
    </w:p>
    <w:p>
      <w:pPr>
        <w:adjustRightInd w:val="0"/>
        <w:snapToGrid w:val="0"/>
        <w:spacing w:line="276" w:lineRule="auto"/>
        <w:ind w:firstLine="440" w:firstLineChars="200"/>
        <w:jc w:val="left"/>
        <w:outlineLvl w:val="0"/>
        <w:rPr>
          <w:rFonts w:hint="eastAsia" w:ascii="等线" w:hAnsi="等线" w:cs="仿宋_GB2312"/>
          <w:sz w:val="22"/>
        </w:rPr>
      </w:pPr>
      <w:r>
        <w:rPr>
          <w:rFonts w:hint="eastAsia" w:ascii="等线" w:hAnsi="等线" w:cs="仿宋_GB2312"/>
          <w:sz w:val="22"/>
        </w:rPr>
        <w:t>6如甲方未按上述规定期限提出质量异议的，视为乙方所交付的产品符合合同规定；乙方未按上述规定期限做出答复或负责处理的，则视为乙方同意甲方提出的异议和处理意见。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276" w:lineRule="auto"/>
        <w:ind w:firstLine="440" w:firstLineChars="200"/>
        <w:jc w:val="left"/>
        <w:outlineLvl w:val="0"/>
        <w:rPr>
          <w:rFonts w:hint="eastAsia" w:ascii="等线" w:hAnsi="等线" w:cs="仿宋_GB2312"/>
          <w:b/>
          <w:sz w:val="22"/>
        </w:rPr>
      </w:pPr>
      <w:r>
        <w:rPr>
          <w:rFonts w:hint="eastAsia" w:ascii="等线" w:hAnsi="等线" w:cs="仿宋_GB2312"/>
          <w:sz w:val="22"/>
        </w:rPr>
        <w:t>7.免费技术培训：应提供对甲方的维护操作技术培训，培训包括现场培训，使甲方能够掌握软件产品使用的基本要求，做好技术档案移交。</w:t>
      </w:r>
      <w:r>
        <w:rPr>
          <w:rFonts w:hint="eastAsia" w:ascii="等线" w:hAnsi="等线" w:cs="仿宋_GB2312"/>
          <w:b/>
          <w:sz w:val="22"/>
        </w:rPr>
        <w:t>十一、货款支付</w:t>
      </w:r>
    </w:p>
    <w:p>
      <w:pPr>
        <w:snapToGrid w:val="0"/>
        <w:spacing w:line="276" w:lineRule="auto"/>
        <w:ind w:firstLine="442" w:firstLineChars="200"/>
        <w:jc w:val="left"/>
        <w:rPr>
          <w:rFonts w:hint="eastAsia" w:ascii="等线" w:hAnsi="等线" w:cs="仿宋_GB2312"/>
          <w:b/>
          <w:kern w:val="0"/>
          <w:sz w:val="22"/>
          <w:u w:val="single"/>
        </w:rPr>
      </w:pPr>
      <w:r>
        <w:rPr>
          <w:rFonts w:hint="eastAsia" w:ascii="等线" w:hAnsi="等线" w:cs="仿宋_GB2312"/>
          <w:b/>
          <w:kern w:val="0"/>
          <w:sz w:val="22"/>
          <w:u w:val="single"/>
        </w:rPr>
        <w:t>1.预付款：</w:t>
      </w:r>
      <w:r>
        <w:rPr>
          <w:rFonts w:hint="eastAsia" w:ascii="宋体" w:hAnsi="宋体"/>
          <w:b/>
          <w:szCs w:val="21"/>
          <w:u w:val="single"/>
        </w:rPr>
        <w:t>合同生效后30日内，甲方向乙方支付合同总价【20%】的预付款；</w:t>
      </w:r>
    </w:p>
    <w:p>
      <w:pPr>
        <w:snapToGrid w:val="0"/>
        <w:spacing w:line="276" w:lineRule="auto"/>
        <w:ind w:firstLine="442" w:firstLineChars="200"/>
        <w:jc w:val="left"/>
        <w:rPr>
          <w:rFonts w:hint="eastAsia" w:ascii="等线" w:hAnsi="等线" w:cs="仿宋_GB2312"/>
          <w:b/>
          <w:kern w:val="0"/>
          <w:sz w:val="22"/>
          <w:u w:val="single"/>
        </w:rPr>
      </w:pPr>
      <w:r>
        <w:rPr>
          <w:rFonts w:hint="eastAsia" w:ascii="等线" w:hAnsi="等线" w:cs="仿宋_GB2312"/>
          <w:b/>
          <w:kern w:val="0"/>
          <w:sz w:val="22"/>
          <w:u w:val="single"/>
        </w:rPr>
        <w:t>2.乙方完成设备就位、软件的本地化设置与开发、安装调试上线后，可申请初验。初验通过后，进入【30】日全面试运行期。试运行期系统稳定运行，可申请终验。经甲方终验合格后【30】日内，甲方支付本合同总价的【75%】。合同总价的【5%】作为质量保证金。</w:t>
      </w:r>
    </w:p>
    <w:p>
      <w:pPr>
        <w:adjustRightInd w:val="0"/>
        <w:snapToGrid w:val="0"/>
        <w:ind w:firstLine="442" w:firstLineChars="200"/>
        <w:jc w:val="left"/>
        <w:rPr>
          <w:rFonts w:hint="eastAsia" w:ascii="宋体" w:hAnsi="宋体"/>
          <w:b/>
          <w:szCs w:val="21"/>
          <w:u w:val="single"/>
        </w:rPr>
      </w:pPr>
      <w:r>
        <w:rPr>
          <w:rFonts w:hint="eastAsia" w:ascii="等线" w:hAnsi="等线" w:cs="仿宋_GB2312"/>
          <w:b/>
          <w:kern w:val="0"/>
          <w:sz w:val="22"/>
          <w:u w:val="single"/>
        </w:rPr>
        <w:t>3.</w:t>
      </w:r>
      <w:r>
        <w:rPr>
          <w:rFonts w:hint="eastAsia" w:ascii="宋体" w:hAnsi="宋体"/>
          <w:b/>
          <w:szCs w:val="21"/>
          <w:u w:val="single"/>
        </w:rPr>
        <w:t xml:space="preserve"> 终验合格之日起计算365日后经甲方确认后，甲方向乙方支付合同总价的2%，终验合格满两年后甲方向乙方支付合同总价的2%，五年免费维保届满后，甲方向乙方支付合同总价的1%。</w:t>
      </w:r>
    </w:p>
    <w:p>
      <w:pPr>
        <w:snapToGrid w:val="0"/>
        <w:spacing w:line="276" w:lineRule="auto"/>
        <w:ind w:firstLine="440" w:firstLineChars="200"/>
        <w:jc w:val="left"/>
        <w:rPr>
          <w:rFonts w:hint="eastAsia" w:ascii="等线" w:hAnsi="等线" w:cs="仿宋_GB2312"/>
          <w:kern w:val="0"/>
          <w:sz w:val="22"/>
        </w:rPr>
      </w:pPr>
      <w:r>
        <w:rPr>
          <w:rFonts w:hint="eastAsia" w:ascii="等线" w:hAnsi="等线" w:cs="仿宋_GB2312"/>
          <w:kern w:val="0"/>
          <w:sz w:val="22"/>
        </w:rPr>
        <w:t>以上款项支付时，乙方需开具增值税专用发票。</w:t>
      </w:r>
    </w:p>
    <w:p>
      <w:pPr>
        <w:adjustRightInd w:val="0"/>
        <w:snapToGrid w:val="0"/>
        <w:spacing w:line="276" w:lineRule="auto"/>
        <w:ind w:firstLine="442" w:firstLineChars="200"/>
        <w:jc w:val="left"/>
        <w:outlineLvl w:val="0"/>
        <w:rPr>
          <w:rFonts w:hint="eastAsia" w:ascii="等线" w:hAnsi="等线" w:cs="仿宋_GB2312"/>
          <w:sz w:val="22"/>
        </w:rPr>
      </w:pPr>
      <w:r>
        <w:rPr>
          <w:rFonts w:hint="eastAsia" w:ascii="等线" w:hAnsi="等线" w:cs="仿宋_GB2312"/>
          <w:b/>
          <w:sz w:val="22"/>
        </w:rPr>
        <w:t>十二、税费</w:t>
      </w:r>
      <w:r>
        <w:rPr>
          <w:rFonts w:hint="eastAsia" w:ascii="等线" w:hAnsi="等线" w:cs="仿宋_GB2312"/>
          <w:sz w:val="22"/>
        </w:rPr>
        <w:t xml:space="preserve"> </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双方各自承担因履行本合同根据法律法规规定所应承担的税费。</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十三、质量保证及售后服务</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1.</w:t>
      </w:r>
      <w:r>
        <w:rPr>
          <w:rFonts w:hint="eastAsia" w:ascii="等线" w:hAnsi="等线" w:cs="仿宋_GB2312"/>
          <w:sz w:val="22"/>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276" w:lineRule="auto"/>
        <w:ind w:firstLine="442" w:firstLineChars="200"/>
        <w:jc w:val="left"/>
        <w:rPr>
          <w:rFonts w:hint="eastAsia" w:ascii="等线" w:hAnsi="等线" w:cs="仿宋_GB2312"/>
          <w:sz w:val="22"/>
          <w:u w:val="single"/>
        </w:rPr>
      </w:pPr>
      <w:r>
        <w:rPr>
          <w:rFonts w:hint="eastAsia" w:ascii="等线" w:hAnsi="等线" w:cs="仿宋_GB2312"/>
          <w:b/>
          <w:sz w:val="22"/>
        </w:rPr>
        <w:t>2.</w:t>
      </w:r>
      <w:r>
        <w:rPr>
          <w:rFonts w:hint="eastAsia" w:ascii="等线" w:hAnsi="等线" w:cs="仿宋_GB2312"/>
          <w:sz w:val="22"/>
        </w:rPr>
        <w:t>乙方应为系统提供的免费质量保证期：</w:t>
      </w:r>
      <w:r>
        <w:rPr>
          <w:rFonts w:hint="eastAsia" w:ascii="等线" w:hAnsi="等线" w:cs="仿宋_GB2312"/>
          <w:sz w:val="22"/>
          <w:u w:val="single"/>
        </w:rPr>
        <w:t>自最终验收合格且双方签署最终验收合格报告之日起开始计算质保期，时间为【5年】。</w:t>
      </w:r>
    </w:p>
    <w:p>
      <w:pPr>
        <w:spacing w:line="276" w:lineRule="auto"/>
        <w:ind w:firstLine="442" w:firstLineChars="200"/>
        <w:jc w:val="left"/>
        <w:rPr>
          <w:rFonts w:hint="eastAsia" w:ascii="等线" w:hAnsi="等线" w:cs="仿宋_GB2312"/>
          <w:sz w:val="22"/>
        </w:rPr>
      </w:pPr>
      <w:r>
        <w:rPr>
          <w:rFonts w:hint="eastAsia" w:ascii="等线" w:hAnsi="等线" w:cs="仿宋_GB2312"/>
          <w:b/>
          <w:sz w:val="22"/>
        </w:rPr>
        <w:t>3．</w:t>
      </w:r>
      <w:r>
        <w:rPr>
          <w:rFonts w:hint="eastAsia" w:ascii="等线" w:hAnsi="等线" w:cs="仿宋_GB2312"/>
          <w:sz w:val="22"/>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276" w:lineRule="auto"/>
        <w:ind w:firstLine="442" w:firstLineChars="200"/>
        <w:jc w:val="left"/>
        <w:rPr>
          <w:rFonts w:hint="eastAsia" w:ascii="等线" w:hAnsi="等线" w:cs="仿宋_GB2312"/>
          <w:sz w:val="22"/>
        </w:rPr>
      </w:pPr>
      <w:r>
        <w:rPr>
          <w:rFonts w:hint="eastAsia" w:ascii="等线" w:hAnsi="等线" w:cs="仿宋_GB2312"/>
          <w:b/>
          <w:sz w:val="22"/>
        </w:rPr>
        <w:t>4．</w:t>
      </w:r>
      <w:r>
        <w:rPr>
          <w:rFonts w:hint="eastAsia" w:ascii="等线" w:hAnsi="等线" w:cs="仿宋_GB2312"/>
          <w:sz w:val="22"/>
        </w:rPr>
        <w:t>免费质保期内，乙方提供【24】小时售后服务，在接到报修通知后，维修人员应在【24】小时内赶到杭州萧山国际机场，并连续进行维修，直到系统恢复正常。修复部分的质保期自修复之日起重新开始计算。</w:t>
      </w:r>
    </w:p>
    <w:p>
      <w:pPr>
        <w:spacing w:line="276" w:lineRule="auto"/>
        <w:ind w:firstLine="442" w:firstLineChars="200"/>
        <w:jc w:val="left"/>
        <w:rPr>
          <w:rFonts w:hint="eastAsia" w:ascii="等线" w:hAnsi="等线" w:cs="仿宋_GB2312"/>
          <w:sz w:val="22"/>
        </w:rPr>
      </w:pPr>
      <w:r>
        <w:rPr>
          <w:rFonts w:hint="eastAsia" w:ascii="等线" w:hAnsi="等线" w:cs="仿宋_GB2312"/>
          <w:b/>
          <w:sz w:val="22"/>
        </w:rPr>
        <w:t>5．</w:t>
      </w:r>
      <w:r>
        <w:rPr>
          <w:rFonts w:hint="eastAsia" w:ascii="等线" w:hAnsi="等线" w:cs="仿宋_GB2312"/>
          <w:sz w:val="22"/>
        </w:rPr>
        <w:t>免费质保期结束的【3】天前，乙方负责对系统进行一次全面的检查和维护，并由甲方验收认可。</w:t>
      </w:r>
    </w:p>
    <w:p>
      <w:pPr>
        <w:spacing w:line="276" w:lineRule="auto"/>
        <w:ind w:firstLine="442" w:firstLineChars="200"/>
        <w:jc w:val="left"/>
        <w:rPr>
          <w:rFonts w:hint="eastAsia" w:ascii="等线" w:hAnsi="等线" w:cs="仿宋_GB2312"/>
          <w:sz w:val="22"/>
        </w:rPr>
      </w:pPr>
      <w:r>
        <w:rPr>
          <w:rFonts w:hint="eastAsia" w:ascii="等线" w:hAnsi="等线" w:cs="仿宋_GB2312"/>
          <w:b/>
          <w:sz w:val="22"/>
        </w:rPr>
        <w:t>6.</w:t>
      </w:r>
      <w:r>
        <w:rPr>
          <w:rFonts w:hint="eastAsia" w:ascii="等线" w:hAnsi="等线" w:cs="仿宋_GB2312"/>
          <w:sz w:val="22"/>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276" w:lineRule="auto"/>
        <w:ind w:firstLine="440" w:firstLineChars="200"/>
        <w:jc w:val="left"/>
        <w:rPr>
          <w:rFonts w:hint="eastAsia" w:ascii="等线" w:hAnsi="等线" w:cs="仿宋_GB2312"/>
          <w:sz w:val="22"/>
        </w:rPr>
      </w:pPr>
      <w:r>
        <w:rPr>
          <w:rFonts w:hint="eastAsia" w:ascii="等线" w:hAnsi="等线" w:cs="仿宋_GB2312"/>
          <w:sz w:val="22"/>
        </w:rPr>
        <w:t>7、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5%】的违约金。</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十四、违约责任</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1.</w:t>
      </w:r>
      <w:r>
        <w:rPr>
          <w:rFonts w:hint="eastAsia" w:ascii="等线" w:hAnsi="等线" w:cs="仿宋_GB2312"/>
          <w:sz w:val="22"/>
        </w:rPr>
        <w:t xml:space="preserve"> 甲方无正当理由拒收系统的，甲方向乙方偿付</w:t>
      </w:r>
      <w:r>
        <w:rPr>
          <w:rFonts w:hint="eastAsia" w:ascii="等线" w:hAnsi="等线" w:cs="仿宋_GB2312"/>
          <w:sz w:val="22"/>
          <w:u w:val="single"/>
        </w:rPr>
        <w:t>合同款项百分之五作为违约金。</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2.</w:t>
      </w:r>
      <w:r>
        <w:rPr>
          <w:rFonts w:hint="eastAsia" w:ascii="等线" w:hAnsi="等线" w:cs="仿宋_GB2312"/>
          <w:sz w:val="22"/>
        </w:rPr>
        <w:t xml:space="preserve"> 甲方无故逾期支付本合同约定款项的,甲方应按逾期付款总额每日【0.05】%向乙方支付违约金。</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 xml:space="preserve">3. </w:t>
      </w:r>
      <w:r>
        <w:rPr>
          <w:rFonts w:hint="eastAsia" w:ascii="等线" w:hAnsi="等线" w:cs="仿宋_GB2312"/>
          <w:sz w:val="22"/>
        </w:rPr>
        <w:t xml:space="preserve">乙方责任原因逾期交付系统或提供服务（包含质保期内未按照本合同约定提供免费质保服务）的，乙方应按逾期交付部分每日【0.05】%向甲方支付违约金，由甲方从货款中扣除。逾期超过约定日期【10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 xml:space="preserve">4. </w:t>
      </w:r>
      <w:r>
        <w:rPr>
          <w:rFonts w:hint="eastAsia" w:ascii="等线" w:hAnsi="等线" w:cs="仿宋_GB2312"/>
          <w:sz w:val="22"/>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5．</w:t>
      </w:r>
      <w:r>
        <w:rPr>
          <w:rFonts w:hint="eastAsia" w:ascii="等线" w:hAnsi="等线" w:cs="仿宋_GB2312"/>
          <w:sz w:val="22"/>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6. 初验、试运行、终验过程中，如果发现系统运行存在任何问题时，乙方接到甲方通知之日起，必须 【 4】小时内赶到现场，解决问题。经过三次修改，系统问题仍然得不到解决，甲方有权要求乙方重新部署系统（含安装软件）或更换产品，并且有权要求乙方承担由此给甲方造成的损失。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7.</w:t>
      </w:r>
      <w:r>
        <w:rPr>
          <w:rFonts w:hint="eastAsia" w:ascii="等线" w:hAnsi="等线" w:cs="仿宋_GB2312"/>
          <w:sz w:val="22"/>
        </w:rPr>
        <w:t xml:space="preserve"> 在系统免费质量保证期内，乙方提供服务，详见本合同第十三条。质保期内，如果乙方不能及时解决故障，甲方有权扣除乙方质保金。 </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8．</w:t>
      </w:r>
      <w:r>
        <w:rPr>
          <w:rFonts w:hint="eastAsia" w:ascii="等线" w:hAnsi="等线" w:cs="仿宋_GB2312"/>
          <w:sz w:val="22"/>
        </w:rPr>
        <w:t>除本合同另有规定外，乙方违反其在本合同项下其他义务并给甲方造成损失的，须向甲方承担全部赔偿责任。</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十五、不可抗力事件处理</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spacing w:line="276" w:lineRule="auto"/>
        <w:ind w:firstLine="442" w:firstLineChars="200"/>
        <w:jc w:val="left"/>
        <w:rPr>
          <w:rFonts w:hint="eastAsia" w:ascii="等线" w:hAnsi="等线" w:cs="仿宋_GB2312"/>
          <w:b/>
          <w:sz w:val="22"/>
        </w:rPr>
      </w:pPr>
      <w:r>
        <w:rPr>
          <w:rFonts w:hint="eastAsia" w:ascii="等线" w:hAnsi="等线" w:cs="仿宋_GB2312"/>
          <w:b/>
          <w:sz w:val="22"/>
        </w:rPr>
        <w:t>十六、争议解决</w:t>
      </w:r>
    </w:p>
    <w:p>
      <w:pPr>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双方在执行合同中所发生的一切争议，应通过协商解决。如协商不成，由甲方所在地的人民法院管辖审理。</w:t>
      </w:r>
    </w:p>
    <w:p>
      <w:pPr>
        <w:adjustRightInd w:val="0"/>
        <w:snapToGrid w:val="0"/>
        <w:spacing w:line="276" w:lineRule="auto"/>
        <w:ind w:firstLine="442" w:firstLineChars="200"/>
        <w:jc w:val="left"/>
        <w:rPr>
          <w:rFonts w:hint="eastAsia" w:ascii="等线" w:hAnsi="等线" w:cs="仿宋_GB2312"/>
          <w:b/>
          <w:sz w:val="22"/>
        </w:rPr>
      </w:pPr>
      <w:r>
        <w:rPr>
          <w:rFonts w:hint="eastAsia" w:ascii="等线" w:hAnsi="等线" w:cs="仿宋_GB2312"/>
          <w:b/>
          <w:sz w:val="22"/>
        </w:rPr>
        <w:t>十七、合同组成文件包含下列内容，且解释顺序如下：</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1.</w:t>
      </w:r>
      <w:r>
        <w:rPr>
          <w:rFonts w:hint="eastAsia" w:ascii="等线" w:hAnsi="等线" w:cs="仿宋_GB2312"/>
          <w:sz w:val="22"/>
        </w:rPr>
        <w:t>本合同协议书</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2.</w:t>
      </w:r>
      <w:r>
        <w:rPr>
          <w:rFonts w:hint="eastAsia" w:ascii="等线" w:hAnsi="等线" w:cs="仿宋_GB2312"/>
          <w:sz w:val="22"/>
        </w:rPr>
        <w:t>中标通知书</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3.</w:t>
      </w:r>
      <w:r>
        <w:rPr>
          <w:rFonts w:hint="eastAsia" w:ascii="等线" w:hAnsi="等线" w:cs="仿宋_GB2312"/>
          <w:sz w:val="22"/>
        </w:rPr>
        <w:t>招标文件</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4.</w:t>
      </w:r>
      <w:r>
        <w:rPr>
          <w:rFonts w:hint="eastAsia" w:ascii="等线" w:hAnsi="等线" w:cs="仿宋_GB2312"/>
          <w:sz w:val="22"/>
        </w:rPr>
        <w:t>投标书及其附件</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5.</w:t>
      </w:r>
      <w:r>
        <w:rPr>
          <w:rFonts w:hint="eastAsia" w:ascii="等线" w:hAnsi="等线" w:cs="仿宋_GB2312"/>
          <w:sz w:val="22"/>
        </w:rPr>
        <w:t>标准、规范及有关技术文件</w:t>
      </w:r>
    </w:p>
    <w:p>
      <w:pPr>
        <w:adjustRightInd w:val="0"/>
        <w:snapToGrid w:val="0"/>
        <w:spacing w:line="276" w:lineRule="auto"/>
        <w:ind w:firstLine="442" w:firstLineChars="200"/>
        <w:jc w:val="left"/>
        <w:outlineLvl w:val="0"/>
        <w:rPr>
          <w:rFonts w:hint="eastAsia" w:ascii="等线" w:hAnsi="等线" w:cs="仿宋_GB2312"/>
          <w:b/>
          <w:sz w:val="22"/>
        </w:rPr>
      </w:pPr>
      <w:r>
        <w:rPr>
          <w:rFonts w:hint="eastAsia" w:ascii="等线" w:hAnsi="等线" w:cs="仿宋_GB2312"/>
          <w:b/>
          <w:sz w:val="22"/>
        </w:rPr>
        <w:t>十八、合同生效及其它</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1.</w:t>
      </w:r>
      <w:r>
        <w:rPr>
          <w:rFonts w:hint="eastAsia" w:ascii="等线" w:hAnsi="等线" w:cs="仿宋_GB2312"/>
          <w:sz w:val="22"/>
        </w:rPr>
        <w:t xml:space="preserve"> 合同经双方法定代表人或授权代表签字/盖章，并加盖单位公章或者合同专用章之日起生效。</w:t>
      </w:r>
    </w:p>
    <w:p>
      <w:pPr>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2.</w:t>
      </w:r>
      <w:r>
        <w:rPr>
          <w:rFonts w:hint="eastAsia" w:ascii="等线" w:hAnsi="等线" w:cs="仿宋_GB2312"/>
          <w:sz w:val="22"/>
        </w:rPr>
        <w:t>本合同未尽事宜，双方可签订补充协议予以执行；未达成补充协议的，遵照《合同法》及有关法律法规执行。</w:t>
      </w:r>
    </w:p>
    <w:p>
      <w:pPr>
        <w:tabs>
          <w:tab w:val="right" w:pos="8306"/>
        </w:tabs>
        <w:adjustRightInd w:val="0"/>
        <w:snapToGrid w:val="0"/>
        <w:spacing w:line="276" w:lineRule="auto"/>
        <w:ind w:firstLine="442" w:firstLineChars="200"/>
        <w:jc w:val="left"/>
        <w:rPr>
          <w:rFonts w:hint="eastAsia" w:ascii="等线" w:hAnsi="等线" w:cs="仿宋_GB2312"/>
          <w:sz w:val="22"/>
        </w:rPr>
      </w:pPr>
      <w:r>
        <w:rPr>
          <w:rFonts w:hint="eastAsia" w:ascii="等线" w:hAnsi="等线" w:cs="仿宋_GB2312"/>
          <w:b/>
          <w:sz w:val="22"/>
        </w:rPr>
        <w:t>3.</w:t>
      </w:r>
      <w:r>
        <w:rPr>
          <w:rFonts w:hint="eastAsia" w:ascii="等线" w:hAnsi="等线" w:cs="仿宋_GB2312"/>
          <w:sz w:val="22"/>
        </w:rPr>
        <w:t>本合同</w:t>
      </w:r>
      <w:r>
        <w:rPr>
          <w:rFonts w:hint="eastAsia" w:ascii="等线" w:hAnsi="等线" w:cs="仿宋_GB2312"/>
          <w:sz w:val="22"/>
          <w:u w:val="single"/>
        </w:rPr>
        <w:t>一式陆份，甲乙双方各持叁份</w:t>
      </w:r>
      <w:r>
        <w:rPr>
          <w:rFonts w:hint="eastAsia" w:ascii="等线" w:hAnsi="等线" w:cs="仿宋_GB2312"/>
          <w:sz w:val="22"/>
        </w:rPr>
        <w:t>，具有同等法律效力。</w:t>
      </w:r>
    </w:p>
    <w:p>
      <w:pPr>
        <w:tabs>
          <w:tab w:val="right" w:pos="8306"/>
        </w:tabs>
        <w:adjustRightInd w:val="0"/>
        <w:snapToGrid w:val="0"/>
        <w:spacing w:line="276" w:lineRule="auto"/>
        <w:ind w:firstLine="440" w:firstLineChars="200"/>
        <w:jc w:val="left"/>
        <w:rPr>
          <w:rFonts w:hint="eastAsia" w:ascii="等线" w:hAnsi="等线" w:cs="仿宋_GB2312"/>
          <w:sz w:val="22"/>
        </w:rPr>
      </w:pPr>
      <w:r>
        <w:rPr>
          <w:rFonts w:hint="eastAsia" w:ascii="等线" w:hAnsi="等线" w:cs="仿宋_GB2312"/>
          <w:sz w:val="22"/>
        </w:rPr>
        <w:t>4.附件： （1）廉洁自律承诺书；（2）保密承诺书；（3）安全文明协议书</w:t>
      </w:r>
    </w:p>
    <w:p>
      <w:pPr>
        <w:tabs>
          <w:tab w:val="right" w:pos="8306"/>
        </w:tabs>
        <w:adjustRightInd w:val="0"/>
        <w:snapToGrid w:val="0"/>
        <w:spacing w:line="276" w:lineRule="auto"/>
        <w:ind w:firstLine="440" w:firstLineChars="200"/>
        <w:jc w:val="left"/>
        <w:rPr>
          <w:rFonts w:hint="eastAsia" w:ascii="等线" w:hAnsi="等线" w:cs="仿宋_GB2312"/>
          <w:sz w:val="22"/>
        </w:rPr>
      </w:pPr>
    </w:p>
    <w:p>
      <w:pPr>
        <w:spacing w:line="440" w:lineRule="exact"/>
        <w:ind w:firstLine="422" w:firstLineChars="200"/>
        <w:rPr>
          <w:rFonts w:hint="eastAsia" w:ascii="等线" w:hAnsi="等线" w:cs="仿宋_GB2312"/>
          <w:b/>
          <w:szCs w:val="21"/>
        </w:rPr>
      </w:pPr>
      <w:r>
        <w:rPr>
          <w:rFonts w:hint="eastAsia" w:ascii="等线" w:hAnsi="等线" w:cs="仿宋_GB2312"/>
          <w:b/>
          <w:szCs w:val="21"/>
        </w:rPr>
        <w:t xml:space="preserve">甲方：                                  乙方：  </w:t>
      </w:r>
    </w:p>
    <w:p>
      <w:pPr>
        <w:spacing w:line="440" w:lineRule="exact"/>
        <w:ind w:firstLine="422" w:firstLineChars="200"/>
        <w:rPr>
          <w:rFonts w:hint="eastAsia" w:ascii="等线" w:hAnsi="等线" w:cs="仿宋_GB2312"/>
          <w:b/>
          <w:szCs w:val="21"/>
        </w:rPr>
      </w:pPr>
      <w:r>
        <w:rPr>
          <w:rFonts w:hint="eastAsia" w:ascii="等线" w:hAnsi="等线" w:cs="仿宋_GB2312"/>
          <w:b/>
          <w:szCs w:val="21"/>
        </w:rPr>
        <w:t>法定代表人或其委托代理人：              法定代表人或其委托代理人：</w:t>
      </w:r>
    </w:p>
    <w:p>
      <w:pPr>
        <w:spacing w:line="440" w:lineRule="exact"/>
        <w:ind w:firstLine="422" w:firstLineChars="200"/>
        <w:rPr>
          <w:rFonts w:hint="eastAsia" w:ascii="等线" w:hAnsi="等线" w:cs="仿宋_GB2312"/>
          <w:b/>
          <w:szCs w:val="21"/>
        </w:rPr>
      </w:pPr>
      <w:r>
        <w:rPr>
          <w:rFonts w:hint="eastAsia" w:ascii="等线" w:hAnsi="等线" w:cs="仿宋_GB2312"/>
          <w:b/>
          <w:szCs w:val="21"/>
        </w:rPr>
        <w:t>签字日期：    年  月   日                     年    月    日</w:t>
      </w:r>
    </w:p>
    <w:p>
      <w:pPr>
        <w:tabs>
          <w:tab w:val="right" w:pos="8306"/>
        </w:tabs>
        <w:adjustRightInd w:val="0"/>
        <w:snapToGrid w:val="0"/>
        <w:spacing w:line="276" w:lineRule="auto"/>
        <w:ind w:firstLine="440" w:firstLineChars="200"/>
        <w:jc w:val="left"/>
        <w:rPr>
          <w:rFonts w:hint="eastAsia" w:ascii="等线" w:hAnsi="等线" w:cs="仿宋_GB2312"/>
          <w:sz w:val="22"/>
        </w:rPr>
      </w:pPr>
    </w:p>
    <w:p>
      <w:pPr>
        <w:pStyle w:val="21"/>
        <w:spacing w:line="360" w:lineRule="exact"/>
        <w:ind w:firstLine="420"/>
        <w:rPr>
          <w:rFonts w:hint="eastAsia" w:ascii="Calibri" w:hAnsi="Calibri" w:cs="Calibri"/>
          <w:bCs/>
          <w:szCs w:val="32"/>
        </w:rPr>
      </w:pPr>
    </w:p>
    <w:p>
      <w:pPr>
        <w:pStyle w:val="21"/>
        <w:spacing w:line="360" w:lineRule="exact"/>
        <w:ind w:firstLine="420"/>
        <w:rPr>
          <w:rFonts w:hAnsi="宋体" w:eastAsia="宋体" w:cs="Calibri"/>
          <w:bCs/>
          <w:sz w:val="22"/>
          <w:szCs w:val="22"/>
          <w:lang w:val="en-US" w:eastAsia="zh-CN"/>
        </w:rPr>
      </w:pPr>
      <w:r>
        <w:rPr>
          <w:rFonts w:hint="eastAsia" w:hAnsi="宋体" w:eastAsia="宋体" w:cs="Calibri"/>
          <w:bCs/>
          <w:sz w:val="22"/>
          <w:szCs w:val="22"/>
          <w:lang w:val="en-US" w:eastAsia="zh-CN"/>
        </w:rPr>
        <w:t>附件1</w:t>
      </w:r>
      <w:r>
        <w:rPr>
          <w:rFonts w:hAnsi="宋体" w:eastAsia="宋体" w:cs="Calibri"/>
          <w:bCs/>
          <w:sz w:val="22"/>
          <w:szCs w:val="22"/>
          <w:lang w:val="en-US" w:eastAsia="zh-CN"/>
        </w:rPr>
        <w:t>:</w:t>
      </w:r>
      <w:r>
        <w:rPr>
          <w:rFonts w:hint="eastAsia" w:hAnsi="宋体" w:eastAsia="宋体" w:cs="Calibri"/>
          <w:bCs/>
          <w:sz w:val="22"/>
          <w:szCs w:val="22"/>
          <w:lang w:val="en-US" w:eastAsia="zh-CN"/>
        </w:rPr>
        <w:t>廉洁自律承诺书</w:t>
      </w:r>
    </w:p>
    <w:p>
      <w:pPr>
        <w:pStyle w:val="21"/>
        <w:spacing w:line="360" w:lineRule="exact"/>
        <w:ind w:firstLine="420"/>
        <w:rPr>
          <w:rFonts w:hAnsi="宋体" w:eastAsia="宋体" w:cs="Calibri"/>
          <w:bCs/>
          <w:sz w:val="22"/>
          <w:szCs w:val="22"/>
          <w:lang w:val="en-US" w:eastAsia="zh-CN"/>
        </w:rPr>
      </w:pPr>
    </w:p>
    <w:p>
      <w:pPr>
        <w:pStyle w:val="21"/>
        <w:spacing w:line="360" w:lineRule="exact"/>
        <w:ind w:firstLine="420"/>
        <w:rPr>
          <w:rFonts w:hAnsi="宋体" w:eastAsia="宋体" w:cs="Calibri"/>
          <w:bCs/>
          <w:sz w:val="22"/>
          <w:szCs w:val="22"/>
          <w:lang w:val="en-US" w:eastAsia="zh-CN"/>
        </w:rPr>
      </w:pPr>
      <w:r>
        <w:rPr>
          <w:rFonts w:hint="eastAsia" w:hAnsi="宋体" w:eastAsia="宋体" w:cs="Calibri"/>
          <w:bCs/>
          <w:sz w:val="22"/>
          <w:szCs w:val="22"/>
          <w:lang w:val="en-US" w:eastAsia="zh-CN"/>
        </w:rPr>
        <w:t>（内容此处略，详见第六章投标文件格式“十、廉洁自律承诺书”）</w:t>
      </w:r>
    </w:p>
    <w:p>
      <w:pPr>
        <w:pStyle w:val="21"/>
        <w:spacing w:line="360" w:lineRule="exact"/>
        <w:ind w:firstLine="420"/>
        <w:rPr>
          <w:rFonts w:hint="eastAsia" w:hAnsi="宋体" w:eastAsia="宋体" w:cs="Calibri"/>
          <w:bCs/>
          <w:sz w:val="22"/>
          <w:szCs w:val="22"/>
          <w:lang w:val="en-US" w:eastAsia="zh-CN"/>
        </w:rPr>
      </w:pPr>
    </w:p>
    <w:p>
      <w:pPr>
        <w:pStyle w:val="21"/>
        <w:spacing w:line="360" w:lineRule="exact"/>
        <w:ind w:firstLine="420"/>
        <w:rPr>
          <w:rFonts w:hAnsi="宋体" w:eastAsia="宋体" w:cs="Calibri"/>
          <w:bCs/>
          <w:sz w:val="22"/>
          <w:szCs w:val="22"/>
          <w:lang w:val="en-US" w:eastAsia="zh-CN"/>
        </w:rPr>
      </w:pPr>
      <w:r>
        <w:rPr>
          <w:rFonts w:hint="eastAsia" w:hAnsi="宋体" w:eastAsia="宋体" w:cs="Calibri"/>
          <w:bCs/>
          <w:sz w:val="22"/>
          <w:szCs w:val="22"/>
          <w:lang w:val="en-US" w:eastAsia="zh-CN"/>
        </w:rPr>
        <w:t>附件2：保密承诺书</w:t>
      </w:r>
    </w:p>
    <w:p>
      <w:pPr>
        <w:tabs>
          <w:tab w:val="left" w:pos="540"/>
        </w:tabs>
        <w:topLinePunct/>
        <w:ind w:firstLine="723"/>
        <w:jc w:val="center"/>
        <w:rPr>
          <w:rFonts w:hint="eastAsia" w:ascii="宋体" w:hAnsi="宋体" w:cs="宋体"/>
          <w:b/>
          <w:sz w:val="36"/>
        </w:rPr>
      </w:pPr>
      <w:r>
        <w:rPr>
          <w:rFonts w:hint="eastAsia" w:ascii="宋体" w:hAnsi="宋体" w:cs="宋体"/>
          <w:b/>
          <w:sz w:val="36"/>
        </w:rPr>
        <w:t>保密承诺书</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1.商业秘密</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1.1商业秘密是指机场公司（包括机场公司关联公司）一切专有、不对外公开的资料和信息。包括但不限于以下方面：</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（1）经营信息（发展规划、运营状况、客户资源、货源情报、投融资计划、开发计划、标书等）；</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（2）管理信息（管理方法、管理制度、员工管理、合同管理、纠纷管理等）；</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（3）产品及技术信息（设计及图纸、样品及服务、技术方案、质量标准、技术标准、计算机程序等）；</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（4）财务信息（财务收支、固定资产、流动资金、成本核算等）；</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（5）我方单独或机场公司（包括机场公司关联公司）和我方共同为机场公司开发、设计、生产的产品、资料及相关信息；</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1.3、对于上述提及的商业秘密，不能仅因为公开发表的文章或资讯中包含其内容，就认为是可对外公开的特殊情况。</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1.4、以下资料不属于本承诺所指的商业秘密：</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（1）我方从机场公司拟获悉之前已持有的我方无需承担保密义务的机场公司有关资料(但通过其它违约或侵权行为而获得的资料除外)；</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（2）已经公开或已成为常识性的资料，且该等公开并非因违反本承诺所致。</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（1）披露、使用或者允许他人以不正当手段获取的商业秘密；</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（2）为机场公司以外的第三人窃取、刺探、收买、非法提供商业秘密。</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（3）在电子公告系统、聊天系统、电子邮箱、论坛等计算机网络系统上传递、转发、抄送、发布、谈论和传播商业秘密；</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 xml:space="preserve">（4）在私人交往和通信中，向亲属、朋友以及与工作无关人员泄露商业秘密，或在公共场所谈论商业秘密； </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（5）擅自将属于商业秘密的文件、资料和其他物品携带、传递、寄运出机场公司办公场所或国（境）外。</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（6）未经机场公司同意就以任何方式私自保存、截留含有机场公司商业秘密的任何形式资料、文件和物品的复印件、复制品、副本。</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（7）将含有机场公司商业秘密的产品、技术或其他资料、信息向第三人销售、使用或以任何方式提供。</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eastAsia="宋体" w:cs="Calibri"/>
          <w:bCs/>
          <w:sz w:val="22"/>
          <w:szCs w:val="22"/>
          <w:lang w:val="en-US" w:eastAsia="zh-CN"/>
        </w:rPr>
      </w:pP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8、违约责任</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8.1因我方违反保密义务的行为造成机场公司的一切损失，我方应当全部予以赔偿。</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8.2如我方违反本承诺书下保密义务，应当承担违约责任，除赔偿损失外，还应依据合同向机场公司支付相应的违约金；</w:t>
      </w:r>
    </w:p>
    <w:p>
      <w:pPr>
        <w:pStyle w:val="21"/>
        <w:spacing w:line="276" w:lineRule="auto"/>
        <w:ind w:firstLine="420"/>
        <w:rPr>
          <w:rFonts w:hint="eastAsia" w:hAnsi="宋体" w:eastAsia="宋体" w:cs="Calibri"/>
          <w:bCs/>
          <w:sz w:val="22"/>
          <w:szCs w:val="22"/>
          <w:lang w:val="en-US" w:eastAsia="zh-CN"/>
        </w:rPr>
      </w:pPr>
      <w:r>
        <w:rPr>
          <w:rFonts w:hint="eastAsia" w:hAnsi="宋体" w:eastAsia="宋体" w:cs="Calibri"/>
          <w:bCs/>
          <w:sz w:val="22"/>
          <w:szCs w:val="22"/>
          <w:lang w:val="en-US" w:eastAsia="zh-CN"/>
        </w:rPr>
        <w:t>9、本承诺书适用中华人民共和国法律，如因履行本承诺书发生争议，则双方均有权向机场公司所在地法院提起诉讼。</w:t>
      </w:r>
    </w:p>
    <w:p>
      <w:pPr>
        <w:pStyle w:val="21"/>
        <w:spacing w:line="276" w:lineRule="auto"/>
        <w:ind w:firstLine="3960" w:firstLineChars="1800"/>
        <w:rPr>
          <w:rFonts w:hint="eastAsia" w:hAnsi="宋体" w:eastAsia="宋体" w:cs="Calibri"/>
          <w:bCs/>
          <w:sz w:val="22"/>
          <w:szCs w:val="22"/>
          <w:lang w:val="en-US" w:eastAsia="zh-CN"/>
        </w:rPr>
      </w:pPr>
      <w:r>
        <w:rPr>
          <w:rFonts w:hint="eastAsia" w:hAnsi="宋体" w:eastAsia="宋体" w:cs="Calibri"/>
          <w:bCs/>
          <w:sz w:val="22"/>
          <w:szCs w:val="22"/>
          <w:lang w:val="en-US" w:eastAsia="zh-CN"/>
        </w:rPr>
        <w:t>供应商(盖章):</w:t>
      </w:r>
    </w:p>
    <w:p>
      <w:pPr>
        <w:pStyle w:val="21"/>
        <w:spacing w:line="276" w:lineRule="auto"/>
        <w:ind w:firstLine="3960" w:firstLineChars="1800"/>
        <w:rPr>
          <w:rFonts w:hint="eastAsia" w:hAnsi="宋体" w:eastAsia="宋体" w:cs="Calibri"/>
          <w:bCs/>
          <w:sz w:val="22"/>
          <w:szCs w:val="22"/>
          <w:lang w:val="en-US" w:eastAsia="zh-CN"/>
        </w:rPr>
      </w:pPr>
      <w:r>
        <w:rPr>
          <w:rFonts w:hint="eastAsia" w:hAnsi="宋体" w:eastAsia="宋体" w:cs="Calibri"/>
          <w:bCs/>
          <w:sz w:val="22"/>
          <w:szCs w:val="22"/>
          <w:lang w:val="en-US" w:eastAsia="zh-CN"/>
        </w:rPr>
        <w:t>法定代表人或授权代表：</w:t>
      </w:r>
    </w:p>
    <w:p>
      <w:pPr>
        <w:pStyle w:val="21"/>
        <w:spacing w:line="276" w:lineRule="auto"/>
        <w:ind w:firstLine="3960" w:firstLineChars="1800"/>
        <w:rPr>
          <w:rFonts w:hint="eastAsia" w:hAnsi="宋体" w:eastAsia="宋体" w:cs="Calibri"/>
          <w:bCs/>
          <w:sz w:val="22"/>
          <w:szCs w:val="22"/>
          <w:lang w:val="en-US" w:eastAsia="zh-CN"/>
        </w:rPr>
      </w:pPr>
      <w:r>
        <w:rPr>
          <w:rFonts w:hint="eastAsia" w:hAnsi="宋体" w:eastAsia="宋体" w:cs="Calibri"/>
          <w:bCs/>
          <w:sz w:val="22"/>
          <w:szCs w:val="22"/>
          <w:lang w:val="en-US" w:eastAsia="zh-CN"/>
        </w:rPr>
        <w:t>电话/传真：</w:t>
      </w:r>
    </w:p>
    <w:p>
      <w:pPr>
        <w:pStyle w:val="21"/>
        <w:spacing w:line="276" w:lineRule="auto"/>
        <w:ind w:firstLine="3960" w:firstLineChars="1800"/>
        <w:rPr>
          <w:rFonts w:hint="eastAsia" w:hAnsi="宋体" w:eastAsia="宋体" w:cs="Calibri"/>
          <w:bCs/>
          <w:sz w:val="22"/>
          <w:szCs w:val="22"/>
          <w:lang w:val="en-US" w:eastAsia="zh-CN"/>
        </w:rPr>
      </w:pPr>
      <w:r>
        <w:rPr>
          <w:rFonts w:hint="eastAsia" w:hAnsi="宋体" w:eastAsia="宋体" w:cs="Calibri"/>
          <w:bCs/>
          <w:sz w:val="22"/>
          <w:szCs w:val="22"/>
          <w:lang w:val="en-US" w:eastAsia="zh-CN"/>
        </w:rPr>
        <w:t>地址：</w:t>
      </w:r>
    </w:p>
    <w:p>
      <w:pPr>
        <w:pStyle w:val="21"/>
        <w:spacing w:line="276" w:lineRule="auto"/>
        <w:ind w:firstLine="3960" w:firstLineChars="1800"/>
        <w:rPr>
          <w:rFonts w:hAnsi="宋体" w:eastAsia="宋体" w:cs="Calibri"/>
          <w:bCs/>
          <w:sz w:val="22"/>
          <w:szCs w:val="22"/>
          <w:lang w:val="en-US" w:eastAsia="zh-CN"/>
        </w:rPr>
      </w:pPr>
      <w:r>
        <w:rPr>
          <w:rFonts w:hint="eastAsia" w:hAnsi="宋体" w:eastAsia="宋体" w:cs="Calibri"/>
          <w:bCs/>
          <w:sz w:val="22"/>
          <w:szCs w:val="22"/>
          <w:lang w:val="en-US" w:eastAsia="zh-CN"/>
        </w:rPr>
        <w:t>日期：     年   月   日</w:t>
      </w:r>
    </w:p>
    <w:p>
      <w:pPr>
        <w:pStyle w:val="21"/>
        <w:spacing w:line="360" w:lineRule="exact"/>
        <w:rPr>
          <w:rFonts w:hAnsi="宋体" w:eastAsia="宋体" w:cs="Calibri"/>
          <w:bCs/>
          <w:sz w:val="22"/>
          <w:szCs w:val="22"/>
          <w:lang w:val="en-US" w:eastAsia="zh-CN"/>
        </w:rPr>
      </w:pPr>
    </w:p>
    <w:p>
      <w:pPr>
        <w:pStyle w:val="21"/>
        <w:spacing w:line="360" w:lineRule="exact"/>
        <w:rPr>
          <w:rFonts w:hAnsi="宋体" w:eastAsia="宋体" w:cs="Calibri"/>
          <w:bCs/>
          <w:sz w:val="22"/>
          <w:szCs w:val="22"/>
          <w:lang w:val="en-US" w:eastAsia="zh-CN"/>
        </w:rPr>
      </w:pPr>
      <w:r>
        <w:br w:type="page"/>
      </w:r>
      <w:r>
        <w:rPr>
          <w:rFonts w:hint="eastAsia" w:hAnsi="宋体" w:eastAsia="宋体" w:cs="Calibri"/>
          <w:bCs/>
          <w:sz w:val="22"/>
          <w:szCs w:val="22"/>
          <w:lang w:val="en-US" w:eastAsia="zh-CN"/>
        </w:rPr>
        <w:t>附件</w:t>
      </w:r>
      <w:r>
        <w:rPr>
          <w:rFonts w:hAnsi="宋体" w:eastAsia="宋体" w:cs="Calibri"/>
          <w:bCs/>
          <w:sz w:val="22"/>
          <w:szCs w:val="22"/>
          <w:lang w:val="en-US" w:eastAsia="zh-CN"/>
        </w:rPr>
        <w:t>3</w:t>
      </w:r>
      <w:r>
        <w:rPr>
          <w:rFonts w:hint="eastAsia" w:hAnsi="宋体" w:eastAsia="宋体" w:cs="Calibri"/>
          <w:bCs/>
          <w:sz w:val="22"/>
          <w:szCs w:val="22"/>
          <w:lang w:val="en-US" w:eastAsia="zh-CN"/>
        </w:rPr>
        <w:t>：安全文明施工协议书</w:t>
      </w:r>
    </w:p>
    <w:p>
      <w:pPr>
        <w:tabs>
          <w:tab w:val="left" w:pos="540"/>
        </w:tabs>
        <w:topLinePunct/>
        <w:ind w:firstLine="723"/>
        <w:jc w:val="center"/>
        <w:rPr>
          <w:rFonts w:ascii="宋体" w:hAnsi="宋体" w:cs="宋体"/>
          <w:b/>
          <w:sz w:val="36"/>
        </w:rPr>
      </w:pPr>
      <w:bookmarkStart w:id="125" w:name="_Toc321925456"/>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2"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p>
    <w:p>
      <w:pPr>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rPr>
          <w:rFonts w:ascii="宋体" w:hAnsi="宋体"/>
          <w:b/>
          <w:sz w:val="22"/>
        </w:rPr>
      </w:pPr>
      <w:r>
        <w:rPr>
          <w:rFonts w:ascii="宋体" w:hAnsi="宋体"/>
          <w:b/>
          <w:sz w:val="22"/>
        </w:rPr>
        <w:br w:type="page"/>
      </w:r>
    </w:p>
    <w:p>
      <w:pPr>
        <w:pStyle w:val="2"/>
        <w:spacing w:before="0" w:after="0"/>
        <w:jc w:val="center"/>
        <w:rPr>
          <w:rFonts w:ascii="Calibri" w:hAnsi="Calibri" w:eastAsia="黑体" w:cs="Calibri"/>
          <w:kern w:val="0"/>
          <w:sz w:val="32"/>
        </w:rPr>
      </w:pPr>
      <w:bookmarkStart w:id="126" w:name="_Toc952362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5"/>
      <w:bookmarkEnd w:id="126"/>
    </w:p>
    <w:p>
      <w:pPr>
        <w:pStyle w:val="21"/>
        <w:spacing w:line="360" w:lineRule="exact"/>
        <w:ind w:firstLine="420"/>
        <w:rPr>
          <w:rFonts w:hAnsi="宋体" w:cs="Calibri"/>
          <w:bCs/>
          <w:sz w:val="22"/>
          <w:szCs w:val="22"/>
        </w:rPr>
      </w:pPr>
      <w:bookmarkStart w:id="127" w:name="_Toc29892"/>
      <w:r>
        <w:rPr>
          <w:rFonts w:hint="eastAsia" w:hAnsi="宋体" w:cs="Calibri"/>
          <w:bCs/>
          <w:sz w:val="22"/>
          <w:szCs w:val="22"/>
          <w:lang w:eastAsia="zh-CN"/>
        </w:rPr>
        <w:t xml:space="preserve"> </w:t>
      </w: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lang w:eastAsia="zh-CN"/>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0"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360" w:lineRule="exact"/>
        <w:ind w:firstLine="440" w:firstLineChars="200"/>
        <w:rPr>
          <w:rFonts w:hAnsi="宋体" w:cs="Calibri"/>
          <w:b/>
          <w:sz w:val="22"/>
          <w:szCs w:val="22"/>
        </w:rPr>
      </w:pPr>
      <w:r>
        <w:rPr>
          <w:rFonts w:hint="eastAsia" w:hAnsi="宋体" w:cs="Calibri"/>
          <w:b/>
          <w:sz w:val="22"/>
          <w:szCs w:val="22"/>
        </w:rPr>
        <w:t>3.3.1商务报价分   30-60分</w:t>
      </w:r>
    </w:p>
    <w:p>
      <w:pPr>
        <w:pStyle w:val="21"/>
        <w:adjustRightInd w:val="0"/>
        <w:snapToGrid w:val="0"/>
        <w:spacing w:line="360" w:lineRule="exact"/>
        <w:ind w:firstLine="440" w:firstLineChars="200"/>
        <w:rPr>
          <w:rFonts w:hAnsi="宋体"/>
          <w:bCs/>
        </w:rPr>
      </w:pPr>
      <w:r>
        <w:rPr>
          <w:rFonts w:hint="eastAsia" w:hAnsi="宋体"/>
          <w:sz w:val="22"/>
          <w:szCs w:val="22"/>
        </w:rPr>
        <w:t>报价评分应在投标报价响应招标文件要求的基础上，</w:t>
      </w:r>
      <w:r>
        <w:rPr>
          <w:rFonts w:hint="eastAsia" w:hAnsi="宋体"/>
          <w:b/>
          <w:sz w:val="22"/>
          <w:szCs w:val="22"/>
        </w:rPr>
        <w:t>评标基准价的计算方式为：（1）若有效评标价少于三家（含）时，报价平均值与最低价的平均值作为基准价。（2）若有效评标价大于三家时，报价的平均值与次低价的平均值作为基准价。</w:t>
      </w:r>
      <w:r>
        <w:rPr>
          <w:rFonts w:hint="eastAsia" w:hAnsi="宋体"/>
          <w:sz w:val="22"/>
          <w:szCs w:val="22"/>
        </w:rPr>
        <w:t>。</w:t>
      </w:r>
    </w:p>
    <w:p>
      <w:pPr>
        <w:adjustRightInd w:val="0"/>
        <w:snapToGrid w:val="0"/>
        <w:ind w:firstLine="542" w:firstLineChars="257"/>
        <w:jc w:val="center"/>
        <w:rPr>
          <w:rFonts w:ascii="宋体" w:hAnsi="宋体"/>
          <w:b/>
          <w:szCs w:val="21"/>
        </w:rPr>
      </w:pPr>
      <w:r>
        <w:rPr>
          <w:rFonts w:hint="eastAsia" w:ascii="宋体" w:hAnsi="宋体"/>
          <w:b/>
          <w:szCs w:val="21"/>
        </w:rPr>
        <w:t>商务标评分细则</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60</w:t>
            </w:r>
            <w:r>
              <w:rPr>
                <w:rFonts w:hint="eastAsia" w:ascii="宋体" w:hAnsi="宋体"/>
                <w:bCs/>
                <w:szCs w:val="21"/>
              </w:rPr>
              <w:t>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60</w:t>
            </w:r>
            <w:r>
              <w:rPr>
                <w:rFonts w:hint="eastAsia" w:ascii="宋体" w:hAnsi="宋体"/>
                <w:szCs w:val="21"/>
              </w:rPr>
              <w:t>分）</w:t>
            </w:r>
          </w:p>
        </w:tc>
        <w:tc>
          <w:tcPr>
            <w:tcW w:w="5132" w:type="dxa"/>
            <w:vAlign w:val="center"/>
          </w:tcPr>
          <w:p>
            <w:pPr>
              <w:snapToGrid w:val="0"/>
              <w:jc w:val="left"/>
              <w:rPr>
                <w:rFonts w:ascii="宋体" w:hAnsi="宋体"/>
                <w:szCs w:val="21"/>
              </w:rPr>
            </w:pPr>
            <w:r>
              <w:rPr>
                <w:rFonts w:hint="eastAsia" w:ascii="宋体" w:hAnsi="宋体"/>
                <w:szCs w:val="21"/>
              </w:rPr>
              <w:t>与基准价相等的为满分</w:t>
            </w:r>
            <w:r>
              <w:rPr>
                <w:rFonts w:ascii="宋体" w:hAnsi="宋体"/>
                <w:szCs w:val="21"/>
              </w:rPr>
              <w:t>60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投标总价每高于基准价</w:t>
            </w:r>
            <w:r>
              <w:rPr>
                <w:rFonts w:ascii="宋体" w:hAnsi="宋体"/>
                <w:szCs w:val="21"/>
              </w:rPr>
              <w:t>1%,</w:t>
            </w:r>
            <w:r>
              <w:rPr>
                <w:rFonts w:hint="eastAsia" w:ascii="宋体" w:hAnsi="宋体"/>
                <w:szCs w:val="21"/>
              </w:rPr>
              <w:t>扣0.5分；</w:t>
            </w:r>
          </w:p>
          <w:p>
            <w:pPr>
              <w:snapToGrid w:val="0"/>
              <w:jc w:val="left"/>
              <w:rPr>
                <w:rFonts w:ascii="宋体" w:hAnsi="宋体"/>
                <w:szCs w:val="21"/>
              </w:rPr>
            </w:pPr>
            <w:r>
              <w:rPr>
                <w:rFonts w:hint="eastAsia" w:ascii="宋体" w:hAnsi="宋体"/>
                <w:szCs w:val="21"/>
              </w:rPr>
              <w:t>投标总价每低于基准价1%，扣0.3分。</w:t>
            </w:r>
          </w:p>
          <w:p>
            <w:pPr>
              <w:snapToGrid w:val="0"/>
              <w:jc w:val="left"/>
              <w:rPr>
                <w:rFonts w:ascii="宋体" w:hAnsi="宋体"/>
                <w:szCs w:val="21"/>
              </w:rPr>
            </w:pPr>
            <w:r>
              <w:rPr>
                <w:rFonts w:hint="eastAsia" w:ascii="宋体" w:hAnsi="宋体"/>
                <w:bCs/>
                <w:szCs w:val="21"/>
              </w:rPr>
              <w:t>投标报价分扣分至30分止。</w:t>
            </w:r>
          </w:p>
        </w:tc>
        <w:tc>
          <w:tcPr>
            <w:tcW w:w="1276" w:type="dxa"/>
            <w:vAlign w:val="center"/>
          </w:tcPr>
          <w:p>
            <w:pPr>
              <w:snapToGrid w:val="0"/>
              <w:jc w:val="center"/>
              <w:rPr>
                <w:rFonts w:ascii="宋体" w:hAnsi="宋体"/>
                <w:b/>
                <w:szCs w:val="21"/>
              </w:rPr>
            </w:pPr>
            <w:r>
              <w:rPr>
                <w:rFonts w:hint="eastAsia" w:ascii="宋体" w:hAnsi="宋体"/>
                <w:b/>
                <w:szCs w:val="21"/>
              </w:rPr>
              <w:t>30-</w:t>
            </w:r>
            <w:r>
              <w:rPr>
                <w:rFonts w:ascii="宋体" w:hAnsi="宋体"/>
                <w:b/>
                <w:szCs w:val="21"/>
              </w:rPr>
              <w:t>60</w:t>
            </w:r>
            <w:r>
              <w:rPr>
                <w:rFonts w:hint="eastAsia" w:ascii="宋体" w:hAnsi="宋体"/>
                <w:b/>
                <w:szCs w:val="21"/>
              </w:rPr>
              <w:t>分</w:t>
            </w:r>
          </w:p>
        </w:tc>
      </w:tr>
    </w:tbl>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b/>
          <w:sz w:val="22"/>
          <w:szCs w:val="22"/>
        </w:rPr>
      </w:pPr>
      <w:r>
        <w:rPr>
          <w:rFonts w:hint="eastAsia" w:hAnsi="宋体" w:cs="Calibri"/>
          <w:b/>
          <w:sz w:val="22"/>
          <w:szCs w:val="22"/>
        </w:rPr>
        <w:t>2、资信及技术评分   0-40分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b/>
        </w:rPr>
      </w:pPr>
      <w:r>
        <w:rPr>
          <w:rFonts w:hint="eastAsia" w:hAnsi="宋体" w:cs="Calibri"/>
          <w:sz w:val="22"/>
          <w:szCs w:val="22"/>
        </w:rPr>
        <w:t>资信及技术评分分值设定标准</w:t>
      </w:r>
    </w:p>
    <w:tbl>
      <w:tblPr>
        <w:tblStyle w:val="5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606" w:type="dxa"/>
            <w:vMerge w:val="restart"/>
            <w:vAlign w:val="center"/>
          </w:tcPr>
          <w:p>
            <w:pPr>
              <w:snapToGrid w:val="0"/>
              <w:jc w:val="center"/>
              <w:rPr>
                <w:rFonts w:ascii="宋体" w:hAnsi="宋体"/>
                <w:szCs w:val="21"/>
              </w:rPr>
            </w:pPr>
            <w:r>
              <w:rPr>
                <w:rFonts w:hint="eastAsia" w:ascii="宋体" w:hAnsi="宋体"/>
                <w:szCs w:val="21"/>
              </w:rPr>
              <w:t>技术标评分（</w:t>
            </w:r>
            <w:r>
              <w:rPr>
                <w:rFonts w:hint="eastAsia" w:ascii="宋体" w:hAnsi="宋体"/>
                <w:bCs/>
                <w:szCs w:val="21"/>
              </w:rPr>
              <w:t>满分3</w:t>
            </w:r>
            <w:r>
              <w:rPr>
                <w:rFonts w:ascii="宋体" w:hAnsi="宋体"/>
                <w:bCs/>
                <w:szCs w:val="21"/>
              </w:rPr>
              <w:t>0</w:t>
            </w:r>
            <w:r>
              <w:rPr>
                <w:rFonts w:hint="eastAsia" w:ascii="宋体" w:hAnsi="宋体"/>
                <w:bCs/>
                <w:szCs w:val="21"/>
              </w:rPr>
              <w:t>分）</w:t>
            </w:r>
          </w:p>
        </w:tc>
        <w:tc>
          <w:tcPr>
            <w:tcW w:w="1701" w:type="dxa"/>
            <w:tcBorders>
              <w:bottom w:val="single" w:color="auto" w:sz="4" w:space="0"/>
            </w:tcBorders>
            <w:vAlign w:val="center"/>
          </w:tcPr>
          <w:p>
            <w:pPr>
              <w:snapToGrid w:val="0"/>
              <w:jc w:val="center"/>
              <w:rPr>
                <w:rFonts w:ascii="宋体" w:hAnsi="宋体"/>
                <w:szCs w:val="21"/>
              </w:rPr>
            </w:pPr>
            <w:r>
              <w:rPr>
                <w:rFonts w:hint="eastAsia" w:ascii="宋体" w:hAnsi="宋体"/>
                <w:snapToGrid w:val="0"/>
                <w:kern w:val="0"/>
                <w:szCs w:val="21"/>
              </w:rPr>
              <w:t>自助值机功能</w:t>
            </w:r>
          </w:p>
        </w:tc>
        <w:tc>
          <w:tcPr>
            <w:tcW w:w="5057" w:type="dxa"/>
            <w:tcBorders>
              <w:bottom w:val="single" w:color="auto" w:sz="4" w:space="0"/>
            </w:tcBorders>
            <w:vAlign w:val="center"/>
          </w:tcPr>
          <w:p>
            <w:pPr>
              <w:snapToGrid w:val="0"/>
              <w:jc w:val="left"/>
              <w:rPr>
                <w:rFonts w:ascii="宋体" w:hAnsi="宋体"/>
                <w:szCs w:val="21"/>
              </w:rPr>
            </w:pPr>
            <w:r>
              <w:rPr>
                <w:rFonts w:hint="eastAsia" w:ascii="宋体" w:hAnsi="宋体"/>
                <w:szCs w:val="21"/>
              </w:rPr>
              <w:t>具备值机功能，满足得2分，不满足不得分。</w:t>
            </w:r>
          </w:p>
        </w:tc>
        <w:tc>
          <w:tcPr>
            <w:tcW w:w="1276" w:type="dxa"/>
            <w:tcBorders>
              <w:bottom w:val="single" w:color="auto" w:sz="4" w:space="0"/>
            </w:tcBorders>
            <w:vAlign w:val="center"/>
          </w:tcPr>
          <w:p>
            <w:pPr>
              <w:snapToGrid w:val="0"/>
              <w:jc w:val="center"/>
              <w:rPr>
                <w:rFonts w:ascii="宋体" w:hAnsi="宋体"/>
                <w:b/>
                <w:bCs/>
                <w:szCs w:val="21"/>
              </w:rPr>
            </w:pPr>
            <w:r>
              <w:rPr>
                <w:rFonts w:ascii="宋体" w:hAnsi="宋体"/>
                <w:b/>
                <w:bCs/>
                <w:szCs w:val="21"/>
              </w:rPr>
              <w:t>0-</w:t>
            </w:r>
            <w:r>
              <w:rPr>
                <w:rFonts w:hint="eastAsia" w:ascii="宋体" w:hAnsi="宋体"/>
                <w:b/>
                <w:bCs/>
                <w:szCs w:val="21"/>
              </w:rPr>
              <w:t>2</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napToGrid w:val="0"/>
                <w:kern w:val="0"/>
                <w:szCs w:val="21"/>
              </w:rPr>
            </w:pPr>
            <w:r>
              <w:rPr>
                <w:rFonts w:hint="eastAsia" w:ascii="宋体" w:hAnsi="宋体"/>
                <w:snapToGrid w:val="0"/>
                <w:kern w:val="0"/>
                <w:szCs w:val="21"/>
              </w:rPr>
              <w:t>语音提示组件</w:t>
            </w:r>
          </w:p>
        </w:tc>
        <w:tc>
          <w:tcPr>
            <w:tcW w:w="5057" w:type="dxa"/>
            <w:vAlign w:val="center"/>
          </w:tcPr>
          <w:p>
            <w:pPr>
              <w:jc w:val="left"/>
              <w:rPr>
                <w:rFonts w:ascii="宋体" w:hAnsi="宋体"/>
                <w:szCs w:val="21"/>
              </w:rPr>
            </w:pPr>
            <w:r>
              <w:rPr>
                <w:rFonts w:hint="eastAsia" w:ascii="宋体" w:hAnsi="宋体"/>
                <w:szCs w:val="21"/>
              </w:rPr>
              <w:t>具备语音提示组件，每个操作步骤可通过语音方式提醒，满足得2分，不满足不得分。</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napToGrid w:val="0"/>
                <w:kern w:val="0"/>
                <w:szCs w:val="21"/>
              </w:rPr>
              <w:t>行李超规及</w:t>
            </w:r>
            <w:r>
              <w:rPr>
                <w:rFonts w:ascii="宋体" w:hAnsi="宋体"/>
                <w:snapToGrid w:val="0"/>
                <w:kern w:val="0"/>
                <w:szCs w:val="21"/>
              </w:rPr>
              <w:t>防侵入检测</w:t>
            </w:r>
          </w:p>
        </w:tc>
        <w:tc>
          <w:tcPr>
            <w:tcW w:w="5057" w:type="dxa"/>
            <w:vAlign w:val="center"/>
          </w:tcPr>
          <w:p>
            <w:pPr>
              <w:jc w:val="left"/>
              <w:rPr>
                <w:rFonts w:ascii="宋体" w:hAnsi="宋体"/>
                <w:szCs w:val="21"/>
              </w:rPr>
            </w:pPr>
            <w:r>
              <w:rPr>
                <w:rFonts w:hint="eastAsia" w:ascii="宋体" w:hAnsi="宋体"/>
                <w:szCs w:val="21"/>
              </w:rPr>
              <w:t>满足得1分，不满足不得分。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napToGrid w:val="0"/>
                <w:kern w:val="0"/>
                <w:szCs w:val="21"/>
              </w:rPr>
              <w:t xml:space="preserve"> 硬件远程监控功能</w:t>
            </w:r>
          </w:p>
        </w:tc>
        <w:tc>
          <w:tcPr>
            <w:tcW w:w="5057" w:type="dxa"/>
            <w:vAlign w:val="center"/>
          </w:tcPr>
          <w:p>
            <w:pPr>
              <w:jc w:val="left"/>
              <w:rPr>
                <w:rFonts w:ascii="宋体" w:hAnsi="宋体"/>
                <w:szCs w:val="21"/>
              </w:rPr>
            </w:pPr>
            <w:r>
              <w:rPr>
                <w:rFonts w:hint="eastAsia" w:ascii="宋体" w:hAnsi="宋体"/>
                <w:szCs w:val="21"/>
              </w:rPr>
              <w:t>满足招标文件第三章2.2.6项要求得3分，不满足不得分。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napToGrid w:val="0"/>
                <w:kern w:val="0"/>
                <w:szCs w:val="21"/>
              </w:rPr>
            </w:pPr>
            <w:r>
              <w:rPr>
                <w:rFonts w:hint="eastAsia" w:ascii="宋体" w:hAnsi="宋体"/>
                <w:snapToGrid w:val="0"/>
                <w:kern w:val="0"/>
                <w:szCs w:val="21"/>
              </w:rPr>
              <w:t>打印机耗材将尽提醒功能</w:t>
            </w:r>
          </w:p>
        </w:tc>
        <w:tc>
          <w:tcPr>
            <w:tcW w:w="5057" w:type="dxa"/>
            <w:vAlign w:val="center"/>
          </w:tcPr>
          <w:p>
            <w:pPr>
              <w:snapToGrid w:val="0"/>
              <w:jc w:val="left"/>
              <w:rPr>
                <w:rFonts w:ascii="宋体" w:hAnsi="宋体"/>
                <w:szCs w:val="21"/>
              </w:rPr>
            </w:pPr>
            <w:r>
              <w:rPr>
                <w:rFonts w:hint="eastAsia" w:ascii="宋体" w:hAnsi="宋体"/>
                <w:szCs w:val="21"/>
              </w:rPr>
              <w:t>具备打印机耗材将尽提醒功能，现场使用灯光组件提醒，满足得2分，不满足不得分。</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ascii="宋体" w:hAnsi="宋体"/>
                <w:snapToGrid w:val="0"/>
                <w:kern w:val="0"/>
                <w:szCs w:val="21"/>
              </w:rPr>
              <w:t>主机配置</w:t>
            </w:r>
          </w:p>
        </w:tc>
        <w:tc>
          <w:tcPr>
            <w:tcW w:w="5057" w:type="dxa"/>
            <w:vAlign w:val="center"/>
          </w:tcPr>
          <w:p>
            <w:pPr>
              <w:snapToGrid w:val="0"/>
              <w:jc w:val="left"/>
              <w:rPr>
                <w:rFonts w:ascii="宋体" w:hAnsi="宋体"/>
                <w:szCs w:val="21"/>
              </w:rPr>
            </w:pPr>
            <w:r>
              <w:rPr>
                <w:rFonts w:hint="eastAsia" w:ascii="宋体" w:hAnsi="宋体"/>
                <w:szCs w:val="21"/>
              </w:rPr>
              <w:t>是否满足招标文件第三章2.2.9主机配置要求。满足得1分，不满足不得分。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napToGrid w:val="0"/>
                <w:kern w:val="0"/>
                <w:szCs w:val="21"/>
              </w:rPr>
              <w:t>第三方</w:t>
            </w:r>
            <w:r>
              <w:rPr>
                <w:rFonts w:ascii="宋体" w:hAnsi="宋体"/>
                <w:snapToGrid w:val="0"/>
                <w:kern w:val="0"/>
                <w:szCs w:val="21"/>
              </w:rPr>
              <w:t>支付功能</w:t>
            </w:r>
          </w:p>
        </w:tc>
        <w:tc>
          <w:tcPr>
            <w:tcW w:w="5057" w:type="dxa"/>
            <w:vAlign w:val="center"/>
          </w:tcPr>
          <w:p>
            <w:pPr>
              <w:jc w:val="left"/>
              <w:rPr>
                <w:rFonts w:ascii="宋体" w:hAnsi="宋体"/>
                <w:szCs w:val="21"/>
              </w:rPr>
            </w:pPr>
            <w:r>
              <w:rPr>
                <w:rFonts w:hint="eastAsia" w:ascii="宋体" w:hAnsi="宋体"/>
                <w:szCs w:val="21"/>
              </w:rPr>
              <w:t>满足支付宝和微信两项功能的得2分，满足支付宝或微信一项功能的得1分</w:t>
            </w:r>
            <w:r>
              <w:rPr>
                <w:rFonts w:ascii="宋体" w:hAnsi="宋体"/>
                <w:szCs w:val="21"/>
              </w:rPr>
              <w:t xml:space="preserve"> </w:t>
            </w:r>
            <w:r>
              <w:rPr>
                <w:rFonts w:hint="eastAsia" w:ascii="宋体" w:hAnsi="宋体"/>
                <w:szCs w:val="21"/>
              </w:rPr>
              <w:t>，不满足不得分。</w:t>
            </w:r>
          </w:p>
        </w:tc>
        <w:tc>
          <w:tcPr>
            <w:tcW w:w="1276" w:type="dxa"/>
            <w:vAlign w:val="center"/>
          </w:tcPr>
          <w:p>
            <w:pPr>
              <w:snapToGrid w:val="0"/>
              <w:jc w:val="center"/>
              <w:rPr>
                <w:rFonts w:ascii="宋体" w:hAnsi="宋体"/>
                <w:b/>
                <w:szCs w:val="21"/>
              </w:rPr>
            </w:pPr>
            <w:r>
              <w:rPr>
                <w:rFonts w:hint="eastAsia" w:ascii="宋体" w:hAnsi="宋体"/>
                <w:b/>
                <w:szCs w:val="21"/>
              </w:rPr>
              <w:t>0</w:t>
            </w:r>
            <w:r>
              <w:rPr>
                <w:rFonts w:ascii="宋体" w:hAnsi="宋体"/>
                <w:b/>
                <w:szCs w:val="21"/>
              </w:rPr>
              <w:t>-2</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napToGrid w:val="0"/>
                <w:kern w:val="0"/>
                <w:szCs w:val="21"/>
              </w:rPr>
            </w:pPr>
            <w:r>
              <w:rPr>
                <w:rFonts w:hint="eastAsia" w:ascii="宋体" w:hAnsi="宋体"/>
                <w:snapToGrid w:val="0"/>
                <w:kern w:val="0"/>
                <w:szCs w:val="21"/>
              </w:rPr>
              <w:t>RFID</w:t>
            </w:r>
            <w:r>
              <w:rPr>
                <w:rFonts w:ascii="宋体" w:hAnsi="宋体"/>
                <w:snapToGrid w:val="0"/>
                <w:kern w:val="0"/>
                <w:szCs w:val="21"/>
              </w:rPr>
              <w:t xml:space="preserve"> </w:t>
            </w:r>
          </w:p>
        </w:tc>
        <w:tc>
          <w:tcPr>
            <w:tcW w:w="5057" w:type="dxa"/>
            <w:vAlign w:val="center"/>
          </w:tcPr>
          <w:p>
            <w:pPr>
              <w:jc w:val="left"/>
              <w:rPr>
                <w:rFonts w:ascii="宋体" w:hAnsi="宋体"/>
                <w:szCs w:val="21"/>
              </w:rPr>
            </w:pPr>
            <w:r>
              <w:rPr>
                <w:rFonts w:hint="eastAsia" w:ascii="宋体" w:hAnsi="宋体"/>
                <w:szCs w:val="21"/>
              </w:rPr>
              <w:t>自助行李系统具备R</w:t>
            </w:r>
            <w:r>
              <w:rPr>
                <w:rFonts w:ascii="宋体" w:hAnsi="宋体"/>
                <w:szCs w:val="21"/>
              </w:rPr>
              <w:t>FID</w:t>
            </w:r>
            <w:r>
              <w:rPr>
                <w:rFonts w:hint="eastAsia" w:ascii="宋体" w:hAnsi="宋体"/>
                <w:szCs w:val="21"/>
              </w:rPr>
              <w:t>行李条打印及读取功能，满足得2分，不满足不得分。</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行李计数</w:t>
            </w:r>
          </w:p>
        </w:tc>
        <w:tc>
          <w:tcPr>
            <w:tcW w:w="5057" w:type="dxa"/>
            <w:vAlign w:val="center"/>
          </w:tcPr>
          <w:p>
            <w:pPr>
              <w:snapToGrid w:val="0"/>
              <w:rPr>
                <w:rFonts w:ascii="宋体" w:hAnsi="宋体"/>
                <w:szCs w:val="21"/>
              </w:rPr>
            </w:pPr>
            <w:r>
              <w:rPr>
                <w:rFonts w:hint="eastAsia" w:ascii="宋体" w:hAnsi="宋体"/>
                <w:szCs w:val="21"/>
              </w:rPr>
              <w:t>满足招标文件第三章2.2.10项要求得3分，不满足不得分。</w:t>
            </w:r>
          </w:p>
        </w:tc>
        <w:tc>
          <w:tcPr>
            <w:tcW w:w="1276" w:type="dxa"/>
            <w:vAlign w:val="center"/>
          </w:tcPr>
          <w:p>
            <w:pPr>
              <w:snapToGrid w:val="0"/>
              <w:jc w:val="center"/>
              <w:rPr>
                <w:rFonts w:ascii="宋体" w:hAnsi="宋体"/>
                <w:b/>
                <w:bCs/>
                <w:szCs w:val="21"/>
              </w:rPr>
            </w:pPr>
            <w:r>
              <w:rPr>
                <w:rFonts w:hint="eastAsia" w:ascii="宋体" w:hAnsi="宋体"/>
                <w:b/>
                <w:bCs/>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2"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napToGrid w:val="0"/>
                <w:kern w:val="0"/>
                <w:szCs w:val="21"/>
              </w:rPr>
            </w:pPr>
            <w:r>
              <w:rPr>
                <w:rFonts w:hint="eastAsia" w:ascii="宋体" w:hAnsi="宋体"/>
                <w:szCs w:val="21"/>
              </w:rPr>
              <w:t>设备外观</w:t>
            </w:r>
          </w:p>
        </w:tc>
        <w:tc>
          <w:tcPr>
            <w:tcW w:w="5057" w:type="dxa"/>
            <w:vAlign w:val="center"/>
          </w:tcPr>
          <w:p>
            <w:pPr>
              <w:jc w:val="left"/>
              <w:rPr>
                <w:rFonts w:ascii="宋体" w:hAnsi="宋体"/>
                <w:szCs w:val="21"/>
              </w:rPr>
            </w:pPr>
            <w:r>
              <w:rPr>
                <w:rFonts w:hint="eastAsia" w:ascii="宋体" w:hAnsi="宋体"/>
                <w:szCs w:val="21"/>
              </w:rPr>
              <w:t>投标人提供设备外观彩色图片。</w:t>
            </w:r>
          </w:p>
          <w:p>
            <w:pPr>
              <w:jc w:val="left"/>
              <w:rPr>
                <w:rFonts w:ascii="宋体" w:hAnsi="宋体"/>
                <w:szCs w:val="21"/>
              </w:rPr>
            </w:pPr>
            <w:r>
              <w:rPr>
                <w:rFonts w:hint="eastAsia" w:ascii="宋体" w:hAnsi="宋体"/>
                <w:szCs w:val="21"/>
              </w:rPr>
              <w:t>外形美观得体，契合杭州机场氛围得2分，外观得体，基本契合杭州机场氛围得1分，外观不美观不得分。</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个性化需求</w:t>
            </w:r>
          </w:p>
        </w:tc>
        <w:tc>
          <w:tcPr>
            <w:tcW w:w="5057" w:type="dxa"/>
            <w:vAlign w:val="center"/>
          </w:tcPr>
          <w:p>
            <w:pPr>
              <w:jc w:val="left"/>
              <w:rPr>
                <w:rFonts w:ascii="宋体" w:hAnsi="宋体"/>
                <w:szCs w:val="21"/>
              </w:rPr>
            </w:pPr>
            <w:r>
              <w:rPr>
                <w:rFonts w:hint="eastAsia" w:ascii="宋体" w:hAnsi="宋体"/>
                <w:szCs w:val="21"/>
              </w:rPr>
              <w:t>可满足本场个性化需求整改得2分，部分满足得1分，无法满足不得分。</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备品备件</w:t>
            </w:r>
          </w:p>
        </w:tc>
        <w:tc>
          <w:tcPr>
            <w:tcW w:w="5057" w:type="dxa"/>
            <w:vAlign w:val="center"/>
          </w:tcPr>
          <w:p>
            <w:pPr>
              <w:jc w:val="left"/>
              <w:rPr>
                <w:rFonts w:ascii="宋体" w:hAnsi="宋体"/>
                <w:szCs w:val="21"/>
              </w:rPr>
            </w:pPr>
            <w:r>
              <w:rPr>
                <w:rFonts w:hint="eastAsia" w:ascii="宋体" w:hAnsi="宋体"/>
                <w:szCs w:val="21"/>
              </w:rPr>
              <w:t>承诺提供完整一套打印机（包括登机牌、行李条、提取联）备件，满足得2分，不满足不得分。</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培训方案</w:t>
            </w:r>
          </w:p>
        </w:tc>
        <w:tc>
          <w:tcPr>
            <w:tcW w:w="5057" w:type="dxa"/>
            <w:vAlign w:val="center"/>
          </w:tcPr>
          <w:p>
            <w:pPr>
              <w:jc w:val="left"/>
              <w:rPr>
                <w:rFonts w:ascii="宋体" w:hAnsi="宋体"/>
                <w:szCs w:val="21"/>
              </w:rPr>
            </w:pPr>
            <w:r>
              <w:rPr>
                <w:rFonts w:hint="eastAsia" w:ascii="宋体" w:hAnsi="宋体"/>
                <w:szCs w:val="21"/>
              </w:rPr>
              <w:t xml:space="preserve">具备完整的操作人员和技术维护人员的培训方案，满足得2分，不满足不得分。 </w:t>
            </w:r>
          </w:p>
        </w:tc>
        <w:tc>
          <w:tcPr>
            <w:tcW w:w="1276" w:type="dxa"/>
            <w:vAlign w:val="center"/>
          </w:tcPr>
          <w:p>
            <w:pPr>
              <w:snapToGrid w:val="0"/>
              <w:jc w:val="center"/>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售后服务</w:t>
            </w:r>
          </w:p>
        </w:tc>
        <w:tc>
          <w:tcPr>
            <w:tcW w:w="5057" w:type="dxa"/>
            <w:vAlign w:val="center"/>
          </w:tcPr>
          <w:p>
            <w:pPr>
              <w:jc w:val="left"/>
              <w:rPr>
                <w:rFonts w:ascii="宋体" w:hAnsi="宋体"/>
                <w:szCs w:val="21"/>
              </w:rPr>
            </w:pPr>
            <w:r>
              <w:rPr>
                <w:rFonts w:hint="eastAsia" w:ascii="宋体" w:hAnsi="宋体"/>
                <w:szCs w:val="21"/>
              </w:rPr>
              <w:t>承诺4小时内到现场维修得4分，8小时内到现场维修得2分，24小时内到现场维修得1分，否则不得分。</w:t>
            </w:r>
          </w:p>
        </w:tc>
        <w:tc>
          <w:tcPr>
            <w:tcW w:w="1276" w:type="dxa"/>
            <w:vAlign w:val="center"/>
          </w:tcPr>
          <w:p>
            <w:pPr>
              <w:snapToGrid w:val="0"/>
              <w:jc w:val="center"/>
              <w:rPr>
                <w:rFonts w:ascii="宋体" w:hAnsi="宋体"/>
                <w:b/>
                <w:szCs w:val="21"/>
              </w:rPr>
            </w:pPr>
            <w:r>
              <w:rPr>
                <w:rFonts w:hint="eastAsia" w:ascii="宋体" w:hAnsi="宋体"/>
                <w:b/>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4" w:hRule="atLeast"/>
        </w:trPr>
        <w:tc>
          <w:tcPr>
            <w:tcW w:w="1606" w:type="dxa"/>
            <w:vMerge w:val="restart"/>
            <w:vAlign w:val="center"/>
          </w:tcPr>
          <w:p>
            <w:pPr>
              <w:snapToGrid w:val="0"/>
              <w:jc w:val="center"/>
              <w:rPr>
                <w:rFonts w:ascii="宋体" w:hAnsi="宋体"/>
                <w:szCs w:val="21"/>
              </w:rPr>
            </w:pPr>
            <w:r>
              <w:rPr>
                <w:rFonts w:hint="eastAsia" w:ascii="宋体" w:hAnsi="宋体"/>
                <w:szCs w:val="21"/>
              </w:rPr>
              <w:t>资信评分（满分10分）</w:t>
            </w:r>
          </w:p>
        </w:tc>
        <w:tc>
          <w:tcPr>
            <w:tcW w:w="1701" w:type="dxa"/>
            <w:vAlign w:val="center"/>
          </w:tcPr>
          <w:p>
            <w:pPr>
              <w:snapToGrid w:val="0"/>
              <w:jc w:val="center"/>
              <w:rPr>
                <w:rFonts w:ascii="宋体" w:hAnsi="宋体"/>
                <w:szCs w:val="21"/>
              </w:rPr>
            </w:pPr>
            <w:r>
              <w:rPr>
                <w:rFonts w:hint="eastAsia" w:ascii="宋体" w:hAnsi="宋体"/>
                <w:bCs/>
                <w:szCs w:val="21"/>
              </w:rPr>
              <w:t>注册资金</w:t>
            </w:r>
          </w:p>
        </w:tc>
        <w:tc>
          <w:tcPr>
            <w:tcW w:w="5057" w:type="dxa"/>
            <w:vAlign w:val="center"/>
          </w:tcPr>
          <w:p>
            <w:pPr>
              <w:snapToGrid w:val="0"/>
              <w:jc w:val="left"/>
              <w:rPr>
                <w:rFonts w:ascii="宋体" w:hAnsi="宋体"/>
                <w:b/>
                <w:bCs/>
                <w:szCs w:val="21"/>
              </w:rPr>
            </w:pPr>
            <w:r>
              <w:rPr>
                <w:rFonts w:hint="eastAsia" w:ascii="宋体" w:hAnsi="宋体"/>
                <w:szCs w:val="21"/>
              </w:rPr>
              <w:t>按人民币计算，以公司营业执照为准。由评委横向打分。</w:t>
            </w:r>
            <w:r>
              <w:rPr>
                <w:rFonts w:hint="eastAsia" w:ascii="宋体" w:hAnsi="宋体"/>
                <w:b/>
                <w:bCs/>
                <w:szCs w:val="21"/>
              </w:rPr>
              <w:t xml:space="preserve"> </w:t>
            </w:r>
          </w:p>
        </w:tc>
        <w:tc>
          <w:tcPr>
            <w:tcW w:w="1276" w:type="dxa"/>
            <w:vAlign w:val="center"/>
          </w:tcPr>
          <w:p>
            <w:pPr>
              <w:snapToGrid w:val="0"/>
              <w:jc w:val="center"/>
              <w:rPr>
                <w:rFonts w:ascii="宋体" w:hAnsi="宋体"/>
                <w:b/>
                <w:bCs/>
                <w:szCs w:val="21"/>
              </w:rPr>
            </w:pPr>
            <w:r>
              <w:rPr>
                <w:rFonts w:ascii="宋体" w:hAnsi="宋体"/>
                <w:b/>
                <w:bCs/>
                <w:szCs w:val="21"/>
              </w:rPr>
              <w:t>0-</w:t>
            </w:r>
            <w:r>
              <w:rPr>
                <w:rFonts w:hint="eastAsia" w:ascii="宋体" w:hAnsi="宋体"/>
                <w:b/>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4"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bCs/>
                <w:szCs w:val="21"/>
              </w:rPr>
              <w:t>中航信第三方入网认证</w:t>
            </w:r>
          </w:p>
        </w:tc>
        <w:tc>
          <w:tcPr>
            <w:tcW w:w="5057" w:type="dxa"/>
            <w:vAlign w:val="center"/>
          </w:tcPr>
          <w:p>
            <w:pPr>
              <w:snapToGrid w:val="0"/>
              <w:jc w:val="left"/>
              <w:rPr>
                <w:rFonts w:ascii="宋体" w:hAnsi="宋体"/>
                <w:bCs/>
                <w:szCs w:val="21"/>
              </w:rPr>
            </w:pPr>
            <w:r>
              <w:rPr>
                <w:rFonts w:hint="eastAsia" w:ascii="宋体" w:hAnsi="宋体"/>
                <w:bCs/>
                <w:szCs w:val="21"/>
              </w:rPr>
              <w:t>有证书得2分，没有证书不得分。</w:t>
            </w:r>
          </w:p>
        </w:tc>
        <w:tc>
          <w:tcPr>
            <w:tcW w:w="1276" w:type="dxa"/>
            <w:vAlign w:val="center"/>
          </w:tcPr>
          <w:p>
            <w:pPr>
              <w:snapToGrid w:val="0"/>
              <w:jc w:val="center"/>
              <w:rPr>
                <w:rFonts w:ascii="宋体" w:hAnsi="宋体"/>
                <w:b/>
                <w:bCs/>
                <w:szCs w:val="21"/>
              </w:rPr>
            </w:pPr>
            <w:r>
              <w:rPr>
                <w:rFonts w:ascii="宋体" w:hAnsi="宋体"/>
                <w:b/>
                <w:bCs/>
                <w:szCs w:val="21"/>
              </w:rPr>
              <w:t>0-</w:t>
            </w:r>
            <w:r>
              <w:rPr>
                <w:rFonts w:hint="eastAsia" w:ascii="宋体" w:hAnsi="宋体"/>
                <w:b/>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Style w:val="125"/>
                <w:rFonts w:hint="eastAsia" w:ascii="宋体" w:hAnsi="宋体"/>
                <w:szCs w:val="21"/>
              </w:rPr>
              <w:t>系统在机场行业案例</w:t>
            </w:r>
          </w:p>
        </w:tc>
        <w:tc>
          <w:tcPr>
            <w:tcW w:w="5057" w:type="dxa"/>
            <w:vAlign w:val="center"/>
          </w:tcPr>
          <w:p>
            <w:pPr>
              <w:snapToGrid w:val="0"/>
              <w:jc w:val="left"/>
              <w:rPr>
                <w:rStyle w:val="125"/>
                <w:rFonts w:ascii="宋体" w:hAnsi="宋体"/>
                <w:szCs w:val="21"/>
              </w:rPr>
            </w:pPr>
            <w:r>
              <w:rPr>
                <w:rStyle w:val="125"/>
                <w:rFonts w:hint="eastAsia" w:ascii="宋体" w:hAnsi="宋体"/>
                <w:szCs w:val="21"/>
              </w:rPr>
              <w:t>需提供自2016年1月1日至投标截止日的项目合同复印件或中标通知书作为证明材料，否则不得分。每增加一个项目金额大于100万人民币的案例得2分，每增加一个项目金额大于50万人民币小于100万人民币的案例得1分，每增加一个项目金额小于50万人民币的案例得0.5分，项目金额仅计算自助托运系统的软硬件采购价格，最高不超过6分。</w:t>
            </w:r>
          </w:p>
        </w:tc>
        <w:tc>
          <w:tcPr>
            <w:tcW w:w="1276" w:type="dxa"/>
            <w:vAlign w:val="center"/>
          </w:tcPr>
          <w:p>
            <w:pPr>
              <w:snapToGrid w:val="0"/>
              <w:jc w:val="center"/>
              <w:rPr>
                <w:rFonts w:ascii="宋体" w:hAnsi="宋体"/>
                <w:b/>
                <w:bCs/>
                <w:szCs w:val="21"/>
              </w:rPr>
            </w:pPr>
            <w:r>
              <w:rPr>
                <w:rFonts w:hint="eastAsia" w:ascii="宋体" w:hAnsi="宋体"/>
                <w:b/>
                <w:bCs/>
                <w:szCs w:val="21"/>
              </w:rPr>
              <w:t>0</w:t>
            </w:r>
            <w:r>
              <w:rPr>
                <w:rFonts w:ascii="宋体" w:hAnsi="宋体"/>
                <w:b/>
                <w:bCs/>
                <w:szCs w:val="21"/>
              </w:rPr>
              <w:t>-6</w:t>
            </w:r>
            <w:r>
              <w:rPr>
                <w:rFonts w:hint="eastAsia" w:ascii="宋体" w:hAnsi="宋体"/>
                <w:b/>
                <w:bCs/>
                <w:szCs w:val="21"/>
              </w:rPr>
              <w:t>分</w:t>
            </w:r>
          </w:p>
        </w:tc>
      </w:tr>
    </w:tbl>
    <w:p>
      <w:pPr>
        <w:pStyle w:val="21"/>
        <w:adjustRightInd w:val="0"/>
        <w:snapToGrid w:val="0"/>
        <w:spacing w:line="360" w:lineRule="exact"/>
        <w:ind w:firstLine="400" w:firstLineChars="200"/>
        <w:rPr>
          <w:rStyle w:val="125"/>
        </w:rPr>
      </w:pPr>
    </w:p>
    <w:bookmarkEnd w:id="127"/>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b/>
          <w:sz w:val="22"/>
          <w:szCs w:val="22"/>
        </w:rPr>
      </w:pPr>
      <w:r>
        <w:rPr>
          <w:rFonts w:hint="eastAsia" w:hAnsi="宋体" w:cs="Calibri"/>
          <w:b/>
          <w:sz w:val="22"/>
          <w:szCs w:val="22"/>
        </w:rPr>
        <w:t>4.4招标人对评标、定标结果不负责解释。</w:t>
      </w:r>
    </w:p>
    <w:p>
      <w:pPr>
        <w:pStyle w:val="21"/>
        <w:adjustRightInd w:val="0"/>
        <w:snapToGrid w:val="0"/>
        <w:spacing w:line="360" w:lineRule="exact"/>
        <w:ind w:firstLine="440" w:firstLineChars="200"/>
        <w:rPr>
          <w:rFonts w:hAnsi="宋体" w:cs="Calibri"/>
          <w:b/>
          <w:sz w:val="22"/>
          <w:szCs w:val="22"/>
        </w:rPr>
      </w:pPr>
      <w:r>
        <w:rPr>
          <w:rFonts w:hAnsi="宋体" w:cs="Calibri"/>
          <w:b/>
          <w:sz w:val="22"/>
          <w:szCs w:val="22"/>
        </w:rPr>
        <w:br w:type="page"/>
      </w:r>
    </w:p>
    <w:p>
      <w:pPr>
        <w:widowControl/>
        <w:jc w:val="center"/>
        <w:rPr>
          <w:rFonts w:ascii="Cambria" w:hAnsi="Cambria" w:eastAsia="黑体"/>
          <w:b/>
          <w:bCs/>
          <w:kern w:val="0"/>
          <w:sz w:val="32"/>
          <w:szCs w:val="32"/>
        </w:rPr>
      </w:pPr>
      <w:r>
        <w:rPr>
          <w:rFonts w:eastAsia="黑体" w:cs="Calibri"/>
          <w:kern w:val="0"/>
          <w:sz w:val="32"/>
        </w:rPr>
        <w:t>第</w:t>
      </w:r>
      <w:r>
        <w:rPr>
          <w:rFonts w:hint="eastAsia" w:eastAsia="黑体" w:cs="Calibri"/>
          <w:kern w:val="0"/>
          <w:sz w:val="32"/>
        </w:rPr>
        <w:t>六</w:t>
      </w:r>
      <w:r>
        <w:rPr>
          <w:rFonts w:eastAsia="黑体" w:cs="Calibri"/>
          <w:kern w:val="0"/>
          <w:sz w:val="32"/>
        </w:rPr>
        <w:t>章  投标文件格式</w:t>
      </w:r>
    </w:p>
    <w:p>
      <w:pPr>
        <w:spacing w:line="440" w:lineRule="exact"/>
        <w:rPr>
          <w:rFonts w:cs="Calibri"/>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rPr>
      </w:pPr>
      <w:r>
        <w:rPr>
          <w:rFonts w:hint="eastAsia" w:ascii="宋体" w:hAnsi="宋体" w:cs="Calibri"/>
          <w:color w:val="000000"/>
          <w:sz w:val="22"/>
        </w:rPr>
        <w:t>注：未提供格式的由投标人自行拟定格式。</w:t>
      </w:r>
    </w:p>
    <w:p>
      <w:pPr>
        <w:spacing w:line="440" w:lineRule="exact"/>
        <w:ind w:right="420"/>
        <w:jc w:val="right"/>
        <w:rPr>
          <w:rFonts w:cs="Calibri"/>
        </w:rPr>
      </w:pPr>
      <w:r>
        <w:rPr>
          <w:rFonts w:cs="Calibri"/>
        </w:rPr>
        <w:br w:type="page"/>
      </w:r>
      <w:r>
        <w:rPr>
          <w:rFonts w:cs="Calibri"/>
        </w:rPr>
        <w:t>正本（或副本）</w:t>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28" w:name="_Toc171421958"/>
      <w:r>
        <w:rPr>
          <w:rFonts w:cs="Calibri"/>
          <w:color w:val="000000"/>
        </w:rPr>
        <w:t>封面</w:t>
      </w:r>
      <w:bookmarkEnd w:id="12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129" w:name="_Toc133214102"/>
      <w:bookmarkStart w:id="130" w:name="_Toc133214309"/>
      <w:bookmarkStart w:id="131" w:name="_Toc133470542"/>
      <w:bookmarkStart w:id="132" w:name="_Toc137373398"/>
      <w:bookmarkStart w:id="133" w:name="_Toc144265958"/>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29"/>
    <w:bookmarkEnd w:id="130"/>
    <w:bookmarkEnd w:id="131"/>
    <w:bookmarkEnd w:id="132"/>
    <w:bookmarkEnd w:id="13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6"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hint="eastAsia" w:ascii="宋体" w:hAnsi="宋体" w:cs="宋体"/>
                <w:b/>
                <w:bCs/>
                <w:kern w:val="0"/>
                <w:sz w:val="20"/>
              </w:rPr>
            </w:pPr>
          </w:p>
        </w:tc>
        <w:tc>
          <w:tcPr>
            <w:tcW w:w="1851" w:type="dxa"/>
            <w:shd w:val="clear" w:color="000000" w:fill="FFFFFF"/>
            <w:vAlign w:val="center"/>
          </w:tcPr>
          <w:p>
            <w:pPr>
              <w:widowControl/>
              <w:jc w:val="center"/>
              <w:rPr>
                <w:rFonts w:hint="eastAsia"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5"/>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rPr>
          <w:rFonts w:eastAsia="黑体" w:cs="Calibri"/>
          <w:sz w:val="32"/>
          <w:szCs w:val="32"/>
        </w:rPr>
      </w:pP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cs="Calibri"/>
          <w:szCs w:val="21"/>
        </w:rPr>
      </w:pPr>
      <w:r>
        <w:rPr>
          <w:rFonts w:hint="eastAsia" w:cs="Calibri"/>
          <w:szCs w:val="21"/>
        </w:rPr>
        <w:t>注:需包含设备外观彩色图片</w:t>
      </w:r>
    </w:p>
    <w:p>
      <w:pPr>
        <w:spacing w:line="440" w:lineRule="exact"/>
        <w:jc w:val="center"/>
        <w:rPr>
          <w:rFonts w:cs="Calibri"/>
          <w:b/>
          <w:bCs/>
          <w:sz w:val="32"/>
        </w:rPr>
      </w:pPr>
      <w:r>
        <w:rPr>
          <w:rFonts w:ascii="宋体" w:hAnsi="宋体"/>
          <w:b/>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ascii="宋体" w:hAnsi="宋体" w:cs="宋体"/>
          <w:b/>
          <w:sz w:val="32"/>
          <w:szCs w:val="32"/>
        </w:rPr>
      </w:pPr>
      <w:r>
        <w:rPr>
          <w:rFonts w:eastAsia="黑体" w:cs="Calibri"/>
          <w:sz w:val="32"/>
          <w:szCs w:val="32"/>
        </w:rPr>
        <w:t xml:space="preserve"> </w:t>
      </w:r>
      <w:r>
        <w:rPr>
          <w:rFonts w:hint="eastAsia" w:ascii="宋体" w:hAnsi="宋体" w:cs="宋体"/>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 xml:space="preserve">（二）具有独立法人资格，持有有效营业执照，注册资本100万元（含）以上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6"/>
          <w:szCs w:val="36"/>
        </w:rPr>
      </w:pPr>
      <w:r>
        <w:rPr>
          <w:rFonts w:cs="Calibri"/>
          <w:b/>
          <w:sz w:val="36"/>
          <w:szCs w:val="36"/>
        </w:rPr>
        <w:br w:type="page"/>
      </w: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r>
        <w:rPr>
          <w:rFonts w:hint="eastAsia" w:cs="Calibri"/>
          <w:b/>
          <w:sz w:val="36"/>
          <w:szCs w:val="36"/>
        </w:rPr>
        <w:t>（六）投标人所投的自助行李系统产品，具有自2016年1月1日起至投标截止日期前在机场使用案例。投标时需提供系统案例证明（中标书或合同或验收材料的复印件，原件备查）。</w:t>
      </w:r>
    </w:p>
    <w:p>
      <w:pPr>
        <w:spacing w:line="360" w:lineRule="auto"/>
        <w:jc w:val="center"/>
        <w:rPr>
          <w:rFonts w:cs="Calibri"/>
          <w:b/>
          <w:sz w:val="36"/>
          <w:szCs w:val="36"/>
        </w:rPr>
      </w:pPr>
      <w:r>
        <w:rPr>
          <w:rFonts w:cs="Calibri"/>
          <w:b/>
          <w:sz w:val="36"/>
          <w:szCs w:val="36"/>
        </w:rPr>
        <w:br w:type="page"/>
      </w:r>
      <w:r>
        <w:rPr>
          <w:rFonts w:hint="eastAsia" w:cs="Calibri"/>
          <w:b/>
          <w:sz w:val="36"/>
          <w:szCs w:val="36"/>
        </w:rPr>
        <w:t>（七）若投标人代理自助行李系统，则需提供自助行李系统硬件产品的原厂商授权书，投标人代理不能超过两家（包括原厂商）。</w:t>
      </w: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eastAsia="黑体" w:cs="Calibri"/>
          <w:sz w:val="32"/>
          <w:szCs w:val="32"/>
        </w:rPr>
        <w:t xml:space="preserve"> </w:t>
      </w:r>
    </w:p>
    <w:p>
      <w:pPr>
        <w:spacing w:line="360" w:lineRule="auto"/>
        <w:jc w:val="center"/>
        <w:rPr>
          <w:rFonts w:ascii="宋体" w:hAnsi="宋体" w:cs="宋体"/>
          <w:b/>
          <w:sz w:val="32"/>
          <w:szCs w:val="32"/>
        </w:rPr>
      </w:pPr>
      <w:r>
        <w:rPr>
          <w:rFonts w:hint="eastAsia" w:ascii="宋体" w:hAnsi="宋体" w:cs="宋体"/>
          <w:b/>
          <w:sz w:val="32"/>
          <w:szCs w:val="32"/>
        </w:rPr>
        <w:t>（八）投标产品近三年（2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5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(九)</w:t>
      </w:r>
      <w:r>
        <w:rPr>
          <w:rFonts w:hint="eastAsia"/>
        </w:rPr>
        <w:t xml:space="preserve"> </w:t>
      </w:r>
      <w:r>
        <w:rPr>
          <w:rFonts w:hint="eastAsia" w:eastAsia="黑体" w:cs="Calibri"/>
          <w:sz w:val="32"/>
          <w:szCs w:val="32"/>
        </w:rPr>
        <w:t>ISO9000质量体系认证证（如有）</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w:t>
      </w:r>
      <w:r>
        <w:rPr>
          <w:rFonts w:hint="eastAsia"/>
        </w:rPr>
        <w:t xml:space="preserve"> </w:t>
      </w:r>
      <w:r>
        <w:rPr>
          <w:rFonts w:hint="eastAsia" w:eastAsia="黑体" w:cs="Calibri"/>
          <w:sz w:val="32"/>
          <w:szCs w:val="32"/>
        </w:rPr>
        <w:t>中航信第三方入网许可证（如有）</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ascii="宋体" w:hAnsi="宋体"/>
          <w:szCs w:val="21"/>
        </w:rPr>
      </w:pPr>
      <w:r>
        <w:rPr>
          <w:rFonts w:cs="Calibri"/>
          <w:szCs w:val="21"/>
        </w:rPr>
        <w:br w:type="page"/>
      </w:r>
      <w:r>
        <w:rPr>
          <w:rFonts w:ascii="宋体" w:hAnsi="宋体"/>
          <w:szCs w:val="21"/>
        </w:rPr>
        <w:t xml:space="preserve"> </w:t>
      </w:r>
    </w:p>
    <w:p>
      <w:pPr>
        <w:spacing w:line="440" w:lineRule="exact"/>
        <w:jc w:val="center"/>
        <w:rPr>
          <w:rFonts w:eastAsia="黑体" w:cs="Calibri"/>
          <w:sz w:val="32"/>
          <w:szCs w:val="32"/>
        </w:rPr>
      </w:pP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r>
              <w:rPr>
                <w:rFonts w:hint="eastAsia" w:hAnsi="宋体"/>
                <w:kern w:val="2"/>
                <w:sz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lang w:val="en-US" w:eastAsia="zh-CN"/>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ˎ̥">
    <w:altName w:val="MV Boli"/>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V Boli">
    <w:panose1 w:val="02000500030200090000"/>
    <w:charset w:val="00"/>
    <w:family w:val="auto"/>
    <w:pitch w:val="default"/>
    <w:sig w:usb0="00000003" w:usb1="00000000" w:usb2="00000100" w:usb3="00000000" w:csb0="000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F561D"/>
    <w:rsid w:val="5F374B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2"/>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34"/>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14"/>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29"/>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27"/>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qFormat/>
    <w:uiPriority w:val="0"/>
  </w:style>
  <w:style w:type="table" w:default="1" w:styleId="53">
    <w:name w:val="Normal Table"/>
    <w:semiHidden/>
    <w:qFormat/>
    <w:uiPriority w:val="0"/>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97"/>
    <w:qFormat/>
    <w:uiPriority w:val="0"/>
    <w:rPr>
      <w:rFonts w:ascii="Times New Roman" w:hAnsi="Times New Roman"/>
      <w:b/>
      <w:bCs/>
      <w:kern w:val="0"/>
      <w:sz w:val="20"/>
      <w:szCs w:val="24"/>
    </w:rPr>
  </w:style>
  <w:style w:type="paragraph" w:styleId="9">
    <w:name w:val="annotation text"/>
    <w:basedOn w:val="1"/>
    <w:link w:val="136"/>
    <w:qFormat/>
    <w:uiPriority w:val="0"/>
    <w:pPr>
      <w:jc w:val="left"/>
    </w:pPr>
    <w:rPr>
      <w:rFonts w:ascii="等线" w:hAnsi="等线" w:eastAsia="等线" w:cs="Times New Roman"/>
    </w:r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96"/>
    <w:qFormat/>
    <w:uiPriority w:val="0"/>
    <w:pPr>
      <w:ind w:firstLine="420" w:firstLineChars="100"/>
    </w:pPr>
    <w:rPr>
      <w:rFonts w:ascii="Times New Roman" w:hAnsi="Times New Roman" w:eastAsia="等线"/>
      <w:kern w:val="0"/>
      <w:sz w:val="20"/>
      <w:szCs w:val="24"/>
    </w:rPr>
  </w:style>
  <w:style w:type="paragraph" w:styleId="12">
    <w:name w:val="Body Text"/>
    <w:basedOn w:val="1"/>
    <w:link w:val="152"/>
    <w:qFormat/>
    <w:uiPriority w:val="0"/>
    <w:pPr>
      <w:spacing w:after="120"/>
    </w:pPr>
  </w:style>
  <w:style w:type="paragraph" w:styleId="13">
    <w:name w:val="Normal Indent"/>
    <w:basedOn w:val="1"/>
    <w:link w:val="138"/>
    <w:qFormat/>
    <w:uiPriority w:val="0"/>
    <w:pPr>
      <w:autoSpaceDE w:val="0"/>
      <w:autoSpaceDN w:val="0"/>
      <w:adjustRightInd w:val="0"/>
      <w:ind w:firstLine="420"/>
      <w:jc w:val="left"/>
    </w:pPr>
    <w:rPr>
      <w:rFonts w:ascii="宋体" w:hAnsi="Times New Roman" w:eastAsia="等线"/>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22"/>
    <w:qFormat/>
    <w:uiPriority w:val="0"/>
    <w:pPr>
      <w:shd w:val="clear" w:color="auto" w:fill="000080"/>
    </w:pPr>
    <w:rPr>
      <w:rFonts w:ascii="Times New Roman" w:hAnsi="Times New Roman" w:eastAsia="等线"/>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126"/>
    <w:qFormat/>
    <w:uiPriority w:val="0"/>
    <w:pPr>
      <w:spacing w:after="120"/>
      <w:ind w:left="420" w:leftChars="200"/>
    </w:pPr>
    <w:rPr>
      <w:rFonts w:ascii="等线" w:hAnsi="等线" w:eastAsia="等线" w:cs="Times New Roman"/>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01"/>
    <w:qFormat/>
    <w:uiPriority w:val="0"/>
    <w:rPr>
      <w:rFonts w:ascii="宋体" w:hAnsi="Courier New" w:eastAsia="等线"/>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118"/>
    <w:qFormat/>
    <w:uiPriority w:val="0"/>
    <w:pPr>
      <w:ind w:left="100" w:leftChars="2500"/>
    </w:pPr>
    <w:rPr>
      <w:rFonts w:ascii="Times New Roman" w:hAnsi="Times New Roman" w:eastAsia="等线"/>
      <w:b/>
      <w:bCs/>
      <w:kern w:val="0"/>
      <w:sz w:val="36"/>
      <w:szCs w:val="24"/>
    </w:rPr>
  </w:style>
  <w:style w:type="paragraph" w:styleId="25">
    <w:name w:val="Body Text Indent 2"/>
    <w:basedOn w:val="1"/>
    <w:link w:val="143"/>
    <w:uiPriority w:val="0"/>
    <w:pPr>
      <w:spacing w:after="120" w:line="480" w:lineRule="auto"/>
      <w:ind w:left="420" w:leftChars="200"/>
    </w:pPr>
    <w:rPr>
      <w:rFonts w:ascii="Times New Roman" w:hAnsi="Times New Roman" w:eastAsia="等线"/>
      <w:kern w:val="0"/>
      <w:sz w:val="20"/>
      <w:szCs w:val="24"/>
    </w:rPr>
  </w:style>
  <w:style w:type="paragraph" w:styleId="26">
    <w:name w:val="Balloon Text"/>
    <w:basedOn w:val="1"/>
    <w:link w:val="120"/>
    <w:qFormat/>
    <w:uiPriority w:val="0"/>
    <w:rPr>
      <w:rFonts w:ascii="Times New Roman" w:hAnsi="Times New Roman" w:eastAsia="等线"/>
      <w:kern w:val="0"/>
      <w:sz w:val="18"/>
      <w:szCs w:val="18"/>
    </w:rPr>
  </w:style>
  <w:style w:type="paragraph" w:styleId="27">
    <w:name w:val="footer"/>
    <w:basedOn w:val="1"/>
    <w:link w:val="100"/>
    <w:uiPriority w:val="0"/>
    <w:pPr>
      <w:tabs>
        <w:tab w:val="center" w:pos="4153"/>
        <w:tab w:val="right" w:pos="8306"/>
      </w:tabs>
      <w:snapToGrid w:val="0"/>
      <w:jc w:val="left"/>
    </w:pPr>
    <w:rPr>
      <w:rFonts w:ascii="Times New Roman" w:hAnsi="Times New Roman" w:eastAsia="等线"/>
      <w:kern w:val="0"/>
      <w:sz w:val="18"/>
      <w:szCs w:val="18"/>
    </w:rPr>
  </w:style>
  <w:style w:type="paragraph" w:styleId="28">
    <w:name w:val="Body Text First Indent 2"/>
    <w:basedOn w:val="17"/>
    <w:link w:val="142"/>
    <w:qFormat/>
    <w:uiPriority w:val="0"/>
    <w:pPr>
      <w:ind w:firstLine="420" w:firstLineChars="200"/>
    </w:pPr>
    <w:rPr>
      <w:rFonts w:ascii="Times New Roman" w:hAnsi="Times New Roman"/>
      <w:kern w:val="0"/>
      <w:sz w:val="20"/>
      <w:szCs w:val="24"/>
    </w:rPr>
  </w:style>
  <w:style w:type="paragraph" w:styleId="29">
    <w:name w:val="header"/>
    <w:basedOn w:val="1"/>
    <w:link w:val="146"/>
    <w:uiPriority w:val="0"/>
    <w:pPr>
      <w:pBdr>
        <w:bottom w:val="single" w:color="auto" w:sz="6" w:space="1"/>
      </w:pBdr>
      <w:tabs>
        <w:tab w:val="center" w:pos="4153"/>
        <w:tab w:val="right" w:pos="8306"/>
      </w:tabs>
      <w:snapToGrid w:val="0"/>
      <w:jc w:val="center"/>
    </w:pPr>
    <w:rPr>
      <w:rFonts w:ascii="Times New Roman" w:hAnsi="Times New Roman" w:eastAsia="等线"/>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23"/>
    <w:qFormat/>
    <w:uiPriority w:val="0"/>
    <w:pPr>
      <w:snapToGrid w:val="0"/>
      <w:jc w:val="left"/>
    </w:pPr>
    <w:rPr>
      <w:rFonts w:ascii="Times New Roman" w:hAnsi="Times New Roman" w:eastAsia="等线"/>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110"/>
    <w:uiPriority w:val="0"/>
    <w:pPr>
      <w:spacing w:line="540" w:lineRule="atLeast"/>
      <w:ind w:firstLine="480" w:firstLineChars="200"/>
    </w:pPr>
    <w:rPr>
      <w:rFonts w:ascii="Times New Roman" w:hAnsi="Times New Roman" w:eastAsia="等线"/>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qFormat/>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99"/>
    <w:uiPriority w:val="0"/>
    <w:pPr>
      <w:spacing w:after="120" w:line="480" w:lineRule="auto"/>
    </w:pPr>
    <w:rPr>
      <w:rFonts w:ascii="Times New Roman" w:hAnsi="Times New Roman" w:eastAsia="等线"/>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102"/>
    <w:qFormat/>
    <w:uiPriority w:val="0"/>
    <w:pPr>
      <w:spacing w:before="240" w:after="60"/>
      <w:jc w:val="center"/>
      <w:outlineLvl w:val="0"/>
    </w:pPr>
    <w:rPr>
      <w:rFonts w:ascii="Arial" w:hAnsi="Arial" w:eastAsia="等线"/>
      <w:b/>
      <w:bCs/>
      <w:kern w:val="0"/>
      <w:sz w:val="32"/>
      <w:szCs w:val="32"/>
    </w:rPr>
  </w:style>
  <w:style w:type="character" w:styleId="47">
    <w:name w:val="page number"/>
    <w:qFormat/>
    <w:uiPriority w:val="0"/>
    <w:rPr>
      <w:rFonts w:ascii="等线" w:hAnsi="等线" w:eastAsia="等线" w:cs="Times New Roman"/>
    </w:rPr>
  </w:style>
  <w:style w:type="character" w:styleId="48">
    <w:name w:val="FollowedHyperlink"/>
    <w:uiPriority w:val="0"/>
    <w:rPr>
      <w:rFonts w:ascii="等线" w:hAnsi="等线" w:eastAsia="等线" w:cs="Times New Roman"/>
      <w:color w:val="800080"/>
      <w:u w:val="single"/>
    </w:rPr>
  </w:style>
  <w:style w:type="character" w:styleId="49">
    <w:name w:val="Emphasis"/>
    <w:qFormat/>
    <w:uiPriority w:val="0"/>
    <w:rPr>
      <w:rFonts w:ascii="等线" w:hAnsi="等线" w:eastAsia="等线" w:cs="Times New Roman"/>
      <w:i/>
      <w:iCs/>
    </w:rPr>
  </w:style>
  <w:style w:type="character" w:styleId="50">
    <w:name w:val="Hyperlink"/>
    <w:uiPriority w:val="0"/>
    <w:rPr>
      <w:rFonts w:ascii="等线" w:hAnsi="等线" w:eastAsia="等线" w:cs="Times New Roman"/>
      <w:color w:val="0000FF"/>
      <w:u w:val="single"/>
    </w:rPr>
  </w:style>
  <w:style w:type="character" w:styleId="51">
    <w:name w:val="annotation reference"/>
    <w:uiPriority w:val="0"/>
    <w:rPr>
      <w:rFonts w:ascii="等线" w:hAnsi="等线" w:eastAsia="等线" w:cs="Times New Roman"/>
      <w:sz w:val="21"/>
      <w:szCs w:val="21"/>
    </w:rPr>
  </w:style>
  <w:style w:type="character" w:styleId="52">
    <w:name w:val="footnote reference"/>
    <w:uiPriority w:val="0"/>
    <w:rPr>
      <w:rFonts w:ascii="等线" w:hAnsi="等线" w:eastAsia="等线" w:cs="Times New Roman"/>
      <w:vertAlign w:val="superscript"/>
    </w:rPr>
  </w:style>
  <w:style w:type="paragraph" w:customStyle="1" w:styleId="54">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55">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56">
    <w:name w:val="样式2"/>
    <w:basedOn w:val="36"/>
    <w:uiPriority w:val="0"/>
    <w:pPr>
      <w:ind w:firstLine="2720"/>
    </w:pPr>
    <w:rPr>
      <w:bCs/>
    </w:rPr>
  </w:style>
  <w:style w:type="paragraph" w:customStyle="1" w:styleId="57">
    <w:name w:val="样式 一号 加粗 居中"/>
    <w:basedOn w:val="1"/>
    <w:uiPriority w:val="0"/>
    <w:pPr>
      <w:jc w:val="center"/>
    </w:pPr>
    <w:rPr>
      <w:rFonts w:ascii="Times New Roman" w:hAnsi="Times New Roman" w:cs="宋体"/>
      <w:bCs/>
      <w:sz w:val="52"/>
      <w:szCs w:val="20"/>
    </w:rPr>
  </w:style>
  <w:style w:type="paragraph" w:customStyle="1" w:styleId="58">
    <w:name w:val="样式3"/>
    <w:basedOn w:val="4"/>
    <w:uiPriority w:val="0"/>
    <w:pPr>
      <w:keepNext/>
      <w:keepLines/>
      <w:spacing w:before="120" w:after="120" w:line="360" w:lineRule="auto"/>
    </w:pPr>
    <w:rPr>
      <w:rFonts w:eastAsia="宋体"/>
      <w:sz w:val="24"/>
      <w:szCs w:val="24"/>
    </w:rPr>
  </w:style>
  <w:style w:type="paragraph" w:customStyle="1" w:styleId="5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_Style 59"/>
    <w:basedOn w:val="1"/>
    <w:next w:val="1"/>
    <w:link w:val="135"/>
    <w:uiPriority w:val="0"/>
    <w:pPr>
      <w:pBdr>
        <w:top w:val="single" w:color="auto" w:sz="6" w:space="1"/>
      </w:pBdr>
      <w:jc w:val="center"/>
    </w:pPr>
    <w:rPr>
      <w:rFonts w:ascii="Arial" w:hAnsi="Arial" w:eastAsia="等线"/>
      <w:vanish/>
      <w:kern w:val="0"/>
      <w:sz w:val="16"/>
      <w:szCs w:val="16"/>
    </w:rPr>
  </w:style>
  <w:style w:type="paragraph" w:customStyle="1" w:styleId="61">
    <w:name w:val="_Style 10"/>
    <w:basedOn w:val="1"/>
    <w:next w:val="1"/>
    <w:uiPriority w:val="0"/>
    <w:rPr>
      <w:rFonts w:ascii="Times New Roman" w:hAnsi="Times New Roman"/>
      <w:szCs w:val="24"/>
    </w:rPr>
  </w:style>
  <w:style w:type="paragraph" w:customStyle="1" w:styleId="62">
    <w:name w:val="_Style 61"/>
    <w:basedOn w:val="1"/>
    <w:qFormat/>
    <w:uiPriority w:val="0"/>
    <w:pPr>
      <w:spacing w:before="100" w:beforeAutospacing="1" w:after="100" w:afterAutospacing="1" w:line="300" w:lineRule="auto"/>
      <w:ind w:firstLine="420" w:firstLineChars="200"/>
    </w:pPr>
  </w:style>
  <w:style w:type="paragraph" w:customStyle="1" w:styleId="63">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4">
    <w:name w:val="正文段"/>
    <w:basedOn w:val="1"/>
    <w:uiPriority w:val="0"/>
    <w:pPr>
      <w:spacing w:line="360" w:lineRule="auto"/>
      <w:ind w:firstLine="420"/>
    </w:pPr>
    <w:rPr>
      <w:rFonts w:ascii="宋体" w:hAnsi="Times New Roman"/>
      <w:sz w:val="24"/>
      <w:szCs w:val="24"/>
    </w:rPr>
  </w:style>
  <w:style w:type="paragraph" w:customStyle="1" w:styleId="65">
    <w:name w:val="一、"/>
    <w:basedOn w:val="1"/>
    <w:link w:val="104"/>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6">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67">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68">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69">
    <w:name w:val="Char"/>
    <w:basedOn w:val="1"/>
    <w:uiPriority w:val="0"/>
    <w:pPr>
      <w:spacing w:line="360" w:lineRule="auto"/>
    </w:pPr>
    <w:rPr>
      <w:rFonts w:ascii="黑体" w:hAnsi="黑体"/>
      <w:sz w:val="24"/>
      <w:szCs w:val="24"/>
      <w:lang w:val="zh-CN"/>
    </w:rPr>
  </w:style>
  <w:style w:type="paragraph" w:customStyle="1" w:styleId="70">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71">
    <w:name w:val="样式 标题 1 + (符号) Arial 三号"/>
    <w:basedOn w:val="2"/>
    <w:uiPriority w:val="0"/>
    <w:pPr>
      <w:snapToGrid w:val="0"/>
      <w:spacing w:before="0" w:after="0" w:line="360" w:lineRule="auto"/>
    </w:pPr>
    <w:rPr>
      <w:sz w:val="32"/>
    </w:rPr>
  </w:style>
  <w:style w:type="paragraph" w:customStyle="1" w:styleId="72">
    <w:name w:val="Char Char Char Char"/>
    <w:basedOn w:val="1"/>
    <w:uiPriority w:val="0"/>
    <w:rPr>
      <w:rFonts w:ascii="仿宋_GB2312" w:hAnsi="Times New Roman" w:eastAsia="仿宋_GB2312"/>
      <w:b/>
      <w:sz w:val="32"/>
      <w:szCs w:val="32"/>
    </w:rPr>
  </w:style>
  <w:style w:type="paragraph" w:customStyle="1" w:styleId="73">
    <w:name w:val="列出段落1"/>
    <w:basedOn w:val="1"/>
    <w:uiPriority w:val="0"/>
    <w:pPr>
      <w:ind w:firstLine="420" w:firstLineChars="200"/>
    </w:pPr>
  </w:style>
  <w:style w:type="paragraph" w:customStyle="1" w:styleId="74">
    <w:name w:val="Char Char"/>
    <w:basedOn w:val="1"/>
    <w:qFormat/>
    <w:uiPriority w:val="0"/>
    <w:rPr>
      <w:rFonts w:ascii="Tahoma" w:hAnsi="Tahoma"/>
      <w:sz w:val="24"/>
      <w:szCs w:val="20"/>
    </w:rPr>
  </w:style>
  <w:style w:type="paragraph" w:customStyle="1" w:styleId="75">
    <w:name w:val="0"/>
    <w:basedOn w:val="1"/>
    <w:qFormat/>
    <w:uiPriority w:val="0"/>
    <w:pPr>
      <w:widowControl/>
    </w:pPr>
    <w:rPr>
      <w:rFonts w:ascii="Times New Roman" w:hAnsi="Times New Roman"/>
      <w:kern w:val="0"/>
      <w:szCs w:val="20"/>
    </w:rPr>
  </w:style>
  <w:style w:type="paragraph" w:customStyle="1" w:styleId="7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7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79">
    <w:name w:val="_Style 78"/>
    <w:basedOn w:val="1"/>
    <w:next w:val="1"/>
    <w:link w:val="111"/>
    <w:qFormat/>
    <w:uiPriority w:val="0"/>
    <w:pPr>
      <w:pBdr>
        <w:bottom w:val="single" w:color="auto" w:sz="6" w:space="1"/>
      </w:pBdr>
      <w:jc w:val="center"/>
    </w:pPr>
    <w:rPr>
      <w:rFonts w:ascii="Arial" w:hAnsi="Arial" w:eastAsia="等线"/>
      <w:vanish/>
      <w:kern w:val="0"/>
      <w:sz w:val="16"/>
      <w:szCs w:val="16"/>
    </w:rPr>
  </w:style>
  <w:style w:type="paragraph" w:customStyle="1" w:styleId="80">
    <w:name w:val="样式1"/>
    <w:basedOn w:val="1"/>
    <w:qFormat/>
    <w:uiPriority w:val="0"/>
    <w:pPr>
      <w:spacing w:line="360" w:lineRule="auto"/>
      <w:jc w:val="center"/>
    </w:pPr>
    <w:rPr>
      <w:rFonts w:ascii="宋体" w:hAnsi="宋体"/>
      <w:sz w:val="32"/>
      <w:szCs w:val="30"/>
    </w:rPr>
  </w:style>
  <w:style w:type="paragraph" w:customStyle="1" w:styleId="81">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28磅"/>
    <w:basedOn w:val="1"/>
    <w:link w:val="130"/>
    <w:qFormat/>
    <w:uiPriority w:val="0"/>
    <w:pPr>
      <w:spacing w:line="560" w:lineRule="exact"/>
      <w:ind w:firstLine="548" w:firstLineChars="200"/>
    </w:pPr>
    <w:rPr>
      <w:rFonts w:ascii="仿宋_GB2312" w:hAnsi="等线" w:eastAsia="仿宋_GB2312"/>
      <w:kern w:val="0"/>
      <w:sz w:val="28"/>
      <w:szCs w:val="28"/>
    </w:rPr>
  </w:style>
  <w:style w:type="paragraph" w:customStyle="1" w:styleId="83">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84">
    <w:name w:val="表格一"/>
    <w:basedOn w:val="1"/>
    <w:qFormat/>
    <w:uiPriority w:val="0"/>
    <w:pPr>
      <w:spacing w:line="240" w:lineRule="exact"/>
      <w:ind w:left="105" w:leftChars="50"/>
    </w:pPr>
    <w:rPr>
      <w:rFonts w:ascii="Times New Roman" w:hAnsi="Times New Roman"/>
      <w:sz w:val="18"/>
      <w:szCs w:val="21"/>
    </w:rPr>
  </w:style>
  <w:style w:type="paragraph" w:customStyle="1" w:styleId="8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86">
    <w:name w:val="表"/>
    <w:basedOn w:val="1"/>
    <w:qFormat/>
    <w:uiPriority w:val="0"/>
    <w:pPr>
      <w:spacing w:line="360" w:lineRule="auto"/>
      <w:jc w:val="center"/>
    </w:pPr>
    <w:rPr>
      <w:rFonts w:ascii="Times New Roman" w:hAnsi="Times New Roman"/>
      <w:color w:val="000000"/>
      <w:szCs w:val="21"/>
    </w:rPr>
  </w:style>
  <w:style w:type="paragraph" w:customStyle="1" w:styleId="8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8">
    <w:name w:val="样式 样式1 + 首行缩进:  2 字符"/>
    <w:basedOn w:val="80"/>
    <w:link w:val="145"/>
    <w:qFormat/>
    <w:uiPriority w:val="0"/>
    <w:pPr>
      <w:spacing w:line="360" w:lineRule="exact"/>
      <w:ind w:firstLine="420" w:firstLineChars="200"/>
      <w:jc w:val="both"/>
    </w:pPr>
    <w:rPr>
      <w:rFonts w:ascii="Arial" w:hAnsi="Arial" w:eastAsia="等线"/>
      <w:kern w:val="0"/>
      <w:sz w:val="24"/>
      <w:szCs w:val="20"/>
    </w:rPr>
  </w:style>
  <w:style w:type="paragraph" w:customStyle="1" w:styleId="89">
    <w:name w:val="_Style 5"/>
    <w:basedOn w:val="1"/>
    <w:next w:val="1"/>
    <w:qFormat/>
    <w:uiPriority w:val="0"/>
    <w:rPr>
      <w:rFonts w:ascii="Times New Roman" w:hAnsi="Times New Roman"/>
      <w:szCs w:val="20"/>
    </w:rPr>
  </w:style>
  <w:style w:type="paragraph" w:customStyle="1" w:styleId="90">
    <w:name w:val="小正文"/>
    <w:basedOn w:val="69"/>
    <w:link w:val="106"/>
    <w:qFormat/>
    <w:uiPriority w:val="0"/>
    <w:pPr>
      <w:spacing w:line="560" w:lineRule="exact"/>
      <w:ind w:firstLine="560" w:firstLineChars="200"/>
      <w:jc w:val="left"/>
    </w:pPr>
    <w:rPr>
      <w:rFonts w:ascii="仿宋_GB2312" w:hAnsi="宋体" w:eastAsia="仿宋_GB2312"/>
      <w:kern w:val="0"/>
      <w:sz w:val="28"/>
      <w:szCs w:val="28"/>
    </w:rPr>
  </w:style>
  <w:style w:type="character" w:customStyle="1" w:styleId="91">
    <w:name w:val="标题 1 字符"/>
    <w:qFormat/>
    <w:uiPriority w:val="9"/>
    <w:rPr>
      <w:rFonts w:ascii="Calibri" w:hAnsi="Calibri" w:eastAsia="宋体" w:cs="Times New Roman"/>
      <w:b/>
      <w:bCs/>
      <w:kern w:val="44"/>
      <w:sz w:val="44"/>
      <w:szCs w:val="44"/>
    </w:rPr>
  </w:style>
  <w:style w:type="character" w:customStyle="1" w:styleId="92">
    <w:name w:val="标题 2 字符"/>
    <w:semiHidden/>
    <w:qFormat/>
    <w:uiPriority w:val="9"/>
    <w:rPr>
      <w:rFonts w:ascii="等线 Light" w:hAnsi="等线 Light" w:eastAsia="等线 Light" w:cs="Times New Roman"/>
      <w:b/>
      <w:bCs/>
      <w:sz w:val="32"/>
      <w:szCs w:val="32"/>
    </w:rPr>
  </w:style>
  <w:style w:type="character" w:customStyle="1" w:styleId="93">
    <w:name w:val="标题 3 字符"/>
    <w:semiHidden/>
    <w:qFormat/>
    <w:uiPriority w:val="9"/>
    <w:rPr>
      <w:rFonts w:ascii="Calibri" w:hAnsi="Calibri" w:eastAsia="宋体" w:cs="Times New Roman"/>
      <w:b/>
      <w:bCs/>
      <w:sz w:val="32"/>
      <w:szCs w:val="32"/>
    </w:rPr>
  </w:style>
  <w:style w:type="character" w:customStyle="1" w:styleId="94">
    <w:name w:val="标题 4 字符"/>
    <w:semiHidden/>
    <w:qFormat/>
    <w:uiPriority w:val="9"/>
    <w:rPr>
      <w:rFonts w:ascii="等线 Light" w:hAnsi="等线 Light" w:eastAsia="等线 Light" w:cs="Times New Roman"/>
      <w:b/>
      <w:bCs/>
      <w:sz w:val="28"/>
      <w:szCs w:val="28"/>
    </w:rPr>
  </w:style>
  <w:style w:type="character" w:customStyle="1" w:styleId="95">
    <w:name w:val="标题 5 字符"/>
    <w:semiHidden/>
    <w:qFormat/>
    <w:uiPriority w:val="9"/>
    <w:rPr>
      <w:rFonts w:ascii="Calibri" w:hAnsi="Calibri" w:eastAsia="宋体" w:cs="Times New Roman"/>
      <w:b/>
      <w:bCs/>
      <w:sz w:val="28"/>
      <w:szCs w:val="28"/>
    </w:rPr>
  </w:style>
  <w:style w:type="character" w:customStyle="1" w:styleId="96">
    <w:name w:val="正文首行缩进 Char"/>
    <w:link w:val="11"/>
    <w:qFormat/>
    <w:uiPriority w:val="0"/>
    <w:rPr>
      <w:rFonts w:ascii="Times New Roman" w:hAnsi="Times New Roman" w:eastAsia="等线" w:cs="Times New Roman"/>
      <w:szCs w:val="24"/>
    </w:rPr>
  </w:style>
  <w:style w:type="character" w:customStyle="1" w:styleId="97">
    <w:name w:val="批注主题 Char"/>
    <w:link w:val="8"/>
    <w:semiHidden/>
    <w:qFormat/>
    <w:uiPriority w:val="0"/>
    <w:rPr>
      <w:rFonts w:ascii="Times New Roman" w:hAnsi="Times New Roman" w:eastAsia="等线" w:cs="Times New Roman"/>
      <w:b/>
      <w:bCs/>
      <w:szCs w:val="24"/>
    </w:rPr>
  </w:style>
  <w:style w:type="character" w:customStyle="1" w:styleId="98">
    <w:name w:val="日期 字符"/>
    <w:semiHidden/>
    <w:qFormat/>
    <w:uiPriority w:val="99"/>
    <w:rPr>
      <w:rFonts w:ascii="等线" w:hAnsi="等线" w:eastAsia="等线" w:cs="Times New Roman"/>
    </w:rPr>
  </w:style>
  <w:style w:type="character" w:customStyle="1" w:styleId="99">
    <w:name w:val="正文文本 2 Char"/>
    <w:link w:val="39"/>
    <w:qFormat/>
    <w:uiPriority w:val="0"/>
    <w:rPr>
      <w:rFonts w:ascii="Times New Roman" w:hAnsi="Times New Roman" w:eastAsia="等线" w:cs="Times New Roman"/>
      <w:szCs w:val="24"/>
    </w:rPr>
  </w:style>
  <w:style w:type="character" w:customStyle="1" w:styleId="100">
    <w:name w:val="页脚 Char"/>
    <w:link w:val="27"/>
    <w:qFormat/>
    <w:uiPriority w:val="99"/>
    <w:rPr>
      <w:rFonts w:ascii="Times New Roman" w:hAnsi="Times New Roman" w:eastAsia="等线" w:cs="Times New Roman"/>
      <w:sz w:val="18"/>
      <w:szCs w:val="18"/>
    </w:rPr>
  </w:style>
  <w:style w:type="character" w:customStyle="1" w:styleId="101">
    <w:name w:val="纯文本 Char"/>
    <w:link w:val="21"/>
    <w:qFormat/>
    <w:uiPriority w:val="0"/>
    <w:rPr>
      <w:rFonts w:ascii="宋体" w:hAnsi="Courier New" w:eastAsia="等线" w:cs="Times New Roman"/>
      <w:szCs w:val="21"/>
    </w:rPr>
  </w:style>
  <w:style w:type="character" w:customStyle="1" w:styleId="102">
    <w:name w:val="标题 Char"/>
    <w:link w:val="45"/>
    <w:qFormat/>
    <w:uiPriority w:val="0"/>
    <w:rPr>
      <w:rFonts w:ascii="Arial" w:hAnsi="Arial" w:eastAsia="等线" w:cs="Times New Roman"/>
      <w:b/>
      <w:bCs/>
      <w:sz w:val="32"/>
      <w:szCs w:val="32"/>
    </w:rPr>
  </w:style>
  <w:style w:type="character" w:customStyle="1" w:styleId="103">
    <w:name w:val="纯文本 字符"/>
    <w:qFormat/>
    <w:uiPriority w:val="0"/>
    <w:rPr>
      <w:rFonts w:ascii="宋体" w:hAnsi="Courier New" w:eastAsia="等线" w:cs="Courier New"/>
    </w:rPr>
  </w:style>
  <w:style w:type="character" w:customStyle="1" w:styleId="104">
    <w:name w:val="一、 Char"/>
    <w:link w:val="65"/>
    <w:qFormat/>
    <w:uiPriority w:val="0"/>
    <w:rPr>
      <w:rFonts w:ascii="仿宋_GB2312" w:hAnsi="宋体" w:eastAsia="仿宋_GB2312" w:cs="Times New Roman"/>
      <w:b/>
      <w:sz w:val="28"/>
      <w:szCs w:val="28"/>
    </w:rPr>
  </w:style>
  <w:style w:type="character" w:customStyle="1" w:styleId="105">
    <w:name w:val="文档结构图 字符"/>
    <w:semiHidden/>
    <w:qFormat/>
    <w:uiPriority w:val="99"/>
    <w:rPr>
      <w:rFonts w:ascii="Microsoft YaHei UI" w:hAnsi="等线" w:eastAsia="Microsoft YaHei UI" w:cs="Times New Roman"/>
      <w:sz w:val="18"/>
      <w:szCs w:val="18"/>
    </w:rPr>
  </w:style>
  <w:style w:type="character" w:customStyle="1" w:styleId="106">
    <w:name w:val="小正文 Char"/>
    <w:link w:val="90"/>
    <w:qFormat/>
    <w:uiPriority w:val="0"/>
    <w:rPr>
      <w:rFonts w:ascii="仿宋_GB2312" w:hAnsi="宋体" w:eastAsia="仿宋_GB2312" w:cs="Times New Roman"/>
      <w:sz w:val="28"/>
      <w:szCs w:val="28"/>
    </w:rPr>
  </w:style>
  <w:style w:type="character" w:customStyle="1" w:styleId="107">
    <w:name w:val="正文首行缩进 字符"/>
    <w:semiHidden/>
    <w:qFormat/>
    <w:uiPriority w:val="99"/>
    <w:rPr>
      <w:rFonts w:ascii="等线" w:hAnsi="等线" w:eastAsia="等线" w:cs="Times New Roman"/>
    </w:rPr>
  </w:style>
  <w:style w:type="character" w:customStyle="1" w:styleId="108">
    <w:name w:val="正文文本缩进 3 字符"/>
    <w:semiHidden/>
    <w:qFormat/>
    <w:uiPriority w:val="99"/>
    <w:rPr>
      <w:rFonts w:ascii="等线" w:hAnsi="等线" w:eastAsia="等线" w:cs="Times New Roman"/>
      <w:sz w:val="16"/>
      <w:szCs w:val="16"/>
    </w:rPr>
  </w:style>
  <w:style w:type="character" w:customStyle="1" w:styleId="109">
    <w:name w:val="zbggmain style9"/>
    <w:qFormat/>
    <w:uiPriority w:val="0"/>
    <w:rPr>
      <w:rFonts w:ascii="等线" w:hAnsi="等线" w:eastAsia="等线" w:cs="Times New Roman"/>
    </w:rPr>
  </w:style>
  <w:style w:type="character" w:customStyle="1" w:styleId="110">
    <w:name w:val="正文文本缩进 3 Char"/>
    <w:link w:val="35"/>
    <w:qFormat/>
    <w:uiPriority w:val="0"/>
    <w:rPr>
      <w:rFonts w:ascii="Times New Roman" w:hAnsi="Times New Roman" w:eastAsia="等线" w:cs="Times New Roman"/>
      <w:sz w:val="24"/>
      <w:szCs w:val="24"/>
    </w:rPr>
  </w:style>
  <w:style w:type="character" w:customStyle="1" w:styleId="111">
    <w:name w:val="z-窗体顶端 Char"/>
    <w:link w:val="79"/>
    <w:qFormat/>
    <w:uiPriority w:val="0"/>
    <w:rPr>
      <w:rFonts w:ascii="Arial" w:hAnsi="Arial" w:eastAsia="等线" w:cs="Times New Roman"/>
      <w:vanish/>
      <w:sz w:val="16"/>
      <w:szCs w:val="16"/>
    </w:rPr>
  </w:style>
  <w:style w:type="character" w:customStyle="1" w:styleId="112">
    <w:name w:val="脚注文本 字符"/>
    <w:semiHidden/>
    <w:qFormat/>
    <w:uiPriority w:val="99"/>
    <w:rPr>
      <w:rFonts w:ascii="等线" w:hAnsi="等线" w:eastAsia="等线" w:cs="Times New Roman"/>
      <w:sz w:val="18"/>
      <w:szCs w:val="18"/>
    </w:rPr>
  </w:style>
  <w:style w:type="character" w:customStyle="1" w:styleId="113">
    <w:name w:val="正文首行缩进 2 字符"/>
    <w:semiHidden/>
    <w:qFormat/>
    <w:uiPriority w:val="99"/>
    <w:rPr>
      <w:rFonts w:ascii="等线" w:hAnsi="等线" w:eastAsia="等线" w:cs="Times New Roman"/>
    </w:rPr>
  </w:style>
  <w:style w:type="character" w:customStyle="1" w:styleId="114">
    <w:name w:val="标题 3 Char"/>
    <w:link w:val="4"/>
    <w:qFormat/>
    <w:uiPriority w:val="0"/>
    <w:rPr>
      <w:rFonts w:ascii="Times New Roman" w:hAnsi="Times New Roman" w:eastAsia="楷体_GB2312" w:cs="Times New Roman"/>
      <w:kern w:val="0"/>
      <w:sz w:val="28"/>
      <w:szCs w:val="20"/>
    </w:rPr>
  </w:style>
  <w:style w:type="character" w:customStyle="1" w:styleId="115">
    <w:name w:val="Char Char14"/>
    <w:qFormat/>
    <w:uiPriority w:val="0"/>
    <w:rPr>
      <w:rFonts w:ascii="宋体" w:hAnsi="Courier New" w:eastAsia="宋体" w:cs="Courier New"/>
      <w:kern w:val="2"/>
      <w:sz w:val="21"/>
      <w:szCs w:val="21"/>
      <w:lang w:val="en-US" w:eastAsia="zh-CN" w:bidi="ar-SA"/>
    </w:rPr>
  </w:style>
  <w:style w:type="character" w:customStyle="1" w:styleId="116">
    <w:name w:val="正文文本 字符1"/>
    <w:qFormat/>
    <w:uiPriority w:val="0"/>
    <w:rPr>
      <w:rFonts w:ascii="等线" w:hAnsi="等线" w:eastAsia="等线" w:cs="Times New Roman"/>
    </w:rPr>
  </w:style>
  <w:style w:type="character" w:customStyle="1" w:styleId="117">
    <w:name w:val="z-窗体顶端 字符"/>
    <w:semiHidden/>
    <w:qFormat/>
    <w:uiPriority w:val="99"/>
    <w:rPr>
      <w:rFonts w:ascii="Arial" w:hAnsi="Arial" w:eastAsia="等线" w:cs="Arial"/>
      <w:vanish/>
      <w:sz w:val="16"/>
      <w:szCs w:val="16"/>
    </w:rPr>
  </w:style>
  <w:style w:type="character" w:customStyle="1" w:styleId="118">
    <w:name w:val="日期 Char"/>
    <w:link w:val="24"/>
    <w:qFormat/>
    <w:uiPriority w:val="0"/>
    <w:rPr>
      <w:rFonts w:ascii="Times New Roman" w:hAnsi="Times New Roman" w:eastAsia="等线" w:cs="Times New Roman"/>
      <w:b/>
      <w:bCs/>
      <w:sz w:val="36"/>
      <w:szCs w:val="24"/>
    </w:rPr>
  </w:style>
  <w:style w:type="character" w:customStyle="1" w:styleId="119">
    <w:name w:val="页脚 字符"/>
    <w:qFormat/>
    <w:uiPriority w:val="99"/>
    <w:rPr>
      <w:rFonts w:ascii="等线" w:hAnsi="等线" w:eastAsia="等线" w:cs="Times New Roman"/>
      <w:sz w:val="18"/>
      <w:szCs w:val="18"/>
    </w:rPr>
  </w:style>
  <w:style w:type="character" w:customStyle="1" w:styleId="120">
    <w:name w:val="批注框文本 Char"/>
    <w:link w:val="26"/>
    <w:qFormat/>
    <w:uiPriority w:val="0"/>
    <w:rPr>
      <w:rFonts w:ascii="Times New Roman" w:hAnsi="Times New Roman" w:eastAsia="等线" w:cs="Times New Roman"/>
      <w:sz w:val="18"/>
      <w:szCs w:val="18"/>
    </w:rPr>
  </w:style>
  <w:style w:type="character" w:customStyle="1" w:styleId="121">
    <w:name w:val="页眉 字符"/>
    <w:semiHidden/>
    <w:qFormat/>
    <w:uiPriority w:val="99"/>
    <w:rPr>
      <w:rFonts w:ascii="等线" w:hAnsi="等线" w:eastAsia="等线" w:cs="Times New Roman"/>
      <w:sz w:val="18"/>
      <w:szCs w:val="18"/>
    </w:rPr>
  </w:style>
  <w:style w:type="character" w:customStyle="1" w:styleId="122">
    <w:name w:val="文档结构图 Char"/>
    <w:link w:val="15"/>
    <w:qFormat/>
    <w:uiPriority w:val="0"/>
    <w:rPr>
      <w:rFonts w:ascii="Times New Roman" w:hAnsi="Times New Roman" w:eastAsia="等线" w:cs="Times New Roman"/>
      <w:szCs w:val="24"/>
      <w:shd w:val="clear" w:color="auto" w:fill="000080"/>
    </w:rPr>
  </w:style>
  <w:style w:type="character" w:customStyle="1" w:styleId="123">
    <w:name w:val="脚注文本 Char"/>
    <w:link w:val="33"/>
    <w:qFormat/>
    <w:uiPriority w:val="0"/>
    <w:rPr>
      <w:rFonts w:ascii="Times New Roman" w:hAnsi="Times New Roman" w:eastAsia="等线" w:cs="Times New Roman"/>
      <w:sz w:val="18"/>
      <w:szCs w:val="18"/>
    </w:rPr>
  </w:style>
  <w:style w:type="character" w:customStyle="1" w:styleId="124">
    <w:name w:val="批注框文本 字符"/>
    <w:semiHidden/>
    <w:qFormat/>
    <w:uiPriority w:val="99"/>
    <w:rPr>
      <w:rFonts w:ascii="等线" w:hAnsi="等线" w:eastAsia="等线" w:cs="Times New Roman"/>
      <w:sz w:val="18"/>
      <w:szCs w:val="18"/>
    </w:rPr>
  </w:style>
  <w:style w:type="character" w:customStyle="1" w:styleId="125">
    <w:name w:val="px1233"/>
    <w:qFormat/>
    <w:uiPriority w:val="0"/>
    <w:rPr>
      <w:rFonts w:ascii="等线" w:hAnsi="等线" w:eastAsia="等线" w:cs="Times New Roman"/>
    </w:rPr>
  </w:style>
  <w:style w:type="character" w:customStyle="1" w:styleId="126">
    <w:name w:val="正文文本缩进 Char"/>
    <w:link w:val="17"/>
    <w:qFormat/>
    <w:uiPriority w:val="0"/>
    <w:rPr>
      <w:rFonts w:ascii="等线" w:hAnsi="等线" w:eastAsia="等线" w:cs="Times New Roman"/>
    </w:rPr>
  </w:style>
  <w:style w:type="character" w:customStyle="1" w:styleId="127">
    <w:name w:val="标题 5 Char"/>
    <w:link w:val="6"/>
    <w:qFormat/>
    <w:uiPriority w:val="0"/>
    <w:rPr>
      <w:rFonts w:ascii="Times New Roman" w:hAnsi="Times New Roman" w:eastAsia="宋体" w:cs="Times New Roman"/>
      <w:b/>
      <w:bCs/>
      <w:kern w:val="0"/>
      <w:sz w:val="28"/>
      <w:szCs w:val="28"/>
    </w:rPr>
  </w:style>
  <w:style w:type="character" w:customStyle="1" w:styleId="128">
    <w:name w:val="正文文本 字符"/>
    <w:semiHidden/>
    <w:qFormat/>
    <w:uiPriority w:val="99"/>
    <w:rPr>
      <w:rFonts w:ascii="等线" w:hAnsi="等线" w:eastAsia="等线" w:cs="Times New Roman"/>
    </w:rPr>
  </w:style>
  <w:style w:type="character" w:customStyle="1" w:styleId="129">
    <w:name w:val="标题 4 Char"/>
    <w:link w:val="5"/>
    <w:qFormat/>
    <w:uiPriority w:val="0"/>
    <w:rPr>
      <w:rFonts w:ascii="Arial" w:hAnsi="Arial" w:eastAsia="黑体" w:cs="Times New Roman"/>
      <w:b/>
      <w:bCs/>
      <w:kern w:val="0"/>
      <w:sz w:val="28"/>
      <w:szCs w:val="28"/>
    </w:rPr>
  </w:style>
  <w:style w:type="character" w:customStyle="1" w:styleId="130">
    <w:name w:val="28磅 Char"/>
    <w:link w:val="82"/>
    <w:qFormat/>
    <w:uiPriority w:val="0"/>
    <w:rPr>
      <w:rFonts w:ascii="仿宋_GB2312" w:hAnsi="等线" w:eastAsia="仿宋_GB2312" w:cs="Times New Roman"/>
      <w:sz w:val="28"/>
      <w:szCs w:val="28"/>
    </w:rPr>
  </w:style>
  <w:style w:type="character" w:customStyle="1" w:styleId="131">
    <w:name w:val="标题 字符"/>
    <w:qFormat/>
    <w:uiPriority w:val="0"/>
    <w:rPr>
      <w:rFonts w:ascii="Calibri Light" w:hAnsi="Calibri Light" w:eastAsia="宋体" w:cs="Times New Roman"/>
      <w:b/>
      <w:bCs/>
      <w:sz w:val="32"/>
      <w:szCs w:val="32"/>
    </w:rPr>
  </w:style>
  <w:style w:type="character" w:customStyle="1" w:styleId="132">
    <w:name w:val="标题 1 Char"/>
    <w:link w:val="2"/>
    <w:qFormat/>
    <w:uiPriority w:val="0"/>
    <w:rPr>
      <w:rFonts w:ascii="Times New Roman" w:hAnsi="Times New Roman" w:eastAsia="宋体" w:cs="Times New Roman"/>
      <w:b/>
      <w:bCs/>
      <w:kern w:val="44"/>
      <w:sz w:val="44"/>
      <w:szCs w:val="44"/>
    </w:rPr>
  </w:style>
  <w:style w:type="character" w:customStyle="1" w:styleId="133">
    <w:name w:val="正文文本缩进 2 Char1"/>
    <w:qFormat/>
    <w:uiPriority w:val="0"/>
    <w:rPr>
      <w:rFonts w:ascii="Times New Roman" w:hAnsi="Times New Roman" w:eastAsia="宋体" w:cs="Times New Roman"/>
      <w:kern w:val="0"/>
      <w:sz w:val="20"/>
      <w:szCs w:val="24"/>
    </w:rPr>
  </w:style>
  <w:style w:type="character" w:customStyle="1" w:styleId="134">
    <w:name w:val="标题 2 Char"/>
    <w:link w:val="3"/>
    <w:qFormat/>
    <w:uiPriority w:val="0"/>
    <w:rPr>
      <w:rFonts w:ascii="Arial" w:hAnsi="Arial" w:eastAsia="黑体" w:cs="Times New Roman"/>
      <w:b/>
      <w:bCs/>
      <w:kern w:val="0"/>
      <w:sz w:val="32"/>
      <w:szCs w:val="32"/>
    </w:rPr>
  </w:style>
  <w:style w:type="character" w:customStyle="1" w:styleId="135">
    <w:name w:val="z-窗体底端 Char"/>
    <w:link w:val="60"/>
    <w:qFormat/>
    <w:uiPriority w:val="0"/>
    <w:rPr>
      <w:rFonts w:ascii="Arial" w:hAnsi="Arial" w:eastAsia="等线" w:cs="Times New Roman"/>
      <w:vanish/>
      <w:sz w:val="16"/>
      <w:szCs w:val="16"/>
    </w:rPr>
  </w:style>
  <w:style w:type="character" w:customStyle="1" w:styleId="136">
    <w:name w:val="批注文字 Char"/>
    <w:link w:val="9"/>
    <w:qFormat/>
    <w:uiPriority w:val="99"/>
    <w:rPr>
      <w:rFonts w:ascii="等线" w:hAnsi="等线" w:eastAsia="等线" w:cs="Times New Roman"/>
    </w:rPr>
  </w:style>
  <w:style w:type="character" w:customStyle="1" w:styleId="137">
    <w:name w:val="正文文本缩进 字符"/>
    <w:semiHidden/>
    <w:qFormat/>
    <w:uiPriority w:val="99"/>
    <w:rPr>
      <w:rFonts w:ascii="等线" w:hAnsi="等线" w:eastAsia="等线" w:cs="Times New Roman"/>
    </w:rPr>
  </w:style>
  <w:style w:type="character" w:customStyle="1" w:styleId="138">
    <w:name w:val="正文缩进 Char"/>
    <w:link w:val="13"/>
    <w:qFormat/>
    <w:uiPriority w:val="0"/>
    <w:rPr>
      <w:rFonts w:ascii="宋体" w:hAnsi="Times New Roman" w:eastAsia="等线" w:cs="Times New Roman"/>
      <w:sz w:val="34"/>
    </w:rPr>
  </w:style>
  <w:style w:type="character" w:customStyle="1" w:styleId="139">
    <w:name w:val="z-窗体底端 字符"/>
    <w:semiHidden/>
    <w:qFormat/>
    <w:uiPriority w:val="99"/>
    <w:rPr>
      <w:rFonts w:ascii="Arial" w:hAnsi="Arial" w:eastAsia="等线" w:cs="Arial"/>
      <w:vanish/>
      <w:sz w:val="16"/>
      <w:szCs w:val="16"/>
    </w:rPr>
  </w:style>
  <w:style w:type="character" w:customStyle="1" w:styleId="140">
    <w:name w:val="批注主题 Char1"/>
    <w:semiHidden/>
    <w:qFormat/>
    <w:uiPriority w:val="99"/>
    <w:rPr>
      <w:rFonts w:ascii="等线" w:hAnsi="等线" w:eastAsia="等线" w:cs="Times New Roman"/>
      <w:b/>
      <w:bCs/>
    </w:rPr>
  </w:style>
  <w:style w:type="character" w:customStyle="1" w:styleId="141">
    <w:name w:val="正文文本 2 字符"/>
    <w:semiHidden/>
    <w:qFormat/>
    <w:uiPriority w:val="99"/>
    <w:rPr>
      <w:rFonts w:ascii="等线" w:hAnsi="等线" w:eastAsia="等线" w:cs="Times New Roman"/>
    </w:rPr>
  </w:style>
  <w:style w:type="character" w:customStyle="1" w:styleId="142">
    <w:name w:val="正文首行缩进 2 Char"/>
    <w:link w:val="28"/>
    <w:qFormat/>
    <w:uiPriority w:val="0"/>
    <w:rPr>
      <w:rFonts w:ascii="Times New Roman" w:hAnsi="Times New Roman" w:eastAsia="等线" w:cs="Times New Roman"/>
      <w:szCs w:val="24"/>
    </w:rPr>
  </w:style>
  <w:style w:type="character" w:customStyle="1" w:styleId="143">
    <w:name w:val="正文文本缩进 2 Char"/>
    <w:link w:val="25"/>
    <w:qFormat/>
    <w:uiPriority w:val="0"/>
    <w:rPr>
      <w:rFonts w:ascii="Times New Roman" w:hAnsi="Times New Roman" w:eastAsia="等线" w:cs="Times New Roman"/>
      <w:szCs w:val="24"/>
    </w:rPr>
  </w:style>
  <w:style w:type="character" w:customStyle="1" w:styleId="144">
    <w:name w:val="正文文本缩进 2 字符"/>
    <w:semiHidden/>
    <w:qFormat/>
    <w:uiPriority w:val="99"/>
    <w:rPr>
      <w:rFonts w:ascii="等线" w:hAnsi="等线" w:eastAsia="等线" w:cs="Times New Roman"/>
    </w:rPr>
  </w:style>
  <w:style w:type="character" w:customStyle="1" w:styleId="145">
    <w:name w:val="样式 样式1 + 首行缩进:  2 字符 Char"/>
    <w:link w:val="88"/>
    <w:qFormat/>
    <w:uiPriority w:val="0"/>
    <w:rPr>
      <w:rFonts w:ascii="Arial" w:hAnsi="Arial" w:eastAsia="等线" w:cs="Times New Roman"/>
      <w:sz w:val="24"/>
    </w:rPr>
  </w:style>
  <w:style w:type="character" w:customStyle="1" w:styleId="146">
    <w:name w:val="页眉 Char"/>
    <w:link w:val="29"/>
    <w:qFormat/>
    <w:uiPriority w:val="99"/>
    <w:rPr>
      <w:rFonts w:ascii="Times New Roman" w:hAnsi="Times New Roman" w:eastAsia="等线" w:cs="Times New Roman"/>
      <w:sz w:val="18"/>
      <w:szCs w:val="18"/>
    </w:rPr>
  </w:style>
  <w:style w:type="character" w:customStyle="1" w:styleId="147">
    <w:name w:val="批注文字 字符1"/>
    <w:semiHidden/>
    <w:qFormat/>
    <w:uiPriority w:val="99"/>
    <w:rPr>
      <w:rFonts w:ascii="Calibri" w:hAnsi="Calibri" w:eastAsia="宋体" w:cs="Times New Roman"/>
    </w:rPr>
  </w:style>
  <w:style w:type="character" w:customStyle="1" w:styleId="148">
    <w:name w:val="正文文本 2 字符2"/>
    <w:semiHidden/>
    <w:qFormat/>
    <w:uiPriority w:val="99"/>
    <w:rPr>
      <w:rFonts w:ascii="Calibri" w:hAnsi="Calibri" w:eastAsia="宋体" w:cs="Times New Roman"/>
    </w:rPr>
  </w:style>
  <w:style w:type="character" w:customStyle="1" w:styleId="149">
    <w:name w:val="脚注文本 字符2"/>
    <w:semiHidden/>
    <w:qFormat/>
    <w:uiPriority w:val="99"/>
    <w:rPr>
      <w:rFonts w:ascii="Calibri" w:hAnsi="Calibri" w:eastAsia="宋体" w:cs="Times New Roman"/>
      <w:sz w:val="18"/>
      <w:szCs w:val="18"/>
    </w:rPr>
  </w:style>
  <w:style w:type="character" w:customStyle="1" w:styleId="150">
    <w:name w:val="批注主题 字符1"/>
    <w:semiHidden/>
    <w:qFormat/>
    <w:uiPriority w:val="99"/>
    <w:rPr>
      <w:rFonts w:ascii="Calibri" w:hAnsi="Calibri" w:eastAsia="宋体" w:cs="Times New Roman"/>
      <w:b/>
      <w:bCs/>
    </w:rPr>
  </w:style>
  <w:style w:type="character" w:customStyle="1" w:styleId="151">
    <w:name w:val="日期 字符2"/>
    <w:semiHidden/>
    <w:qFormat/>
    <w:uiPriority w:val="99"/>
    <w:rPr>
      <w:rFonts w:ascii="Calibri" w:hAnsi="Calibri" w:eastAsia="宋体" w:cs="Times New Roman"/>
    </w:rPr>
  </w:style>
  <w:style w:type="character" w:customStyle="1" w:styleId="152">
    <w:name w:val="正文文本 Char"/>
    <w:link w:val="12"/>
    <w:semiHidden/>
    <w:qFormat/>
    <w:uiPriority w:val="99"/>
    <w:rPr>
      <w:rFonts w:ascii="Calibri" w:hAnsi="Calibri" w:eastAsia="宋体" w:cs="Times New Roman"/>
    </w:rPr>
  </w:style>
  <w:style w:type="character" w:customStyle="1" w:styleId="153">
    <w:name w:val="正文首行缩进 字符2"/>
    <w:semiHidden/>
    <w:qFormat/>
    <w:uiPriority w:val="99"/>
    <w:rPr>
      <w:rFonts w:ascii="Calibri" w:hAnsi="Calibri" w:eastAsia="宋体" w:cs="Times New Roman"/>
    </w:rPr>
  </w:style>
  <w:style w:type="character" w:customStyle="1" w:styleId="154">
    <w:name w:val="z-窗体底端 字符2"/>
    <w:semiHidden/>
    <w:qFormat/>
    <w:uiPriority w:val="99"/>
    <w:rPr>
      <w:rFonts w:ascii="Arial" w:hAnsi="Arial" w:eastAsia="宋体" w:cs="Arial"/>
      <w:vanish/>
      <w:sz w:val="16"/>
      <w:szCs w:val="16"/>
    </w:rPr>
  </w:style>
  <w:style w:type="character" w:customStyle="1" w:styleId="155">
    <w:name w:val="正文文本缩进 字符2"/>
    <w:semiHidden/>
    <w:qFormat/>
    <w:uiPriority w:val="99"/>
    <w:rPr>
      <w:rFonts w:ascii="Calibri" w:hAnsi="Calibri" w:eastAsia="宋体" w:cs="Times New Roman"/>
    </w:rPr>
  </w:style>
  <w:style w:type="character" w:customStyle="1" w:styleId="156">
    <w:name w:val="页眉 字符2"/>
    <w:semiHidden/>
    <w:qFormat/>
    <w:uiPriority w:val="99"/>
    <w:rPr>
      <w:rFonts w:ascii="Calibri" w:hAnsi="Calibri" w:eastAsia="宋体" w:cs="Times New Roman"/>
      <w:sz w:val="18"/>
      <w:szCs w:val="18"/>
    </w:rPr>
  </w:style>
  <w:style w:type="character" w:customStyle="1" w:styleId="157">
    <w:name w:val="批注框文本 字符2"/>
    <w:semiHidden/>
    <w:qFormat/>
    <w:uiPriority w:val="99"/>
    <w:rPr>
      <w:rFonts w:ascii="Calibri" w:hAnsi="Calibri" w:eastAsia="宋体" w:cs="Times New Roman"/>
      <w:sz w:val="18"/>
      <w:szCs w:val="18"/>
    </w:rPr>
  </w:style>
  <w:style w:type="character" w:customStyle="1" w:styleId="158">
    <w:name w:val="正文文本缩进 3 字符2"/>
    <w:semiHidden/>
    <w:qFormat/>
    <w:uiPriority w:val="99"/>
    <w:rPr>
      <w:rFonts w:ascii="Calibri" w:hAnsi="Calibri" w:eastAsia="宋体" w:cs="Times New Roman"/>
      <w:sz w:val="16"/>
      <w:szCs w:val="16"/>
    </w:rPr>
  </w:style>
  <w:style w:type="character" w:customStyle="1" w:styleId="159">
    <w:name w:val="正文文本缩进 2 字符2"/>
    <w:semiHidden/>
    <w:qFormat/>
    <w:uiPriority w:val="99"/>
    <w:rPr>
      <w:rFonts w:ascii="Calibri" w:hAnsi="Calibri" w:eastAsia="宋体" w:cs="Times New Roman"/>
    </w:rPr>
  </w:style>
  <w:style w:type="character" w:customStyle="1" w:styleId="160">
    <w:name w:val="页脚 字符2"/>
    <w:semiHidden/>
    <w:qFormat/>
    <w:uiPriority w:val="99"/>
    <w:rPr>
      <w:rFonts w:ascii="Calibri" w:hAnsi="Calibri" w:eastAsia="宋体" w:cs="Times New Roman"/>
      <w:sz w:val="18"/>
      <w:szCs w:val="18"/>
    </w:rPr>
  </w:style>
  <w:style w:type="character" w:customStyle="1" w:styleId="161">
    <w:name w:val="正文首行缩进 2 字符2"/>
    <w:semiHidden/>
    <w:qFormat/>
    <w:uiPriority w:val="99"/>
    <w:rPr>
      <w:rFonts w:ascii="Calibri" w:hAnsi="Calibri" w:eastAsia="宋体" w:cs="Times New Roman"/>
    </w:rPr>
  </w:style>
  <w:style w:type="character" w:customStyle="1" w:styleId="162">
    <w:name w:val="文档结构图 字符2"/>
    <w:semiHidden/>
    <w:qFormat/>
    <w:uiPriority w:val="99"/>
    <w:rPr>
      <w:rFonts w:ascii="Microsoft YaHei UI" w:hAnsi="Calibri" w:eastAsia="Microsoft YaHei UI" w:cs="Times New Roman"/>
      <w:sz w:val="18"/>
      <w:szCs w:val="18"/>
    </w:rPr>
  </w:style>
  <w:style w:type="character" w:customStyle="1" w:styleId="163">
    <w:name w:val="标题 字符2"/>
    <w:qFormat/>
    <w:uiPriority w:val="10"/>
    <w:rPr>
      <w:rFonts w:ascii="等线 Light" w:hAnsi="等线 Light" w:eastAsia="等线 Light" w:cs="Times New Roman"/>
      <w:b/>
      <w:bCs/>
      <w:sz w:val="32"/>
      <w:szCs w:val="32"/>
    </w:rPr>
  </w:style>
  <w:style w:type="character" w:customStyle="1" w:styleId="164">
    <w:name w:val="纯文本 字符2"/>
    <w:semiHidden/>
    <w:qFormat/>
    <w:uiPriority w:val="99"/>
    <w:rPr>
      <w:rFonts w:ascii="等线" w:hAnsi="Courier New" w:eastAsia="等线" w:cs="Courier New"/>
    </w:rPr>
  </w:style>
  <w:style w:type="character" w:customStyle="1" w:styleId="165">
    <w:name w:val="z-窗体顶端 字符2"/>
    <w:semiHidden/>
    <w:qFormat/>
    <w:uiPriority w:val="99"/>
    <w:rPr>
      <w:rFonts w:ascii="Arial" w:hAnsi="Arial" w:eastAsia="宋体" w:cs="Arial"/>
      <w:vanish/>
      <w:sz w:val="16"/>
      <w:szCs w:val="16"/>
    </w:rPr>
  </w:style>
  <w:style w:type="character" w:customStyle="1" w:styleId="166">
    <w:name w:val="批注文字 字符"/>
    <w:semiHidden/>
    <w:qFormat/>
    <w:uiPriority w:val="99"/>
    <w:rPr>
      <w:rFonts w:ascii="等线" w:hAnsi="等线" w:eastAsia="等线" w:cs="Times New Roman"/>
    </w:rPr>
  </w:style>
  <w:style w:type="character" w:customStyle="1" w:styleId="167">
    <w:name w:val="纯文本 字符1"/>
    <w:semiHidden/>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2019-06-13T10:46:14Z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