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浙江省机场集团有限公司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飞机牵引杆采购项目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浙江省机场集团有限公司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2019年5</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- 15 -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- 26 -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- 28 -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本招标项目浙江省机场集团有限公司飞机牵引杆采购招标项目，设备采购资金100%企业自筹。项目已具备招标条件，现对该项目进行国内公开招标，欢迎符合资格要求的供应商参与投标。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861"/>
        <w:gridCol w:w="1691"/>
        <w:gridCol w:w="2126"/>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16"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861"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数量</w:t>
            </w:r>
            <w:r>
              <w:rPr>
                <w:rFonts w:hint="eastAsia" w:asciiTheme="minorEastAsia" w:hAnsiTheme="minorEastAsia"/>
                <w:caps/>
                <w:sz w:val="22"/>
                <w:szCs w:val="22"/>
              </w:rPr>
              <w:t>（根）</w:t>
            </w:r>
          </w:p>
        </w:tc>
        <w:tc>
          <w:tcPr>
            <w:tcW w:w="1691"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126"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2561"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1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牵引杆</w:t>
            </w:r>
          </w:p>
        </w:tc>
        <w:tc>
          <w:tcPr>
            <w:tcW w:w="86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10</w:t>
            </w:r>
          </w:p>
        </w:tc>
        <w:tc>
          <w:tcPr>
            <w:tcW w:w="1691" w:type="dxa"/>
            <w:vAlign w:val="center"/>
          </w:tcPr>
          <w:p>
            <w:pPr>
              <w:adjustRightInd w:val="0"/>
              <w:snapToGrid w:val="0"/>
              <w:rPr>
                <w:rFonts w:asciiTheme="minorEastAsia" w:hAnsiTheme="minorEastAsia"/>
                <w:caps/>
                <w:sz w:val="22"/>
                <w:szCs w:val="22"/>
              </w:rPr>
            </w:pPr>
            <w:r>
              <w:rPr>
                <w:rFonts w:hint="eastAsia" w:asciiTheme="minorEastAsia" w:hAnsiTheme="minorEastAsia"/>
                <w:caps/>
                <w:sz w:val="22"/>
                <w:szCs w:val="22"/>
              </w:rPr>
              <w:t>适用于B737NG系列飞机</w:t>
            </w:r>
          </w:p>
        </w:tc>
        <w:tc>
          <w:tcPr>
            <w:tcW w:w="212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合同签订后3个月</w:t>
            </w:r>
          </w:p>
        </w:tc>
        <w:tc>
          <w:tcPr>
            <w:tcW w:w="256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宁波栎社国际机场7根</w:t>
            </w:r>
            <w:r>
              <w:rPr>
                <w:rFonts w:asciiTheme="minorEastAsia" w:hAnsiTheme="minorEastAsia"/>
                <w:caps/>
                <w:sz w:val="22"/>
                <w:szCs w:val="22"/>
              </w:rPr>
              <w:t>杭州萧山国际机场</w:t>
            </w:r>
            <w:r>
              <w:rPr>
                <w:rFonts w:hint="eastAsia" w:asciiTheme="minorEastAsia" w:hAnsiTheme="minorEastAsia"/>
                <w:caps/>
                <w:sz w:val="22"/>
                <w:szCs w:val="22"/>
              </w:rPr>
              <w:t>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1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牵引杆</w:t>
            </w:r>
          </w:p>
        </w:tc>
        <w:tc>
          <w:tcPr>
            <w:tcW w:w="86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7</w:t>
            </w:r>
          </w:p>
        </w:tc>
        <w:tc>
          <w:tcPr>
            <w:tcW w:w="169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适用于A320系列飞机</w:t>
            </w:r>
          </w:p>
        </w:tc>
        <w:tc>
          <w:tcPr>
            <w:tcW w:w="212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合同签订后3个月</w:t>
            </w:r>
          </w:p>
        </w:tc>
        <w:tc>
          <w:tcPr>
            <w:tcW w:w="256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宁波栎社国际机场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1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牵引杆</w:t>
            </w:r>
          </w:p>
        </w:tc>
        <w:tc>
          <w:tcPr>
            <w:tcW w:w="86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3</w:t>
            </w:r>
          </w:p>
        </w:tc>
        <w:tc>
          <w:tcPr>
            <w:tcW w:w="169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适用于B787系列飞机</w:t>
            </w:r>
          </w:p>
        </w:tc>
        <w:tc>
          <w:tcPr>
            <w:tcW w:w="212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合同签订后3个月</w:t>
            </w:r>
          </w:p>
        </w:tc>
        <w:tc>
          <w:tcPr>
            <w:tcW w:w="256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宁波栎社国际机场1根</w:t>
            </w:r>
            <w:r>
              <w:rPr>
                <w:rFonts w:asciiTheme="minorEastAsia" w:hAnsiTheme="minorEastAsia"/>
                <w:caps/>
                <w:sz w:val="22"/>
                <w:szCs w:val="22"/>
              </w:rPr>
              <w:t>杭州萧山国际机场</w:t>
            </w:r>
            <w:r>
              <w:rPr>
                <w:rFonts w:hint="eastAsia" w:asciiTheme="minorEastAsia" w:hAnsiTheme="minorEastAsia"/>
                <w:caps/>
                <w:sz w:val="22"/>
                <w:szCs w:val="22"/>
              </w:rPr>
              <w:t>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1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牵引杆</w:t>
            </w:r>
          </w:p>
        </w:tc>
        <w:tc>
          <w:tcPr>
            <w:tcW w:w="86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1</w:t>
            </w:r>
          </w:p>
        </w:tc>
        <w:tc>
          <w:tcPr>
            <w:tcW w:w="169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适用于A350系列飞机</w:t>
            </w:r>
          </w:p>
        </w:tc>
        <w:tc>
          <w:tcPr>
            <w:tcW w:w="212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合同签订后3个月</w:t>
            </w:r>
          </w:p>
        </w:tc>
        <w:tc>
          <w:tcPr>
            <w:tcW w:w="256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宁波栎社国际机场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kern w:val="0"/>
          <w:sz w:val="22"/>
          <w:szCs w:val="22"/>
        </w:rPr>
        <w:t xml:space="preserve">    1.具有独立法人资格的制造商，注册资金不少于人民币200万元或等值外币(按投标截止日中国人民银行公布的汇率中间价换算)，需提供营业执照复印件并加盖投标人公章作为证明材料，原件备查。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hint="eastAsia"/>
        </w:rPr>
        <w:t>投标人必须具有ISO9001质量管理体系认证（提供认证证书复印件并加盖投标人公章作为证明材料，原件备查）</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6.</w:t>
      </w:r>
      <w:r>
        <w:rPr>
          <w:rFonts w:hint="eastAsia"/>
        </w:rPr>
        <w:t>投标人自2017年1月1日至投标截止日在中国大陆地区民用机场或航空公司的飞机</w:t>
      </w:r>
      <w:r>
        <w:t>牵引杆</w:t>
      </w:r>
      <w:r>
        <w:rPr>
          <w:rFonts w:hint="eastAsia"/>
        </w:rPr>
        <w:t>的总销售业绩</w:t>
      </w:r>
      <w:r>
        <w:t>不小于</w:t>
      </w:r>
      <w:r>
        <w:rPr>
          <w:rFonts w:hint="eastAsia"/>
        </w:rPr>
        <w:t>100</w:t>
      </w:r>
      <w:r>
        <w:t>根</w:t>
      </w:r>
      <w:r>
        <w:rPr>
          <w:rFonts w:hint="eastAsia" w:cs="Arial" w:asciiTheme="minorEastAsia" w:hAnsiTheme="minorEastAsia"/>
          <w:kern w:val="0"/>
          <w:sz w:val="22"/>
          <w:szCs w:val="22"/>
        </w:rPr>
        <w:t>，需提供中标通知书或合同复印件并加盖投标人公章作为证明材料，原件备查。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7.</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w:t>
      </w:r>
      <w:r>
        <w:rPr>
          <w:rFonts w:hint="eastAsia" w:ascii="宋体" w:hAnsi="宋体" w:cs="Arial"/>
          <w:kern w:val="0"/>
          <w:sz w:val="22"/>
        </w:rPr>
        <w:t>通过浙江省机场集团有限公司主页</w:t>
      </w:r>
      <w:r>
        <w:rPr>
          <w:rFonts w:hint="eastAsia" w:cs="Arial" w:asciiTheme="minorEastAsia" w:hAnsiTheme="minorEastAsia"/>
          <w:kern w:val="0"/>
          <w:sz w:val="22"/>
          <w:szCs w:val="22"/>
        </w:rPr>
        <w:t xml:space="preserve"> </w:t>
      </w:r>
      <w:r>
        <w:rPr>
          <w:rFonts w:ascii="宋体" w:hAnsi="宋体" w:cs="Arial"/>
          <w:kern w:val="0"/>
          <w:sz w:val="22"/>
        </w:rPr>
        <w:t>http://www.zjairports.com/notice.html</w:t>
      </w:r>
      <w:r>
        <w:rPr>
          <w:rFonts w:hint="eastAsia" w:cs="Arial" w:asciiTheme="minorEastAsia" w:hAnsiTheme="minorEastAsia"/>
          <w:kern w:val="0"/>
          <w:sz w:val="22"/>
          <w:szCs w:val="22"/>
        </w:rPr>
        <w:t>自行下载招标文件。</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asciiTheme="minorEastAsia" w:hAnsiTheme="minorEastAsia"/>
          <w:color w:val="FF0000"/>
          <w:sz w:val="22"/>
          <w:szCs w:val="22"/>
          <w:u w:val="single"/>
        </w:rPr>
      </w:pPr>
      <w:r>
        <w:rPr>
          <w:rFonts w:hint="eastAsia" w:cs="Arial" w:asciiTheme="minorEastAsia" w:hAnsiTheme="minorEastAsia"/>
          <w:kern w:val="0"/>
          <w:sz w:val="22"/>
          <w:szCs w:val="22"/>
        </w:rPr>
        <w:t>（1）投标文件递交截止时间：2019年</w:t>
      </w:r>
      <w:r>
        <w:rPr>
          <w:rFonts w:hint="eastAsia" w:cs="Arial" w:asciiTheme="minorEastAsia" w:hAnsiTheme="minorEastAsia"/>
          <w:kern w:val="0"/>
          <w:sz w:val="22"/>
          <w:szCs w:val="22"/>
        </w:rPr>
        <w:t xml:space="preserve"> </w:t>
      </w:r>
      <w:r>
        <w:rPr>
          <w:rFonts w:hint="eastAsia" w:cs="Arial" w:asciiTheme="minorEastAsia" w:hAnsiTheme="minorEastAsia"/>
          <w:kern w:val="0"/>
          <w:sz w:val="22"/>
          <w:szCs w:val="22"/>
          <w:lang w:val="en-US" w:eastAsia="zh-CN"/>
        </w:rPr>
        <w:t>7</w:t>
      </w:r>
      <w:r>
        <w:rPr>
          <w:rFonts w:hint="eastAsia" w:cs="Arial" w:asciiTheme="minorEastAsia" w:hAnsiTheme="minorEastAsia"/>
          <w:kern w:val="0"/>
          <w:sz w:val="22"/>
          <w:szCs w:val="22"/>
        </w:rPr>
        <w:t xml:space="preserve"> 月 </w:t>
      </w:r>
      <w:r>
        <w:rPr>
          <w:rFonts w:hint="eastAsia" w:cs="Arial" w:asciiTheme="minorEastAsia" w:hAnsiTheme="minorEastAsia"/>
          <w:kern w:val="0"/>
          <w:sz w:val="22"/>
          <w:szCs w:val="22"/>
          <w:lang w:val="en-US" w:eastAsia="zh-CN"/>
        </w:rPr>
        <w:t>5</w:t>
      </w:r>
      <w:r>
        <w:rPr>
          <w:rFonts w:hint="eastAsia" w:cs="Arial" w:asciiTheme="minorEastAsia" w:hAnsiTheme="minorEastAsia"/>
          <w:kern w:val="0"/>
          <w:sz w:val="22"/>
          <w:szCs w:val="22"/>
        </w:rPr>
        <w:t xml:space="preserve"> 日</w:t>
      </w:r>
      <w:r>
        <w:rPr>
          <w:rFonts w:hint="eastAsia" w:cs="Arial" w:asciiTheme="minorEastAsia" w:hAnsiTheme="minorEastAsia"/>
          <w:kern w:val="0"/>
          <w:sz w:val="22"/>
          <w:szCs w:val="22"/>
          <w:lang w:eastAsia="zh-CN"/>
        </w:rPr>
        <w:t>下午</w:t>
      </w:r>
      <w:r>
        <w:rPr>
          <w:rFonts w:hint="eastAsia" w:cs="Arial" w:asciiTheme="minorEastAsia" w:hAnsiTheme="minorEastAsia"/>
          <w:kern w:val="0"/>
          <w:sz w:val="22"/>
          <w:szCs w:val="22"/>
          <w:lang w:val="en-US" w:eastAsia="zh-CN"/>
        </w:rPr>
        <w:t>1</w:t>
      </w:r>
      <w:r>
        <w:rPr>
          <w:rFonts w:hint="eastAsia" w:cs="Arial" w:asciiTheme="minorEastAsia" w:hAnsiTheme="minorEastAsia"/>
          <w:kern w:val="0"/>
          <w:sz w:val="22"/>
          <w:szCs w:val="22"/>
          <w:lang w:val="en-US" w:eastAsia="zh-CN"/>
        </w:rPr>
        <w:t>4</w:t>
      </w:r>
      <w:r>
        <w:rPr>
          <w:rFonts w:hint="eastAsia" w:cs="Arial" w:asciiTheme="minorEastAsia" w:hAnsiTheme="minorEastAsia"/>
          <w:kern w:val="0"/>
          <w:sz w:val="22"/>
          <w:szCs w:val="22"/>
        </w:rPr>
        <w:t>时00分（北京时间）。</w:t>
      </w:r>
      <w:r>
        <w:rPr>
          <w:rFonts w:hint="eastAsia" w:ascii="宋体" w:hAnsi="宋体" w:cs="Arial"/>
          <w:kern w:val="0"/>
          <w:sz w:val="22"/>
        </w:rPr>
        <w:t>投标文件在封口处加盖公章，并派专人于</w:t>
      </w:r>
      <w:r>
        <w:rPr>
          <w:rFonts w:hint="eastAsia" w:cs="Arial" w:asciiTheme="minorEastAsia" w:hAnsiTheme="minorEastAsia"/>
          <w:kern w:val="0"/>
          <w:sz w:val="22"/>
          <w:szCs w:val="22"/>
        </w:rPr>
        <w:t xml:space="preserve">2019年 </w:t>
      </w:r>
      <w:r>
        <w:rPr>
          <w:rFonts w:hint="eastAsia" w:cs="Arial" w:asciiTheme="minorEastAsia" w:hAnsiTheme="minorEastAsia"/>
          <w:kern w:val="0"/>
          <w:sz w:val="22"/>
          <w:szCs w:val="22"/>
          <w:lang w:val="en-US" w:eastAsia="zh-CN"/>
        </w:rPr>
        <w:t>7</w:t>
      </w:r>
      <w:r>
        <w:rPr>
          <w:rFonts w:hint="eastAsia" w:cs="Arial" w:asciiTheme="minorEastAsia" w:hAnsiTheme="minorEastAsia"/>
          <w:kern w:val="0"/>
          <w:sz w:val="22"/>
          <w:szCs w:val="22"/>
        </w:rPr>
        <w:t xml:space="preserve"> </w:t>
      </w:r>
      <w:r>
        <w:rPr>
          <w:rFonts w:hint="eastAsia" w:cs="Arial" w:asciiTheme="minorEastAsia" w:hAnsiTheme="minorEastAsia"/>
          <w:kern w:val="0"/>
          <w:sz w:val="22"/>
          <w:szCs w:val="22"/>
        </w:rPr>
        <w:t>月</w:t>
      </w:r>
      <w:bookmarkStart w:id="100" w:name="_GoBack"/>
      <w:bookmarkEnd w:id="100"/>
      <w:r>
        <w:rPr>
          <w:rFonts w:hint="eastAsia" w:cs="Arial" w:asciiTheme="minorEastAsia" w:hAnsiTheme="minorEastAsia"/>
          <w:kern w:val="0"/>
          <w:sz w:val="22"/>
          <w:szCs w:val="22"/>
        </w:rPr>
        <w:t xml:space="preserve"> </w:t>
      </w:r>
      <w:r>
        <w:rPr>
          <w:rFonts w:hint="eastAsia" w:cs="Arial" w:asciiTheme="minorEastAsia" w:hAnsiTheme="minorEastAsia"/>
          <w:kern w:val="0"/>
          <w:sz w:val="22"/>
          <w:szCs w:val="22"/>
          <w:lang w:val="en-US" w:eastAsia="zh-CN"/>
        </w:rPr>
        <w:t>5</w:t>
      </w:r>
      <w:r>
        <w:rPr>
          <w:rFonts w:hint="eastAsia" w:cs="Arial" w:asciiTheme="minorEastAsia" w:hAnsiTheme="minorEastAsia"/>
          <w:kern w:val="0"/>
          <w:sz w:val="22"/>
          <w:szCs w:val="22"/>
        </w:rPr>
        <w:t xml:space="preserve"> </w:t>
      </w:r>
      <w:r>
        <w:rPr>
          <w:rFonts w:hint="eastAsia" w:cs="Arial" w:asciiTheme="minorEastAsia" w:hAnsiTheme="minorEastAsia"/>
          <w:kern w:val="0"/>
          <w:sz w:val="22"/>
          <w:szCs w:val="22"/>
        </w:rPr>
        <w:t>日</w:t>
      </w:r>
      <w:r>
        <w:rPr>
          <w:rFonts w:hint="eastAsia" w:cs="Arial" w:asciiTheme="minorEastAsia" w:hAnsiTheme="minorEastAsia"/>
          <w:kern w:val="0"/>
          <w:sz w:val="22"/>
          <w:szCs w:val="22"/>
          <w:lang w:eastAsia="zh-CN"/>
        </w:rPr>
        <w:t>下午</w:t>
      </w:r>
      <w:r>
        <w:rPr>
          <w:rFonts w:hint="eastAsia" w:cs="Arial" w:asciiTheme="minorEastAsia" w:hAnsiTheme="minorEastAsia"/>
          <w:kern w:val="0"/>
          <w:sz w:val="22"/>
          <w:szCs w:val="22"/>
          <w:lang w:val="en-US" w:eastAsia="zh-CN"/>
        </w:rPr>
        <w:t>14</w:t>
      </w:r>
      <w:r>
        <w:rPr>
          <w:rFonts w:hint="eastAsia" w:cs="Arial" w:asciiTheme="minorEastAsia" w:hAnsiTheme="minorEastAsia"/>
          <w:kern w:val="0"/>
          <w:sz w:val="22"/>
          <w:szCs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cs="Arial" w:asciiTheme="minorEastAsia" w:hAnsiTheme="minorEastAsia"/>
          <w:kern w:val="0"/>
          <w:sz w:val="22"/>
          <w:szCs w:val="22"/>
        </w:rPr>
        <w:t xml:space="preserve">2019年 </w:t>
      </w:r>
      <w:r>
        <w:rPr>
          <w:rFonts w:hint="eastAsia" w:cs="Arial" w:asciiTheme="minorEastAsia" w:hAnsiTheme="minorEastAsia"/>
          <w:kern w:val="0"/>
          <w:sz w:val="22"/>
          <w:szCs w:val="22"/>
          <w:lang w:val="en-US" w:eastAsia="zh-CN"/>
        </w:rPr>
        <w:t>7</w:t>
      </w:r>
      <w:r>
        <w:rPr>
          <w:rFonts w:hint="eastAsia" w:cs="Arial" w:asciiTheme="minorEastAsia" w:hAnsiTheme="minorEastAsia"/>
          <w:kern w:val="0"/>
          <w:sz w:val="22"/>
          <w:szCs w:val="22"/>
        </w:rPr>
        <w:t xml:space="preserve"> </w:t>
      </w:r>
      <w:r>
        <w:rPr>
          <w:rFonts w:hint="eastAsia" w:cs="Arial" w:asciiTheme="minorEastAsia" w:hAnsiTheme="minorEastAsia"/>
          <w:kern w:val="0"/>
          <w:sz w:val="22"/>
          <w:szCs w:val="22"/>
        </w:rPr>
        <w:t xml:space="preserve">月 </w:t>
      </w:r>
      <w:r>
        <w:rPr>
          <w:rFonts w:hint="eastAsia" w:cs="Arial" w:asciiTheme="minorEastAsia" w:hAnsiTheme="minorEastAsia"/>
          <w:kern w:val="0"/>
          <w:sz w:val="22"/>
          <w:szCs w:val="22"/>
          <w:lang w:val="en-US" w:eastAsia="zh-CN"/>
        </w:rPr>
        <w:t>5</w:t>
      </w:r>
      <w:r>
        <w:rPr>
          <w:rFonts w:hint="eastAsia" w:cs="Arial" w:asciiTheme="minorEastAsia" w:hAnsiTheme="minorEastAsia"/>
          <w:kern w:val="0"/>
          <w:sz w:val="22"/>
          <w:szCs w:val="22"/>
        </w:rPr>
        <w:t xml:space="preserve"> </w:t>
      </w:r>
      <w:r>
        <w:rPr>
          <w:rFonts w:hint="eastAsia" w:cs="Arial" w:asciiTheme="minorEastAsia" w:hAnsiTheme="minorEastAsia"/>
          <w:kern w:val="0"/>
          <w:sz w:val="22"/>
          <w:szCs w:val="22"/>
        </w:rPr>
        <w:t>日</w:t>
      </w:r>
      <w:r>
        <w:rPr>
          <w:rFonts w:hint="eastAsia" w:cs="Arial" w:asciiTheme="minorEastAsia" w:hAnsiTheme="minorEastAsia"/>
          <w:kern w:val="0"/>
          <w:sz w:val="22"/>
          <w:szCs w:val="22"/>
          <w:lang w:eastAsia="zh-CN"/>
        </w:rPr>
        <w:t>下午</w:t>
      </w:r>
      <w:r>
        <w:rPr>
          <w:rFonts w:hint="eastAsia" w:cs="Arial" w:asciiTheme="minorEastAsia" w:hAnsiTheme="minorEastAsia"/>
          <w:kern w:val="0"/>
          <w:sz w:val="22"/>
          <w:szCs w:val="22"/>
          <w:lang w:val="en-US" w:eastAsia="zh-CN"/>
        </w:rPr>
        <w:t>14</w:t>
      </w:r>
      <w:r>
        <w:rPr>
          <w:rFonts w:hint="eastAsia" w:cs="Arial" w:asciiTheme="minorEastAsia" w:hAnsiTheme="minorEastAsia"/>
          <w:kern w:val="0"/>
          <w:sz w:val="22"/>
          <w:szCs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本次招标公告在中国采购与招标网和浙江省机场集团有限公司主页上发布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snapToGrid w:val="0"/>
        <w:spacing w:line="340" w:lineRule="exact"/>
        <w:jc w:val="left"/>
        <w:rPr>
          <w:rFonts w:ascii="宋体" w:hAnsi="宋体" w:cs="Arial"/>
          <w:kern w:val="0"/>
          <w:sz w:val="22"/>
        </w:rPr>
      </w:pPr>
      <w:r>
        <w:rPr>
          <w:rFonts w:hint="eastAsia" w:ascii="宋体" w:hAnsi="宋体" w:cs="Arial"/>
          <w:kern w:val="0"/>
          <w:sz w:val="22"/>
        </w:rPr>
        <w:t xml:space="preserve">    浙江省机场集团有限公司主页</w:t>
      </w:r>
      <w:r>
        <w:rPr>
          <w:rFonts w:ascii="宋体" w:hAnsi="宋体" w:cs="Arial"/>
          <w:kern w:val="0"/>
          <w:sz w:val="22"/>
        </w:rPr>
        <w:t>http://www.zjairports.com</w:t>
      </w:r>
    </w:p>
    <w:p>
      <w:pPr>
        <w:widowControl/>
        <w:snapToGrid w:val="0"/>
        <w:spacing w:line="340" w:lineRule="exact"/>
        <w:jc w:val="left"/>
        <w:rPr>
          <w:rFonts w:ascii="宋体" w:hAnsi="宋体" w:cs="Arial"/>
          <w:kern w:val="0"/>
          <w:sz w:val="22"/>
        </w:rPr>
      </w:pPr>
      <w:r>
        <w:rPr>
          <w:rFonts w:hint="eastAsia" w:ascii="宋体" w:hAnsi="宋体" w:cs="Arial"/>
          <w:kern w:val="0"/>
          <w:sz w:val="22"/>
        </w:rPr>
        <w:t xml:space="preserve">    宁波栎社国际机场官网</w:t>
      </w:r>
      <w:r>
        <w:rPr>
          <w:rFonts w:ascii="宋体" w:hAnsi="宋体" w:cs="Arial"/>
          <w:kern w:val="0"/>
          <w:sz w:val="22"/>
        </w:rPr>
        <w:t>http://www.ningbo-airport.com</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ascii="宋体" w:hAnsi="宋体" w:cs="Arial"/>
          <w:kern w:val="0"/>
          <w:sz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0571-86662723</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招标监督人：刘闻捷         联系电话： 0571-86662134</w:t>
      </w:r>
    </w:p>
    <w:p>
      <w:pPr>
        <w:pStyle w:val="51"/>
      </w:pPr>
      <w:r>
        <w:rPr>
          <w:rFonts w:asciiTheme="minorEastAsia" w:hAnsiTheme="minorEastAsia"/>
          <w:bCs w:val="0"/>
          <w:sz w:val="22"/>
          <w:szCs w:val="22"/>
        </w:rPr>
        <w:br w:type="page"/>
      </w:r>
      <w:bookmarkStart w:id="1" w:name="_Toc321925452"/>
      <w:r>
        <w:t>第</w:t>
      </w:r>
      <w:r>
        <w:rPr>
          <w:rFonts w:hint="eastAsia"/>
        </w:rPr>
        <w:t>二</w:t>
      </w:r>
      <w:r>
        <w:t>章投标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cs="Arial" w:asciiTheme="minorEastAsia" w:hAnsiTheme="minorEastAsia"/>
                <w:kern w:val="0"/>
                <w:sz w:val="22"/>
                <w:szCs w:val="22"/>
              </w:rPr>
              <w:t>浙江省机场集团有限公司飞机牵引杆采购招标项目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r>
              <w:rPr>
                <w:rFonts w:hint="eastAsia" w:ascii="宋体" w:hAnsi="宋体" w:cs="Calibri"/>
                <w:sz w:val="22"/>
              </w:rPr>
              <w:t>、宁波栎社国际机场内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合同签订后3个月内。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FF0000"/>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6</w:t>
            </w:r>
            <w:r>
              <w:rPr>
                <w:rFonts w:hint="eastAsia" w:cs="Calibri" w:asciiTheme="minorEastAsia" w:hAnsiTheme="minorEastAsia"/>
                <w:kern w:val="0"/>
                <w:sz w:val="22"/>
                <w:u w:val="single"/>
              </w:rPr>
              <w:t xml:space="preserve"> </w:t>
            </w:r>
            <w:r>
              <w:rPr>
                <w:rFonts w:cs="Calibri" w:asciiTheme="minorEastAsia" w:hAnsiTheme="minorEastAsia"/>
                <w:kern w:val="0"/>
                <w:sz w:val="22"/>
              </w:rPr>
              <w:t>月</w:t>
            </w:r>
            <w:r>
              <w:rPr>
                <w:rFonts w:hint="eastAsia"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27</w:t>
            </w:r>
            <w:r>
              <w:rPr>
                <w:rFonts w:hint="eastAsia" w:cs="Calibri" w:asciiTheme="minorEastAsia" w:hAnsiTheme="minorEastAsia"/>
                <w:kern w:val="0"/>
                <w:sz w:val="22"/>
                <w:u w:val="single"/>
              </w:rPr>
              <w:t xml:space="preserve"> </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-86662723；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5</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本次投标无需保证金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投标文件封面（或扉页）、投标函以及各类报价表均须加盖投标人单位章，并经法定代表人（或其委托代理人）签字或盖章。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正本二份，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 xml:space="preserve">份 </w:t>
            </w:r>
            <w:r>
              <w:rPr>
                <w:rFonts w:hint="eastAsia" w:ascii="宋体" w:hAnsi="宋体" w:cs="Calibri"/>
                <w:kern w:val="0"/>
                <w:sz w:val="22"/>
              </w:rPr>
              <w:t>，电子文档二份（U盘形式）。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浙江省机场集团</w:t>
            </w:r>
            <w:r>
              <w:rPr>
                <w:rFonts w:cs="Calibri" w:asciiTheme="minorEastAsia" w:hAnsiTheme="minorEastAsia"/>
                <w:kern w:val="0"/>
                <w:sz w:val="22"/>
                <w:u w:val="single"/>
              </w:rPr>
              <w:t>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Arial" w:asciiTheme="minorEastAsia" w:hAnsiTheme="minorEastAsia"/>
                <w:kern w:val="0"/>
                <w:sz w:val="22"/>
                <w:szCs w:val="22"/>
                <w:u w:val="single"/>
              </w:rPr>
              <w:t>浙江省机场集团有限公司飞机牵引杆采购招标项目</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rPr>
              <w:t>2019</w:t>
            </w:r>
            <w:r>
              <w:rPr>
                <w:rFonts w:cs="Calibri" w:asciiTheme="minorEastAsia" w:hAnsiTheme="minorEastAsia"/>
                <w:kern w:val="0"/>
                <w:sz w:val="22"/>
              </w:rPr>
              <w:t>年</w:t>
            </w:r>
            <w:r>
              <w:rPr>
                <w:rFonts w:hint="eastAsia"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7</w:t>
            </w:r>
            <w:r>
              <w:rPr>
                <w:rFonts w:hint="eastAsia" w:cs="Calibri" w:asciiTheme="minorEastAsia" w:hAnsiTheme="minorEastAsia"/>
                <w:kern w:val="0"/>
                <w:sz w:val="22"/>
                <w:u w:val="single"/>
              </w:rPr>
              <w:t xml:space="preserve"> </w:t>
            </w:r>
            <w:r>
              <w:rPr>
                <w:rFonts w:cs="Calibri" w:asciiTheme="minorEastAsia" w:hAnsiTheme="minorEastAsia"/>
                <w:kern w:val="0"/>
                <w:sz w:val="22"/>
              </w:rPr>
              <w:t>月</w:t>
            </w:r>
            <w:r>
              <w:rPr>
                <w:rFonts w:hint="eastAsia"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5</w:t>
            </w:r>
            <w:r>
              <w:rPr>
                <w:rFonts w:hint="eastAsia" w:cs="Calibri" w:asciiTheme="minorEastAsia" w:hAnsiTheme="minorEastAsia"/>
                <w:kern w:val="0"/>
                <w:sz w:val="22"/>
                <w:u w:val="single"/>
              </w:rPr>
              <w:t xml:space="preserve"> </w:t>
            </w:r>
            <w:r>
              <w:rPr>
                <w:rFonts w:cs="Calibri" w:asciiTheme="minorEastAsia" w:hAnsiTheme="minorEastAsia"/>
                <w:kern w:val="0"/>
                <w:sz w:val="22"/>
              </w:rPr>
              <w:t>日</w:t>
            </w:r>
            <w:r>
              <w:rPr>
                <w:rFonts w:hint="eastAsia"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 xml:space="preserve"> </w:t>
            </w:r>
            <w:r>
              <w:rPr>
                <w:rFonts w:cs="Calibri" w:asciiTheme="minorEastAsia" w:hAnsiTheme="minorEastAsia"/>
                <w:kern w:val="0"/>
                <w:sz w:val="22"/>
              </w:rPr>
              <w:t>时</w:t>
            </w:r>
            <w:r>
              <w:rPr>
                <w:rFonts w:hint="eastAsia"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00</w:t>
            </w:r>
            <w:r>
              <w:rPr>
                <w:rFonts w:hint="eastAsia"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snapToGrid w:val="0"/>
              <w:rPr>
                <w:rFonts w:ascii="宋体" w:hAnsi="宋体"/>
                <w:sz w:val="22"/>
              </w:rPr>
            </w:pPr>
            <w:r>
              <w:rPr>
                <w:rFonts w:hint="eastAsia" w:ascii="宋体" w:hAnsi="宋体"/>
                <w:sz w:val="22"/>
              </w:rPr>
              <w:t>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3、中标人分别与宁波栎社国际机场和杭州萧山国际机场按照招标内容签署供货合同，并按照合同约定地点交接合同标的物，分别组织验收。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ascii="宋体" w:hAnsi="宋体" w:cs="Calibri"/>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w:t>
      </w:r>
      <w:r>
        <w:rPr>
          <w:rFonts w:hint="eastAsia" w:ascii="宋体" w:hAnsi="宋体" w:cs="Calibri"/>
          <w:color w:val="000000"/>
          <w:sz w:val="22"/>
          <w:szCs w:val="22"/>
        </w:rPr>
        <w:t>出具</w:t>
      </w:r>
      <w:r>
        <w:rPr>
          <w:rFonts w:ascii="宋体" w:hAnsi="宋体" w:cs="Calibri"/>
          <w:color w:val="000000"/>
          <w:sz w:val="22"/>
          <w:szCs w:val="22"/>
        </w:rPr>
        <w:t>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宋体"/>
          <w:sz w:val="22"/>
        </w:rPr>
      </w:pPr>
      <w:r>
        <w:rPr>
          <w:rFonts w:hint="eastAsia" w:ascii="宋体" w:hAnsi="宋体" w:cs="Arial"/>
          <w:kern w:val="0"/>
          <w:sz w:val="22"/>
        </w:rPr>
        <w:t>（4）</w:t>
      </w:r>
      <w:r>
        <w:rPr>
          <w:rFonts w:hint="eastAsia" w:ascii="宋体" w:hAnsi="宋体" w:cs="宋体"/>
          <w:sz w:val="22"/>
        </w:rPr>
        <w:t>投标产品</w:t>
      </w:r>
      <w:r>
        <w:rPr>
          <w:rFonts w:hint="eastAsia"/>
        </w:rPr>
        <w:t>自2017年1月1日至投标截止日</w:t>
      </w:r>
      <w:r>
        <w:rPr>
          <w:rFonts w:hint="eastAsia" w:ascii="宋体" w:hAnsi="宋体" w:cs="宋体"/>
          <w:sz w:val="22"/>
        </w:rPr>
        <w:t>的销售业绩一览表（附业绩的合同）。</w:t>
      </w:r>
    </w:p>
    <w:p>
      <w:pPr>
        <w:adjustRightInd w:val="0"/>
        <w:snapToGrid w:val="0"/>
        <w:spacing w:line="360" w:lineRule="exact"/>
        <w:ind w:firstLine="440"/>
        <w:rPr>
          <w:rFonts w:ascii="宋体" w:hAnsi="宋体" w:cs="宋体"/>
          <w:sz w:val="22"/>
        </w:rPr>
      </w:pPr>
      <w:r>
        <w:rPr>
          <w:rFonts w:hint="eastAsia" w:ascii="宋体" w:hAnsi="宋体" w:cs="宋体"/>
          <w:sz w:val="22"/>
        </w:rPr>
        <w:t>（5）ISO9001认证资质复印件</w:t>
      </w:r>
    </w:p>
    <w:p>
      <w:pPr>
        <w:adjustRightInd w:val="0"/>
        <w:snapToGrid w:val="0"/>
        <w:spacing w:line="360" w:lineRule="exact"/>
        <w:ind w:firstLine="440"/>
        <w:rPr>
          <w:rFonts w:ascii="宋体" w:hAnsi="宋体" w:cs="宋体"/>
          <w:sz w:val="22"/>
        </w:rPr>
      </w:pPr>
      <w:r>
        <w:rPr>
          <w:rFonts w:hint="eastAsia" w:ascii="宋体" w:hAnsi="宋体" w:cs="宋体"/>
          <w:sz w:val="22"/>
        </w:rPr>
        <w:t>（6）牵引杆的设计图纸</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550" w:firstLineChars="250"/>
        <w:rPr>
          <w:rFonts w:ascii="宋体" w:hAnsi="宋体" w:cs="Calibri"/>
          <w:sz w:val="22"/>
        </w:rPr>
      </w:pPr>
      <w:r>
        <w:rPr>
          <w:rFonts w:hint="eastAsia" w:ascii="宋体" w:hAnsi="宋体" w:cs="Calibri"/>
          <w:sz w:val="22"/>
        </w:rPr>
        <w:t>(4)在合同有效期限内，若因国家税收政策调整而引起的增值税税率变化的，应按照国家税收政策调整，合同总金额变更为原合同不含增值税货物或劳务价格与调整后税率计算税额的合计金额.</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 xml:space="preserve">    </w:t>
      </w:r>
      <w:r>
        <w:rPr>
          <w:rFonts w:ascii="宋体" w:hAnsi="宋体" w:cs="Calibri"/>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r>
        <w:rPr>
          <w:rFonts w:hint="eastAsia" w:ascii="宋体" w:hAnsi="宋体" w:cs="Calibri"/>
          <w:kern w:val="0"/>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hint="eastAsia" w:asciiTheme="minorEastAsia" w:hAnsiTheme="minorEastAsia"/>
          <w:color w:val="000000" w:themeColor="text1"/>
          <w:kern w:val="0"/>
          <w:sz w:val="22"/>
          <w14:textFill>
            <w14:solidFill>
              <w14:schemeClr w14:val="tx1"/>
            </w14:solidFill>
          </w14:textFill>
        </w:rPr>
        <w:t>杭州萧山国际机场和宁波机场与物流发展集团有限公司</w:t>
      </w:r>
      <w:r>
        <w:rPr>
          <w:rFonts w:ascii="宋体" w:hAnsi="宋体" w:cs="Calibri"/>
          <w:kern w:val="0"/>
          <w:sz w:val="22"/>
        </w:rPr>
        <w:t>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 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rPr>
          <w:rFonts w:ascii="宋体" w:hAnsi="宋体" w:cs="Calibri"/>
          <w:kern w:val="0"/>
          <w:sz w:val="22"/>
        </w:rPr>
      </w:pPr>
      <w:r>
        <w:rPr>
          <w:rFonts w:hint="eastAsia" w:ascii="宋体" w:hAnsi="宋体" w:cs="Calibri"/>
          <w:kern w:val="0"/>
          <w:sz w:val="22"/>
        </w:rPr>
        <w:t xml:space="preserve">    </w:t>
      </w:r>
      <w:r>
        <w:rPr>
          <w:rFonts w:ascii="宋体" w:hAnsi="宋体" w:cs="Calibri"/>
          <w:kern w:val="0"/>
          <w:sz w:val="22"/>
        </w:rPr>
        <w:t>（2）</w:t>
      </w:r>
      <w:r>
        <w:rPr>
          <w:rFonts w:hint="eastAsia" w:ascii="宋体" w:hAnsi="宋体" w:cs="Calibri"/>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章货物需求一览表及技术规格</w:t>
      </w:r>
      <w:bookmarkEnd w:id="72"/>
    </w:p>
    <w:p>
      <w:pPr>
        <w:spacing w:line="360" w:lineRule="auto"/>
        <w:ind w:firstLine="442" w:firstLineChars="200"/>
        <w:rPr>
          <w:rFonts w:asciiTheme="minorEastAsia" w:hAnsiTheme="minorEastAsia"/>
          <w:b/>
          <w:sz w:val="22"/>
          <w:szCs w:val="22"/>
        </w:rPr>
      </w:pPr>
      <w:r>
        <w:rPr>
          <w:rFonts w:asciiTheme="minorEastAsia" w:hAnsiTheme="minorEastAsia"/>
          <w:b/>
          <w:sz w:val="22"/>
          <w:szCs w:val="22"/>
        </w:rPr>
        <w:t>一、总则</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1.1 本技术规格书是招标文件的组成部分。内容包括</w:t>
      </w:r>
      <w:r>
        <w:rPr>
          <w:rFonts w:hint="eastAsia" w:asciiTheme="minorEastAsia" w:hAnsiTheme="minorEastAsia"/>
          <w:sz w:val="22"/>
          <w:szCs w:val="22"/>
        </w:rPr>
        <w:t>浙江省机场集团有限公司</w:t>
      </w:r>
      <w:r>
        <w:rPr>
          <w:rFonts w:asciiTheme="minorEastAsia" w:hAnsiTheme="minorEastAsia"/>
          <w:sz w:val="22"/>
          <w:szCs w:val="22"/>
        </w:rPr>
        <w:t>所需</w:t>
      </w:r>
      <w:r>
        <w:rPr>
          <w:rFonts w:hint="eastAsia" w:asciiTheme="minorEastAsia" w:hAnsiTheme="minorEastAsia"/>
          <w:sz w:val="22"/>
          <w:szCs w:val="22"/>
        </w:rPr>
        <w:t>牵引杆的</w:t>
      </w:r>
      <w:r>
        <w:rPr>
          <w:rFonts w:asciiTheme="minorEastAsia" w:hAnsiTheme="minorEastAsia"/>
          <w:sz w:val="22"/>
          <w:szCs w:val="22"/>
        </w:rPr>
        <w:t>基本规格、条款、资料及有关文件。</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1.2 投标人应提供成熟的、已被广泛使用的合格产品和配置，业主不接受为此次投标单独设计、配置的设备。投标的</w:t>
      </w:r>
      <w:r>
        <w:rPr>
          <w:rFonts w:hint="eastAsia" w:asciiTheme="minorEastAsia" w:hAnsiTheme="minorEastAsia"/>
          <w:sz w:val="22"/>
          <w:szCs w:val="22"/>
        </w:rPr>
        <w:t>牵引杆</w:t>
      </w:r>
      <w:r>
        <w:rPr>
          <w:rFonts w:asciiTheme="minorEastAsia" w:hAnsiTheme="minorEastAsia"/>
          <w:sz w:val="22"/>
          <w:szCs w:val="22"/>
        </w:rPr>
        <w:t>及其所有零部件、配件和附件必须是全新并未经使用过的。</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1.3 本规格书仅指出对</w:t>
      </w:r>
      <w:r>
        <w:rPr>
          <w:rFonts w:hint="eastAsia" w:asciiTheme="minorEastAsia" w:hAnsiTheme="minorEastAsia"/>
          <w:sz w:val="22"/>
          <w:szCs w:val="22"/>
        </w:rPr>
        <w:t>牵引杆</w:t>
      </w:r>
      <w:r>
        <w:rPr>
          <w:rFonts w:asciiTheme="minorEastAsia" w:hAnsiTheme="minorEastAsia"/>
          <w:sz w:val="22"/>
          <w:szCs w:val="22"/>
        </w:rPr>
        <w:t>的基本技术和功能要求。投标人应根据</w:t>
      </w:r>
      <w:r>
        <w:rPr>
          <w:rFonts w:hint="eastAsia" w:asciiTheme="minorEastAsia" w:hAnsiTheme="minorEastAsia"/>
          <w:sz w:val="22"/>
          <w:szCs w:val="22"/>
        </w:rPr>
        <w:t>牵引杆</w:t>
      </w:r>
      <w:r>
        <w:rPr>
          <w:rFonts w:asciiTheme="minorEastAsia" w:hAnsiTheme="minorEastAsia"/>
          <w:sz w:val="22"/>
          <w:szCs w:val="22"/>
        </w:rPr>
        <w:t>技术发展状况，采用优良的制造工艺和生产标准，完成</w:t>
      </w:r>
      <w:r>
        <w:rPr>
          <w:rFonts w:hint="eastAsia" w:asciiTheme="minorEastAsia" w:hAnsiTheme="minorEastAsia"/>
          <w:sz w:val="22"/>
          <w:szCs w:val="22"/>
        </w:rPr>
        <w:t>牵引杆</w:t>
      </w:r>
      <w:r>
        <w:rPr>
          <w:rFonts w:asciiTheme="minorEastAsia" w:hAnsiTheme="minorEastAsia"/>
          <w:sz w:val="22"/>
          <w:szCs w:val="22"/>
        </w:rPr>
        <w:t>的设计和制造，向业主提供先进、完整、全新的</w:t>
      </w:r>
      <w:r>
        <w:rPr>
          <w:rFonts w:hint="eastAsia" w:asciiTheme="minorEastAsia" w:hAnsiTheme="minorEastAsia"/>
          <w:sz w:val="22"/>
          <w:szCs w:val="22"/>
        </w:rPr>
        <w:t>牵引杆</w:t>
      </w:r>
      <w:r>
        <w:rPr>
          <w:rFonts w:asciiTheme="minorEastAsia" w:hAnsiTheme="minorEastAsia"/>
          <w:sz w:val="22"/>
          <w:szCs w:val="22"/>
        </w:rPr>
        <w:t>，并保证符合本规格书的要求。</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1.4投标人必须按照本规格书中各章节条款的顺序和内容逐项做出实质性应答，并提供具体详细的技术数据、资料，否则相关条目将被视为不满足招标文件要求。</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1.5 投标人应在投标书中列表标明</w:t>
      </w:r>
      <w:r>
        <w:rPr>
          <w:rFonts w:hint="eastAsia" w:asciiTheme="minorEastAsia" w:hAnsiTheme="minorEastAsia"/>
          <w:sz w:val="22"/>
          <w:szCs w:val="22"/>
        </w:rPr>
        <w:t>牵引杆</w:t>
      </w:r>
      <w:r>
        <w:rPr>
          <w:rFonts w:asciiTheme="minorEastAsia" w:hAnsiTheme="minorEastAsia"/>
          <w:sz w:val="22"/>
          <w:szCs w:val="22"/>
        </w:rPr>
        <w:t>的各项性能指标，任何偏差必须列入偏差表。中标后卖方在合同谈判中的任何偏差不得超越此偏差表中已被业主确认的条款。</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1.6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spacing w:line="360" w:lineRule="auto"/>
        <w:ind w:firstLine="442" w:firstLineChars="200"/>
        <w:rPr>
          <w:rFonts w:asciiTheme="minorEastAsia" w:hAnsiTheme="minorEastAsia"/>
          <w:b/>
          <w:sz w:val="22"/>
          <w:szCs w:val="22"/>
        </w:rPr>
      </w:pPr>
      <w:r>
        <w:rPr>
          <w:rFonts w:asciiTheme="minorEastAsia" w:hAnsiTheme="minorEastAsia"/>
          <w:b/>
          <w:sz w:val="22"/>
          <w:szCs w:val="22"/>
        </w:rPr>
        <w:t>二、工作范围</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2.1 投标商需要按本规格书的要求完成本次招标范围内</w:t>
      </w:r>
      <w:r>
        <w:rPr>
          <w:rFonts w:hint="eastAsia" w:asciiTheme="minorEastAsia" w:hAnsiTheme="minorEastAsia"/>
          <w:sz w:val="22"/>
          <w:szCs w:val="22"/>
        </w:rPr>
        <w:t>牵引杆</w:t>
      </w:r>
      <w:r>
        <w:rPr>
          <w:rFonts w:asciiTheme="minorEastAsia" w:hAnsiTheme="minorEastAsia"/>
          <w:sz w:val="22"/>
          <w:szCs w:val="22"/>
        </w:rPr>
        <w:t>的设计、制造、运输、调试、试运行、验收及售后服务工作</w:t>
      </w:r>
      <w:r>
        <w:rPr>
          <w:rFonts w:hint="eastAsia" w:asciiTheme="minorEastAsia" w:hAnsiTheme="minorEastAsia"/>
          <w:sz w:val="22"/>
          <w:szCs w:val="22"/>
        </w:rPr>
        <w:t>，相关报价一并含在投标总价中</w:t>
      </w:r>
      <w:r>
        <w:rPr>
          <w:rFonts w:asciiTheme="minorEastAsia" w:hAnsiTheme="minorEastAsia"/>
          <w:sz w:val="22"/>
          <w:szCs w:val="22"/>
        </w:rPr>
        <w:t>；</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2.2 投标商需按上述工作顺序免费向业主提交所需的资料，所有资料必须符合本规格书的要求；</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2.3 投标商在投标时应提供完整的投标</w:t>
      </w:r>
      <w:r>
        <w:rPr>
          <w:rFonts w:hint="eastAsia" w:asciiTheme="minorEastAsia" w:hAnsiTheme="minorEastAsia"/>
          <w:sz w:val="22"/>
          <w:szCs w:val="22"/>
        </w:rPr>
        <w:t>牵引杆</w:t>
      </w:r>
      <w:r>
        <w:rPr>
          <w:rFonts w:asciiTheme="minorEastAsia" w:hAnsiTheme="minorEastAsia"/>
          <w:sz w:val="22"/>
          <w:szCs w:val="22"/>
        </w:rPr>
        <w:t>的</w:t>
      </w:r>
      <w:r>
        <w:rPr>
          <w:rFonts w:hint="eastAsia" w:asciiTheme="minorEastAsia" w:hAnsiTheme="minorEastAsia"/>
          <w:sz w:val="22"/>
          <w:szCs w:val="22"/>
        </w:rPr>
        <w:t>技术参数</w:t>
      </w:r>
      <w:r>
        <w:rPr>
          <w:rFonts w:asciiTheme="minorEastAsia" w:hAnsiTheme="minorEastAsia"/>
          <w:sz w:val="22"/>
          <w:szCs w:val="22"/>
        </w:rPr>
        <w:t>及本规格书要求的各项测试报告</w:t>
      </w:r>
      <w:r>
        <w:rPr>
          <w:rFonts w:hint="eastAsia" w:asciiTheme="minorEastAsia" w:hAnsiTheme="minorEastAsia"/>
          <w:sz w:val="22"/>
          <w:szCs w:val="22"/>
        </w:rPr>
        <w:t>；</w:t>
      </w:r>
    </w:p>
    <w:p>
      <w:pPr>
        <w:spacing w:line="360" w:lineRule="auto"/>
        <w:ind w:firstLine="440" w:firstLineChars="200"/>
        <w:rPr>
          <w:rFonts w:asciiTheme="minorEastAsia" w:hAnsiTheme="minorEastAsia"/>
          <w:sz w:val="22"/>
          <w:szCs w:val="22"/>
        </w:rPr>
      </w:pPr>
      <w:r>
        <w:rPr>
          <w:rFonts w:asciiTheme="minorEastAsia" w:hAnsiTheme="minorEastAsia"/>
          <w:sz w:val="22"/>
          <w:szCs w:val="22"/>
        </w:rPr>
        <w:t>2.4 投标商在投标书中必须列表标明投标</w:t>
      </w:r>
      <w:r>
        <w:rPr>
          <w:rFonts w:hint="eastAsia" w:asciiTheme="minorEastAsia" w:hAnsiTheme="minorEastAsia"/>
          <w:sz w:val="22"/>
          <w:szCs w:val="22"/>
        </w:rPr>
        <w:t>牵引杆</w:t>
      </w:r>
      <w:r>
        <w:rPr>
          <w:rFonts w:asciiTheme="minorEastAsia" w:hAnsiTheme="minorEastAsia"/>
          <w:sz w:val="22"/>
          <w:szCs w:val="22"/>
        </w:rPr>
        <w:t>的制造商全称、国别、地址、品牌、型号等；</w:t>
      </w:r>
    </w:p>
    <w:p>
      <w:pPr>
        <w:widowControl/>
        <w:autoSpaceDE w:val="0"/>
        <w:autoSpaceDN w:val="0"/>
        <w:snapToGrid w:val="0"/>
        <w:spacing w:line="360" w:lineRule="auto"/>
        <w:ind w:firstLine="440" w:firstLineChars="200"/>
        <w:textAlignment w:val="bottom"/>
        <w:rPr>
          <w:rFonts w:asciiTheme="minorEastAsia" w:hAnsiTheme="minorEastAsia"/>
          <w:sz w:val="22"/>
          <w:szCs w:val="22"/>
        </w:rPr>
      </w:pPr>
      <w:r>
        <w:rPr>
          <w:rFonts w:asciiTheme="minorEastAsia" w:hAnsiTheme="minorEastAsia"/>
          <w:sz w:val="22"/>
          <w:szCs w:val="22"/>
        </w:rPr>
        <w:t>2.5 投标商在投标时，须提供中文或中英文对照的技术文件、资料、图纸及相应的磁盘、光盘等。</w:t>
      </w:r>
    </w:p>
    <w:p>
      <w:pPr>
        <w:spacing w:line="360" w:lineRule="auto"/>
        <w:ind w:firstLine="442" w:firstLineChars="200"/>
        <w:rPr>
          <w:rFonts w:asciiTheme="minorEastAsia" w:hAnsiTheme="minorEastAsia"/>
          <w:b/>
          <w:sz w:val="22"/>
          <w:szCs w:val="22"/>
        </w:rPr>
      </w:pPr>
      <w:r>
        <w:rPr>
          <w:rFonts w:asciiTheme="minorEastAsia" w:hAnsiTheme="minorEastAsia"/>
          <w:b/>
          <w:sz w:val="22"/>
          <w:szCs w:val="22"/>
        </w:rPr>
        <w:t>三、货物需求一览表</w:t>
      </w:r>
    </w:p>
    <w:tbl>
      <w:tblPr>
        <w:tblStyle w:val="58"/>
        <w:tblW w:w="9072"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701"/>
        <w:gridCol w:w="709"/>
        <w:gridCol w:w="1134"/>
        <w:gridCol w:w="198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34" w:type="dxa"/>
            <w:vAlign w:val="center"/>
          </w:tcPr>
          <w:p>
            <w:pPr>
              <w:spacing w:line="360" w:lineRule="auto"/>
              <w:rPr>
                <w:rFonts w:asciiTheme="minorEastAsia" w:hAnsiTheme="minorEastAsia"/>
                <w:sz w:val="22"/>
                <w:szCs w:val="22"/>
              </w:rPr>
            </w:pPr>
            <w:r>
              <w:rPr>
                <w:rFonts w:asciiTheme="minorEastAsia" w:hAnsiTheme="minorEastAsia"/>
                <w:sz w:val="22"/>
                <w:szCs w:val="22"/>
              </w:rPr>
              <w:t>货物名称</w:t>
            </w:r>
          </w:p>
        </w:tc>
        <w:tc>
          <w:tcPr>
            <w:tcW w:w="1701" w:type="dxa"/>
            <w:vAlign w:val="center"/>
          </w:tcPr>
          <w:p>
            <w:pPr>
              <w:spacing w:line="360" w:lineRule="auto"/>
              <w:rPr>
                <w:rFonts w:asciiTheme="minorEastAsia" w:hAnsiTheme="minorEastAsia"/>
                <w:sz w:val="22"/>
                <w:szCs w:val="22"/>
              </w:rPr>
            </w:pPr>
            <w:r>
              <w:rPr>
                <w:rFonts w:hint="eastAsia" w:asciiTheme="minorEastAsia" w:hAnsiTheme="minorEastAsia"/>
                <w:sz w:val="22"/>
                <w:szCs w:val="22"/>
              </w:rPr>
              <w:t>适用机型</w:t>
            </w:r>
          </w:p>
        </w:tc>
        <w:tc>
          <w:tcPr>
            <w:tcW w:w="709" w:type="dxa"/>
            <w:vAlign w:val="center"/>
          </w:tcPr>
          <w:p>
            <w:pPr>
              <w:spacing w:line="360" w:lineRule="auto"/>
              <w:rPr>
                <w:rFonts w:asciiTheme="minorEastAsia" w:hAnsiTheme="minorEastAsia"/>
                <w:sz w:val="22"/>
                <w:szCs w:val="22"/>
              </w:rPr>
            </w:pPr>
            <w:r>
              <w:rPr>
                <w:rFonts w:hint="eastAsia" w:asciiTheme="minorEastAsia" w:hAnsiTheme="minorEastAsia"/>
                <w:sz w:val="22"/>
                <w:szCs w:val="22"/>
              </w:rPr>
              <w:t>数量</w:t>
            </w:r>
          </w:p>
        </w:tc>
        <w:tc>
          <w:tcPr>
            <w:tcW w:w="1134" w:type="dxa"/>
            <w:vAlign w:val="center"/>
          </w:tcPr>
          <w:p>
            <w:pPr>
              <w:spacing w:line="360" w:lineRule="auto"/>
              <w:rPr>
                <w:rFonts w:asciiTheme="minorEastAsia" w:hAnsiTheme="minorEastAsia"/>
                <w:sz w:val="22"/>
                <w:szCs w:val="22"/>
              </w:rPr>
            </w:pPr>
            <w:r>
              <w:rPr>
                <w:rFonts w:hint="eastAsia" w:asciiTheme="minorEastAsia" w:hAnsiTheme="minorEastAsia"/>
                <w:sz w:val="22"/>
                <w:szCs w:val="22"/>
              </w:rPr>
              <w:t>数量单位</w:t>
            </w:r>
          </w:p>
        </w:tc>
        <w:tc>
          <w:tcPr>
            <w:tcW w:w="1984" w:type="dxa"/>
            <w:vAlign w:val="center"/>
          </w:tcPr>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供货时间</w:t>
            </w:r>
          </w:p>
        </w:tc>
        <w:tc>
          <w:tcPr>
            <w:tcW w:w="2410" w:type="dxa"/>
            <w:vAlign w:val="center"/>
          </w:tcPr>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供货地点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牵引杆</w:t>
            </w:r>
          </w:p>
        </w:tc>
        <w:tc>
          <w:tcPr>
            <w:tcW w:w="170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适用于B737NG系列飞机</w:t>
            </w:r>
          </w:p>
        </w:tc>
        <w:tc>
          <w:tcPr>
            <w:tcW w:w="709"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10</w:t>
            </w:r>
          </w:p>
        </w:tc>
        <w:tc>
          <w:tcPr>
            <w:tcW w:w="11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sz w:val="22"/>
                <w:szCs w:val="22"/>
              </w:rPr>
              <w:t>根</w:t>
            </w:r>
          </w:p>
        </w:tc>
        <w:tc>
          <w:tcPr>
            <w:tcW w:w="198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合同签订后3个月</w:t>
            </w:r>
          </w:p>
        </w:tc>
        <w:tc>
          <w:tcPr>
            <w:tcW w:w="2410"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宁波栎社国际机场7根</w:t>
            </w:r>
            <w:r>
              <w:rPr>
                <w:rFonts w:asciiTheme="minorEastAsia" w:hAnsiTheme="minorEastAsia"/>
                <w:caps/>
                <w:sz w:val="22"/>
                <w:szCs w:val="22"/>
              </w:rPr>
              <w:t>杭州萧山国际机场</w:t>
            </w:r>
            <w:r>
              <w:rPr>
                <w:rFonts w:hint="eastAsia" w:asciiTheme="minorEastAsia" w:hAnsiTheme="minorEastAsia"/>
                <w:caps/>
                <w:sz w:val="22"/>
                <w:szCs w:val="22"/>
              </w:rPr>
              <w:t>3根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牵引杆</w:t>
            </w:r>
          </w:p>
        </w:tc>
        <w:tc>
          <w:tcPr>
            <w:tcW w:w="170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适用于A320系列飞机</w:t>
            </w:r>
          </w:p>
        </w:tc>
        <w:tc>
          <w:tcPr>
            <w:tcW w:w="709"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7</w:t>
            </w:r>
          </w:p>
        </w:tc>
        <w:tc>
          <w:tcPr>
            <w:tcW w:w="11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sz w:val="22"/>
                <w:szCs w:val="22"/>
              </w:rPr>
              <w:t>根</w:t>
            </w:r>
          </w:p>
        </w:tc>
        <w:tc>
          <w:tcPr>
            <w:tcW w:w="198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合同签订后3个月</w:t>
            </w:r>
          </w:p>
        </w:tc>
        <w:tc>
          <w:tcPr>
            <w:tcW w:w="2410"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宁波栎社国际机场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牵引杆</w:t>
            </w:r>
          </w:p>
        </w:tc>
        <w:tc>
          <w:tcPr>
            <w:tcW w:w="170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适用于B787系列飞机</w:t>
            </w:r>
          </w:p>
        </w:tc>
        <w:tc>
          <w:tcPr>
            <w:tcW w:w="709"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3</w:t>
            </w:r>
          </w:p>
        </w:tc>
        <w:tc>
          <w:tcPr>
            <w:tcW w:w="11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sz w:val="22"/>
                <w:szCs w:val="22"/>
              </w:rPr>
              <w:t>根</w:t>
            </w:r>
          </w:p>
        </w:tc>
        <w:tc>
          <w:tcPr>
            <w:tcW w:w="198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合同签订后3个月</w:t>
            </w:r>
          </w:p>
        </w:tc>
        <w:tc>
          <w:tcPr>
            <w:tcW w:w="2410"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宁波栎社国际机场1根</w:t>
            </w:r>
            <w:r>
              <w:rPr>
                <w:rFonts w:asciiTheme="minorEastAsia" w:hAnsiTheme="minorEastAsia"/>
                <w:caps/>
                <w:sz w:val="22"/>
                <w:szCs w:val="22"/>
              </w:rPr>
              <w:t>杭州萧山国际机场</w:t>
            </w:r>
            <w:r>
              <w:rPr>
                <w:rFonts w:hint="eastAsia" w:asciiTheme="minorEastAsia" w:hAnsiTheme="minorEastAsia"/>
                <w:caps/>
                <w:sz w:val="22"/>
                <w:szCs w:val="22"/>
              </w:rPr>
              <w:t>2根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牵引杆</w:t>
            </w:r>
          </w:p>
        </w:tc>
        <w:tc>
          <w:tcPr>
            <w:tcW w:w="1701"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适用于A350系列飞机</w:t>
            </w:r>
          </w:p>
        </w:tc>
        <w:tc>
          <w:tcPr>
            <w:tcW w:w="709"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1</w:t>
            </w:r>
          </w:p>
        </w:tc>
        <w:tc>
          <w:tcPr>
            <w:tcW w:w="11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sz w:val="22"/>
                <w:szCs w:val="22"/>
              </w:rPr>
              <w:t>根</w:t>
            </w:r>
          </w:p>
        </w:tc>
        <w:tc>
          <w:tcPr>
            <w:tcW w:w="198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合同签订后3个月</w:t>
            </w:r>
          </w:p>
        </w:tc>
        <w:tc>
          <w:tcPr>
            <w:tcW w:w="2410"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宁波栎社国际机场</w:t>
            </w:r>
          </w:p>
        </w:tc>
      </w:tr>
    </w:tbl>
    <w:p>
      <w:pPr>
        <w:spacing w:line="360" w:lineRule="auto"/>
        <w:ind w:firstLine="442" w:firstLineChars="200"/>
        <w:rPr>
          <w:rFonts w:asciiTheme="minorEastAsia" w:hAnsiTheme="minorEastAsia"/>
          <w:b/>
          <w:sz w:val="22"/>
          <w:szCs w:val="22"/>
        </w:rPr>
      </w:pPr>
      <w:r>
        <w:rPr>
          <w:rFonts w:asciiTheme="minorEastAsia" w:hAnsiTheme="minorEastAsia"/>
          <w:b/>
          <w:sz w:val="22"/>
          <w:szCs w:val="22"/>
        </w:rPr>
        <w:t>四、总体要求</w:t>
      </w:r>
    </w:p>
    <w:p>
      <w:pPr>
        <w:tabs>
          <w:tab w:val="left" w:pos="900"/>
        </w:tabs>
        <w:snapToGrid w:val="0"/>
        <w:spacing w:line="360" w:lineRule="auto"/>
        <w:ind w:firstLine="436" w:firstLineChars="198"/>
        <w:rPr>
          <w:rFonts w:asciiTheme="minorEastAsia" w:hAnsiTheme="minorEastAsia"/>
          <w:sz w:val="22"/>
          <w:szCs w:val="22"/>
        </w:rPr>
      </w:pPr>
      <w:bookmarkStart w:id="73" w:name="_Toc141083009"/>
      <w:bookmarkStart w:id="74" w:name="_Toc141030415"/>
      <w:r>
        <w:rPr>
          <w:rFonts w:hint="eastAsia" w:asciiTheme="minorEastAsia" w:hAnsiTheme="minorEastAsia"/>
          <w:sz w:val="22"/>
          <w:szCs w:val="22"/>
        </w:rPr>
        <w:t>4.1技术要求</w:t>
      </w:r>
    </w:p>
    <w:p>
      <w:pPr>
        <w:tabs>
          <w:tab w:val="left" w:pos="900"/>
        </w:tabs>
        <w:snapToGrid w:val="0"/>
        <w:spacing w:line="360" w:lineRule="auto"/>
        <w:ind w:firstLine="436" w:firstLineChars="198"/>
        <w:rPr>
          <w:rFonts w:asciiTheme="minorEastAsia" w:hAnsiTheme="minorEastAsia"/>
          <w:sz w:val="22"/>
          <w:szCs w:val="22"/>
        </w:rPr>
      </w:pPr>
      <w:r>
        <w:rPr>
          <w:rFonts w:hint="eastAsia" w:asciiTheme="minorEastAsia" w:hAnsiTheme="minorEastAsia"/>
          <w:sz w:val="22"/>
          <w:szCs w:val="22"/>
        </w:rPr>
        <w:t>1、牵引杆标识：</w:t>
      </w:r>
    </w:p>
    <w:p>
      <w:pPr>
        <w:tabs>
          <w:tab w:val="left" w:pos="900"/>
        </w:tabs>
        <w:autoSpaceDE w:val="0"/>
        <w:autoSpaceDN w:val="0"/>
        <w:adjustRightInd w:val="0"/>
        <w:ind w:firstLine="440" w:firstLineChars="200"/>
        <w:jc w:val="left"/>
        <w:rPr>
          <w:rFonts w:asciiTheme="minorEastAsia" w:hAnsiTheme="minorEastAsia"/>
          <w:sz w:val="22"/>
          <w:szCs w:val="22"/>
        </w:rPr>
      </w:pPr>
      <w:r>
        <w:rPr>
          <w:rFonts w:hint="eastAsia" w:asciiTheme="minorEastAsia" w:hAnsiTheme="minorEastAsia"/>
          <w:sz w:val="22"/>
          <w:szCs w:val="22"/>
        </w:rPr>
        <w:t>[1]飞机牵引杆杆身为黄色（工程黄），并按照交货地点分别喷涂红色“宁波栎社国际机场”和“杭州萧山国际机场”字样。</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[2]飞机牵引杆的适用机型和可以通用的机型型号用较明显的字体标注在牵引杆前端（如A319/A320/A321 ; B767/A330等）。</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[3]在牵引杆明显部位安装有铭牌，铭牌上注明：牵引杆型号、生产厂家、生产日期、设备编号等信息。</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 xml:space="preserve"> ★2．牵引杆头和尾环，必须镀锌。牵引杆杆身和升降支架在进行喷砂除锈和热喷锌后再上黄漆，镀锌工艺应能保持5年主体不锈。</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 xml:space="preserve"> 3．所有牵引杆均采用圆周运动型机械式升降机构。并有相应的止动销防止升降机构无故转动。牵引杆摇把应有相应的锁定机构，防止摇把和手柄脱落。止动销和安全销应采用不锈钢进行制造。升降机构上应设计有防尘装置和加油口。</w:t>
      </w:r>
    </w:p>
    <w:p>
      <w:pPr>
        <w:tabs>
          <w:tab w:val="left" w:pos="900"/>
        </w:tabs>
        <w:autoSpaceDE w:val="0"/>
        <w:autoSpaceDN w:val="0"/>
        <w:adjustRightInd w:val="0"/>
        <w:ind w:firstLine="550" w:firstLineChars="250"/>
        <w:rPr>
          <w:rFonts w:asciiTheme="minorEastAsia" w:hAnsiTheme="minorEastAsia"/>
          <w:sz w:val="22"/>
          <w:szCs w:val="22"/>
        </w:rPr>
      </w:pPr>
      <w:r>
        <w:rPr>
          <w:rFonts w:hint="eastAsia" w:asciiTheme="minorEastAsia" w:hAnsiTheme="minorEastAsia"/>
          <w:sz w:val="22"/>
          <w:szCs w:val="22"/>
        </w:rPr>
        <w:t>4.牵引杆杆筒，两头在侧面加装把手。在尾部正上方加装高60厘米的扶手。</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 xml:space="preserve"> 5．剪切销头部应为方便使用扳手进行检查的形状（例如六角形）。在剪切销的安装位置附近，应刻上明确的剪切销字样，在备用的剪切销每个包装上应标明厂家名和机型，生产日期。</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牵引杆附件：</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[1]每个牵引杆配备4套剪切销，一套剪切销为2根。</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[2]所有附件计入总价。</w:t>
      </w:r>
    </w:p>
    <w:p>
      <w:pPr>
        <w:tabs>
          <w:tab w:val="left" w:pos="900"/>
        </w:tabs>
        <w:autoSpaceDE w:val="0"/>
        <w:autoSpaceDN w:val="0"/>
        <w:adjustRightInd w:val="0"/>
        <w:ind w:firstLine="440" w:firstLineChars="200"/>
        <w:rPr>
          <w:rFonts w:asciiTheme="minorEastAsia" w:hAnsiTheme="minorEastAsia"/>
          <w:sz w:val="22"/>
          <w:szCs w:val="22"/>
        </w:rPr>
      </w:pPr>
      <w:r>
        <w:rPr>
          <w:rFonts w:hint="eastAsia" w:asciiTheme="minorEastAsia" w:hAnsiTheme="minorEastAsia"/>
          <w:sz w:val="22"/>
          <w:szCs w:val="22"/>
        </w:rPr>
        <w:t xml:space="preserve"> 6．所有牵引杆必须有合格证；同批次的剪切销必须有检验报告；每一根牵引杆必须有一份技术说明书（技术说明书内至少必须有：牵引杆详尽尺寸、使用方法、保养细则等内容）。</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7．牵引杆的一侧应安装有相应的专用轮挡，轮挡应镀锌，防锈，链条应采用不锈钢链条，链条中需安装有一个可自由旋转的活结，要保障轮挡取用顺畅。</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8. 牵引杆尾部的小轮需采用万向轮，并用螺丝联接的方式安装与牵引杆上。</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9.牵引杆头部采用的止动销和配套的链条，圆环等应使用不锈钢制造。</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10. 所提供的货物的生产日期必须保证是在2019年1月1日以后生产的。</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★11.牵引杆整体的使用寿命应不低于10年。（提供产品使用寿命证明文件）</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★12.B737牵引杆剪切销的剪切力应同时满足737NG系列。</w:t>
      </w:r>
    </w:p>
    <w:p>
      <w:pPr>
        <w:widowControl/>
        <w:adjustRightInd w:val="0"/>
        <w:snapToGrid w:val="0"/>
        <w:spacing w:line="340" w:lineRule="exact"/>
        <w:ind w:firstLine="550" w:firstLineChars="250"/>
        <w:rPr>
          <w:rFonts w:ascii="宋体" w:hAnsi="宋体"/>
          <w:b/>
          <w:sz w:val="22"/>
          <w:szCs w:val="22"/>
        </w:rPr>
      </w:pPr>
      <w:r>
        <w:rPr>
          <w:rFonts w:hint="eastAsia" w:asciiTheme="minorEastAsia" w:hAnsiTheme="minorEastAsia"/>
          <w:sz w:val="22"/>
          <w:szCs w:val="22"/>
        </w:rPr>
        <w:t>★13.A320牵引杆剪切销的剪切力应同时满足A320系列。</w:t>
      </w:r>
    </w:p>
    <w:p>
      <w:pPr>
        <w:widowControl/>
        <w:adjustRightInd w:val="0"/>
        <w:snapToGrid w:val="0"/>
        <w:spacing w:line="340" w:lineRule="exact"/>
        <w:ind w:firstLine="550" w:firstLineChars="250"/>
        <w:rPr>
          <w:rFonts w:ascii="宋体" w:hAnsi="宋体"/>
          <w:sz w:val="22"/>
          <w:szCs w:val="22"/>
        </w:rPr>
      </w:pPr>
      <w:r>
        <w:rPr>
          <w:rFonts w:hint="eastAsia" w:asciiTheme="minorEastAsia" w:hAnsiTheme="minorEastAsia"/>
          <w:sz w:val="22"/>
          <w:szCs w:val="22"/>
        </w:rPr>
        <w:t>★14.</w:t>
      </w:r>
      <w:r>
        <w:rPr>
          <w:rFonts w:hint="eastAsia" w:ascii="宋体" w:hAnsi="宋体"/>
          <w:sz w:val="22"/>
          <w:szCs w:val="22"/>
        </w:rPr>
        <w:t>油漆要求：底漆应采用环氧富锌油漆（269）刷两遍，中间漆应采用环氧云铁油漆，面漆应采用环氧丙烯酸聚酯漆。</w:t>
      </w:r>
    </w:p>
    <w:p>
      <w:pPr>
        <w:widowControl/>
        <w:adjustRightInd w:val="0"/>
        <w:snapToGrid w:val="0"/>
        <w:spacing w:line="340" w:lineRule="exact"/>
        <w:ind w:firstLine="550" w:firstLineChars="250"/>
        <w:rPr>
          <w:rFonts w:asciiTheme="minorEastAsia" w:hAnsiTheme="minorEastAsia"/>
          <w:sz w:val="22"/>
          <w:szCs w:val="22"/>
        </w:rPr>
      </w:pPr>
      <w:r>
        <w:rPr>
          <w:rFonts w:hint="eastAsia" w:asciiTheme="minorEastAsia" w:hAnsiTheme="minorEastAsia"/>
          <w:sz w:val="22"/>
          <w:szCs w:val="22"/>
        </w:rPr>
        <w:t>★</w:t>
      </w:r>
      <w:r>
        <w:rPr>
          <w:rFonts w:hint="eastAsia" w:ascii="宋体" w:hAnsi="宋体"/>
          <w:sz w:val="22"/>
          <w:szCs w:val="22"/>
        </w:rPr>
        <w:t>11.A320系列飞机牵引杆升降高度为200mm</w:t>
      </w:r>
      <w:r>
        <w:rPr>
          <w:rFonts w:hint="eastAsia" w:asciiTheme="minorEastAsia" w:hAnsiTheme="minorEastAsia"/>
          <w:sz w:val="22"/>
          <w:szCs w:val="22"/>
        </w:rPr>
        <w:t>～900mm（牵引杆水平放置时杆体下表面与地面的距离）。</w:t>
      </w:r>
    </w:p>
    <w:p>
      <w:pPr>
        <w:tabs>
          <w:tab w:val="left" w:pos="900"/>
        </w:tabs>
        <w:autoSpaceDE w:val="0"/>
        <w:autoSpaceDN w:val="0"/>
        <w:adjustRightInd w:val="0"/>
        <w:ind w:firstLine="557" w:firstLineChars="253"/>
        <w:rPr>
          <w:rFonts w:asciiTheme="minorEastAsia" w:hAnsiTheme="minorEastAsia"/>
          <w:sz w:val="22"/>
          <w:szCs w:val="22"/>
        </w:rPr>
      </w:pP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4.2补充说明</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4.2.1投标设备的设计、制造、试验等，应采用适合于该项目的最新的且已实施的标准和规范，这些标准包括：</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a.中国国家标准和中国专业标准(GB,GJB,MH等)。</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b.国际权威性组织标准(ISO,ICAO,IATA,IEC等)。</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c.国外权威性法规和标准（ECE，EEC，FMVSS，SAE，JIS等）。</w:t>
      </w:r>
    </w:p>
    <w:p>
      <w:pPr>
        <w:tabs>
          <w:tab w:val="left" w:pos="900"/>
        </w:tabs>
        <w:autoSpaceDE w:val="0"/>
        <w:autoSpaceDN w:val="0"/>
        <w:adjustRightInd w:val="0"/>
        <w:ind w:firstLine="557" w:firstLineChars="253"/>
        <w:rPr>
          <w:rFonts w:asciiTheme="minorEastAsia" w:hAnsiTheme="minorEastAsia"/>
          <w:sz w:val="22"/>
          <w:szCs w:val="22"/>
        </w:rPr>
      </w:pPr>
    </w:p>
    <w:p>
      <w:pPr>
        <w:tabs>
          <w:tab w:val="left" w:pos="900"/>
        </w:tabs>
        <w:autoSpaceDE w:val="0"/>
        <w:autoSpaceDN w:val="0"/>
        <w:adjustRightInd w:val="0"/>
        <w:ind w:firstLine="557" w:firstLineChars="253"/>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3 资料和配件要求</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4.3.1中标人需向业主提供货物的相关技术资料的电子版。（包括相应的使用说明和保养要求，以及最终生产的图纸和材质说明）所有资料应为中文。</w:t>
      </w:r>
    </w:p>
    <w:p>
      <w:pPr>
        <w:tabs>
          <w:tab w:val="left" w:pos="900"/>
        </w:tabs>
        <w:autoSpaceDE w:val="0"/>
        <w:autoSpaceDN w:val="0"/>
        <w:adjustRightInd w:val="0"/>
        <w:ind w:firstLine="557" w:firstLineChars="253"/>
        <w:rPr>
          <w:rFonts w:asciiTheme="minorEastAsia" w:hAnsiTheme="minorEastAsia"/>
          <w:sz w:val="22"/>
          <w:szCs w:val="22"/>
        </w:rPr>
      </w:pPr>
    </w:p>
    <w:bookmarkEnd w:id="73"/>
    <w:bookmarkEnd w:id="74"/>
    <w:p>
      <w:pPr>
        <w:tabs>
          <w:tab w:val="left" w:pos="900"/>
        </w:tabs>
        <w:autoSpaceDE w:val="0"/>
        <w:autoSpaceDN w:val="0"/>
        <w:adjustRightInd w:val="0"/>
        <w:ind w:firstLine="557" w:firstLineChars="253"/>
        <w:rPr>
          <w:rFonts w:asciiTheme="minorEastAsia" w:hAnsiTheme="minorEastAsia"/>
          <w:sz w:val="22"/>
          <w:szCs w:val="22"/>
        </w:rPr>
      </w:pPr>
      <w:bookmarkStart w:id="75" w:name="_Toc141030416"/>
      <w:bookmarkStart w:id="76" w:name="_Toc141083010"/>
      <w:r>
        <w:rPr>
          <w:rFonts w:asciiTheme="minorEastAsia" w:hAnsiTheme="minorEastAsia"/>
          <w:sz w:val="22"/>
          <w:szCs w:val="22"/>
        </w:rPr>
        <w:t>4.</w:t>
      </w:r>
      <w:r>
        <w:rPr>
          <w:rFonts w:hint="eastAsia" w:asciiTheme="minorEastAsia" w:hAnsiTheme="minorEastAsia"/>
          <w:sz w:val="22"/>
          <w:szCs w:val="22"/>
        </w:rPr>
        <w:t>4</w:t>
      </w:r>
      <w:r>
        <w:rPr>
          <w:rFonts w:asciiTheme="minorEastAsia" w:hAnsiTheme="minorEastAsia"/>
          <w:sz w:val="22"/>
          <w:szCs w:val="22"/>
        </w:rPr>
        <w:t>运输、包装</w:t>
      </w:r>
      <w:bookmarkEnd w:id="75"/>
      <w:bookmarkEnd w:id="76"/>
    </w:p>
    <w:p>
      <w:pPr>
        <w:tabs>
          <w:tab w:val="left" w:pos="900"/>
        </w:tabs>
        <w:autoSpaceDE w:val="0"/>
        <w:autoSpaceDN w:val="0"/>
        <w:adjustRightInd w:val="0"/>
        <w:ind w:firstLine="557" w:firstLineChars="253"/>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4</w:t>
      </w:r>
      <w:r>
        <w:rPr>
          <w:rFonts w:asciiTheme="minorEastAsia" w:hAnsiTheme="minorEastAsia"/>
          <w:sz w:val="22"/>
          <w:szCs w:val="22"/>
        </w:rPr>
        <w:t>.1投标人所提供设备的包装应适合运输和装卸，一切由于包装和运输过程中而引起的任何破损和毁坏均由投标人负责。</w:t>
      </w:r>
    </w:p>
    <w:p>
      <w:pPr>
        <w:tabs>
          <w:tab w:val="left" w:pos="900"/>
        </w:tabs>
        <w:autoSpaceDE w:val="0"/>
        <w:autoSpaceDN w:val="0"/>
        <w:adjustRightInd w:val="0"/>
        <w:ind w:firstLine="557" w:firstLineChars="253"/>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4.</w:t>
      </w:r>
      <w:r>
        <w:rPr>
          <w:rFonts w:asciiTheme="minorEastAsia" w:hAnsiTheme="minorEastAsia"/>
          <w:sz w:val="22"/>
          <w:szCs w:val="22"/>
        </w:rPr>
        <w:t>2备件和检测维修设备及工具应与设备分开包装。这些包装箱盒应适合储存，储存年限应在包装上予以说明。所有备件和检测维修设备及工具应有中文标示。</w:t>
      </w:r>
    </w:p>
    <w:p>
      <w:pPr>
        <w:tabs>
          <w:tab w:val="left" w:pos="900"/>
        </w:tabs>
        <w:autoSpaceDE w:val="0"/>
        <w:autoSpaceDN w:val="0"/>
        <w:adjustRightInd w:val="0"/>
        <w:ind w:firstLine="557" w:firstLineChars="253"/>
        <w:rPr>
          <w:rFonts w:asciiTheme="minorEastAsia" w:hAnsiTheme="minorEastAsia"/>
          <w:sz w:val="22"/>
          <w:szCs w:val="22"/>
        </w:rPr>
      </w:pPr>
    </w:p>
    <w:p>
      <w:pPr>
        <w:tabs>
          <w:tab w:val="left" w:pos="900"/>
        </w:tabs>
        <w:autoSpaceDE w:val="0"/>
        <w:autoSpaceDN w:val="0"/>
        <w:adjustRightInd w:val="0"/>
        <w:ind w:firstLine="557" w:firstLineChars="253"/>
        <w:rPr>
          <w:rFonts w:asciiTheme="minorEastAsia" w:hAnsiTheme="minorEastAsia"/>
          <w:sz w:val="22"/>
          <w:szCs w:val="22"/>
        </w:rPr>
      </w:pPr>
      <w:bookmarkStart w:id="77" w:name="_Toc141030417"/>
      <w:bookmarkStart w:id="78" w:name="_Toc141083011"/>
      <w:r>
        <w:rPr>
          <w:rFonts w:asciiTheme="minorEastAsia" w:hAnsiTheme="minorEastAsia"/>
          <w:sz w:val="22"/>
          <w:szCs w:val="22"/>
        </w:rPr>
        <w:t>4.</w:t>
      </w:r>
      <w:r>
        <w:rPr>
          <w:rFonts w:hint="eastAsia" w:asciiTheme="minorEastAsia" w:hAnsiTheme="minorEastAsia"/>
          <w:sz w:val="22"/>
          <w:szCs w:val="22"/>
        </w:rPr>
        <w:t>5</w:t>
      </w:r>
      <w:r>
        <w:rPr>
          <w:rFonts w:asciiTheme="minorEastAsia" w:hAnsiTheme="minorEastAsia"/>
          <w:sz w:val="22"/>
          <w:szCs w:val="22"/>
        </w:rPr>
        <w:t>铭牌和各类标记</w:t>
      </w:r>
      <w:bookmarkEnd w:id="77"/>
      <w:bookmarkEnd w:id="78"/>
    </w:p>
    <w:p>
      <w:pPr>
        <w:tabs>
          <w:tab w:val="left" w:pos="900"/>
        </w:tabs>
        <w:autoSpaceDE w:val="0"/>
        <w:autoSpaceDN w:val="0"/>
        <w:adjustRightInd w:val="0"/>
        <w:ind w:firstLine="557" w:firstLineChars="253"/>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5</w:t>
      </w:r>
      <w:r>
        <w:rPr>
          <w:rFonts w:asciiTheme="minorEastAsia" w:hAnsiTheme="minorEastAsia"/>
          <w:sz w:val="22"/>
          <w:szCs w:val="22"/>
        </w:rPr>
        <w:t>.1投标人应根据附件一的设计图安装铭牌。</w:t>
      </w:r>
    </w:p>
    <w:p>
      <w:pPr>
        <w:tabs>
          <w:tab w:val="left" w:pos="900"/>
        </w:tabs>
        <w:autoSpaceDE w:val="0"/>
        <w:autoSpaceDN w:val="0"/>
        <w:adjustRightInd w:val="0"/>
        <w:ind w:firstLine="557" w:firstLineChars="253"/>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5</w:t>
      </w:r>
      <w:r>
        <w:rPr>
          <w:rFonts w:asciiTheme="minorEastAsia" w:hAnsiTheme="minorEastAsia"/>
          <w:sz w:val="22"/>
          <w:szCs w:val="22"/>
        </w:rPr>
        <w:t>.2各类标牌文字应使用简体中文。</w:t>
      </w:r>
    </w:p>
    <w:p>
      <w:pPr>
        <w:tabs>
          <w:tab w:val="left" w:pos="900"/>
        </w:tabs>
        <w:autoSpaceDE w:val="0"/>
        <w:autoSpaceDN w:val="0"/>
        <w:adjustRightInd w:val="0"/>
        <w:ind w:firstLine="557" w:firstLineChars="253"/>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5</w:t>
      </w:r>
      <w:r>
        <w:rPr>
          <w:rFonts w:asciiTheme="minorEastAsia" w:hAnsiTheme="minorEastAsia"/>
          <w:sz w:val="22"/>
          <w:szCs w:val="22"/>
        </w:rPr>
        <w:t>.3铭牌应清楚标明至少下列内容：</w:t>
      </w:r>
      <w:r>
        <w:rPr>
          <w:rFonts w:hint="eastAsia" w:asciiTheme="minorEastAsia" w:hAnsiTheme="minorEastAsia"/>
          <w:sz w:val="22"/>
          <w:szCs w:val="22"/>
        </w:rPr>
        <w:t>按照合同要求的机场</w:t>
      </w:r>
      <w:r>
        <w:rPr>
          <w:rFonts w:asciiTheme="minorEastAsia" w:hAnsiTheme="minorEastAsia"/>
          <w:sz w:val="22"/>
          <w:szCs w:val="22"/>
        </w:rPr>
        <w:t>公司字样和logo，制造厂名称、设备名称、型号、制造年月、主要规格和参数、制造编号等。</w:t>
      </w:r>
    </w:p>
    <w:p>
      <w:pPr>
        <w:tabs>
          <w:tab w:val="left" w:pos="900"/>
        </w:tabs>
        <w:autoSpaceDE w:val="0"/>
        <w:autoSpaceDN w:val="0"/>
        <w:adjustRightInd w:val="0"/>
        <w:ind w:firstLine="557" w:firstLineChars="253"/>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5</w:t>
      </w:r>
      <w:r>
        <w:rPr>
          <w:rFonts w:asciiTheme="minorEastAsia" w:hAnsiTheme="minorEastAsia"/>
          <w:sz w:val="22"/>
          <w:szCs w:val="22"/>
        </w:rPr>
        <w:t>.4各操作按钮和控制装置的明显位置应有操作说明和指示。</w:t>
      </w:r>
    </w:p>
    <w:p>
      <w:pPr>
        <w:tabs>
          <w:tab w:val="left" w:pos="900"/>
        </w:tabs>
        <w:autoSpaceDE w:val="0"/>
        <w:autoSpaceDN w:val="0"/>
        <w:adjustRightInd w:val="0"/>
        <w:ind w:firstLine="557" w:firstLineChars="253"/>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5</w:t>
      </w:r>
      <w:r>
        <w:rPr>
          <w:rFonts w:asciiTheme="minorEastAsia" w:hAnsiTheme="minorEastAsia"/>
          <w:sz w:val="22"/>
          <w:szCs w:val="22"/>
        </w:rPr>
        <w:t>.5易发生危险的部位应有警告标记。需要经常维护的位置应有简要说明。</w:t>
      </w:r>
    </w:p>
    <w:p>
      <w:pPr>
        <w:tabs>
          <w:tab w:val="left" w:pos="900"/>
        </w:tabs>
        <w:autoSpaceDE w:val="0"/>
        <w:autoSpaceDN w:val="0"/>
        <w:adjustRightInd w:val="0"/>
        <w:ind w:firstLine="559" w:firstLineChars="253"/>
        <w:rPr>
          <w:rFonts w:asciiTheme="minorEastAsia" w:hAnsiTheme="minorEastAsia"/>
          <w:b/>
          <w:sz w:val="22"/>
          <w:szCs w:val="22"/>
        </w:rPr>
      </w:pPr>
      <w:bookmarkStart w:id="79" w:name="_Toc141030424"/>
      <w:bookmarkStart w:id="80" w:name="_Toc141083018"/>
      <w:r>
        <w:rPr>
          <w:rFonts w:hint="eastAsia" w:asciiTheme="minorEastAsia" w:hAnsiTheme="minorEastAsia"/>
          <w:b/>
          <w:sz w:val="22"/>
          <w:szCs w:val="22"/>
        </w:rPr>
        <w:t>五</w:t>
      </w:r>
      <w:r>
        <w:rPr>
          <w:rFonts w:asciiTheme="minorEastAsia" w:hAnsiTheme="minorEastAsia"/>
          <w:b/>
          <w:sz w:val="22"/>
          <w:szCs w:val="22"/>
        </w:rPr>
        <w:t>、验收</w:t>
      </w:r>
      <w:bookmarkEnd w:id="79"/>
      <w:bookmarkEnd w:id="80"/>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.1</w:t>
      </w:r>
      <w:r>
        <w:rPr>
          <w:rFonts w:hint="eastAsia" w:asciiTheme="minorEastAsia" w:hAnsiTheme="minorEastAsia"/>
          <w:sz w:val="22"/>
          <w:szCs w:val="22"/>
        </w:rPr>
        <w:t>牵引杆</w:t>
      </w:r>
      <w:r>
        <w:rPr>
          <w:rFonts w:asciiTheme="minorEastAsia" w:hAnsiTheme="minorEastAsia"/>
          <w:sz w:val="22"/>
          <w:szCs w:val="22"/>
        </w:rPr>
        <w:t>正常运行</w:t>
      </w:r>
      <w:r>
        <w:rPr>
          <w:rFonts w:hint="eastAsia" w:asciiTheme="minorEastAsia" w:hAnsiTheme="minorEastAsia"/>
          <w:sz w:val="22"/>
          <w:szCs w:val="22"/>
        </w:rPr>
        <w:t>3</w:t>
      </w:r>
      <w:r>
        <w:rPr>
          <w:rFonts w:asciiTheme="minorEastAsia" w:hAnsiTheme="minorEastAsia"/>
          <w:sz w:val="22"/>
          <w:szCs w:val="22"/>
        </w:rPr>
        <w:t>0天后，由招标人和有关专家按验收项目进行最后的验收。</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.2投标人在投标时必须提供验收项目的具体内容，供招标人批准。</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.3在移交招标人之前，投标人应负责</w:t>
      </w:r>
      <w:r>
        <w:rPr>
          <w:rFonts w:hint="eastAsia" w:asciiTheme="minorEastAsia" w:hAnsiTheme="minorEastAsia"/>
          <w:sz w:val="22"/>
          <w:szCs w:val="22"/>
        </w:rPr>
        <w:t>牵引杆</w:t>
      </w:r>
      <w:r>
        <w:rPr>
          <w:rFonts w:asciiTheme="minorEastAsia" w:hAnsiTheme="minorEastAsia"/>
          <w:sz w:val="22"/>
          <w:szCs w:val="22"/>
        </w:rPr>
        <w:t>的保护、保养及清洁。</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.4验收合格条件：</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.4.1试运行时，各项性能指标满足技术合同标书要求；</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.4.2调试和试运行时出现的问题巳被解决，并得到招标人认可；</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.4.3巳提供了合同范围内的全部货物和资料。</w:t>
      </w:r>
      <w:bookmarkStart w:id="81" w:name="_Toc141083019"/>
      <w:bookmarkStart w:id="82" w:name="_Toc141030425"/>
    </w:p>
    <w:p>
      <w:pPr>
        <w:tabs>
          <w:tab w:val="left" w:pos="900"/>
        </w:tabs>
        <w:autoSpaceDE w:val="0"/>
        <w:autoSpaceDN w:val="0"/>
        <w:adjustRightInd w:val="0"/>
        <w:ind w:firstLine="559" w:firstLineChars="253"/>
        <w:rPr>
          <w:rFonts w:asciiTheme="minorEastAsia" w:hAnsiTheme="minorEastAsia"/>
          <w:b/>
          <w:sz w:val="22"/>
          <w:szCs w:val="22"/>
        </w:rPr>
      </w:pPr>
      <w:r>
        <w:rPr>
          <w:rFonts w:hint="eastAsia" w:asciiTheme="minorEastAsia" w:hAnsiTheme="minorEastAsia"/>
          <w:b/>
          <w:sz w:val="22"/>
          <w:szCs w:val="22"/>
        </w:rPr>
        <w:t>六</w:t>
      </w:r>
      <w:r>
        <w:rPr>
          <w:rFonts w:asciiTheme="minorEastAsia" w:hAnsiTheme="minorEastAsia"/>
          <w:b/>
          <w:sz w:val="22"/>
          <w:szCs w:val="22"/>
        </w:rPr>
        <w:t>、售后服务</w:t>
      </w:r>
      <w:bookmarkEnd w:id="81"/>
      <w:bookmarkEnd w:id="82"/>
    </w:p>
    <w:p>
      <w:pPr>
        <w:tabs>
          <w:tab w:val="left" w:pos="900"/>
        </w:tabs>
        <w:autoSpaceDE w:val="0"/>
        <w:autoSpaceDN w:val="0"/>
        <w:adjustRightInd w:val="0"/>
        <w:ind w:firstLine="557" w:firstLineChars="253"/>
        <w:rPr>
          <w:rFonts w:asciiTheme="minorEastAsia" w:hAnsiTheme="minorEastAsia"/>
          <w:sz w:val="22"/>
          <w:szCs w:val="22"/>
        </w:rPr>
      </w:pPr>
      <w:r>
        <w:rPr>
          <w:rFonts w:hint="eastAsia" w:asciiTheme="minorEastAsia" w:hAnsiTheme="minorEastAsia"/>
          <w:sz w:val="22"/>
          <w:szCs w:val="22"/>
        </w:rPr>
        <w:t>6</w:t>
      </w:r>
      <w:r>
        <w:rPr>
          <w:rFonts w:asciiTheme="minorEastAsia" w:hAnsiTheme="minorEastAsia"/>
          <w:sz w:val="22"/>
          <w:szCs w:val="22"/>
        </w:rPr>
        <w:t>.1投标人必须为</w:t>
      </w:r>
      <w:r>
        <w:rPr>
          <w:rFonts w:hint="eastAsia" w:asciiTheme="minorEastAsia" w:hAnsiTheme="minorEastAsia"/>
          <w:sz w:val="22"/>
          <w:szCs w:val="22"/>
        </w:rPr>
        <w:t>牵引杆</w:t>
      </w:r>
      <w:r>
        <w:rPr>
          <w:rFonts w:asciiTheme="minorEastAsia" w:hAnsiTheme="minorEastAsia"/>
          <w:sz w:val="22"/>
          <w:szCs w:val="22"/>
        </w:rPr>
        <w:t>及附属设备提供为期</w:t>
      </w:r>
      <w:r>
        <w:rPr>
          <w:rFonts w:hint="eastAsia" w:asciiTheme="minorEastAsia" w:hAnsiTheme="minorEastAsia"/>
          <w:sz w:val="22"/>
          <w:szCs w:val="22"/>
        </w:rPr>
        <w:t>12</w:t>
      </w:r>
      <w:r>
        <w:rPr>
          <w:rFonts w:asciiTheme="minorEastAsia" w:hAnsiTheme="minorEastAsia"/>
          <w:sz w:val="22"/>
          <w:szCs w:val="22"/>
        </w:rPr>
        <w:t>个月的免费保修期，时间从验收合格并正式移交招标人之日算起。保修期内由于设备质量原因造成的损伤和损坏，投标人必须免费修复和更换。</w:t>
      </w:r>
    </w:p>
    <w:p>
      <w:pPr>
        <w:pStyle w:val="51"/>
      </w:pPr>
      <w:bookmarkStart w:id="83" w:name="_Toc321925454"/>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r>
        <w:rPr>
          <w:rFonts w:hint="eastAsia"/>
        </w:rPr>
        <w:t>第四章</w:t>
      </w:r>
      <w:r>
        <w:t>合同条款</w:t>
      </w:r>
      <w:bookmarkEnd w:id="83"/>
    </w:p>
    <w:p>
      <w:pPr>
        <w:jc w:val="center"/>
        <w:rPr>
          <w:b/>
          <w:sz w:val="22"/>
          <w:szCs w:val="22"/>
        </w:rPr>
      </w:pPr>
      <w:r>
        <w:rPr>
          <w:rFonts w:hAnsi="宋体"/>
          <w:b/>
          <w:sz w:val="22"/>
          <w:szCs w:val="22"/>
        </w:rPr>
        <w:t>（本合同为合同样稿，</w:t>
      </w:r>
      <w:r>
        <w:rPr>
          <w:rFonts w:hint="eastAsia" w:hAnsi="宋体"/>
          <w:b/>
          <w:sz w:val="22"/>
          <w:szCs w:val="22"/>
        </w:rPr>
        <w:t>以最终签订为准</w:t>
      </w:r>
      <w:r>
        <w:rPr>
          <w:rFonts w:hAnsi="宋体"/>
          <w:b/>
          <w:sz w:val="22"/>
          <w:szCs w:val="22"/>
        </w:rPr>
        <w:t>）</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说明：中标人分别与宁波栎社国际机场和杭州萧山国际机场按照招标内容签署供货合同。</w:t>
      </w:r>
    </w:p>
    <w:p>
      <w:pPr>
        <w:adjustRightInd w:val="0"/>
        <w:snapToGrid w:val="0"/>
        <w:spacing w:line="360" w:lineRule="exact"/>
        <w:ind w:firstLine="452"/>
        <w:jc w:val="left"/>
        <w:rPr>
          <w:rFonts w:ascii="宋体" w:hAnsi="宋体"/>
          <w:b/>
          <w:sz w:val="22"/>
        </w:rPr>
      </w:pPr>
    </w:p>
    <w:p>
      <w:pPr>
        <w:tabs>
          <w:tab w:val="left" w:pos="900"/>
        </w:tabs>
        <w:autoSpaceDE w:val="0"/>
        <w:autoSpaceDN w:val="0"/>
        <w:adjustRightInd w:val="0"/>
        <w:ind w:firstLine="559" w:firstLineChars="253"/>
        <w:jc w:val="center"/>
        <w:rPr>
          <w:rFonts w:asciiTheme="minorEastAsia" w:hAnsiTheme="minorEastAsia"/>
          <w:b/>
          <w:sz w:val="22"/>
          <w:szCs w:val="22"/>
        </w:rPr>
      </w:pPr>
      <w:bookmarkStart w:id="84" w:name="_Toc518981230"/>
      <w:r>
        <w:rPr>
          <w:rFonts w:hint="eastAsia" w:ascii="宋体" w:hAnsi="宋体" w:eastAsia="宋体" w:cs="Times New Roman"/>
          <w:b/>
          <w:sz w:val="22"/>
          <w:szCs w:val="22"/>
        </w:rPr>
        <w:t>宁波机场与物流发展集团有限公司飞机牵引杆采购合同</w:t>
      </w:r>
      <w:bookmarkEnd w:id="84"/>
    </w:p>
    <w:p>
      <w:pPr>
        <w:tabs>
          <w:tab w:val="left" w:pos="900"/>
        </w:tabs>
        <w:autoSpaceDE w:val="0"/>
        <w:autoSpaceDN w:val="0"/>
        <w:adjustRightInd w:val="0"/>
        <w:ind w:firstLine="557" w:firstLineChars="253"/>
        <w:rPr>
          <w:rFonts w:ascii="宋体" w:hAnsi="宋体" w:eastAsia="宋体" w:cs="Times New Roman"/>
          <w:sz w:val="22"/>
          <w:szCs w:val="22"/>
        </w:rPr>
      </w:pPr>
    </w:p>
    <w:tbl>
      <w:tblPr>
        <w:tblStyle w:val="58"/>
        <w:tblW w:w="8520" w:type="dxa"/>
        <w:tblInd w:w="0" w:type="dxa"/>
        <w:tblLayout w:type="fixed"/>
        <w:tblCellMar>
          <w:top w:w="0" w:type="dxa"/>
          <w:left w:w="0" w:type="dxa"/>
          <w:bottom w:w="0" w:type="dxa"/>
          <w:right w:w="0" w:type="dxa"/>
        </w:tblCellMar>
      </w:tblPr>
      <w:tblGrid>
        <w:gridCol w:w="8520"/>
      </w:tblGrid>
      <w:tr>
        <w:tblPrEx>
          <w:tblLayout w:type="fixed"/>
          <w:tblCellMar>
            <w:top w:w="0" w:type="dxa"/>
            <w:left w:w="0" w:type="dxa"/>
            <w:bottom w:w="0" w:type="dxa"/>
            <w:right w:w="0" w:type="dxa"/>
          </w:tblCellMar>
        </w:tblPrEx>
        <w:tc>
          <w:tcPr>
            <w:tcW w:w="8520" w:type="dxa"/>
            <w:tcMar>
              <w:top w:w="0" w:type="dxa"/>
              <w:left w:w="108" w:type="dxa"/>
              <w:bottom w:w="0" w:type="dxa"/>
              <w:right w:w="108" w:type="dxa"/>
            </w:tcMar>
          </w:tcPr>
          <w:p>
            <w:pPr>
              <w:tabs>
                <w:tab w:val="left" w:pos="900"/>
              </w:tabs>
              <w:autoSpaceDE w:val="0"/>
              <w:autoSpaceDN w:val="0"/>
              <w:adjustRightInd w:val="0"/>
              <w:rPr>
                <w:rFonts w:ascii="宋体" w:hAnsi="宋体" w:eastAsia="宋体" w:cs="Times New Roman"/>
                <w:b/>
                <w:sz w:val="22"/>
                <w:szCs w:val="22"/>
              </w:rPr>
            </w:pPr>
            <w:r>
              <w:rPr>
                <w:rFonts w:hint="eastAsia" w:asciiTheme="minorEastAsia" w:hAnsiTheme="minorEastAsia"/>
                <w:b/>
                <w:sz w:val="22"/>
                <w:szCs w:val="22"/>
              </w:rPr>
              <w:t xml:space="preserve">    </w:t>
            </w:r>
            <w:r>
              <w:rPr>
                <w:rFonts w:hint="eastAsia" w:ascii="宋体" w:hAnsi="宋体" w:eastAsia="宋体" w:cs="Times New Roman"/>
                <w:b/>
                <w:sz w:val="22"/>
                <w:szCs w:val="22"/>
              </w:rPr>
              <w:t>甲方（需方）：宁波机场与物流发展集团有限公司</w:t>
            </w:r>
          </w:p>
        </w:tc>
      </w:tr>
      <w:tr>
        <w:tblPrEx>
          <w:tblLayout w:type="fixed"/>
          <w:tblCellMar>
            <w:top w:w="0" w:type="dxa"/>
            <w:left w:w="0" w:type="dxa"/>
            <w:bottom w:w="0" w:type="dxa"/>
            <w:right w:w="0" w:type="dxa"/>
          </w:tblCellMar>
        </w:tblPrEx>
        <w:tc>
          <w:tcPr>
            <w:tcW w:w="8520" w:type="dxa"/>
            <w:tcMar>
              <w:top w:w="0" w:type="dxa"/>
              <w:left w:w="108" w:type="dxa"/>
              <w:bottom w:w="0" w:type="dxa"/>
              <w:right w:w="108" w:type="dxa"/>
            </w:tcMar>
          </w:tcPr>
          <w:p>
            <w:pPr>
              <w:tabs>
                <w:tab w:val="left" w:pos="900"/>
              </w:tabs>
              <w:autoSpaceDE w:val="0"/>
              <w:autoSpaceDN w:val="0"/>
              <w:adjustRightInd w:val="0"/>
              <w:rPr>
                <w:rFonts w:ascii="宋体" w:hAnsi="宋体" w:eastAsia="宋体" w:cs="Times New Roman"/>
                <w:b/>
                <w:sz w:val="22"/>
                <w:szCs w:val="22"/>
              </w:rPr>
            </w:pPr>
            <w:r>
              <w:rPr>
                <w:rFonts w:hint="eastAsia" w:asciiTheme="minorEastAsia" w:hAnsiTheme="minorEastAsia"/>
                <w:b/>
                <w:sz w:val="22"/>
                <w:szCs w:val="22"/>
              </w:rPr>
              <w:t xml:space="preserve">    </w:t>
            </w:r>
            <w:r>
              <w:rPr>
                <w:rFonts w:hint="eastAsia" w:ascii="宋体" w:hAnsi="宋体" w:eastAsia="宋体" w:cs="Times New Roman"/>
                <w:b/>
                <w:sz w:val="22"/>
                <w:szCs w:val="22"/>
              </w:rPr>
              <w:t>乙方（供方）：</w:t>
            </w:r>
            <w:r>
              <w:rPr>
                <w:rFonts w:ascii="宋体" w:hAnsi="宋体" w:eastAsia="宋体" w:cs="Times New Roman"/>
                <w:b/>
                <w:sz w:val="22"/>
                <w:szCs w:val="22"/>
              </w:rPr>
              <w:t xml:space="preserve"> </w:t>
            </w:r>
            <w:r>
              <w:rPr>
                <w:rFonts w:hint="eastAsia" w:ascii="宋体" w:hAnsi="宋体" w:eastAsia="宋体" w:cs="Times New Roman"/>
                <w:b/>
                <w:sz w:val="22"/>
                <w:szCs w:val="22"/>
              </w:rPr>
              <w:t xml:space="preserve">                              </w:t>
            </w:r>
          </w:p>
        </w:tc>
      </w:tr>
    </w:tbl>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为了保护双方合法权益，根据《中华人民共和国合同法》等相关法律、法规的规定，经甲乙双方友好协商后签订本采购合同，以资共同遵守。</w:t>
      </w:r>
    </w:p>
    <w:p>
      <w:pPr>
        <w:tabs>
          <w:tab w:val="left" w:pos="900"/>
        </w:tabs>
        <w:autoSpaceDE w:val="0"/>
        <w:autoSpaceDN w:val="0"/>
        <w:adjustRightInd w:val="0"/>
        <w:ind w:firstLine="559" w:firstLineChars="253"/>
        <w:rPr>
          <w:rFonts w:ascii="宋体" w:hAnsi="宋体" w:eastAsia="宋体" w:cs="Times New Roman"/>
          <w:b/>
          <w:sz w:val="22"/>
          <w:szCs w:val="22"/>
        </w:rPr>
      </w:pPr>
      <w:r>
        <w:rPr>
          <w:rFonts w:hint="eastAsia" w:ascii="宋体" w:hAnsi="宋体" w:eastAsia="宋体" w:cs="Times New Roman"/>
          <w:b/>
          <w:sz w:val="22"/>
          <w:szCs w:val="22"/>
        </w:rPr>
        <w:t>一、采购内容和价格、产地</w:t>
      </w:r>
    </w:p>
    <w:tbl>
      <w:tblPr>
        <w:tblStyle w:val="58"/>
        <w:tblW w:w="9464" w:type="dxa"/>
        <w:tblInd w:w="0" w:type="dxa"/>
        <w:tblLayout w:type="fixed"/>
        <w:tblCellMar>
          <w:top w:w="0" w:type="dxa"/>
          <w:left w:w="0" w:type="dxa"/>
          <w:bottom w:w="0" w:type="dxa"/>
          <w:right w:w="0" w:type="dxa"/>
        </w:tblCellMar>
      </w:tblPr>
      <w:tblGrid>
        <w:gridCol w:w="675"/>
        <w:gridCol w:w="851"/>
        <w:gridCol w:w="1088"/>
        <w:gridCol w:w="1747"/>
        <w:gridCol w:w="1843"/>
        <w:gridCol w:w="1134"/>
        <w:gridCol w:w="708"/>
        <w:gridCol w:w="1418"/>
      </w:tblGrid>
      <w:tr>
        <w:tblPrEx>
          <w:tblLayout w:type="fixed"/>
          <w:tblCellMar>
            <w:top w:w="0" w:type="dxa"/>
            <w:left w:w="0" w:type="dxa"/>
            <w:bottom w:w="0" w:type="dxa"/>
            <w:right w:w="0" w:type="dxa"/>
          </w:tblCellMar>
        </w:tblPrEx>
        <w:trPr>
          <w:trHeight w:val="360" w:hRule="atLeast"/>
        </w:trPr>
        <w:tc>
          <w:tcPr>
            <w:tcW w:w="675"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rPr>
                <w:rFonts w:ascii="宋体" w:hAnsi="宋体" w:eastAsia="宋体" w:cs="Times New Roman"/>
                <w:sz w:val="22"/>
                <w:szCs w:val="22"/>
              </w:rPr>
            </w:pPr>
            <w:r>
              <w:rPr>
                <w:rFonts w:hint="eastAsia" w:ascii="宋体" w:hAnsi="宋体" w:eastAsia="宋体" w:cs="Times New Roman"/>
                <w:sz w:val="22"/>
                <w:szCs w:val="22"/>
              </w:rPr>
              <w:t>序号</w:t>
            </w:r>
          </w:p>
        </w:tc>
        <w:tc>
          <w:tcPr>
            <w:tcW w:w="85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rPr>
                <w:rFonts w:ascii="宋体" w:hAnsi="宋体" w:eastAsia="宋体" w:cs="Times New Roman"/>
                <w:sz w:val="22"/>
                <w:szCs w:val="22"/>
              </w:rPr>
            </w:pPr>
            <w:r>
              <w:rPr>
                <w:rFonts w:hint="eastAsia" w:ascii="宋体" w:hAnsi="宋体" w:eastAsia="宋体" w:cs="Times New Roman"/>
                <w:sz w:val="22"/>
                <w:szCs w:val="22"/>
              </w:rPr>
              <w:t>品牌</w:t>
            </w:r>
          </w:p>
        </w:tc>
        <w:tc>
          <w:tcPr>
            <w:tcW w:w="108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rPr>
                <w:rFonts w:ascii="宋体" w:hAnsi="宋体" w:eastAsia="宋体" w:cs="Times New Roman"/>
                <w:sz w:val="22"/>
                <w:szCs w:val="22"/>
              </w:rPr>
            </w:pPr>
            <w:r>
              <w:rPr>
                <w:rFonts w:hint="eastAsia" w:ascii="宋体" w:hAnsi="宋体" w:eastAsia="宋体" w:cs="Times New Roman"/>
                <w:sz w:val="22"/>
                <w:szCs w:val="22"/>
              </w:rPr>
              <w:t>型号</w:t>
            </w:r>
          </w:p>
        </w:tc>
        <w:tc>
          <w:tcPr>
            <w:tcW w:w="174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产地</w:t>
            </w:r>
          </w:p>
        </w:tc>
        <w:tc>
          <w:tcPr>
            <w:tcW w:w="1843"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rPr>
                <w:rFonts w:ascii="宋体" w:hAnsi="宋体" w:eastAsia="宋体" w:cs="Times New Roman"/>
                <w:sz w:val="22"/>
                <w:szCs w:val="22"/>
              </w:rPr>
            </w:pPr>
            <w:r>
              <w:rPr>
                <w:rFonts w:hint="eastAsia" w:ascii="宋体" w:hAnsi="宋体" w:eastAsia="宋体" w:cs="Times New Roman"/>
                <w:sz w:val="22"/>
                <w:szCs w:val="22"/>
              </w:rPr>
              <w:t>规格和主要配置（可另附页说明）</w:t>
            </w:r>
          </w:p>
        </w:tc>
        <w:tc>
          <w:tcPr>
            <w:tcW w:w="113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rPr>
                <w:rFonts w:ascii="宋体" w:hAnsi="宋体" w:eastAsia="宋体" w:cs="Times New Roman"/>
                <w:sz w:val="22"/>
                <w:szCs w:val="22"/>
              </w:rPr>
            </w:pPr>
            <w:r>
              <w:rPr>
                <w:rFonts w:hint="eastAsia" w:ascii="宋体" w:hAnsi="宋体" w:eastAsia="宋体" w:cs="Times New Roman"/>
                <w:sz w:val="22"/>
                <w:szCs w:val="22"/>
              </w:rPr>
              <w:t>单价（含税）</w:t>
            </w:r>
          </w:p>
        </w:tc>
        <w:tc>
          <w:tcPr>
            <w:tcW w:w="70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rPr>
                <w:rFonts w:ascii="宋体" w:hAnsi="宋体" w:eastAsia="宋体" w:cs="Times New Roman"/>
                <w:sz w:val="22"/>
                <w:szCs w:val="22"/>
              </w:rPr>
            </w:pPr>
            <w:r>
              <w:rPr>
                <w:rFonts w:hint="eastAsia" w:ascii="宋体" w:hAnsi="宋体" w:eastAsia="宋体" w:cs="Times New Roman"/>
                <w:sz w:val="22"/>
                <w:szCs w:val="22"/>
              </w:rPr>
              <w:t>数量</w:t>
            </w:r>
          </w:p>
        </w:tc>
        <w:tc>
          <w:tcPr>
            <w:tcW w:w="1418" w:type="dxa"/>
            <w:tcBorders>
              <w:top w:val="single" w:color="000000" w:sz="12" w:space="0"/>
              <w:left w:val="single" w:color="000000" w:sz="4" w:space="0"/>
              <w:bottom w:val="single" w:color="000000" w:sz="4" w:space="0"/>
              <w:right w:val="single" w:color="000000" w:sz="12" w:space="0"/>
            </w:tcBorders>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金额</w:t>
            </w:r>
          </w:p>
        </w:tc>
      </w:tr>
      <w:tr>
        <w:tblPrEx>
          <w:tblLayout w:type="fixed"/>
          <w:tblCellMar>
            <w:top w:w="0" w:type="dxa"/>
            <w:left w:w="0" w:type="dxa"/>
            <w:bottom w:w="0" w:type="dxa"/>
            <w:right w:w="0" w:type="dxa"/>
          </w:tblCellMar>
        </w:tblPrEx>
        <w:trPr>
          <w:trHeight w:val="360" w:hRule="atLeast"/>
        </w:trPr>
        <w:tc>
          <w:tcPr>
            <w:tcW w:w="67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1</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0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418" w:type="dxa"/>
            <w:tcBorders>
              <w:top w:val="single" w:color="000000" w:sz="4" w:space="0"/>
              <w:left w:val="single" w:color="000000" w:sz="4" w:space="0"/>
              <w:bottom w:val="single" w:color="000000" w:sz="4" w:space="0"/>
              <w:right w:val="single" w:color="000000" w:sz="12" w:space="0"/>
            </w:tcBorders>
          </w:tcPr>
          <w:p>
            <w:pPr>
              <w:tabs>
                <w:tab w:val="left" w:pos="900"/>
              </w:tabs>
              <w:autoSpaceDE w:val="0"/>
              <w:autoSpaceDN w:val="0"/>
              <w:adjustRightInd w:val="0"/>
              <w:ind w:firstLine="557" w:firstLineChars="253"/>
              <w:rPr>
                <w:rFonts w:ascii="宋体" w:hAnsi="宋体" w:eastAsia="宋体" w:cs="Times New Roman"/>
                <w:sz w:val="22"/>
                <w:szCs w:val="22"/>
              </w:rPr>
            </w:pPr>
          </w:p>
        </w:tc>
      </w:tr>
      <w:tr>
        <w:tblPrEx>
          <w:tblLayout w:type="fixed"/>
          <w:tblCellMar>
            <w:top w:w="0" w:type="dxa"/>
            <w:left w:w="0" w:type="dxa"/>
            <w:bottom w:w="0" w:type="dxa"/>
            <w:right w:w="0" w:type="dxa"/>
          </w:tblCellMar>
        </w:tblPrEx>
        <w:trPr>
          <w:trHeight w:val="360" w:hRule="atLeast"/>
        </w:trPr>
        <w:tc>
          <w:tcPr>
            <w:tcW w:w="67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2</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0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418" w:type="dxa"/>
            <w:tcBorders>
              <w:top w:val="single" w:color="000000" w:sz="4" w:space="0"/>
              <w:left w:val="single" w:color="000000" w:sz="4" w:space="0"/>
              <w:bottom w:val="single" w:color="000000" w:sz="4" w:space="0"/>
              <w:right w:val="single" w:color="000000" w:sz="12" w:space="0"/>
            </w:tcBorders>
          </w:tcPr>
          <w:p>
            <w:pPr>
              <w:tabs>
                <w:tab w:val="left" w:pos="900"/>
              </w:tabs>
              <w:autoSpaceDE w:val="0"/>
              <w:autoSpaceDN w:val="0"/>
              <w:adjustRightInd w:val="0"/>
              <w:ind w:firstLine="557" w:firstLineChars="253"/>
              <w:rPr>
                <w:rFonts w:ascii="宋体" w:hAnsi="宋体" w:eastAsia="宋体" w:cs="Times New Roman"/>
                <w:sz w:val="22"/>
                <w:szCs w:val="22"/>
              </w:rPr>
            </w:pPr>
          </w:p>
        </w:tc>
      </w:tr>
      <w:tr>
        <w:tblPrEx>
          <w:tblLayout w:type="fixed"/>
          <w:tblCellMar>
            <w:top w:w="0" w:type="dxa"/>
            <w:left w:w="0" w:type="dxa"/>
            <w:bottom w:w="0" w:type="dxa"/>
            <w:right w:w="0" w:type="dxa"/>
          </w:tblCellMar>
        </w:tblPrEx>
        <w:trPr>
          <w:trHeight w:val="360" w:hRule="atLeast"/>
        </w:trPr>
        <w:tc>
          <w:tcPr>
            <w:tcW w:w="67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0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418" w:type="dxa"/>
            <w:tcBorders>
              <w:top w:val="single" w:color="000000" w:sz="4" w:space="0"/>
              <w:left w:val="single" w:color="000000" w:sz="4" w:space="0"/>
              <w:bottom w:val="single" w:color="000000" w:sz="4" w:space="0"/>
              <w:right w:val="single" w:color="000000" w:sz="12" w:space="0"/>
            </w:tcBorders>
          </w:tcPr>
          <w:p>
            <w:pPr>
              <w:tabs>
                <w:tab w:val="left" w:pos="900"/>
              </w:tabs>
              <w:autoSpaceDE w:val="0"/>
              <w:autoSpaceDN w:val="0"/>
              <w:adjustRightInd w:val="0"/>
              <w:ind w:firstLine="557" w:firstLineChars="253"/>
              <w:rPr>
                <w:rFonts w:ascii="宋体" w:hAnsi="宋体" w:eastAsia="宋体" w:cs="Times New Roman"/>
                <w:sz w:val="22"/>
                <w:szCs w:val="22"/>
              </w:rPr>
            </w:pPr>
          </w:p>
        </w:tc>
      </w:tr>
      <w:tr>
        <w:tblPrEx>
          <w:tblLayout w:type="fixed"/>
          <w:tblCellMar>
            <w:top w:w="0" w:type="dxa"/>
            <w:left w:w="0" w:type="dxa"/>
            <w:bottom w:w="0" w:type="dxa"/>
            <w:right w:w="0" w:type="dxa"/>
          </w:tblCellMar>
        </w:tblPrEx>
        <w:trPr>
          <w:trHeight w:val="360" w:hRule="atLeast"/>
        </w:trPr>
        <w:tc>
          <w:tcPr>
            <w:tcW w:w="67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4</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0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418" w:type="dxa"/>
            <w:tcBorders>
              <w:top w:val="single" w:color="000000" w:sz="4" w:space="0"/>
              <w:left w:val="single" w:color="000000" w:sz="4" w:space="0"/>
              <w:bottom w:val="single" w:color="000000" w:sz="4" w:space="0"/>
              <w:right w:val="single" w:color="000000" w:sz="12" w:space="0"/>
            </w:tcBorders>
          </w:tcPr>
          <w:p>
            <w:pPr>
              <w:tabs>
                <w:tab w:val="left" w:pos="900"/>
              </w:tabs>
              <w:autoSpaceDE w:val="0"/>
              <w:autoSpaceDN w:val="0"/>
              <w:adjustRightInd w:val="0"/>
              <w:ind w:firstLine="557" w:firstLineChars="253"/>
              <w:rPr>
                <w:rFonts w:ascii="宋体" w:hAnsi="宋体" w:eastAsia="宋体" w:cs="Times New Roman"/>
                <w:sz w:val="22"/>
                <w:szCs w:val="22"/>
              </w:rPr>
            </w:pPr>
          </w:p>
        </w:tc>
      </w:tr>
      <w:tr>
        <w:tblPrEx>
          <w:tblLayout w:type="fixed"/>
          <w:tblCellMar>
            <w:top w:w="0" w:type="dxa"/>
            <w:left w:w="0" w:type="dxa"/>
            <w:bottom w:w="0" w:type="dxa"/>
            <w:right w:w="0" w:type="dxa"/>
          </w:tblCellMar>
        </w:tblPrEx>
        <w:trPr>
          <w:trHeight w:val="360" w:hRule="atLeast"/>
        </w:trPr>
        <w:tc>
          <w:tcPr>
            <w:tcW w:w="67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5</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0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c>
          <w:tcPr>
            <w:tcW w:w="1418" w:type="dxa"/>
            <w:tcBorders>
              <w:top w:val="single" w:color="000000" w:sz="4" w:space="0"/>
              <w:left w:val="single" w:color="000000" w:sz="4" w:space="0"/>
              <w:bottom w:val="single" w:color="000000" w:sz="4" w:space="0"/>
              <w:right w:val="single" w:color="000000" w:sz="12" w:space="0"/>
            </w:tcBorders>
          </w:tcPr>
          <w:p>
            <w:pPr>
              <w:tabs>
                <w:tab w:val="left" w:pos="900"/>
              </w:tabs>
              <w:autoSpaceDE w:val="0"/>
              <w:autoSpaceDN w:val="0"/>
              <w:adjustRightInd w:val="0"/>
              <w:ind w:firstLine="557" w:firstLineChars="253"/>
              <w:rPr>
                <w:rFonts w:ascii="宋体" w:hAnsi="宋体" w:eastAsia="宋体" w:cs="Times New Roman"/>
                <w:sz w:val="22"/>
                <w:szCs w:val="22"/>
              </w:rPr>
            </w:pPr>
          </w:p>
        </w:tc>
      </w:tr>
      <w:tr>
        <w:tblPrEx>
          <w:tblLayout w:type="fixed"/>
          <w:tblCellMar>
            <w:top w:w="0" w:type="dxa"/>
            <w:left w:w="0" w:type="dxa"/>
            <w:bottom w:w="0" w:type="dxa"/>
            <w:right w:w="0" w:type="dxa"/>
          </w:tblCellMar>
        </w:tblPrEx>
        <w:trPr>
          <w:trHeight w:val="360" w:hRule="atLeast"/>
        </w:trPr>
        <w:tc>
          <w:tcPr>
            <w:tcW w:w="4361" w:type="dxa"/>
            <w:gridSpan w:val="4"/>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合同总价（含税）</w:t>
            </w:r>
          </w:p>
        </w:tc>
        <w:tc>
          <w:tcPr>
            <w:tcW w:w="5103" w:type="dxa"/>
            <w:gridSpan w:val="4"/>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人民币         元（大写          元整）</w:t>
            </w:r>
          </w:p>
        </w:tc>
      </w:tr>
      <w:tr>
        <w:tblPrEx>
          <w:tblLayout w:type="fixed"/>
          <w:tblCellMar>
            <w:top w:w="0" w:type="dxa"/>
            <w:left w:w="0" w:type="dxa"/>
            <w:bottom w:w="0" w:type="dxa"/>
            <w:right w:w="0" w:type="dxa"/>
          </w:tblCellMar>
        </w:tblPrEx>
        <w:trPr>
          <w:trHeight w:val="360" w:hRule="atLeast"/>
        </w:trPr>
        <w:tc>
          <w:tcPr>
            <w:tcW w:w="4361" w:type="dxa"/>
            <w:gridSpan w:val="4"/>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质保期</w:t>
            </w:r>
          </w:p>
        </w:tc>
        <w:tc>
          <w:tcPr>
            <w:tcW w:w="5103" w:type="dxa"/>
            <w:gridSpan w:val="4"/>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r>
      <w:tr>
        <w:tblPrEx>
          <w:tblLayout w:type="fixed"/>
          <w:tblCellMar>
            <w:top w:w="0" w:type="dxa"/>
            <w:left w:w="0" w:type="dxa"/>
            <w:bottom w:w="0" w:type="dxa"/>
            <w:right w:w="0" w:type="dxa"/>
          </w:tblCellMar>
        </w:tblPrEx>
        <w:trPr>
          <w:trHeight w:val="360" w:hRule="atLeast"/>
        </w:trPr>
        <w:tc>
          <w:tcPr>
            <w:tcW w:w="4361" w:type="dxa"/>
            <w:gridSpan w:val="4"/>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增值税率</w:t>
            </w:r>
          </w:p>
        </w:tc>
        <w:tc>
          <w:tcPr>
            <w:tcW w:w="5103" w:type="dxa"/>
            <w:gridSpan w:val="4"/>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tabs>
                <w:tab w:val="left" w:pos="900"/>
              </w:tabs>
              <w:autoSpaceDE w:val="0"/>
              <w:autoSpaceDN w:val="0"/>
              <w:adjustRightInd w:val="0"/>
              <w:ind w:firstLine="557" w:firstLineChars="253"/>
              <w:rPr>
                <w:rFonts w:ascii="宋体" w:hAnsi="宋体" w:eastAsia="宋体" w:cs="Times New Roman"/>
                <w:sz w:val="22"/>
                <w:szCs w:val="22"/>
              </w:rPr>
            </w:pPr>
          </w:p>
        </w:tc>
      </w:tr>
    </w:tbl>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注：本合同价格已包含了购买产品的价格、税金及安装、调试、保修、售后服务及将产品运至指定地点所发生的运费、装卸费、保险费等产品伴随服务的一切费用，和所需缴纳的一切相关税、费。</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b/>
          <w:sz w:val="22"/>
          <w:szCs w:val="22"/>
        </w:rPr>
        <w:t>二、交货时间、地点及方式</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1.交货时间：乙方于</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年</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月</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日前将产品采取</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运输方式送至以下指定地点交由甲方指定收货人出具签字并加盖公章的证明，该文件仅证明已按现状收到若干具体单位数量的产品，并不视为对产品质量的认可。</w:t>
      </w:r>
      <w:r>
        <w:rPr>
          <w:rFonts w:hint="eastAsia" w:asciiTheme="minorEastAsia" w:hAnsiTheme="minorEastAsia"/>
          <w:sz w:val="22"/>
          <w:szCs w:val="22"/>
        </w:rPr>
        <w:t xml:space="preserve">   </w:t>
      </w:r>
      <w:r>
        <w:rPr>
          <w:rFonts w:hint="eastAsia" w:asciiTheme="minorEastAsia" w:hAnsiTheme="minorEastAsia"/>
          <w:sz w:val="22"/>
          <w:szCs w:val="22"/>
        </w:rPr>
        <w:br w:type="textWrapping"/>
      </w:r>
      <w:r>
        <w:rPr>
          <w:rFonts w:hint="eastAsia" w:asciiTheme="minorEastAsia" w:hAnsiTheme="minorEastAsia"/>
          <w:sz w:val="22"/>
          <w:szCs w:val="22"/>
        </w:rPr>
        <w:t xml:space="preserve">    </w:t>
      </w:r>
      <w:r>
        <w:rPr>
          <w:rFonts w:hint="eastAsia" w:ascii="宋体" w:hAnsi="宋体" w:eastAsia="宋体" w:cs="Times New Roman"/>
          <w:sz w:val="22"/>
          <w:szCs w:val="22"/>
        </w:rPr>
        <w:t xml:space="preserve">2.产品交接地点：浙江省宁波市海曙区栎社机场的使用场所内                    </w:t>
      </w:r>
    </w:p>
    <w:p>
      <w:pPr>
        <w:tabs>
          <w:tab w:val="left" w:pos="900"/>
        </w:tabs>
        <w:autoSpaceDE w:val="0"/>
        <w:autoSpaceDN w:val="0"/>
        <w:adjustRightInd w:val="0"/>
        <w:rPr>
          <w:rFonts w:ascii="宋体" w:hAnsi="宋体" w:eastAsia="宋体" w:cs="Times New Roman"/>
          <w:b/>
          <w:sz w:val="22"/>
          <w:szCs w:val="22"/>
          <w:u w:val="single"/>
        </w:rPr>
      </w:pPr>
      <w:r>
        <w:rPr>
          <w:rFonts w:hint="eastAsia" w:asciiTheme="minorEastAsia" w:hAnsiTheme="minorEastAsia"/>
          <w:b/>
          <w:sz w:val="22"/>
          <w:szCs w:val="22"/>
        </w:rPr>
        <w:t xml:space="preserve">    </w:t>
      </w:r>
      <w:r>
        <w:rPr>
          <w:rFonts w:hint="eastAsia" w:ascii="宋体" w:hAnsi="宋体" w:eastAsia="宋体" w:cs="Times New Roman"/>
          <w:sz w:val="22"/>
          <w:szCs w:val="22"/>
        </w:rPr>
        <w:t>3.甲方指定的签字收货人：</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w:t>
      </w:r>
      <w:r>
        <w:rPr>
          <w:rFonts w:ascii="宋体" w:hAnsi="宋体" w:eastAsia="宋体" w:cs="Times New Roman"/>
          <w:sz w:val="22"/>
          <w:szCs w:val="22"/>
        </w:rPr>
        <w:t xml:space="preserve"> </w:t>
      </w:r>
      <w:r>
        <w:rPr>
          <w:rFonts w:hint="eastAsia" w:ascii="宋体" w:hAnsi="宋体" w:eastAsia="宋体" w:cs="Times New Roman"/>
          <w:sz w:val="22"/>
          <w:szCs w:val="22"/>
        </w:rPr>
        <w:t>联系电话：</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；手机：</w:t>
      </w:r>
      <w:r>
        <w:rPr>
          <w:rFonts w:hint="eastAsia" w:ascii="宋体" w:hAnsi="宋体" w:eastAsia="宋体" w:cs="Times New Roman"/>
          <w:sz w:val="22"/>
          <w:szCs w:val="22"/>
          <w:u w:val="single"/>
        </w:rPr>
        <w:t xml:space="preserve">           </w:t>
      </w:r>
    </w:p>
    <w:p>
      <w:pPr>
        <w:tabs>
          <w:tab w:val="left" w:pos="900"/>
        </w:tabs>
        <w:autoSpaceDE w:val="0"/>
        <w:autoSpaceDN w:val="0"/>
        <w:adjustRightInd w:val="0"/>
        <w:ind w:firstLine="557" w:firstLineChars="253"/>
        <w:rPr>
          <w:rFonts w:asciiTheme="minorEastAsia" w:hAnsiTheme="minorEastAsia"/>
          <w:sz w:val="22"/>
          <w:szCs w:val="22"/>
          <w:u w:val="single"/>
        </w:rPr>
      </w:pPr>
      <w:r>
        <w:rPr>
          <w:rFonts w:hint="eastAsia" w:ascii="宋体" w:hAnsi="宋体" w:eastAsia="宋体" w:cs="Times New Roman"/>
          <w:sz w:val="22"/>
          <w:szCs w:val="22"/>
        </w:rPr>
        <w:t>乙方送货联系人：</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；联系电话：</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；手机：</w:t>
      </w:r>
      <w:r>
        <w:rPr>
          <w:rFonts w:hint="eastAsia" w:ascii="宋体" w:hAnsi="宋体" w:eastAsia="宋体" w:cs="Times New Roman"/>
          <w:sz w:val="22"/>
          <w:szCs w:val="22"/>
          <w:u w:val="single"/>
        </w:rPr>
        <w:t xml:space="preserve">           </w:t>
      </w:r>
    </w:p>
    <w:p>
      <w:pPr>
        <w:tabs>
          <w:tab w:val="left" w:pos="900"/>
        </w:tabs>
        <w:autoSpaceDE w:val="0"/>
        <w:autoSpaceDN w:val="0"/>
        <w:adjustRightInd w:val="0"/>
        <w:rPr>
          <w:rFonts w:ascii="宋体" w:hAnsi="宋体" w:eastAsia="宋体" w:cs="Times New Roman"/>
          <w:sz w:val="22"/>
          <w:szCs w:val="22"/>
          <w:u w:val="single"/>
        </w:rPr>
      </w:pPr>
      <w:r>
        <w:rPr>
          <w:rFonts w:hint="eastAsia" w:asciiTheme="minorEastAsia" w:hAnsiTheme="minorEastAsia"/>
          <w:sz w:val="22"/>
          <w:szCs w:val="22"/>
        </w:rPr>
        <w:t xml:space="preserve">    </w:t>
      </w:r>
      <w:r>
        <w:rPr>
          <w:rFonts w:hint="eastAsia" w:ascii="宋体" w:hAnsi="宋体" w:eastAsia="宋体" w:cs="Times New Roman"/>
          <w:sz w:val="22"/>
          <w:szCs w:val="22"/>
        </w:rPr>
        <w:t>4</w:t>
      </w:r>
      <w:r>
        <w:rPr>
          <w:rFonts w:hint="eastAsia" w:asciiTheme="minorEastAsia" w:hAnsiTheme="minorEastAsia"/>
          <w:sz w:val="22"/>
          <w:szCs w:val="22"/>
        </w:rPr>
        <w:t>.</w:t>
      </w:r>
      <w:r>
        <w:rPr>
          <w:rFonts w:hint="eastAsia" w:ascii="宋体" w:hAnsi="宋体" w:eastAsia="宋体" w:cs="Times New Roman"/>
          <w:sz w:val="22"/>
          <w:szCs w:val="22"/>
        </w:rPr>
        <w:t>乙方应承担该产品在交付甲方且由甲方确认验收合格前的一切风险（包括但不限于产品(含零件、部件、配件)数量增补、更换、维修等）；同时，乙方须与有良好信誉记录的保险公司订立保险合同，负担并实际支付保险费，为产品在交付甲方且验收合格前的一切风险取得有效的保险，应在保单上明确第一受益人为甲方。</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sz w:val="22"/>
          <w:szCs w:val="22"/>
        </w:rPr>
        <w:t xml:space="preserve">    </w:t>
      </w:r>
      <w:r>
        <w:rPr>
          <w:rFonts w:hint="eastAsia" w:asciiTheme="minorEastAsia" w:hAnsiTheme="minorEastAsia"/>
          <w:b/>
          <w:sz w:val="22"/>
          <w:szCs w:val="22"/>
        </w:rPr>
        <w:t>三</w:t>
      </w:r>
      <w:r>
        <w:rPr>
          <w:rFonts w:hint="eastAsia" w:ascii="宋体" w:hAnsi="宋体" w:eastAsia="宋体" w:cs="Times New Roman"/>
          <w:b/>
          <w:sz w:val="22"/>
          <w:szCs w:val="22"/>
        </w:rPr>
        <w:t>、验收标准及提出异议等事项</w:t>
      </w:r>
    </w:p>
    <w:p>
      <w:pPr>
        <w:tabs>
          <w:tab w:val="left" w:pos="900"/>
        </w:tabs>
        <w:autoSpaceDE w:val="0"/>
        <w:autoSpaceDN w:val="0"/>
        <w:adjustRightInd w:val="0"/>
        <w:rPr>
          <w:rFonts w:ascii="宋体" w:hAnsi="宋体" w:eastAsia="宋体" w:cs="Times New Roman"/>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1.验收标准：产品须同时完全符合下列各项标准及要求方为合格：</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（1）装箱单、质量合格证书、保修证书、产品使用说明书及其它应当随箱的技术资料；</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（2）报价要约中涉及质量、技术、服务、鉴定、检验及验收的全部相关内容或其所指引的内容；</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 xml:space="preserve">（3）一次开箱合格率等于 </w:t>
      </w:r>
      <w:r>
        <w:rPr>
          <w:rFonts w:hint="eastAsia" w:asciiTheme="minorEastAsia" w:hAnsiTheme="minorEastAsia"/>
          <w:sz w:val="22"/>
          <w:szCs w:val="22"/>
        </w:rPr>
        <w:t>100</w:t>
      </w:r>
      <w:r>
        <w:rPr>
          <w:rFonts w:hint="eastAsia" w:ascii="宋体" w:hAnsi="宋体" w:eastAsia="宋体" w:cs="Times New Roman"/>
          <w:sz w:val="22"/>
          <w:szCs w:val="22"/>
        </w:rPr>
        <w:t>% 。</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2.对于一般不需经过开机运行即可进行验收的产品：</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（1）货到后</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个工作日内，双方根据所到产品实际情形确定验收所需工作日并记载于验收记录文件中，由双方签字认可。</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（2）验收所需工作日确定后的</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个工作日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甲方有权解除合同，并要求乙方承担赔偿责任。</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（3）若双方对验收所需工作日不能达成一致意见或一方未适当地配合另一方共同完成验收，则除非存在合理的并可以证实的原因或验收所依赖的客观条件不足，验收最迟应当在货到后      个工作日天内完成。</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4）由于乙方原因导致不能在上述合理期限内完成验收的，若甲方仍需要该批次产品的，除验收及付款期限应当顺延外，乙方还应当承担本合同所规定的延期交货的违约及赔偿责任；若甲方不再需要该批次产品的，除退货外，乙方还应当承担本合同所规定的不能履行合同约定交货义务的全部违约及赔偿责任。</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3</w:t>
      </w:r>
      <w:r>
        <w:rPr>
          <w:rFonts w:hint="eastAsia" w:ascii="宋体" w:hAnsi="宋体" w:eastAsia="宋体" w:cs="Times New Roman"/>
          <w:sz w:val="22"/>
          <w:szCs w:val="22"/>
        </w:rPr>
        <w:t>.若检验时发现产品数量不足、规格与合同要求不符，或开箱时虽然产品外包装完好无损但箱内产品短缺或损伤，视为乙方根本性违约，甲方有权选择拒绝接收该批次产品，或要求乙方将需补足或更换的产品在  10 日内再次交付到甲方指定地点，按本合同前述各条款项规定交付及验收，并要求乙方承担逾期交付的违约责任。</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4</w:t>
      </w:r>
      <w:r>
        <w:rPr>
          <w:rFonts w:hint="eastAsia" w:ascii="宋体" w:hAnsi="宋体" w:eastAsia="宋体" w:cs="Times New Roman"/>
          <w:sz w:val="22"/>
          <w:szCs w:val="22"/>
        </w:rPr>
        <w:t>.乙方保证向需方提供的技术资料、检验证书包括全部中文版本是清晰的、正确的、完整的。如发现缺失，乙方应在甲方送达异议通知之日起</w:t>
      </w:r>
      <w:r>
        <w:rPr>
          <w:rFonts w:hint="eastAsia" w:asciiTheme="minorEastAsia" w:hAnsiTheme="minorEastAsia"/>
          <w:sz w:val="22"/>
          <w:szCs w:val="22"/>
        </w:rPr>
        <w:t>10</w:t>
      </w:r>
      <w:r>
        <w:rPr>
          <w:rFonts w:hint="eastAsia" w:ascii="宋体" w:hAnsi="宋体" w:eastAsia="宋体" w:cs="Times New Roman"/>
          <w:sz w:val="22"/>
          <w:szCs w:val="22"/>
        </w:rPr>
        <w:t>日内将需补足的资料交付到甲方指定地点，按本合同前述各条款项规定交付及验收，甲方有权要求乙方承担逾期交付的违约责任。</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5.</w:t>
      </w:r>
      <w:r>
        <w:rPr>
          <w:rFonts w:hint="eastAsia" w:ascii="宋体" w:hAnsi="宋体" w:eastAsia="宋体" w:cs="Times New Roman"/>
          <w:sz w:val="22"/>
          <w:szCs w:val="22"/>
        </w:rPr>
        <w:t>本合同各相关条款中凡与乙方责任或义务相关及由乙方原因所引起涉及各项产品、零件、部件、配件及资料的更、换、补、退等情形，所发生活相关的任何价款、成本、费用，包括但不限于运输、安装、服务、维修、调试等，以及保险、税、费等，均应当由乙方承担。</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sz w:val="22"/>
          <w:szCs w:val="22"/>
        </w:rPr>
        <w:t xml:space="preserve">    </w:t>
      </w:r>
      <w:r>
        <w:rPr>
          <w:rFonts w:hint="eastAsia" w:asciiTheme="minorEastAsia" w:hAnsiTheme="minorEastAsia"/>
          <w:b/>
          <w:sz w:val="22"/>
          <w:szCs w:val="22"/>
        </w:rPr>
        <w:t>四</w:t>
      </w:r>
      <w:r>
        <w:rPr>
          <w:rFonts w:hint="eastAsia" w:ascii="宋体" w:hAnsi="宋体" w:eastAsia="宋体" w:cs="Times New Roman"/>
          <w:b/>
          <w:sz w:val="22"/>
          <w:szCs w:val="22"/>
        </w:rPr>
        <w:t>、质量标准及保修</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1.乙方保证提供的产品皆为符合国家标准的正品合格产品，且承诺为甲方提供符合或高于国家标准（国家质量监督检验检疫总局和信息产业部 2002 年联合发布的 24 号令）及投标报价文件要求的服务，且若该产品在产品生产厂商中国总部对外公众网站上具有标准配置和服务的，乙方为甲方提供的产品及服务必须符合或高于其标准。</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2.乙方保证提供的产品符合中华人民共和国国家及行业的安全质量标准、环保标准中之较高者；若产品来源于中华人民共和国境外，还要同时符合产品来源国的官方、行业及生产厂商的安全质量标准、环保标准中之较高者。上述标准为已发布的且在产品交付时有效的最新版本的标准；当产品来源于中华人民共和国境外时，产品必须附有原产地证明、中华人民共和国商检机构的检验证明、合法进货渠道证明及海关完税证明，此外，有关技术资料中须附有全文翻译的中文文本。</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 xml:space="preserve">3.乙方保证提供给需方的产品是产品生产厂商原造的，全新、未使用过的，是用一流的工艺和优质材料制造而成的，并完全符合需方的各项使用目的或在采购时提出的各项需要。 </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4.产品的保修期或与质量相关的其它期限均自按照本合同约定方式完成最终验收并由甲方签署了产品最终验收单之日起算。特别约定对大型或复杂产品或需经整套试车、整套运行的产品，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5.如因甲方在使用中不合理自行变更产品的硬件或软件而引起的缺陷，或因甲方人员维护不当而损坏的产品或零部件，乙方不负免费保修的责任，但乙方应按照或比照本合同相关条款规定提供更换或保修服务，由此引起的合理费用由甲方负担。</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6.如因乙方提供的产品硬件或软件有缺陷，或乙方提供的技术资料有错误，或乙方在现场的技术人员指导有错误而使产品不能达到合同规定的指标和技术性能，乙方应负责按本合同相关条款规定更换或修理，使产品运行指标和技术性能达到合同规定 , 由此引起的全部费用由乙方承担。若因软件或硬件缺陷导致或引起需方损失及导致或引起第三方受到损害的，全部赔偿责任均应由乙方承担。</w:t>
      </w:r>
    </w:p>
    <w:p>
      <w:pPr>
        <w:tabs>
          <w:tab w:val="left" w:pos="900"/>
        </w:tabs>
        <w:autoSpaceDE w:val="0"/>
        <w:autoSpaceDN w:val="0"/>
        <w:adjustRightInd w:val="0"/>
        <w:rPr>
          <w:rFonts w:ascii="宋体" w:hAnsi="宋体" w:eastAsia="宋体" w:cs="Times New Roman"/>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7.在合同产品保修期内或在应当由乙方负责的其他情况下，若由于乙方更换、修理和续补产品，而造成产品不得不停止使用，产品保修期应依照停止使用的实际时间加以延长，如因此给甲方造成损失，乙方应负责赔偿。</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sz w:val="22"/>
          <w:szCs w:val="22"/>
        </w:rPr>
        <w:t xml:space="preserve">    </w:t>
      </w:r>
      <w:r>
        <w:rPr>
          <w:rFonts w:hint="eastAsia" w:asciiTheme="minorEastAsia" w:hAnsiTheme="minorEastAsia"/>
          <w:b/>
          <w:sz w:val="22"/>
          <w:szCs w:val="22"/>
        </w:rPr>
        <w:t>五</w:t>
      </w:r>
      <w:r>
        <w:rPr>
          <w:rFonts w:hint="eastAsia" w:ascii="宋体" w:hAnsi="宋体" w:eastAsia="宋体" w:cs="Times New Roman"/>
          <w:b/>
          <w:sz w:val="22"/>
          <w:szCs w:val="22"/>
        </w:rPr>
        <w:t>、付款方式及账号信息</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1</w:t>
      </w:r>
      <w:r>
        <w:rPr>
          <w:rFonts w:hint="eastAsia" w:asciiTheme="minorEastAsia" w:hAnsiTheme="minorEastAsia"/>
          <w:sz w:val="22"/>
          <w:szCs w:val="22"/>
        </w:rPr>
        <w:t>.</w:t>
      </w:r>
      <w:r>
        <w:rPr>
          <w:rFonts w:hint="eastAsia" w:ascii="宋体" w:hAnsi="宋体" w:eastAsia="宋体" w:cs="Times New Roman"/>
          <w:sz w:val="22"/>
          <w:szCs w:val="22"/>
        </w:rPr>
        <w:t>货物</w:t>
      </w:r>
      <w:r>
        <w:rPr>
          <w:rFonts w:hint="eastAsia" w:asciiTheme="minorEastAsia" w:hAnsiTheme="minorEastAsia"/>
          <w:sz w:val="22"/>
          <w:szCs w:val="22"/>
        </w:rPr>
        <w:t>送达交接</w:t>
      </w:r>
      <w:r>
        <w:rPr>
          <w:rFonts w:hint="eastAsia" w:ascii="宋体" w:hAnsi="宋体" w:eastAsia="宋体" w:cs="Times New Roman"/>
          <w:sz w:val="22"/>
          <w:szCs w:val="22"/>
        </w:rPr>
        <w:t>现场并验收合格且收到卖方提供全额增值税专用发票之日起</w:t>
      </w:r>
      <w:r>
        <w:rPr>
          <w:rFonts w:ascii="宋体" w:hAnsi="宋体" w:eastAsia="宋体" w:cs="Times New Roman"/>
          <w:sz w:val="22"/>
          <w:szCs w:val="22"/>
        </w:rPr>
        <w:t>30</w:t>
      </w:r>
      <w:r>
        <w:rPr>
          <w:rFonts w:hint="eastAsia" w:ascii="宋体" w:hAnsi="宋体" w:eastAsia="宋体" w:cs="Times New Roman"/>
          <w:sz w:val="22"/>
          <w:szCs w:val="22"/>
        </w:rPr>
        <w:t>个工作日内</w:t>
      </w:r>
      <w:r>
        <w:rPr>
          <w:rFonts w:hint="eastAsia" w:asciiTheme="minorEastAsia" w:hAnsiTheme="minorEastAsia"/>
          <w:sz w:val="22"/>
          <w:szCs w:val="22"/>
        </w:rPr>
        <w:t>全额</w:t>
      </w:r>
      <w:r>
        <w:rPr>
          <w:rFonts w:hint="eastAsia" w:ascii="宋体" w:hAnsi="宋体" w:eastAsia="宋体" w:cs="Times New Roman"/>
          <w:sz w:val="22"/>
          <w:szCs w:val="22"/>
        </w:rPr>
        <w:t>支付</w:t>
      </w:r>
      <w:r>
        <w:rPr>
          <w:rFonts w:hint="eastAsia" w:asciiTheme="minorEastAsia" w:hAnsiTheme="minorEastAsia"/>
          <w:sz w:val="22"/>
          <w:szCs w:val="22"/>
        </w:rPr>
        <w:t>合同总价</w:t>
      </w:r>
      <w:r>
        <w:rPr>
          <w:rFonts w:hint="eastAsia" w:ascii="宋体" w:hAnsi="宋体" w:eastAsia="宋体" w:cs="Times New Roman"/>
          <w:sz w:val="22"/>
          <w:szCs w:val="22"/>
        </w:rPr>
        <w:t>；</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Theme="minorEastAsia" w:hAnsiTheme="minorEastAsia"/>
          <w:sz w:val="22"/>
          <w:szCs w:val="22"/>
        </w:rPr>
        <w:t>2.</w:t>
      </w:r>
      <w:r>
        <w:rPr>
          <w:rFonts w:hint="eastAsia" w:ascii="宋体" w:hAnsi="宋体" w:eastAsia="宋体" w:cs="Times New Roman"/>
          <w:sz w:val="22"/>
          <w:szCs w:val="22"/>
        </w:rPr>
        <w:t>如乙方根据本合同规定有责任向甲方支付违约金或其它赔偿时，甲方有权直接从上述付款中扣除该等额款项；</w:t>
      </w:r>
    </w:p>
    <w:p>
      <w:pPr>
        <w:tabs>
          <w:tab w:val="left" w:pos="900"/>
        </w:tabs>
        <w:autoSpaceDE w:val="0"/>
        <w:autoSpaceDN w:val="0"/>
        <w:adjustRightInd w:val="0"/>
        <w:rPr>
          <w:rFonts w:ascii="宋体" w:hAnsi="宋体" w:eastAsia="宋体" w:cs="Times New Roman"/>
          <w:b/>
          <w:sz w:val="22"/>
          <w:szCs w:val="22"/>
        </w:rPr>
      </w:pPr>
      <w:r>
        <w:rPr>
          <w:rFonts w:hint="eastAsia" w:asciiTheme="minorEastAsia" w:hAnsiTheme="minorEastAsia"/>
          <w:b/>
          <w:sz w:val="22"/>
          <w:szCs w:val="22"/>
        </w:rPr>
        <w:t xml:space="preserve">    </w:t>
      </w:r>
      <w:r>
        <w:rPr>
          <w:rFonts w:hint="eastAsia" w:asciiTheme="minorEastAsia" w:hAnsiTheme="minorEastAsia"/>
          <w:sz w:val="22"/>
          <w:szCs w:val="22"/>
        </w:rPr>
        <w:t>3.</w:t>
      </w:r>
      <w:r>
        <w:rPr>
          <w:rFonts w:hint="eastAsia" w:ascii="宋体" w:hAnsi="宋体" w:eastAsia="宋体" w:cs="Times New Roman"/>
          <w:sz w:val="22"/>
          <w:szCs w:val="22"/>
        </w:rPr>
        <w:t>乙方账号信息:</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 xml:space="preserve">开户行名称:                     </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 xml:space="preserve">账　　　号:                     </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 xml:space="preserve">其　　　它:                     </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 xml:space="preserve">财务联系人：                     </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电</w:t>
      </w:r>
      <w:r>
        <w:rPr>
          <w:rFonts w:hint="eastAsia" w:asciiTheme="minorEastAsia" w:hAnsiTheme="minorEastAsia"/>
          <w:sz w:val="22"/>
          <w:szCs w:val="22"/>
        </w:rPr>
        <w:t xml:space="preserve">      </w:t>
      </w:r>
      <w:r>
        <w:rPr>
          <w:rFonts w:hint="eastAsia" w:ascii="宋体" w:hAnsi="宋体" w:eastAsia="宋体" w:cs="Times New Roman"/>
          <w:sz w:val="22"/>
          <w:szCs w:val="22"/>
        </w:rPr>
        <w:t xml:space="preserve">话：                      </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4</w:t>
      </w:r>
      <w:r>
        <w:rPr>
          <w:rFonts w:hint="eastAsia" w:ascii="宋体" w:hAnsi="宋体" w:eastAsia="宋体" w:cs="Times New Roman"/>
          <w:sz w:val="22"/>
          <w:szCs w:val="22"/>
        </w:rPr>
        <w:t>.甲方增值税发票账号信息:</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ascii="宋体" w:hAnsi="宋体" w:eastAsia="宋体" w:cs="Times New Roman"/>
          <w:sz w:val="22"/>
          <w:szCs w:val="22"/>
        </w:rPr>
        <w:t>营业执照公司名称：</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ascii="宋体" w:hAnsi="宋体" w:eastAsia="宋体" w:cs="Times New Roman"/>
          <w:sz w:val="22"/>
          <w:szCs w:val="22"/>
        </w:rPr>
        <w:t>税务登记证号码：</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ascii="宋体" w:hAnsi="宋体" w:eastAsia="宋体" w:cs="Times New Roman"/>
          <w:sz w:val="22"/>
          <w:szCs w:val="22"/>
        </w:rPr>
        <w:t xml:space="preserve">公司地址、电话：开户银行及账号： </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5.</w:t>
      </w:r>
      <w:r>
        <w:rPr>
          <w:rFonts w:hint="eastAsia" w:ascii="宋体" w:hAnsi="宋体" w:eastAsia="宋体" w:cs="Times New Roman"/>
          <w:sz w:val="22"/>
          <w:szCs w:val="22"/>
        </w:rPr>
        <w:t>上述账户信息如有变化的，应以甲方盖有公章的书面通知书为准。</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Theme="minorEastAsia" w:hAnsiTheme="minorEastAsia"/>
          <w:b/>
          <w:sz w:val="22"/>
          <w:szCs w:val="22"/>
        </w:rPr>
        <w:t>六</w:t>
      </w:r>
      <w:r>
        <w:rPr>
          <w:rFonts w:hint="eastAsia" w:ascii="宋体" w:hAnsi="宋体" w:eastAsia="宋体" w:cs="Times New Roman"/>
          <w:b/>
          <w:sz w:val="22"/>
          <w:szCs w:val="22"/>
        </w:rPr>
        <w:t>、违约责任</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 xml:space="preserve">1.若乙方未如期按照合同约定的任何或全部款项内容之要求交付合同产品或提供服务、补足或更换产品且符合要求，或乙方未能履行合同规定的任何其它义务时，甲方有权直接向乙方发出违约通知书，乙方应按照甲方选择的下列一种或多种方式承担赔偿责任及违约责任： </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（1）在甲方同意延长的期限内交付全部产品、提供服务并承担由此给甲方造成的直接损失及甲方因此产生的对第三方的责任，延长期内乙方应按逾期交付规定承担相应的违约责任。。</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2）在甲方规定的时间内，按照本合同相关条款的约定，完成相应的更换及/或修理以达到合同规定的各项要求，乙方应承担由此发生的各项相关费用并承担由此给甲方造成的损失及甲方因此产生的对第三方的责任。此时，相关产品的质量保修期及相关的其它期限也应相应顺延或重新起算。因此造成交货时间延迟的，乙方应按逾期交付规定承担相应的违约责任。</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3）如甲方同意接受有质量瑕疵的产品的，则甲方有权根据产品低劣程度、损坏程度和使甲方所遭受的损失以及甲方因此产生的对第三方的责任，决定降低产品的价格并由乙方承担赔偿甲方所遭受的损失及甲方因此产生的对第三方的责任。</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4）按合同规定的同种货币将甲方所退产品的已支付货款全部退还给甲方，乙方应一次性支付甲方同等及以上产品本合同约定总价款的15％的违约金，并由乙方承担甲方由此发生的损失和相关费用及甲方因此产生的对第三方的责任。</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（5）甲方有权部分或全部终止合同，乙方应一次性支付甲方同等及以上产品本合同约定总价款的15％的违约金，并由乙方赔偿由此造成的损失及承担甲方因此产生的对第三方的责任。</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上述任何一种情形下，甲方为采取必要的补救措施及/或因防止损失扩大而支出的合理费用应由乙方承担。</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2.若乙方在收到甲方的违约通知书或类似的其它书面通知之日起</w:t>
      </w:r>
      <w:r>
        <w:rPr>
          <w:rFonts w:hint="eastAsia" w:asciiTheme="minorEastAsia" w:hAnsiTheme="minorEastAsia"/>
          <w:sz w:val="22"/>
          <w:szCs w:val="22"/>
        </w:rPr>
        <w:t>7</w:t>
      </w:r>
      <w:r>
        <w:rPr>
          <w:rFonts w:hint="eastAsia" w:ascii="宋体" w:hAnsi="宋体" w:eastAsia="宋体" w:cs="Times New Roman"/>
          <w:sz w:val="22"/>
          <w:szCs w:val="22"/>
        </w:rPr>
        <w:t>日内应按照甲方选择的方式承担违约责任，且甲方有权直接从尚未支付的合同价款中扣留同等及以上产品需方选择的方式计算的索赔金额包括违约金。若这些金额不足以补偿，乙方仍应承担不足部分的赔偿或支付责任。</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3.如乙方延期交货，每逾期一天，违约方应按延期交货所折合的金额每天5‰的比例向对方支付违约金，但该违约金累计不超过合同总金额的 20% ；</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4.如任何一方无故解除合同或有违反本合同规定的任何情形均属于违约行为，违约方应就每一单项违约向对方支付合同总金额</w:t>
      </w:r>
      <w:r>
        <w:rPr>
          <w:rFonts w:hint="eastAsia" w:asciiTheme="minorEastAsia" w:hAnsiTheme="minorEastAsia"/>
          <w:sz w:val="22"/>
          <w:szCs w:val="22"/>
        </w:rPr>
        <w:t>15%</w:t>
      </w:r>
      <w:r>
        <w:rPr>
          <w:rFonts w:hint="eastAsia" w:ascii="宋体" w:hAnsi="宋体" w:eastAsia="宋体" w:cs="Times New Roman"/>
          <w:sz w:val="22"/>
          <w:szCs w:val="22"/>
        </w:rPr>
        <w:t>的违约金。</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5.若产品为假冒伪劣产品，供方应按照合同总金额的2倍向需方支付惩罚性赔偿金，若该赔偿未达到给需方造成损失的2倍，则乙方应当支付给甲方造成损失的2倍的惩罚性赔偿金，且并不当然免除其依法应受的其它处罚。</w:t>
      </w:r>
    </w:p>
    <w:p>
      <w:pPr>
        <w:tabs>
          <w:tab w:val="left" w:pos="900"/>
        </w:tabs>
        <w:autoSpaceDE w:val="0"/>
        <w:autoSpaceDN w:val="0"/>
        <w:adjustRightInd w:val="0"/>
        <w:rPr>
          <w:rFonts w:ascii="宋体" w:hAnsi="宋体" w:eastAsia="宋体" w:cs="Times New Roman"/>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6.任何一方由于不可抗力原因不能按约履行合同时，应在不可抗力事件结束后 3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sz w:val="22"/>
          <w:szCs w:val="22"/>
        </w:rPr>
        <w:t xml:space="preserve">    </w:t>
      </w:r>
      <w:r>
        <w:rPr>
          <w:rFonts w:hint="eastAsia" w:asciiTheme="minorEastAsia" w:hAnsiTheme="minorEastAsia"/>
          <w:b/>
          <w:sz w:val="22"/>
          <w:szCs w:val="22"/>
        </w:rPr>
        <w:t>七</w:t>
      </w:r>
      <w:r>
        <w:rPr>
          <w:rFonts w:hint="eastAsia" w:ascii="宋体" w:hAnsi="宋体" w:eastAsia="宋体" w:cs="Times New Roman"/>
          <w:b/>
          <w:sz w:val="22"/>
          <w:szCs w:val="22"/>
        </w:rPr>
        <w:t>、知识产权及保密</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1.乙方同意并保证尊重任何他方的知识产权及其它合法权益，承诺其所提供的产品或服务均为有合法权利的，不会侵犯、导致或引起侵犯第三方知识产权及其它合法权益，若因本合同所提供的相关产品或服务及因履行本合同导致侵犯第三方的知识产权及其它合法权益，所引起的任何及/或全部责任均应当由乙方承担。</w:t>
      </w:r>
    </w:p>
    <w:p>
      <w:pPr>
        <w:tabs>
          <w:tab w:val="left" w:pos="900"/>
        </w:tabs>
        <w:autoSpaceDE w:val="0"/>
        <w:autoSpaceDN w:val="0"/>
        <w:adjustRightInd w:val="0"/>
        <w:rPr>
          <w:rFonts w:ascii="宋体" w:hAnsi="宋体" w:eastAsia="宋体" w:cs="Times New Roman"/>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2.甲乙双方承诺遵循商业保密原则，除法律规定需要披露的内容外，对本合同及其相关补充协议的所有内容，在未征得另一方书面同意的前提下均不得透露给第三方。如有泄漏违约方须承担由此给另一方带来的一切后果并赔偿所有且不限于经济的损失。</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sz w:val="22"/>
          <w:szCs w:val="22"/>
        </w:rPr>
        <w:t xml:space="preserve">    </w:t>
      </w:r>
      <w:r>
        <w:rPr>
          <w:rFonts w:hint="eastAsia" w:asciiTheme="minorEastAsia" w:hAnsiTheme="minorEastAsia"/>
          <w:b/>
          <w:sz w:val="22"/>
          <w:szCs w:val="22"/>
        </w:rPr>
        <w:t>八</w:t>
      </w:r>
      <w:r>
        <w:rPr>
          <w:rFonts w:hint="eastAsia" w:ascii="宋体" w:hAnsi="宋体" w:eastAsia="宋体" w:cs="Times New Roman"/>
          <w:b/>
          <w:sz w:val="22"/>
          <w:szCs w:val="22"/>
        </w:rPr>
        <w:t>、争议解决</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b/>
          <w:sz w:val="22"/>
          <w:szCs w:val="22"/>
        </w:rPr>
        <w:t xml:space="preserve">    </w:t>
      </w:r>
      <w:r>
        <w:rPr>
          <w:rFonts w:hint="eastAsia" w:asciiTheme="minorEastAsia" w:hAnsiTheme="minorEastAsia"/>
          <w:sz w:val="22"/>
          <w:szCs w:val="22"/>
        </w:rPr>
        <w:t>1. 因本合同所引起的任何争议均适用中华人民共和国法律、法规及规章。产生争议后甲乙双方应首先友好协商解决，协商未果的、任何一方均可向甲方所在地人民法院提起诉讼。</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sz w:val="22"/>
          <w:szCs w:val="22"/>
        </w:rPr>
        <w:t xml:space="preserve">    2. 在诉讼期间，除正在进行诉讼的部分外，本合同其他部分应继续执行。</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sz w:val="22"/>
          <w:szCs w:val="22"/>
        </w:rPr>
        <w:t xml:space="preserve">    </w:t>
      </w:r>
      <w:r>
        <w:rPr>
          <w:rFonts w:hint="eastAsia" w:asciiTheme="minorEastAsia" w:hAnsiTheme="minorEastAsia"/>
          <w:b/>
          <w:sz w:val="22"/>
          <w:szCs w:val="22"/>
        </w:rPr>
        <w:t>九</w:t>
      </w:r>
      <w:r>
        <w:rPr>
          <w:rFonts w:hint="eastAsia" w:ascii="宋体" w:hAnsi="宋体" w:eastAsia="宋体" w:cs="Times New Roman"/>
          <w:b/>
          <w:sz w:val="22"/>
          <w:szCs w:val="22"/>
        </w:rPr>
        <w:t>、廉洁条款</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1.在经营活动中，乙方不得为了拉生意以任何名义和形式给甲方的组织和个人送钱、送物或有价证券，不得变相为甲方组织和个人购物或有可能影响公正、合理经营活动的一切娱乐活动。否则，甲方将终止或取消经营合同。</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2.甲方在经营活动中不得以任何形式向乙方索取财、物等。否则，乙方有权拒绝并上报甲方上级单位。</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3.在经营活动中，乙方给甲方的财、物、回扣和优惠折扣一律上缴甲方单位财务，不得给甲方个人。甲方工作人员不得以低价购买乙方的其它商品或以变相手段为自己谋取私利。</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4.甲方必须按合同认真督促乙方履行合同。</w:t>
      </w:r>
    </w:p>
    <w:p>
      <w:pPr>
        <w:tabs>
          <w:tab w:val="left" w:pos="900"/>
        </w:tabs>
        <w:autoSpaceDE w:val="0"/>
        <w:autoSpaceDN w:val="0"/>
        <w:adjustRightInd w:val="0"/>
        <w:rPr>
          <w:rFonts w:ascii="宋体" w:hAnsi="宋体" w:eastAsia="宋体" w:cs="Times New Roman"/>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5.甲、乙双方均不得暗示授意“第三方”为对方办理行贿、受贿及其他违法事项。否则，有权拒绝并向其上级机关举报。 </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sz w:val="22"/>
          <w:szCs w:val="22"/>
        </w:rPr>
        <w:t xml:space="preserve">    </w:t>
      </w:r>
      <w:r>
        <w:rPr>
          <w:rFonts w:hint="eastAsia" w:asciiTheme="minorEastAsia" w:hAnsiTheme="minorEastAsia"/>
          <w:b/>
          <w:sz w:val="22"/>
          <w:szCs w:val="22"/>
        </w:rPr>
        <w:t>十</w:t>
      </w:r>
      <w:r>
        <w:rPr>
          <w:rFonts w:hint="eastAsia" w:ascii="宋体" w:hAnsi="宋体" w:eastAsia="宋体" w:cs="Times New Roman"/>
          <w:b/>
          <w:sz w:val="22"/>
          <w:szCs w:val="22"/>
        </w:rPr>
        <w:t>、其它</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1.乙方不得将本合同全部或部分权利、义务转让给任何第三方，否则甲方有权解除合同，并要求乙方支付同等及以上产品本合同约定总价的15％的违约金。</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tabs>
          <w:tab w:val="left" w:pos="900"/>
        </w:tabs>
        <w:autoSpaceDE w:val="0"/>
        <w:autoSpaceDN w:val="0"/>
        <w:adjustRightInd w:val="0"/>
        <w:rPr>
          <w:rFonts w:asciiTheme="minorEastAsia" w:hAnsiTheme="minorEastAsia"/>
          <w:b/>
          <w:sz w:val="22"/>
          <w:szCs w:val="22"/>
        </w:rPr>
      </w:pPr>
      <w:r>
        <w:rPr>
          <w:rFonts w:hint="eastAsia" w:asciiTheme="minorEastAsia" w:hAnsiTheme="minorEastAsia"/>
          <w:b/>
          <w:sz w:val="22"/>
          <w:szCs w:val="22"/>
        </w:rPr>
        <w:t xml:space="preserve">    </w:t>
      </w:r>
      <w:r>
        <w:rPr>
          <w:rFonts w:hint="eastAsia" w:ascii="宋体" w:hAnsi="宋体" w:eastAsia="宋体" w:cs="Times New Roman"/>
          <w:sz w:val="22"/>
          <w:szCs w:val="22"/>
        </w:rPr>
        <w:t>4.在本合同履行的过程中，采购人需追加与合同标的相同的产品的，在不改变合同其他条款的前提下，可以仅就供货数量与供应商协商签订补充订单。补充订单构成本合同的一部分，并与本合同具有同等效力。对本合同其他实质性条款（价格、配置、服务条款等）进行变更的补充协议无效。</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b/>
          <w:sz w:val="22"/>
          <w:szCs w:val="22"/>
        </w:rPr>
        <w:t xml:space="preserve">    </w:t>
      </w:r>
      <w:r>
        <w:rPr>
          <w:rFonts w:hint="eastAsia" w:asciiTheme="minorEastAsia" w:hAnsiTheme="minorEastAsia"/>
          <w:sz w:val="22"/>
          <w:szCs w:val="22"/>
        </w:rPr>
        <w:t>5.</w:t>
      </w:r>
      <w:r>
        <w:rPr>
          <w:rFonts w:hint="eastAsia" w:ascii="宋体" w:hAnsi="宋体" w:eastAsia="宋体" w:cs="Times New Roman"/>
          <w:sz w:val="22"/>
          <w:szCs w:val="22"/>
        </w:rPr>
        <w:t>本合同一式</w:t>
      </w:r>
      <w:r>
        <w:rPr>
          <w:rFonts w:hint="eastAsia" w:asciiTheme="minorEastAsia" w:hAnsiTheme="minorEastAsia"/>
          <w:sz w:val="22"/>
          <w:szCs w:val="22"/>
        </w:rPr>
        <w:t>七</w:t>
      </w:r>
      <w:r>
        <w:rPr>
          <w:rFonts w:hint="eastAsia" w:ascii="宋体" w:hAnsi="宋体" w:eastAsia="宋体" w:cs="Times New Roman"/>
          <w:sz w:val="22"/>
          <w:szCs w:val="22"/>
        </w:rPr>
        <w:t>份，甲方执</w:t>
      </w:r>
      <w:r>
        <w:rPr>
          <w:rFonts w:hint="eastAsia" w:asciiTheme="minorEastAsia" w:hAnsiTheme="minorEastAsia"/>
          <w:sz w:val="22"/>
          <w:szCs w:val="22"/>
        </w:rPr>
        <w:t>四</w:t>
      </w:r>
      <w:r>
        <w:rPr>
          <w:rFonts w:hint="eastAsia" w:ascii="宋体" w:hAnsi="宋体" w:eastAsia="宋体" w:cs="Times New Roman"/>
          <w:sz w:val="22"/>
          <w:szCs w:val="22"/>
        </w:rPr>
        <w:t>份，乙方执</w:t>
      </w:r>
      <w:r>
        <w:rPr>
          <w:rFonts w:hint="eastAsia" w:asciiTheme="minorEastAsia" w:hAnsiTheme="minorEastAsia"/>
          <w:sz w:val="22"/>
          <w:szCs w:val="22"/>
        </w:rPr>
        <w:t>三</w:t>
      </w:r>
      <w:r>
        <w:rPr>
          <w:rFonts w:hint="eastAsia" w:ascii="宋体" w:hAnsi="宋体" w:eastAsia="宋体" w:cs="Times New Roman"/>
          <w:sz w:val="22"/>
          <w:szCs w:val="22"/>
        </w:rPr>
        <w:t>份，每份具有相同法律效力。</w:t>
      </w:r>
    </w:p>
    <w:p>
      <w:pPr>
        <w:tabs>
          <w:tab w:val="left" w:pos="900"/>
        </w:tabs>
        <w:autoSpaceDE w:val="0"/>
        <w:autoSpaceDN w:val="0"/>
        <w:adjustRightInd w:val="0"/>
        <w:rPr>
          <w:rFonts w:asciiTheme="minorEastAsia" w:hAnsiTheme="minorEastAsia"/>
          <w:sz w:val="22"/>
          <w:szCs w:val="22"/>
        </w:rPr>
      </w:pPr>
      <w:r>
        <w:rPr>
          <w:rFonts w:hint="eastAsia" w:asciiTheme="minorEastAsia" w:hAnsiTheme="minorEastAsia"/>
          <w:sz w:val="22"/>
          <w:szCs w:val="22"/>
        </w:rPr>
        <w:t xml:space="preserve">    </w:t>
      </w:r>
      <w:r>
        <w:rPr>
          <w:rFonts w:hint="eastAsia" w:ascii="宋体" w:hAnsi="宋体" w:eastAsia="宋体" w:cs="Times New Roman"/>
          <w:sz w:val="22"/>
          <w:szCs w:val="22"/>
        </w:rPr>
        <w:t>6.本合同于</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年</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月</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日在宁波机场签订。经甲乙双方法人或授权代表签字并盖章后生效。</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合同</w:t>
      </w:r>
      <w:r>
        <w:rPr>
          <w:rFonts w:ascii="宋体" w:hAnsi="宋体" w:eastAsia="宋体" w:cs="Times New Roman"/>
          <w:sz w:val="22"/>
          <w:szCs w:val="22"/>
        </w:rPr>
        <w:t>附件</w:t>
      </w:r>
      <w:r>
        <w:rPr>
          <w:rFonts w:hint="eastAsia" w:ascii="宋体" w:hAnsi="宋体" w:eastAsia="宋体" w:cs="Times New Roman"/>
          <w:sz w:val="22"/>
          <w:szCs w:val="22"/>
        </w:rPr>
        <w:t>一：项目廉洁合同</w:t>
      </w:r>
    </w:p>
    <w:p>
      <w:pPr>
        <w:tabs>
          <w:tab w:val="left" w:pos="900"/>
        </w:tabs>
        <w:autoSpaceDE w:val="0"/>
        <w:autoSpaceDN w:val="0"/>
        <w:adjustRightInd w:val="0"/>
        <w:ind w:firstLine="557" w:firstLineChars="253"/>
        <w:rPr>
          <w:rFonts w:ascii="宋体" w:hAnsi="宋体" w:eastAsia="宋体" w:cs="Times New Roman"/>
          <w:sz w:val="22"/>
          <w:szCs w:val="22"/>
        </w:rPr>
      </w:pPr>
    </w:p>
    <w:tbl>
      <w:tblPr>
        <w:tblStyle w:val="58"/>
        <w:tblW w:w="9650" w:type="dxa"/>
        <w:tblInd w:w="0" w:type="dxa"/>
        <w:tblLayout w:type="fixed"/>
        <w:tblCellMar>
          <w:top w:w="0" w:type="dxa"/>
          <w:left w:w="0" w:type="dxa"/>
          <w:bottom w:w="0" w:type="dxa"/>
          <w:right w:w="0" w:type="dxa"/>
        </w:tblCellMar>
      </w:tblPr>
      <w:tblGrid>
        <w:gridCol w:w="4777"/>
        <w:gridCol w:w="4873"/>
      </w:tblGrid>
      <w:tr>
        <w:tblPrEx>
          <w:tblLayout w:type="fixed"/>
          <w:tblCellMar>
            <w:top w:w="0" w:type="dxa"/>
            <w:left w:w="0" w:type="dxa"/>
            <w:bottom w:w="0" w:type="dxa"/>
            <w:right w:w="0" w:type="dxa"/>
          </w:tblCellMar>
        </w:tblPrEx>
        <w:trPr>
          <w:trHeight w:val="390" w:hRule="atLeast"/>
        </w:trPr>
        <w:tc>
          <w:tcPr>
            <w:tcW w:w="4777"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b/>
                <w:sz w:val="22"/>
                <w:szCs w:val="22"/>
              </w:rPr>
            </w:pPr>
            <w:r>
              <w:rPr>
                <w:rFonts w:hint="eastAsia" w:ascii="宋体" w:hAnsi="宋体" w:eastAsia="宋体" w:cs="Times New Roman"/>
                <w:sz w:val="22"/>
                <w:szCs w:val="22"/>
              </w:rPr>
              <w:t>甲方：宁波机场与物流发展集团有限公司</w:t>
            </w:r>
            <w:r>
              <w:rPr>
                <w:rFonts w:hint="eastAsia" w:ascii="宋体" w:hAnsi="宋体" w:eastAsia="宋体" w:cs="Times New Roman"/>
                <w:b/>
                <w:sz w:val="22"/>
                <w:szCs w:val="22"/>
              </w:rPr>
              <w:t xml:space="preserve">     </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（盖章）</w:t>
            </w:r>
          </w:p>
        </w:tc>
        <w:tc>
          <w:tcPr>
            <w:tcW w:w="4873"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乙方</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（盖章）</w:t>
            </w:r>
            <w:r>
              <w:rPr>
                <w:rFonts w:ascii="宋体" w:hAnsi="宋体" w:eastAsia="宋体" w:cs="Times New Roman"/>
                <w:sz w:val="22"/>
                <w:szCs w:val="22"/>
              </w:rPr>
              <w:t xml:space="preserve"> </w:t>
            </w:r>
          </w:p>
        </w:tc>
      </w:tr>
      <w:tr>
        <w:tblPrEx>
          <w:tblLayout w:type="fixed"/>
          <w:tblCellMar>
            <w:top w:w="0" w:type="dxa"/>
            <w:left w:w="0" w:type="dxa"/>
            <w:bottom w:w="0" w:type="dxa"/>
            <w:right w:w="0" w:type="dxa"/>
          </w:tblCellMar>
        </w:tblPrEx>
        <w:trPr>
          <w:trHeight w:val="390" w:hRule="atLeast"/>
        </w:trPr>
        <w:tc>
          <w:tcPr>
            <w:tcW w:w="4777"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授权代表（签字）：              </w:t>
            </w:r>
          </w:p>
        </w:tc>
        <w:tc>
          <w:tcPr>
            <w:tcW w:w="4873"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授权代表（签字）：                   </w:t>
            </w:r>
          </w:p>
        </w:tc>
      </w:tr>
      <w:tr>
        <w:tblPrEx>
          <w:tblLayout w:type="fixed"/>
          <w:tblCellMar>
            <w:top w:w="0" w:type="dxa"/>
            <w:left w:w="0" w:type="dxa"/>
            <w:bottom w:w="0" w:type="dxa"/>
            <w:right w:w="0" w:type="dxa"/>
          </w:tblCellMar>
        </w:tblPrEx>
        <w:trPr>
          <w:trHeight w:val="390" w:hRule="atLeast"/>
        </w:trPr>
        <w:tc>
          <w:tcPr>
            <w:tcW w:w="4777"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地址：宁波海曙区栎社机场内</w:t>
            </w:r>
          </w:p>
        </w:tc>
        <w:tc>
          <w:tcPr>
            <w:tcW w:w="4873"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地址：</w:t>
            </w:r>
            <w:r>
              <w:rPr>
                <w:rFonts w:ascii="宋体" w:hAnsi="宋体" w:eastAsia="宋体" w:cs="Times New Roman"/>
                <w:sz w:val="22"/>
                <w:szCs w:val="22"/>
              </w:rPr>
              <w:t xml:space="preserve"> </w:t>
            </w:r>
            <w:r>
              <w:rPr>
                <w:rFonts w:hint="eastAsia" w:ascii="宋体" w:hAnsi="宋体" w:eastAsia="宋体" w:cs="Times New Roman"/>
                <w:sz w:val="22"/>
                <w:szCs w:val="22"/>
              </w:rPr>
              <w:t xml:space="preserve">               </w:t>
            </w:r>
          </w:p>
        </w:tc>
      </w:tr>
      <w:tr>
        <w:tblPrEx>
          <w:tblLayout w:type="fixed"/>
          <w:tblCellMar>
            <w:top w:w="0" w:type="dxa"/>
            <w:left w:w="0" w:type="dxa"/>
            <w:bottom w:w="0" w:type="dxa"/>
            <w:right w:w="0" w:type="dxa"/>
          </w:tblCellMar>
        </w:tblPrEx>
        <w:trPr>
          <w:trHeight w:val="390" w:hRule="atLeast"/>
        </w:trPr>
        <w:tc>
          <w:tcPr>
            <w:tcW w:w="4777"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合同联系人：              </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传真：                     </w:t>
            </w:r>
          </w:p>
        </w:tc>
        <w:tc>
          <w:tcPr>
            <w:tcW w:w="4873"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合同联系人：             </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传真：                  </w:t>
            </w:r>
          </w:p>
        </w:tc>
      </w:tr>
      <w:tr>
        <w:tblPrEx>
          <w:tblLayout w:type="fixed"/>
          <w:tblCellMar>
            <w:top w:w="0" w:type="dxa"/>
            <w:left w:w="0" w:type="dxa"/>
            <w:bottom w:w="0" w:type="dxa"/>
            <w:right w:w="0" w:type="dxa"/>
          </w:tblCellMar>
        </w:tblPrEx>
        <w:trPr>
          <w:trHeight w:val="390" w:hRule="atLeast"/>
        </w:trPr>
        <w:tc>
          <w:tcPr>
            <w:tcW w:w="4777"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电话：                     </w:t>
            </w:r>
          </w:p>
        </w:tc>
        <w:tc>
          <w:tcPr>
            <w:tcW w:w="4873" w:type="dxa"/>
            <w:tcMar>
              <w:top w:w="0" w:type="dxa"/>
              <w:left w:w="108" w:type="dxa"/>
              <w:bottom w:w="0" w:type="dxa"/>
              <w:right w:w="108" w:type="dxa"/>
            </w:tcMar>
          </w:tcPr>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电话：                  </w:t>
            </w:r>
          </w:p>
        </w:tc>
      </w:tr>
    </w:tbl>
    <w:p>
      <w:pPr>
        <w:tabs>
          <w:tab w:val="left" w:pos="900"/>
        </w:tabs>
        <w:autoSpaceDE w:val="0"/>
        <w:autoSpaceDN w:val="0"/>
        <w:adjustRightInd w:val="0"/>
        <w:rPr>
          <w:rFonts w:ascii="宋体" w:hAnsi="宋体" w:eastAsia="宋体" w:cs="Times New Roman"/>
          <w:sz w:val="22"/>
          <w:szCs w:val="22"/>
        </w:rPr>
      </w:pPr>
      <w:r>
        <w:rPr>
          <w:rFonts w:hint="eastAsia" w:ascii="宋体" w:hAnsi="宋体" w:eastAsia="宋体" w:cs="Times New Roman"/>
          <w:sz w:val="22"/>
          <w:szCs w:val="22"/>
        </w:rPr>
        <w:t>合同</w:t>
      </w:r>
      <w:r>
        <w:rPr>
          <w:rFonts w:ascii="宋体" w:hAnsi="宋体" w:eastAsia="宋体" w:cs="Times New Roman"/>
          <w:sz w:val="22"/>
          <w:szCs w:val="22"/>
        </w:rPr>
        <w:t>附件</w:t>
      </w:r>
      <w:r>
        <w:rPr>
          <w:rFonts w:hint="eastAsia" w:ascii="宋体" w:hAnsi="宋体" w:eastAsia="宋体" w:cs="Times New Roman"/>
          <w:sz w:val="22"/>
          <w:szCs w:val="22"/>
        </w:rPr>
        <w:t>一：项目廉洁合同</w:t>
      </w:r>
    </w:p>
    <w:p>
      <w:pPr>
        <w:tabs>
          <w:tab w:val="left" w:pos="900"/>
        </w:tabs>
        <w:autoSpaceDE w:val="0"/>
        <w:autoSpaceDN w:val="0"/>
        <w:adjustRightInd w:val="0"/>
        <w:rPr>
          <w:rFonts w:ascii="宋体" w:hAnsi="宋体" w:eastAsia="宋体" w:cs="Times New Roman"/>
          <w:sz w:val="22"/>
          <w:szCs w:val="22"/>
        </w:rPr>
      </w:pP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 xml:space="preserve">项目名称： </w:t>
      </w:r>
      <w:r>
        <w:rPr>
          <w:rFonts w:ascii="宋体" w:hAnsi="宋体" w:eastAsia="宋体" w:cs="Times New Roman"/>
          <w:sz w:val="22"/>
          <w:szCs w:val="22"/>
        </w:rPr>
        <w:t xml:space="preserve">                           </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委托人：宁波机场与物流发展集团有限公司</w:t>
      </w:r>
      <w:r>
        <w:rPr>
          <w:rFonts w:hint="eastAsia" w:ascii="宋体" w:hAnsi="宋体" w:eastAsia="宋体" w:cs="Times New Roman"/>
          <w:sz w:val="22"/>
          <w:szCs w:val="22"/>
        </w:rPr>
        <w:br w:type="textWrapping"/>
      </w:r>
      <w:r>
        <w:rPr>
          <w:rFonts w:hint="eastAsia" w:ascii="宋体" w:hAnsi="宋体" w:eastAsia="宋体" w:cs="Times New Roman"/>
          <w:sz w:val="22"/>
          <w:szCs w:val="22"/>
        </w:rPr>
        <w:t xml:space="preserve">     受托人：                               </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为了保持廉洁自律的工作作风，防止各种不正当行为的发生，特订立本合同具体内容如下：</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一、双方应自觉遵守宁波栎社国际机场工作规则以及有关廉政建设的各项规定。</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二、委托人及其工作人员不得以任何形式向受托人索要和收受回扣等好处费。</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三、委托人工作人员应当保持受托人的正常业务交往，不得接受受托人的礼金、有价证券和贵重物品，不得在受托人报销任何应由个人支付的费用。</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四、委托人工作人员不得参加可能对公正执行公务有影响的宴请和娱乐活动。</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五、委托人工作人员不得要求或者接受受托人为其住房装修、婚丧嫁娶、家属和子女的工作安排以及出国等提供方便。</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六、委托人工作人员不得向受托人介绍家属或者亲友从事与委托人咨询有关的经济活动。</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七、受托人应当通过正常途径开展业务工作，不得为获取不正当利益而向委托人工作人员赠送礼金、有价证券和贵重物品等。</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八、受托人不得为谋取私利擅自与委托人工作人员就咨询费用、内容变动、验收、质量问题处理等进行私下商谈或者达成默契。</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九、受托人不得以洽谈业务、签订合同为借口，邀请委托人工作人员外出旅游和进入营业性高档娱乐场所。</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十、受托人不得为委托人和个人购置或者提供通讯工具、交通工具、家电、高档办公用品等物品。</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十一、受托人如发现委托人工作人员违反上述合同，应向委托人领导或者委托人上级单位举报。委托人不得找任何借口对受托人进行报复。</w:t>
      </w:r>
    </w:p>
    <w:p>
      <w:pPr>
        <w:tabs>
          <w:tab w:val="left" w:pos="900"/>
        </w:tabs>
        <w:autoSpaceDE w:val="0"/>
        <w:autoSpaceDN w:val="0"/>
        <w:adjustRightInd w:val="0"/>
        <w:ind w:firstLine="557" w:firstLineChars="253"/>
        <w:rPr>
          <w:rFonts w:ascii="宋体" w:hAnsi="宋体" w:eastAsia="宋体" w:cs="Times New Roman"/>
          <w:sz w:val="22"/>
          <w:szCs w:val="22"/>
        </w:rPr>
      </w:pPr>
      <w:r>
        <w:rPr>
          <w:rFonts w:hint="eastAsia" w:ascii="宋体" w:hAnsi="宋体" w:eastAsia="宋体" w:cs="Times New Roman"/>
          <w:sz w:val="22"/>
          <w:szCs w:val="22"/>
        </w:rPr>
        <w:t>十二、委托人发现受托人在违反合同或者采取不正当的手段行贿委托人工作人员，委托人有权终止人力资源咨询协议，由此给委托人单位造成的损失均由受托人承担。受托人用不正当手段获取非法所得由委托人单位予以追缴。</w:t>
      </w:r>
    </w:p>
    <w:p>
      <w:pPr>
        <w:tabs>
          <w:tab w:val="left" w:pos="900"/>
        </w:tabs>
        <w:autoSpaceDE w:val="0"/>
        <w:autoSpaceDN w:val="0"/>
        <w:adjustRightInd w:val="0"/>
        <w:ind w:firstLine="557" w:firstLineChars="253"/>
        <w:rPr>
          <w:rFonts w:asciiTheme="minorEastAsia" w:hAnsiTheme="minorEastAsia"/>
          <w:sz w:val="22"/>
          <w:szCs w:val="22"/>
        </w:rPr>
      </w:pPr>
      <w:r>
        <w:rPr>
          <w:rFonts w:hint="eastAsia" w:ascii="宋体" w:hAnsi="宋体" w:eastAsia="宋体" w:cs="Times New Roman"/>
          <w:sz w:val="22"/>
          <w:szCs w:val="22"/>
        </w:rPr>
        <w:t>十</w:t>
      </w:r>
      <w:r>
        <w:rPr>
          <w:rFonts w:hint="eastAsia" w:ascii="宋体" w:hAnsi="宋体" w:eastAsia="宋体" w:cs="Times New Roman"/>
          <w:sz w:val="22"/>
          <w:szCs w:val="22"/>
          <w:lang w:eastAsia="zh-CN"/>
        </w:rPr>
        <w:t>三</w:t>
      </w:r>
      <w:r>
        <w:rPr>
          <w:rFonts w:hint="eastAsia" w:ascii="宋体" w:hAnsi="宋体" w:eastAsia="宋体" w:cs="Times New Roman"/>
          <w:sz w:val="22"/>
          <w:szCs w:val="22"/>
        </w:rPr>
        <w:t>、本合同份数与主合同一致。</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spacing w:line="560" w:lineRule="exact"/>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w:t>
      </w:r>
    </w:p>
    <w:p>
      <w:pPr>
        <w:spacing w:line="560" w:lineRule="exact"/>
        <w:jc w:val="center"/>
        <w:rPr>
          <w:rFonts w:ascii="方正小标宋简体" w:hAnsi="仿宋" w:eastAsia="方正小标宋简体"/>
          <w:b/>
          <w:sz w:val="44"/>
          <w:szCs w:val="44"/>
        </w:rPr>
      </w:pPr>
      <w:r>
        <w:rPr>
          <w:rFonts w:hint="eastAsia" w:ascii="方正小标宋简体" w:hAnsi="仿宋" w:eastAsia="方正小标宋简体"/>
          <w:b/>
          <w:sz w:val="44"/>
          <w:szCs w:val="44"/>
        </w:rPr>
        <w:t>飞机牵引杆采购合同</w:t>
      </w: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360" w:lineRule="exact"/>
        <w:ind w:firstLine="452"/>
        <w:rPr>
          <w:rFonts w:asciiTheme="minorEastAsia" w:hAnsiTheme="minorEastAsia" w:eastAsiaTheme="minorEastAsia"/>
          <w:b/>
          <w:sz w:val="22"/>
          <w:szCs w:val="22"/>
        </w:rPr>
      </w:pPr>
      <w:r>
        <w:rPr>
          <w:rFonts w:hint="eastAsia" w:asciiTheme="minorEastAsia" w:hAnsiTheme="minorEastAsia" w:eastAsiaTheme="minorEastAsia"/>
          <w:b/>
          <w:sz w:val="22"/>
          <w:szCs w:val="22"/>
        </w:rPr>
        <w:t>甲方：杭州萧山国际机场有限公司</w:t>
      </w:r>
    </w:p>
    <w:p>
      <w:pPr>
        <w:adjustRightInd w:val="0"/>
        <w:snapToGrid w:val="0"/>
        <w:spacing w:line="360" w:lineRule="exact"/>
        <w:ind w:firstLine="452"/>
        <w:rPr>
          <w:rFonts w:asciiTheme="minorEastAsia" w:hAnsiTheme="minorEastAsia" w:eastAsiaTheme="minorEastAsia"/>
          <w:b/>
          <w:sz w:val="22"/>
          <w:szCs w:val="22"/>
        </w:rPr>
      </w:pPr>
      <w:r>
        <w:rPr>
          <w:rFonts w:hint="eastAsia" w:asciiTheme="minorEastAsia" w:hAnsiTheme="minorEastAsia" w:eastAsiaTheme="minorEastAsia"/>
          <w:b/>
          <w:sz w:val="22"/>
          <w:szCs w:val="22"/>
        </w:rPr>
        <w:t>住所地：杭州萧山国际机场内</w:t>
      </w:r>
    </w:p>
    <w:p>
      <w:pPr>
        <w:adjustRightInd w:val="0"/>
        <w:snapToGrid w:val="0"/>
        <w:spacing w:line="360" w:lineRule="exact"/>
        <w:rPr>
          <w:rFonts w:asciiTheme="minorEastAsia" w:hAnsiTheme="minorEastAsia" w:eastAsiaTheme="minorEastAsia"/>
          <w:b/>
          <w:sz w:val="22"/>
          <w:szCs w:val="22"/>
        </w:rPr>
      </w:pPr>
    </w:p>
    <w:p>
      <w:pPr>
        <w:adjustRightInd w:val="0"/>
        <w:snapToGrid w:val="0"/>
        <w:spacing w:line="360" w:lineRule="exact"/>
        <w:ind w:firstLine="452"/>
        <w:rPr>
          <w:rFonts w:asciiTheme="minorEastAsia" w:hAnsiTheme="minorEastAsia" w:eastAsiaTheme="minorEastAsia"/>
          <w:b/>
          <w:sz w:val="22"/>
          <w:szCs w:val="22"/>
        </w:rPr>
      </w:pPr>
      <w:r>
        <w:rPr>
          <w:rFonts w:hint="eastAsia" w:asciiTheme="minorEastAsia" w:hAnsiTheme="minorEastAsia" w:eastAsiaTheme="minorEastAsia"/>
          <w:b/>
          <w:sz w:val="22"/>
          <w:szCs w:val="22"/>
        </w:rPr>
        <w:t>乙方</w:t>
      </w:r>
      <w:r>
        <w:rPr>
          <w:rFonts w:asciiTheme="minorEastAsia" w:hAnsiTheme="minorEastAsia" w:eastAsiaTheme="minorEastAsia"/>
          <w:b/>
          <w:sz w:val="22"/>
          <w:szCs w:val="22"/>
        </w:rPr>
        <w:t>:</w:t>
      </w:r>
    </w:p>
    <w:p>
      <w:pPr>
        <w:adjustRightInd w:val="0"/>
        <w:snapToGrid w:val="0"/>
        <w:spacing w:line="360" w:lineRule="exact"/>
        <w:ind w:firstLine="452"/>
        <w:rPr>
          <w:rFonts w:asciiTheme="minorEastAsia" w:hAnsiTheme="minorEastAsia" w:eastAsiaTheme="minorEastAsia"/>
          <w:sz w:val="22"/>
          <w:szCs w:val="22"/>
        </w:rPr>
      </w:pPr>
      <w:r>
        <w:rPr>
          <w:rFonts w:hint="eastAsia" w:asciiTheme="minorEastAsia" w:hAnsiTheme="minorEastAsia" w:eastAsiaTheme="minorEastAsia"/>
          <w:b/>
          <w:sz w:val="22"/>
          <w:szCs w:val="22"/>
        </w:rPr>
        <w:t>住所地</w:t>
      </w:r>
      <w:r>
        <w:rPr>
          <w:rFonts w:asciiTheme="minorEastAsia" w:hAnsiTheme="minorEastAsia" w:eastAsiaTheme="minorEastAsia"/>
          <w:b/>
          <w:sz w:val="22"/>
          <w:szCs w:val="22"/>
        </w:rPr>
        <w:t>:</w:t>
      </w:r>
    </w:p>
    <w:p>
      <w:pPr>
        <w:adjustRightInd w:val="0"/>
        <w:snapToGrid w:val="0"/>
        <w:spacing w:line="360" w:lineRule="exact"/>
        <w:ind w:firstLine="450"/>
        <w:rPr>
          <w:rFonts w:asciiTheme="minorEastAsia" w:hAnsiTheme="minorEastAsia" w:eastAsiaTheme="minorEastAsia"/>
          <w:sz w:val="22"/>
          <w:szCs w:val="22"/>
        </w:rPr>
      </w:pPr>
    </w:p>
    <w:p>
      <w:pPr>
        <w:adjustRightInd w:val="0"/>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甲、乙双方根据《中华人民共和国合同法》等相关法律法规，就相关产品采购事宜，在互利、平等的原则基础上，经协商一致，特签订本合同，以共同遵守。</w:t>
      </w:r>
    </w:p>
    <w:p>
      <w:pPr>
        <w:spacing w:line="360" w:lineRule="exact"/>
        <w:ind w:firstLine="593"/>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一、产品规格型号及参数</w:t>
      </w:r>
    </w:p>
    <w:tbl>
      <w:tblPr>
        <w:tblStyle w:val="58"/>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58"/>
        <w:gridCol w:w="2622"/>
        <w:gridCol w:w="1346"/>
        <w:gridCol w:w="1179"/>
        <w:gridCol w:w="1133"/>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序号</w:t>
            </w:r>
          </w:p>
        </w:tc>
        <w:tc>
          <w:tcPr>
            <w:tcW w:w="1558"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产品名称</w:t>
            </w:r>
          </w:p>
        </w:tc>
        <w:tc>
          <w:tcPr>
            <w:tcW w:w="2622"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品牌型号</w:t>
            </w:r>
          </w:p>
        </w:tc>
        <w:tc>
          <w:tcPr>
            <w:tcW w:w="1346"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单位</w:t>
            </w:r>
          </w:p>
        </w:tc>
        <w:tc>
          <w:tcPr>
            <w:tcW w:w="1179"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单价</w:t>
            </w:r>
          </w:p>
        </w:tc>
        <w:tc>
          <w:tcPr>
            <w:tcW w:w="1475"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b/>
                <w:sz w:val="22"/>
                <w:szCs w:val="22"/>
              </w:rPr>
            </w:pPr>
            <w:r>
              <w:rPr>
                <w:rFonts w:hint="eastAsia" w:asciiTheme="minorEastAsia" w:hAnsiTheme="minorEastAsia" w:eastAsiaTheme="minorEastAsia"/>
                <w:b/>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asciiTheme="minorEastAsia" w:hAnsiTheme="minorEastAsia" w:eastAsiaTheme="minorEastAsia"/>
                <w:sz w:val="22"/>
                <w:szCs w:val="22"/>
              </w:rPr>
              <w:t>1</w:t>
            </w:r>
          </w:p>
        </w:tc>
        <w:tc>
          <w:tcPr>
            <w:tcW w:w="1558"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caps/>
                <w:sz w:val="22"/>
              </w:rPr>
              <w:t>牵引杆</w:t>
            </w:r>
          </w:p>
        </w:tc>
        <w:tc>
          <w:tcPr>
            <w:tcW w:w="2622"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caps/>
                <w:sz w:val="22"/>
              </w:rPr>
              <w:t>适用于</w:t>
            </w:r>
            <w:r>
              <w:rPr>
                <w:rFonts w:asciiTheme="minorEastAsia" w:hAnsiTheme="minorEastAsia" w:eastAsiaTheme="minorEastAsia"/>
                <w:caps/>
                <w:sz w:val="22"/>
              </w:rPr>
              <w:t>B737NG系列飞机</w:t>
            </w:r>
          </w:p>
        </w:tc>
        <w:tc>
          <w:tcPr>
            <w:tcW w:w="1346"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rPr>
              <w:t>根</w:t>
            </w:r>
          </w:p>
        </w:tc>
        <w:tc>
          <w:tcPr>
            <w:tcW w:w="1179"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ind w:firstLine="110" w:firstLineChars="50"/>
              <w:jc w:val="center"/>
              <w:rPr>
                <w:rFonts w:asciiTheme="minorEastAsia" w:hAnsiTheme="minorEastAsia" w:eastAsiaTheme="minorEastAsia"/>
                <w:sz w:val="22"/>
                <w:szCs w:val="22"/>
              </w:rPr>
            </w:pPr>
            <w:r>
              <w:rPr>
                <w:rFonts w:asciiTheme="minorEastAsia" w:hAnsiTheme="minorEastAsia" w:eastAsiaTheme="minorEastAsia"/>
                <w:caps/>
                <w:sz w:val="22"/>
              </w:rPr>
              <w:t>3</w:t>
            </w:r>
          </w:p>
        </w:tc>
        <w:tc>
          <w:tcPr>
            <w:tcW w:w="1133"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p>
        </w:tc>
        <w:tc>
          <w:tcPr>
            <w:tcW w:w="1475"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ind w:firstLine="110" w:firstLineChars="50"/>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2"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asciiTheme="minorEastAsia" w:hAnsiTheme="minorEastAsia" w:eastAsiaTheme="minorEastAsia"/>
                <w:sz w:val="22"/>
                <w:szCs w:val="22"/>
              </w:rPr>
              <w:t>2</w:t>
            </w:r>
          </w:p>
        </w:tc>
        <w:tc>
          <w:tcPr>
            <w:tcW w:w="1558"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caps/>
                <w:sz w:val="22"/>
              </w:rPr>
              <w:t>牵引杆</w:t>
            </w:r>
          </w:p>
        </w:tc>
        <w:tc>
          <w:tcPr>
            <w:tcW w:w="2622"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caps/>
                <w:sz w:val="22"/>
              </w:rPr>
              <w:t>适用于</w:t>
            </w:r>
            <w:r>
              <w:rPr>
                <w:rFonts w:asciiTheme="minorEastAsia" w:hAnsiTheme="minorEastAsia" w:eastAsiaTheme="minorEastAsia"/>
                <w:caps/>
                <w:sz w:val="22"/>
              </w:rPr>
              <w:t>B787系列飞机</w:t>
            </w:r>
          </w:p>
        </w:tc>
        <w:tc>
          <w:tcPr>
            <w:tcW w:w="1346"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rPr>
              <w:t>根</w:t>
            </w:r>
          </w:p>
        </w:tc>
        <w:tc>
          <w:tcPr>
            <w:tcW w:w="1179"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ind w:firstLine="110" w:firstLineChars="50"/>
              <w:jc w:val="center"/>
              <w:rPr>
                <w:rFonts w:asciiTheme="minorEastAsia" w:hAnsiTheme="minorEastAsia" w:eastAsiaTheme="minorEastAsia"/>
                <w:sz w:val="22"/>
                <w:szCs w:val="22"/>
              </w:rPr>
            </w:pPr>
            <w:r>
              <w:rPr>
                <w:rFonts w:asciiTheme="minorEastAsia" w:hAnsiTheme="minorEastAsia" w:eastAsiaTheme="minorEastAsia"/>
                <w:caps/>
                <w:sz w:val="22"/>
              </w:rPr>
              <w:t>2</w:t>
            </w:r>
          </w:p>
        </w:tc>
        <w:tc>
          <w:tcPr>
            <w:tcW w:w="1133"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p>
        </w:tc>
        <w:tc>
          <w:tcPr>
            <w:tcW w:w="1475"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ind w:firstLine="110" w:firstLineChars="50"/>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Borders>
              <w:top w:val="single" w:color="auto" w:sz="4" w:space="0"/>
              <w:left w:val="single" w:color="auto" w:sz="4" w:space="0"/>
              <w:bottom w:val="single" w:color="auto" w:sz="4" w:space="0"/>
              <w:right w:val="single" w:color="auto" w:sz="4" w:space="0"/>
            </w:tcBorders>
            <w:vAlign w:val="center"/>
          </w:tcPr>
          <w:p>
            <w:pPr>
              <w:pStyle w:val="133"/>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合计</w:t>
            </w:r>
          </w:p>
        </w:tc>
        <w:tc>
          <w:tcPr>
            <w:tcW w:w="9313" w:type="dxa"/>
            <w:gridSpan w:val="6"/>
            <w:tcBorders>
              <w:top w:val="single" w:color="auto" w:sz="4" w:space="0"/>
              <w:left w:val="single" w:color="auto" w:sz="4" w:space="0"/>
              <w:bottom w:val="single" w:color="auto" w:sz="4" w:space="0"/>
              <w:right w:val="single" w:color="auto" w:sz="4" w:space="0"/>
            </w:tcBorders>
          </w:tcPr>
          <w:p>
            <w:pPr>
              <w:pStyle w:val="133"/>
              <w:spacing w:line="360" w:lineRule="exact"/>
              <w:jc w:val="right"/>
              <w:rPr>
                <w:rFonts w:asciiTheme="minorEastAsia" w:hAnsiTheme="minorEastAsia" w:eastAsiaTheme="minorEastAsia"/>
                <w:sz w:val="22"/>
                <w:szCs w:val="22"/>
              </w:rPr>
            </w:pPr>
          </w:p>
        </w:tc>
      </w:tr>
    </w:tbl>
    <w:p>
      <w:pPr>
        <w:adjustRightInd w:val="0"/>
        <w:snapToGrid w:val="0"/>
        <w:spacing w:line="360" w:lineRule="exact"/>
        <w:ind w:firstLine="602"/>
        <w:rPr>
          <w:rFonts w:cs="Times New Roman" w:asciiTheme="minorEastAsia" w:hAnsiTheme="minorEastAsia" w:eastAsiaTheme="minorEastAsia"/>
          <w:b/>
          <w:sz w:val="22"/>
          <w:szCs w:val="22"/>
          <w:lang w:bidi="en-US"/>
        </w:rPr>
      </w:pPr>
      <w:r>
        <w:rPr>
          <w:rFonts w:hint="eastAsia" w:asciiTheme="minorEastAsia" w:hAnsiTheme="minorEastAsia" w:eastAsiaTheme="minorEastAsia"/>
          <w:b/>
          <w:sz w:val="22"/>
          <w:szCs w:val="22"/>
        </w:rPr>
        <w:t>二、合同金额</w:t>
      </w:r>
    </w:p>
    <w:p>
      <w:pPr>
        <w:spacing w:line="360" w:lineRule="exact"/>
        <w:ind w:firstLine="422" w:firstLineChars="192"/>
        <w:rPr>
          <w:rFonts w:asciiTheme="minorEastAsia" w:hAnsiTheme="minorEastAsia" w:eastAsiaTheme="minorEastAsia"/>
          <w:sz w:val="22"/>
          <w:szCs w:val="22"/>
        </w:rPr>
      </w:pPr>
      <w:r>
        <w:rPr>
          <w:rFonts w:hint="eastAsia" w:asciiTheme="minorEastAsia" w:hAnsiTheme="minorEastAsia" w:eastAsiaTheme="minorEastAsia"/>
          <w:sz w:val="22"/>
          <w:szCs w:val="22"/>
        </w:rPr>
        <w:t>本合同金额为固定总价合同，合同金额为（大写）：人民币</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，（小写）</w:t>
      </w:r>
      <w:r>
        <w:rPr>
          <w:rFonts w:cs="Arial" w:asciiTheme="minorEastAsia" w:hAnsiTheme="minorEastAsia" w:eastAsiaTheme="minorEastAsia"/>
          <w:sz w:val="22"/>
          <w:szCs w:val="22"/>
        </w:rPr>
        <w:t xml:space="preserve">¥       </w:t>
      </w:r>
      <w:r>
        <w:rPr>
          <w:rFonts w:hint="eastAsia" w:asciiTheme="minorEastAsia" w:hAnsiTheme="minorEastAsia" w:eastAsiaTheme="minorEastAsia"/>
          <w:sz w:val="22"/>
          <w:szCs w:val="22"/>
        </w:rPr>
        <w:t>。本合同价为杭州萧山国际机场内交货价，含产品价格、运输费、包装费、保险费、税费等所有费用。甲方不再承担其他任何费用。</w:t>
      </w:r>
    </w:p>
    <w:p>
      <w:pPr>
        <w:spacing w:line="360" w:lineRule="exact"/>
        <w:ind w:firstLine="422" w:firstLineChars="192"/>
        <w:rPr>
          <w:rFonts w:asciiTheme="minorEastAsia" w:hAnsiTheme="minorEastAsia" w:eastAsiaTheme="minorEastAsia"/>
          <w:sz w:val="22"/>
          <w:szCs w:val="22"/>
        </w:rPr>
      </w:pPr>
      <w:r>
        <w:rPr>
          <w:rFonts w:hint="eastAsia" w:asciiTheme="minorEastAsia" w:hAnsiTheme="minorEastAsia" w:eastAsiaTheme="minor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602"/>
        <w:rPr>
          <w:rFonts w:asciiTheme="minorEastAsia" w:hAnsiTheme="minorEastAsia" w:eastAsiaTheme="minorEastAsia"/>
          <w:b/>
          <w:sz w:val="22"/>
          <w:szCs w:val="22"/>
        </w:rPr>
      </w:pPr>
      <w:r>
        <w:rPr>
          <w:rFonts w:hint="eastAsia" w:asciiTheme="minorEastAsia" w:hAnsiTheme="minorEastAsia" w:eastAsiaTheme="minorEastAsia"/>
          <w:b/>
          <w:sz w:val="22"/>
          <w:szCs w:val="22"/>
        </w:rPr>
        <w:t>三、技术资料</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1.乙方应在交付合同产品时同时向甲方提供使用产品的有关技术资料。</w:t>
      </w:r>
    </w:p>
    <w:p>
      <w:pPr>
        <w:adjustRightInd w:val="0"/>
        <w:snapToGrid w:val="0"/>
        <w:spacing w:line="360" w:lineRule="exact"/>
        <w:ind w:firstLine="442" w:firstLineChars="200"/>
        <w:rPr>
          <w:rFonts w:asciiTheme="minorEastAsia" w:hAnsiTheme="minorEastAsia" w:eastAsiaTheme="minorEastAsia"/>
          <w:sz w:val="22"/>
          <w:szCs w:val="22"/>
        </w:rPr>
      </w:pPr>
      <w:r>
        <w:rPr>
          <w:rFonts w:asciiTheme="minorEastAsia" w:hAnsiTheme="minorEastAsia" w:eastAsiaTheme="minorEastAsia"/>
          <w:b/>
          <w:sz w:val="22"/>
          <w:szCs w:val="22"/>
        </w:rPr>
        <w:t>2.</w:t>
      </w:r>
      <w:r>
        <w:rPr>
          <w:rFonts w:asciiTheme="minorEastAsia" w:hAnsiTheme="minorEastAsia" w:eastAsiaTheme="minorEastAsia"/>
          <w:sz w:val="22"/>
          <w:szCs w:val="22"/>
        </w:rPr>
        <w:t xml:space="preserve"> 没有甲方事先书面同意，乙方不得将由甲方提供的有关合同或任何合同条文、规格、计划、图纸、样品或资料提供给与履行本合同无关的任何其他人。即使</w:t>
      </w:r>
      <w:r>
        <w:rPr>
          <w:rFonts w:hint="eastAsia" w:asciiTheme="minorEastAsia" w:hAnsiTheme="minorEastAsia" w:eastAsiaTheme="minorEastAsia"/>
          <w:sz w:val="22"/>
          <w:szCs w:val="22"/>
        </w:rPr>
        <w:t>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602"/>
        <w:rPr>
          <w:rFonts w:asciiTheme="minorEastAsia" w:hAnsiTheme="minorEastAsia" w:eastAsiaTheme="minorEastAsia"/>
          <w:b/>
          <w:sz w:val="22"/>
          <w:szCs w:val="22"/>
        </w:rPr>
      </w:pPr>
      <w:r>
        <w:rPr>
          <w:rFonts w:hint="eastAsia" w:asciiTheme="minorEastAsia" w:hAnsiTheme="minorEastAsia" w:eastAsiaTheme="minorEastAsia"/>
          <w:b/>
          <w:sz w:val="22"/>
          <w:szCs w:val="22"/>
        </w:rPr>
        <w:t>四、知识产权</w:t>
      </w:r>
    </w:p>
    <w:p>
      <w:pPr>
        <w:adjustRightInd w:val="0"/>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602"/>
        <w:rPr>
          <w:rFonts w:asciiTheme="minorEastAsia" w:hAnsiTheme="minorEastAsia" w:eastAsiaTheme="minorEastAsia"/>
          <w:b/>
          <w:sz w:val="22"/>
          <w:szCs w:val="22"/>
        </w:rPr>
      </w:pPr>
      <w:r>
        <w:rPr>
          <w:rFonts w:hint="eastAsia" w:asciiTheme="minorEastAsia" w:hAnsiTheme="minorEastAsia" w:eastAsiaTheme="minorEastAsia"/>
          <w:b/>
          <w:sz w:val="22"/>
          <w:szCs w:val="22"/>
        </w:rPr>
        <w:t>五、产权担保</w:t>
      </w:r>
    </w:p>
    <w:p>
      <w:pPr>
        <w:adjustRightInd w:val="0"/>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六、转包或分包</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2.如有未经甲方书面同意的转让和分包行为，甲方有权解除合同，并有权要求乙方承担合同总金额【5%】的违约金。</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七、产品包装、发运及运输</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1. </w:t>
      </w:r>
      <w:r>
        <w:rPr>
          <w:rFonts w:hint="eastAsia" w:asciiTheme="minorEastAsia" w:hAnsiTheme="minorEastAsia" w:eastAsiaTheme="minorEastAsia"/>
          <w:sz w:val="22"/>
          <w:szCs w:val="22"/>
        </w:rPr>
        <w:t>乙方应在产品发运前对其按满足运输距离、防潮、防震、防锈和防破损装卸等要求进行包装，以保证产品安全运达甲方指定地点。</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2. </w:t>
      </w:r>
      <w:r>
        <w:rPr>
          <w:rFonts w:hint="eastAsia" w:asciiTheme="minorEastAsia" w:hAnsiTheme="minorEastAsia" w:eastAsiaTheme="minorEastAsia"/>
          <w:sz w:val="22"/>
          <w:szCs w:val="22"/>
        </w:rPr>
        <w:t>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3. </w:t>
      </w:r>
      <w:r>
        <w:rPr>
          <w:rFonts w:hint="eastAsia" w:asciiTheme="minorEastAsia" w:hAnsiTheme="minorEastAsia" w:eastAsiaTheme="minorEastAsia"/>
          <w:sz w:val="22"/>
          <w:szCs w:val="22"/>
        </w:rPr>
        <w:t>乙方在产品发运手续办理完毕后【</w:t>
      </w:r>
      <w:r>
        <w:rPr>
          <w:rFonts w:asciiTheme="minorEastAsia" w:hAnsiTheme="minorEastAsia" w:eastAsiaTheme="minorEastAsia"/>
          <w:sz w:val="22"/>
          <w:szCs w:val="22"/>
        </w:rPr>
        <w:t>24】小时内必须书面通知甲方，以便甲方准备接货。</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4. </w:t>
      </w:r>
      <w:r>
        <w:rPr>
          <w:rFonts w:hint="eastAsia" w:asciiTheme="minorEastAsia" w:hAnsiTheme="minorEastAsia" w:eastAsiaTheme="minorEastAsia"/>
          <w:sz w:val="22"/>
          <w:szCs w:val="22"/>
        </w:rPr>
        <w:t>产品在本合同规定的交货地点交付甲方前发生的一切风险包括产品运输风险均由乙方负责。</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5. </w:t>
      </w:r>
      <w:r>
        <w:rPr>
          <w:rFonts w:hint="eastAsia" w:asciiTheme="minorEastAsia" w:hAnsiTheme="minorEastAsia" w:eastAsiaTheme="minorEastAsia"/>
          <w:sz w:val="22"/>
          <w:szCs w:val="22"/>
        </w:rPr>
        <w:t>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八、交货期、交货方式及交货地点</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1. </w:t>
      </w:r>
      <w:r>
        <w:rPr>
          <w:rFonts w:hint="eastAsia" w:asciiTheme="minorEastAsia" w:hAnsiTheme="minorEastAsia" w:eastAsiaTheme="minorEastAsia"/>
          <w:sz w:val="22"/>
          <w:szCs w:val="22"/>
        </w:rPr>
        <w:t>交货期：合同签订后</w:t>
      </w:r>
      <w:r>
        <w:rPr>
          <w:rFonts w:asciiTheme="minorEastAsia" w:hAnsiTheme="minorEastAsia" w:eastAsiaTheme="minorEastAsia"/>
          <w:sz w:val="22"/>
          <w:szCs w:val="22"/>
        </w:rPr>
        <w:t>90个</w:t>
      </w:r>
      <w:r>
        <w:rPr>
          <w:rFonts w:hint="eastAsia" w:asciiTheme="minorEastAsia" w:hAnsiTheme="minorEastAsia" w:eastAsiaTheme="minorEastAsia"/>
          <w:sz w:val="22"/>
          <w:szCs w:val="22"/>
        </w:rPr>
        <w:t>日历天内</w:t>
      </w:r>
      <w:r>
        <w:rPr>
          <w:rFonts w:asciiTheme="minorEastAsia" w:hAnsiTheme="minorEastAsia" w:eastAsiaTheme="minorEastAsia"/>
          <w:sz w:val="22"/>
          <w:szCs w:val="22"/>
        </w:rPr>
        <w:t xml:space="preserve">2. </w:t>
      </w:r>
      <w:r>
        <w:rPr>
          <w:rFonts w:hint="eastAsia" w:asciiTheme="minorEastAsia" w:hAnsiTheme="minorEastAsia" w:eastAsiaTheme="minorEastAsia"/>
          <w:sz w:val="22"/>
          <w:szCs w:val="22"/>
        </w:rPr>
        <w:t>交货方式：乙方送货上门</w:t>
      </w:r>
      <w:r>
        <w:rPr>
          <w:rFonts w:asciiTheme="minorEastAsia" w:hAnsiTheme="minorEastAsia" w:eastAsiaTheme="minorEastAsia"/>
          <w:sz w:val="22"/>
          <w:szCs w:val="22"/>
        </w:rPr>
        <w:t xml:space="preserve">3. </w:t>
      </w:r>
      <w:r>
        <w:rPr>
          <w:rFonts w:hint="eastAsia" w:asciiTheme="minorEastAsia" w:hAnsiTheme="minorEastAsia" w:eastAsiaTheme="minorEastAsia"/>
          <w:sz w:val="22"/>
          <w:szCs w:val="22"/>
        </w:rPr>
        <w:t>交货地点：杭州萧山国际机场内</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九、安装与验收</w:t>
      </w:r>
    </w:p>
    <w:p>
      <w:pPr>
        <w:pStyle w:val="141"/>
        <w:adjustRightInd w:val="0"/>
        <w:snapToGrid w:val="0"/>
        <w:spacing w:line="360" w:lineRule="exact"/>
        <w:ind w:firstLine="442" w:firstLineChars="200"/>
        <w:rPr>
          <w:rFonts w:asciiTheme="minorEastAsia" w:hAnsiTheme="minorEastAsia" w:eastAsiaTheme="minorEastAsia"/>
          <w:sz w:val="22"/>
          <w:szCs w:val="22"/>
        </w:rPr>
      </w:pPr>
      <w:r>
        <w:rPr>
          <w:rFonts w:asciiTheme="minorEastAsia" w:hAnsiTheme="minorEastAsia" w:eastAsiaTheme="minorEastAsia"/>
          <w:b/>
          <w:sz w:val="22"/>
          <w:szCs w:val="22"/>
        </w:rPr>
        <w:t>1.</w:t>
      </w:r>
      <w:r>
        <w:rPr>
          <w:rFonts w:hint="eastAsia" w:asciiTheme="minorEastAsia" w:hAnsiTheme="minorEastAsia" w:eastAsiaTheme="minorEastAsia"/>
          <w:sz w:val="22"/>
          <w:szCs w:val="22"/>
        </w:rPr>
        <w:t>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七】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七】日内以书面方式向乙方提出相关异议。</w:t>
      </w:r>
    </w:p>
    <w:p>
      <w:pPr>
        <w:pStyle w:val="141"/>
        <w:adjustRightInd w:val="0"/>
        <w:snapToGrid w:val="0"/>
        <w:spacing w:line="360" w:lineRule="exact"/>
        <w:ind w:firstLine="442" w:firstLineChars="200"/>
        <w:rPr>
          <w:rFonts w:asciiTheme="minorEastAsia" w:hAnsiTheme="minorEastAsia" w:eastAsiaTheme="minorEastAsia"/>
          <w:sz w:val="22"/>
          <w:szCs w:val="22"/>
        </w:rPr>
      </w:pPr>
      <w:r>
        <w:rPr>
          <w:rFonts w:asciiTheme="minorEastAsia" w:hAnsiTheme="minorEastAsia" w:eastAsiaTheme="minorEastAsia"/>
          <w:b/>
          <w:sz w:val="22"/>
          <w:szCs w:val="22"/>
        </w:rPr>
        <w:t>2.</w:t>
      </w:r>
      <w:r>
        <w:rPr>
          <w:rFonts w:hint="eastAsia" w:asciiTheme="minorEastAsia" w:hAnsiTheme="minorEastAsia" w:eastAsiaTheme="minorEastAsia"/>
          <w:sz w:val="22"/>
          <w:szCs w:val="22"/>
        </w:rPr>
        <w:t>乙方交货前应对产品作出全面检查和对验收文件进行整理，并列出清单，作为甲方收货验收和使用的技术条件依据，乙方检验的结果应随货物交甲方。</w:t>
      </w:r>
    </w:p>
    <w:p>
      <w:pPr>
        <w:pStyle w:val="141"/>
        <w:adjustRightInd w:val="0"/>
        <w:snapToGrid w:val="0"/>
        <w:spacing w:line="360" w:lineRule="exact"/>
        <w:ind w:firstLine="442" w:firstLineChars="200"/>
        <w:rPr>
          <w:rFonts w:asciiTheme="minorEastAsia" w:hAnsiTheme="minorEastAsia" w:eastAsiaTheme="minorEastAsia"/>
          <w:sz w:val="22"/>
          <w:szCs w:val="22"/>
        </w:rPr>
      </w:pPr>
      <w:r>
        <w:rPr>
          <w:rFonts w:asciiTheme="minorEastAsia" w:hAnsiTheme="minorEastAsia" w:eastAsiaTheme="minorEastAsia"/>
          <w:b/>
          <w:sz w:val="22"/>
          <w:szCs w:val="22"/>
        </w:rPr>
        <w:t>3.</w:t>
      </w:r>
      <w:r>
        <w:rPr>
          <w:rFonts w:hint="eastAsia" w:asciiTheme="minorEastAsia" w:hAnsiTheme="minorEastAsia" w:eastAsiaTheme="minorEastAsia"/>
          <w:sz w:val="22"/>
          <w:szCs w:val="22"/>
        </w:rPr>
        <w:t>乙方应当在收到甲方前述第</w:t>
      </w:r>
      <w:r>
        <w:rPr>
          <w:rFonts w:asciiTheme="minorEastAsia" w:hAnsiTheme="minorEastAsia" w:eastAsiaTheme="minorEastAsia"/>
          <w:sz w:val="22"/>
          <w:szCs w:val="22"/>
        </w:rPr>
        <w:t xml:space="preserve">1款异议之日起【三 </w:t>
      </w:r>
      <w:r>
        <w:rPr>
          <w:rFonts w:hint="eastAsia" w:asciiTheme="minorEastAsia" w:hAnsiTheme="minorEastAsia" w:eastAsiaTheme="minorEastAsia"/>
          <w:sz w:val="22"/>
          <w:szCs w:val="22"/>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1"/>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4.具体的安装要求：</w:t>
      </w:r>
    </w:p>
    <w:p>
      <w:pPr>
        <w:pStyle w:val="141"/>
        <w:adjustRightInd w:val="0"/>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本次采购货物无需安装。</w:t>
      </w:r>
    </w:p>
    <w:p>
      <w:pPr>
        <w:pStyle w:val="141"/>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5.具体的验收要求：</w:t>
      </w:r>
    </w:p>
    <w:p>
      <w:pPr>
        <w:pStyle w:val="141"/>
        <w:adjustRightInd w:val="0"/>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按采购合同项目一中的技术要求进行验收。</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十、货款支付</w:t>
      </w:r>
    </w:p>
    <w:p>
      <w:pPr>
        <w:adjustRightInd w:val="0"/>
        <w:snapToGrid w:val="0"/>
        <w:spacing w:line="360" w:lineRule="exact"/>
        <w:ind w:firstLine="440" w:firstLineChars="200"/>
        <w:rPr>
          <w:rFonts w:eastAsia="仿宋_GB2312" w:cs="Times New Roman" w:asciiTheme="minorEastAsia" w:hAnsiTheme="minorEastAsia"/>
          <w:sz w:val="22"/>
          <w:szCs w:val="22"/>
        </w:rPr>
      </w:pPr>
      <w:r>
        <w:rPr>
          <w:rFonts w:asciiTheme="minorEastAsia" w:hAnsiTheme="minorEastAsia"/>
          <w:b/>
          <w:sz w:val="22"/>
          <w:szCs w:val="22"/>
        </w:rPr>
        <w:t>1.</w:t>
      </w:r>
      <w:r>
        <w:rPr>
          <w:rFonts w:hint="eastAsia" w:eastAsia="仿宋_GB2312" w:cs="Times New Roman" w:asciiTheme="minorEastAsia" w:hAnsiTheme="minorEastAsia"/>
          <w:sz w:val="22"/>
          <w:szCs w:val="22"/>
        </w:rPr>
        <w:t>设备安装调试完成后，并经甲方验收合格后【</w:t>
      </w:r>
      <w:r>
        <w:rPr>
          <w:rFonts w:eastAsia="仿宋_GB2312" w:cs="Times New Roman" w:asciiTheme="minorEastAsia" w:hAnsiTheme="minorEastAsia"/>
          <w:sz w:val="22"/>
          <w:szCs w:val="22"/>
        </w:rPr>
        <w:t>15】</w:t>
      </w:r>
      <w:r>
        <w:rPr>
          <w:rFonts w:hint="eastAsia" w:eastAsia="仿宋_GB2312" w:cs="Times New Roman" w:asciiTheme="minorEastAsia" w:hAnsiTheme="minorEastAsia"/>
          <w:sz w:val="22"/>
          <w:szCs w:val="22"/>
        </w:rPr>
        <w:t>个工作日内，支付至合同总金额的</w:t>
      </w:r>
      <w:r>
        <w:rPr>
          <w:rFonts w:eastAsia="仿宋_GB2312" w:cs="Times New Roman" w:asciiTheme="minorEastAsia" w:hAnsiTheme="minorEastAsia"/>
          <w:sz w:val="22"/>
          <w:szCs w:val="22"/>
        </w:rPr>
        <w:t>95%.</w:t>
      </w:r>
    </w:p>
    <w:p>
      <w:pPr>
        <w:adjustRightInd w:val="0"/>
        <w:snapToGrid w:val="0"/>
        <w:spacing w:line="360" w:lineRule="exact"/>
        <w:ind w:firstLine="440" w:firstLineChars="200"/>
        <w:rPr>
          <w:rFonts w:eastAsia="仿宋_GB2312" w:cs="Times New Roman" w:asciiTheme="minorEastAsia" w:hAnsiTheme="minorEastAsia"/>
          <w:sz w:val="22"/>
          <w:szCs w:val="22"/>
        </w:rPr>
      </w:pPr>
      <w:r>
        <w:rPr>
          <w:rFonts w:eastAsia="仿宋_GB2312" w:cs="Times New Roman" w:asciiTheme="minorEastAsia" w:hAnsiTheme="minorEastAsia"/>
          <w:sz w:val="22"/>
          <w:szCs w:val="22"/>
        </w:rPr>
        <w:t>2.质量保证金为合同总价5%，质量保证金于质量保证期满后【十五】工作日内一并无息支付。</w:t>
      </w:r>
    </w:p>
    <w:p>
      <w:pPr>
        <w:adjustRightInd w:val="0"/>
        <w:snapToGrid w:val="0"/>
        <w:spacing w:line="360" w:lineRule="exact"/>
        <w:ind w:firstLine="440" w:firstLineChars="200"/>
        <w:rPr>
          <w:rFonts w:eastAsia="宋体" w:cs="宋体" w:asciiTheme="minorEastAsia" w:hAnsiTheme="minorEastAsia"/>
          <w:sz w:val="22"/>
          <w:szCs w:val="22"/>
        </w:rPr>
      </w:pPr>
      <w:r>
        <w:rPr>
          <w:rFonts w:eastAsia="仿宋_GB2312" w:cs="Times New Roman" w:asciiTheme="minorEastAsia" w:hAnsiTheme="minorEastAsia"/>
          <w:sz w:val="22"/>
          <w:szCs w:val="22"/>
        </w:rPr>
        <w:t>3.乙方在甲方每次付款前开具13%的增值税专用发票。</w:t>
      </w:r>
    </w:p>
    <w:p>
      <w:pPr>
        <w:adjustRightInd w:val="0"/>
        <w:snapToGrid w:val="0"/>
        <w:spacing w:line="360" w:lineRule="exact"/>
        <w:ind w:firstLine="440" w:firstLineChars="200"/>
        <w:rPr>
          <w:rFonts w:eastAsia="仿宋_GB2312" w:cs="Times New Roman" w:asciiTheme="minorEastAsia" w:hAnsiTheme="minorEastAsia"/>
          <w:sz w:val="22"/>
          <w:szCs w:val="22"/>
        </w:rPr>
      </w:pPr>
      <w:r>
        <w:rPr>
          <w:rFonts w:eastAsia="仿宋_GB2312" w:cs="Times New Roman" w:asciiTheme="minorEastAsia" w:hAnsiTheme="minorEastAsia"/>
          <w:sz w:val="22"/>
          <w:szCs w:val="22"/>
        </w:rPr>
        <w:t>4.在合同有效期限内，若因国家税收政策调整而引起的增值税税率变化的，应按照国家税收政策调整，合同总金额变更为原合同不含增值税货物或劳务价格与调整后税率计算税额的合计金额.</w:t>
      </w:r>
    </w:p>
    <w:p>
      <w:pPr>
        <w:pStyle w:val="49"/>
        <w:spacing w:line="360" w:lineRule="exact"/>
        <w:ind w:firstLine="442" w:firstLineChars="200"/>
        <w:rPr>
          <w:rFonts w:cs="宋体" w:asciiTheme="minorEastAsia" w:hAnsiTheme="minorEastAsia" w:eastAsiaTheme="minorEastAsia"/>
          <w:b/>
          <w:color w:val="444444"/>
          <w:sz w:val="22"/>
          <w:szCs w:val="22"/>
          <w:lang w:val="zh-CN"/>
        </w:rPr>
      </w:pPr>
      <w:r>
        <w:rPr>
          <w:rFonts w:hint="eastAsia" w:asciiTheme="minorEastAsia" w:hAnsiTheme="minorEastAsia" w:eastAsiaTheme="minorEastAsia"/>
          <w:b/>
          <w:color w:val="444444"/>
          <w:sz w:val="22"/>
          <w:szCs w:val="22"/>
        </w:rPr>
        <w:t>十一、</w:t>
      </w:r>
      <w:r>
        <w:rPr>
          <w:rFonts w:hint="eastAsia" w:asciiTheme="minorEastAsia" w:hAnsiTheme="minorEastAsia" w:eastAsiaTheme="minorEastAsia"/>
          <w:b/>
          <w:color w:val="444444"/>
          <w:sz w:val="22"/>
          <w:szCs w:val="22"/>
          <w:lang w:val="zh-CN"/>
        </w:rPr>
        <w:t>履约保证金</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1．乙方应在收到甲方中标通知书后【十】日内，向甲方支付合同总价的【 10%】作为履约保证金。如果逾期未缴纳，甲方有权解除本合同，并要求乙方承担由此给甲方造成的损失。</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2．在合同履行期间，如果乙方存在违约情形，甲方有权优先从履约保证金中扣除相应款项，并书面通知乙方。乙方自收到书面通知之日起【五 </w:t>
      </w:r>
      <w:r>
        <w:rPr>
          <w:rFonts w:hint="eastAsia" w:asciiTheme="minorEastAsia" w:hAnsiTheme="minorEastAsia" w:eastAsiaTheme="minorEastAsia"/>
          <w:sz w:val="22"/>
          <w:szCs w:val="22"/>
        </w:rPr>
        <w:t>】日内补足履约保证金。如果乙方不及时补足履约保证金，视为乙方违约，甲方有权解除合同，并要求乙方承担相应的违约责任。待合同约定服务内容全部履行并完毕，乙方不存在任何违约情形并收到甲方书面认可后【十</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】日内，甲方无息返还履约保证金。</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十二、免费质保期及服务内容</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2、乙方应为产品提供【12 </w:t>
      </w:r>
      <w:r>
        <w:rPr>
          <w:rFonts w:hint="eastAsia" w:asciiTheme="minorEastAsia" w:hAnsiTheme="minorEastAsia" w:eastAsiaTheme="minorEastAsia"/>
          <w:sz w:val="22"/>
          <w:szCs w:val="22"/>
        </w:rPr>
        <w:t>】个月的免费质保期</w:t>
      </w:r>
      <w:r>
        <w:rPr>
          <w:rFonts w:asciiTheme="minorEastAsia" w:hAnsiTheme="minorEastAsia" w:eastAsiaTheme="minorEastAsia"/>
          <w:sz w:val="22"/>
          <w:szCs w:val="22"/>
        </w:rPr>
        <w:t>(含工时费和零部件费)，时间自甲方最终签署安装验收合格报告之日起计算。</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w:t>
      </w:r>
      <w:r>
        <w:rPr>
          <w:rFonts w:hint="eastAsia" w:asciiTheme="minorEastAsia" w:hAnsiTheme="minorEastAsia" w:eastAsiaTheme="minorEastAsia"/>
          <w:sz w:val="22"/>
          <w:szCs w:val="22"/>
        </w:rPr>
        <w:t>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4． </w:t>
      </w:r>
      <w:r>
        <w:rPr>
          <w:rFonts w:hint="eastAsia" w:asciiTheme="minorEastAsia" w:hAnsiTheme="minorEastAsia" w:eastAsiaTheme="minorEastAsia"/>
          <w:sz w:val="22"/>
          <w:szCs w:val="22"/>
        </w:rPr>
        <w:t>乙方提供【</w:t>
      </w:r>
      <w:r>
        <w:rPr>
          <w:rFonts w:asciiTheme="minorEastAsia" w:hAnsiTheme="minorEastAsia" w:eastAsiaTheme="minorEastAsia"/>
          <w:sz w:val="22"/>
          <w:szCs w:val="22"/>
        </w:rPr>
        <w:t xml:space="preserve">24 </w:t>
      </w:r>
      <w:r>
        <w:rPr>
          <w:rFonts w:hint="eastAsia" w:asciiTheme="minorEastAsia" w:hAnsiTheme="minorEastAsia" w:eastAsiaTheme="minorEastAsia"/>
          <w:sz w:val="22"/>
          <w:szCs w:val="22"/>
        </w:rPr>
        <w:t>】小时售后服务，在接到报修通知后，维修人员应在【</w:t>
      </w:r>
      <w:r>
        <w:rPr>
          <w:rFonts w:asciiTheme="minorEastAsia" w:hAnsiTheme="minorEastAsia" w:eastAsiaTheme="minorEastAsia"/>
          <w:sz w:val="22"/>
          <w:szCs w:val="22"/>
        </w:rPr>
        <w:t xml:space="preserve"> 48 </w:t>
      </w:r>
      <w:r>
        <w:rPr>
          <w:rFonts w:hint="eastAsia" w:asciiTheme="minorEastAsia" w:hAnsiTheme="minorEastAsia" w:eastAsiaTheme="minorEastAsia"/>
          <w:sz w:val="22"/>
          <w:szCs w:val="22"/>
        </w:rPr>
        <w:t>】小时内赶到杭州萧山国际机场，并连续进行维修，直到产品恢复正常。修复部分的质保期自修复之日起重新开始计算。</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5． </w:t>
      </w:r>
      <w:r>
        <w:rPr>
          <w:rFonts w:hint="eastAsia" w:asciiTheme="minorEastAsia" w:hAnsiTheme="minorEastAsia" w:eastAsiaTheme="minorEastAsia"/>
          <w:sz w:val="22"/>
          <w:szCs w:val="22"/>
        </w:rPr>
        <w:t>免费质保期结束的【</w:t>
      </w:r>
      <w:r>
        <w:rPr>
          <w:rFonts w:asciiTheme="minorEastAsia" w:hAnsiTheme="minorEastAsia" w:eastAsiaTheme="minorEastAsia"/>
          <w:sz w:val="22"/>
          <w:szCs w:val="22"/>
        </w:rPr>
        <w:t xml:space="preserve">15 </w:t>
      </w:r>
      <w:r>
        <w:rPr>
          <w:rFonts w:hint="eastAsia" w:asciiTheme="minorEastAsia" w:hAnsiTheme="minorEastAsia" w:eastAsiaTheme="minorEastAsia"/>
          <w:sz w:val="22"/>
          <w:szCs w:val="22"/>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十三、违约责任</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1. </w:t>
      </w:r>
      <w:r>
        <w:rPr>
          <w:rFonts w:hint="eastAsia" w:asciiTheme="minorEastAsia" w:hAnsiTheme="minorEastAsia" w:eastAsiaTheme="minorEastAsia"/>
          <w:sz w:val="22"/>
          <w:szCs w:val="22"/>
        </w:rPr>
        <w:t>甲方无故逾期支付货款的</w:t>
      </w:r>
      <w:r>
        <w:rPr>
          <w:rFonts w:asciiTheme="minorEastAsia" w:hAnsiTheme="minorEastAsia" w:eastAsiaTheme="minorEastAsia"/>
          <w:sz w:val="22"/>
          <w:szCs w:val="22"/>
        </w:rPr>
        <w:t>,甲方应按逾期付款总额每日【0.05】%向乙方支付违约金。</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2. </w:t>
      </w:r>
      <w:r>
        <w:rPr>
          <w:rFonts w:hint="eastAsia" w:asciiTheme="minorEastAsia" w:hAnsiTheme="minorEastAsia" w:eastAsiaTheme="minorEastAsia"/>
          <w:sz w:val="22"/>
          <w:szCs w:val="22"/>
        </w:rPr>
        <w:t>乙方逾期交付产品和本合同规定的文件资料的，或者未按甲方时间要求完成安装调试并通过甲方终验收的，乙方应按合同总额每日【</w:t>
      </w:r>
      <w:r>
        <w:rPr>
          <w:rFonts w:asciiTheme="minorEastAsia" w:hAnsiTheme="minorEastAsia" w:eastAsiaTheme="minorEastAsia"/>
          <w:sz w:val="22"/>
          <w:szCs w:val="22"/>
        </w:rPr>
        <w:t>0.6】%向甲方支付违约金，由甲方从货款中扣除。逾期</w:t>
      </w:r>
      <w:r>
        <w:rPr>
          <w:rFonts w:hint="eastAsia" w:asciiTheme="minorEastAsia" w:hAnsiTheme="minorEastAsia" w:eastAsiaTheme="minorEastAsia"/>
          <w:sz w:val="22"/>
          <w:szCs w:val="22"/>
        </w:rPr>
        <w:t>超过约定日期【</w:t>
      </w:r>
      <w:r>
        <w:rPr>
          <w:rFonts w:asciiTheme="minorEastAsia" w:hAnsiTheme="minorEastAsia" w:eastAsiaTheme="minorEastAsia"/>
          <w:sz w:val="22"/>
          <w:szCs w:val="22"/>
        </w:rPr>
        <w:t xml:space="preserve"> 10】</w:t>
      </w:r>
      <w:r>
        <w:rPr>
          <w:rFonts w:hint="eastAsia" w:asciiTheme="minorEastAsia" w:hAnsiTheme="minorEastAsia" w:eastAsiaTheme="minorEastAsia"/>
          <w:sz w:val="22"/>
          <w:szCs w:val="22"/>
        </w:rPr>
        <w:t>个工作日的，甲方可解除本合同。乙方因逾期交货或因其他违约行为导致甲方解除合同的，乙方应向甲方支付合同总额【</w:t>
      </w:r>
      <w:r>
        <w:rPr>
          <w:rFonts w:asciiTheme="minorEastAsia" w:hAnsiTheme="minorEastAsia" w:eastAsiaTheme="minorEastAsia"/>
          <w:sz w:val="22"/>
          <w:szCs w:val="22"/>
        </w:rPr>
        <w:t xml:space="preserve">5 】%的违约金，且全额没收乙方的履约保证金，如造成甲方损失超过违约金的，超出部分由乙方继续承担赔偿责任。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3. </w:t>
      </w:r>
      <w:r>
        <w:rPr>
          <w:rFonts w:hint="eastAsia" w:asciiTheme="minorEastAsia" w:hAnsiTheme="minorEastAsia" w:eastAsiaTheme="minorEastAsia"/>
          <w:sz w:val="22"/>
          <w:szCs w:val="22"/>
        </w:rPr>
        <w:t>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w:t>
      </w:r>
      <w:r>
        <w:rPr>
          <w:rFonts w:hint="eastAsia" w:asciiTheme="minorEastAsia" w:hAnsiTheme="minorEastAsia" w:eastAsiaTheme="minorEastAsia"/>
          <w:sz w:val="22"/>
          <w:szCs w:val="22"/>
        </w:rPr>
        <w:t>作出赔偿。</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5. </w:t>
      </w:r>
      <w:r>
        <w:rPr>
          <w:rFonts w:hint="eastAsia" w:asciiTheme="minorEastAsia" w:hAnsiTheme="minorEastAsia" w:eastAsiaTheme="minorEastAsia"/>
          <w:sz w:val="22"/>
          <w:szCs w:val="22"/>
        </w:rPr>
        <w:t>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7．对于本合同项下乙方应支付的赔偿款或违约金，甲方有权从应付乙方的货款及履约保证金中直接扣除，不足的部分，继续向乙方追偿。</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十四、不可抗力事件处理</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1. </w:t>
      </w:r>
      <w:r>
        <w:rPr>
          <w:rFonts w:hint="eastAsia" w:asciiTheme="minorEastAsia" w:hAnsiTheme="minorEastAsia" w:eastAsiaTheme="minorEastAsia"/>
          <w:sz w:val="22"/>
          <w:szCs w:val="22"/>
        </w:rPr>
        <w:t>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2. </w:t>
      </w:r>
      <w:r>
        <w:rPr>
          <w:rFonts w:hint="eastAsia" w:asciiTheme="minorEastAsia" w:hAnsiTheme="minorEastAsia" w:eastAsiaTheme="minorEastAsia"/>
          <w:sz w:val="22"/>
          <w:szCs w:val="22"/>
        </w:rPr>
        <w:t>不可抗力事件发生后，遭遇不可抗力的一方应立即通知对方，并寄送有关官方权威机构出具的证明。</w:t>
      </w:r>
    </w:p>
    <w:p>
      <w:pPr>
        <w:spacing w:line="360" w:lineRule="exact"/>
        <w:ind w:firstLine="418" w:firstLineChars="190"/>
        <w:rPr>
          <w:rFonts w:asciiTheme="minorEastAsia" w:hAnsiTheme="minorEastAsia" w:eastAsiaTheme="minorEastAsia"/>
          <w:sz w:val="22"/>
          <w:szCs w:val="22"/>
        </w:rPr>
      </w:pPr>
      <w:r>
        <w:rPr>
          <w:rFonts w:asciiTheme="minorEastAsia" w:hAnsiTheme="minorEastAsia" w:eastAsiaTheme="minorEastAsia"/>
          <w:sz w:val="22"/>
          <w:szCs w:val="22"/>
        </w:rPr>
        <w:t xml:space="preserve">3. </w:t>
      </w:r>
      <w:r>
        <w:rPr>
          <w:rFonts w:hint="eastAsia" w:asciiTheme="minorEastAsia" w:hAnsiTheme="minorEastAsia" w:eastAsiaTheme="minorEastAsia"/>
          <w:sz w:val="22"/>
          <w:szCs w:val="22"/>
        </w:rPr>
        <w:t>不可抗力事件延续【</w:t>
      </w:r>
      <w:r>
        <w:rPr>
          <w:rFonts w:asciiTheme="minorEastAsia" w:hAnsiTheme="minorEastAsia" w:eastAsiaTheme="minorEastAsia"/>
          <w:sz w:val="22"/>
          <w:szCs w:val="22"/>
        </w:rPr>
        <w:t xml:space="preserve">140 </w:t>
      </w:r>
      <w:r>
        <w:rPr>
          <w:rFonts w:hint="eastAsia" w:asciiTheme="minorEastAsia" w:hAnsiTheme="minorEastAsia" w:eastAsiaTheme="minorEastAsia"/>
          <w:sz w:val="22"/>
          <w:szCs w:val="22"/>
        </w:rPr>
        <w:t>】天以上，双方应通过友好协商，确定是否继续履行合同；协商无法达成一致的，本合同自动终止，双方互不承担赔偿或违约责任。</w:t>
      </w:r>
    </w:p>
    <w:p>
      <w:pPr>
        <w:adjustRightInd w:val="0"/>
        <w:snapToGrid w:val="0"/>
        <w:spacing w:line="360" w:lineRule="exact"/>
        <w:ind w:firstLine="602"/>
        <w:rPr>
          <w:rFonts w:asciiTheme="minorEastAsia" w:hAnsiTheme="minorEastAsia" w:eastAsiaTheme="minorEastAsia"/>
          <w:b/>
          <w:sz w:val="22"/>
          <w:szCs w:val="22"/>
        </w:rPr>
      </w:pPr>
      <w:r>
        <w:rPr>
          <w:rFonts w:hint="eastAsia" w:asciiTheme="minorEastAsia" w:hAnsiTheme="minorEastAsia" w:eastAsiaTheme="minorEastAsia"/>
          <w:b/>
          <w:sz w:val="22"/>
          <w:szCs w:val="22"/>
        </w:rPr>
        <w:t>十五、争议解决</w:t>
      </w:r>
    </w:p>
    <w:p>
      <w:pPr>
        <w:adjustRightInd w:val="0"/>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Theme="minorEastAsia" w:hAnsiTheme="minorEastAsia" w:eastAsiaTheme="minorEastAsia"/>
          <w:b/>
          <w:sz w:val="22"/>
          <w:szCs w:val="22"/>
        </w:rPr>
      </w:pPr>
      <w:r>
        <w:rPr>
          <w:rFonts w:hint="eastAsia" w:asciiTheme="minorEastAsia" w:hAnsiTheme="minorEastAsia" w:eastAsiaTheme="minorEastAsia"/>
          <w:b/>
          <w:sz w:val="22"/>
          <w:szCs w:val="22"/>
        </w:rPr>
        <w:t>十六、合同组成文件包含下列内容，且解释顺序如下：</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1.本合同协议书</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2.中标通知书</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3.投标书及其附件</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4.招标文件</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5.标准、规范及有关技术文件</w:t>
      </w:r>
    </w:p>
    <w:p>
      <w:pPr>
        <w:adjustRightInd w:val="0"/>
        <w:snapToGrid w:val="0"/>
        <w:spacing w:line="360" w:lineRule="exact"/>
        <w:ind w:firstLine="602"/>
        <w:outlineLvl w:val="0"/>
        <w:rPr>
          <w:rFonts w:asciiTheme="minorEastAsia" w:hAnsiTheme="minorEastAsia" w:eastAsiaTheme="minorEastAsia"/>
          <w:b/>
          <w:sz w:val="22"/>
          <w:szCs w:val="22"/>
        </w:rPr>
      </w:pPr>
      <w:r>
        <w:rPr>
          <w:rFonts w:hint="eastAsia" w:asciiTheme="minorEastAsia" w:hAnsiTheme="minorEastAsia" w:eastAsiaTheme="minorEastAsia"/>
          <w:b/>
          <w:sz w:val="22"/>
          <w:szCs w:val="22"/>
        </w:rPr>
        <w:t>十七、合同生效及其它</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 xml:space="preserve">1. </w:t>
      </w:r>
      <w:r>
        <w:rPr>
          <w:rFonts w:hint="eastAsia" w:asciiTheme="minorEastAsia" w:hAnsiTheme="minorEastAsia" w:eastAsiaTheme="minorEastAsia"/>
          <w:sz w:val="22"/>
          <w:szCs w:val="22"/>
        </w:rPr>
        <w:t>合同经双方法定代表人或授权代表签字（包含签章）并加盖单位公章或者合同章之日起生效。</w:t>
      </w:r>
    </w:p>
    <w:p>
      <w:pPr>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2.本合同未尽事宜，双方可签订补充协议予以执行；未达成补充协议的，遵照《合同法》及有</w:t>
      </w:r>
      <w:r>
        <w:rPr>
          <w:rFonts w:hint="eastAsia" w:asciiTheme="minorEastAsia" w:hAnsiTheme="minorEastAsia" w:eastAsiaTheme="minorEastAsia"/>
          <w:sz w:val="22"/>
          <w:szCs w:val="22"/>
        </w:rPr>
        <w:t>关法律法规执行。</w:t>
      </w:r>
    </w:p>
    <w:p>
      <w:pPr>
        <w:tabs>
          <w:tab w:val="right" w:pos="8306"/>
        </w:tabs>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3.本合同一式陆份，</w:t>
      </w:r>
      <w:r>
        <w:rPr>
          <w:rFonts w:hint="eastAsia" w:asciiTheme="minorEastAsia" w:hAnsiTheme="minorEastAsia" w:eastAsiaTheme="minorEastAsia"/>
          <w:sz w:val="22"/>
          <w:szCs w:val="22"/>
        </w:rPr>
        <w:t>甲执四份，乙方持二份，具有同等法律效力。</w:t>
      </w:r>
    </w:p>
    <w:p>
      <w:pPr>
        <w:tabs>
          <w:tab w:val="right" w:pos="8306"/>
        </w:tabs>
        <w:adjustRightInd w:val="0"/>
        <w:snapToGrid w:val="0"/>
        <w:spacing w:line="360" w:lineRule="exact"/>
        <w:ind w:firstLine="440" w:firstLineChars="200"/>
        <w:rPr>
          <w:rFonts w:asciiTheme="minorEastAsia" w:hAnsiTheme="minorEastAsia" w:eastAsiaTheme="minorEastAsia"/>
          <w:sz w:val="22"/>
          <w:szCs w:val="22"/>
        </w:rPr>
      </w:pPr>
    </w:p>
    <w:p>
      <w:pPr>
        <w:tabs>
          <w:tab w:val="right" w:pos="8306"/>
        </w:tabs>
        <w:adjustRightInd w:val="0"/>
        <w:snapToGrid w:val="0"/>
        <w:spacing w:line="360" w:lineRule="exact"/>
        <w:rPr>
          <w:rFonts w:asciiTheme="minorEastAsia" w:hAnsiTheme="minorEastAsia" w:eastAsiaTheme="minorEastAsia"/>
          <w:sz w:val="22"/>
          <w:szCs w:val="22"/>
        </w:rPr>
      </w:pPr>
    </w:p>
    <w:p>
      <w:pPr>
        <w:tabs>
          <w:tab w:val="right" w:pos="8306"/>
        </w:tabs>
        <w:adjustRightInd w:val="0"/>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（以下为签署页）</w:t>
      </w:r>
    </w:p>
    <w:p>
      <w:pPr>
        <w:tabs>
          <w:tab w:val="right" w:pos="8306"/>
        </w:tabs>
        <w:adjustRightInd w:val="0"/>
        <w:snapToGrid w:val="0"/>
        <w:spacing w:line="360" w:lineRule="exact"/>
        <w:rPr>
          <w:rFonts w:asciiTheme="minorEastAsia" w:hAnsiTheme="minorEastAsia" w:eastAsiaTheme="minorEastAsia"/>
          <w:sz w:val="22"/>
          <w:szCs w:val="22"/>
        </w:rPr>
      </w:pPr>
    </w:p>
    <w:p>
      <w:pPr>
        <w:tabs>
          <w:tab w:val="right" w:pos="8306"/>
        </w:tabs>
        <w:adjustRightInd w:val="0"/>
        <w:snapToGrid w:val="0"/>
        <w:spacing w:line="36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ab/>
      </w:r>
    </w:p>
    <w:p>
      <w:pPr>
        <w:adjustRightInd w:val="0"/>
        <w:snapToGrid w:val="0"/>
        <w:spacing w:line="360" w:lineRule="exact"/>
        <w:ind w:left="3520" w:hanging="3520" w:hangingChars="1600"/>
        <w:rPr>
          <w:rFonts w:asciiTheme="minorEastAsia" w:hAnsiTheme="minorEastAsia" w:eastAsiaTheme="minorEastAsia"/>
          <w:sz w:val="22"/>
          <w:szCs w:val="22"/>
        </w:rPr>
      </w:pPr>
      <w:r>
        <w:rPr>
          <w:rFonts w:hint="eastAsia" w:asciiTheme="minorEastAsia" w:hAnsiTheme="minorEastAsia" w:eastAsiaTheme="minorEastAsia"/>
          <w:sz w:val="22"/>
          <w:szCs w:val="22"/>
        </w:rPr>
        <w:t>甲方：杭州萧山国际机场有限公司</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乙方：</w:t>
      </w:r>
    </w:p>
    <w:p>
      <w:pPr>
        <w:adjustRightInd w:val="0"/>
        <w:snapToGrid w:val="0"/>
        <w:spacing w:line="360" w:lineRule="exact"/>
        <w:ind w:left="6750" w:hanging="6750"/>
        <w:rPr>
          <w:rFonts w:asciiTheme="minorEastAsia" w:hAnsiTheme="minorEastAsia" w:eastAsiaTheme="minorEastAsia"/>
          <w:sz w:val="22"/>
          <w:szCs w:val="22"/>
        </w:rPr>
      </w:pPr>
      <w:r>
        <w:rPr>
          <w:rFonts w:hint="eastAsia" w:asciiTheme="minorEastAsia" w:hAnsiTheme="minorEastAsia" w:eastAsiaTheme="minorEastAsia"/>
          <w:sz w:val="22"/>
          <w:szCs w:val="22"/>
        </w:rPr>
        <w:t>地址：杭州萧山国际机场内</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地址：</w:t>
      </w:r>
    </w:p>
    <w:p>
      <w:pPr>
        <w:adjustRightInd w:val="0"/>
        <w:snapToGrid w:val="0"/>
        <w:spacing w:line="360" w:lineRule="exact"/>
        <w:ind w:left="6750" w:hanging="6750"/>
        <w:rPr>
          <w:rFonts w:asciiTheme="minorEastAsia" w:hAnsiTheme="minorEastAsia" w:eastAsiaTheme="minorEastAsia"/>
          <w:sz w:val="22"/>
          <w:szCs w:val="22"/>
        </w:rPr>
      </w:pPr>
    </w:p>
    <w:p>
      <w:pPr>
        <w:adjustRightInd w:val="0"/>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法定代表人：</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法定代表人：</w:t>
      </w:r>
    </w:p>
    <w:p>
      <w:pPr>
        <w:adjustRightInd w:val="0"/>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或</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或</w:t>
      </w:r>
    </w:p>
    <w:p>
      <w:pPr>
        <w:adjustRightInd w:val="0"/>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授权代表：</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授权代表：</w:t>
      </w:r>
    </w:p>
    <w:p>
      <w:pPr>
        <w:adjustRightInd w:val="0"/>
        <w:snapToGrid w:val="0"/>
        <w:spacing w:line="360" w:lineRule="exact"/>
        <w:rPr>
          <w:rFonts w:asciiTheme="minorEastAsia" w:hAnsiTheme="minorEastAsia" w:eastAsiaTheme="minorEastAsia"/>
          <w:b/>
          <w:sz w:val="22"/>
          <w:szCs w:val="22"/>
        </w:rPr>
      </w:pPr>
      <w:r>
        <w:rPr>
          <w:rFonts w:hint="eastAsia" w:asciiTheme="minorEastAsia" w:hAnsiTheme="minorEastAsia" w:eastAsiaTheme="minorEastAsia"/>
          <w:sz w:val="22"/>
          <w:szCs w:val="22"/>
        </w:rPr>
        <w:t>签字日期：</w:t>
      </w:r>
      <w:r>
        <w:rPr>
          <w:rFonts w:asciiTheme="minorEastAsia" w:hAnsiTheme="minorEastAsia" w:eastAsiaTheme="minorEastAsia"/>
          <w:sz w:val="22"/>
          <w:szCs w:val="22"/>
        </w:rPr>
        <w:t xml:space="preserve">                       签字日期： </w:t>
      </w:r>
    </w:p>
    <w:p>
      <w:pPr>
        <w:adjustRightInd w:val="0"/>
        <w:snapToGrid w:val="0"/>
        <w:spacing w:line="360" w:lineRule="exact"/>
        <w:ind w:firstLine="440" w:firstLineChars="200"/>
        <w:rPr>
          <w:rFonts w:asciiTheme="minorEastAsia" w:hAnsiTheme="minorEastAsia" w:eastAsiaTheme="minorEastAsia"/>
          <w:b/>
          <w:sz w:val="22"/>
          <w:szCs w:val="22"/>
        </w:rPr>
      </w:pPr>
      <w:r>
        <w:rPr>
          <w:rFonts w:hint="eastAsia" w:asciiTheme="minorEastAsia" w:hAnsiTheme="minorEastAsia" w:eastAsiaTheme="minorEastAsia"/>
          <w:sz w:val="22"/>
          <w:szCs w:val="22"/>
        </w:rPr>
        <w:t>年</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月</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日</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年</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月</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日</w:t>
      </w:r>
    </w:p>
    <w:p>
      <w:pPr>
        <w:spacing w:line="360" w:lineRule="exact"/>
        <w:ind w:firstLine="440" w:firstLineChars="200"/>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附件1：</w:t>
      </w:r>
    </w:p>
    <w:p>
      <w:pPr>
        <w:pStyle w:val="124"/>
        <w:spacing w:line="360" w:lineRule="exact"/>
        <w:ind w:firstLine="440"/>
        <w:jc w:val="center"/>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杭州萧山国际机场有限公司廉洁自律承诺书</w:t>
      </w:r>
    </w:p>
    <w:p>
      <w:pPr>
        <w:pStyle w:val="124"/>
        <w:spacing w:line="360" w:lineRule="exact"/>
        <w:ind w:firstLine="440"/>
        <w:rPr>
          <w:rFonts w:asciiTheme="minorEastAsia" w:hAnsiTheme="minorEastAsia" w:eastAsiaTheme="minorEastAsia"/>
          <w:color w:val="auto"/>
          <w:sz w:val="22"/>
          <w:szCs w:val="22"/>
        </w:rPr>
      </w:pPr>
    </w:p>
    <w:p>
      <w:pPr>
        <w:pStyle w:val="129"/>
        <w:adjustRightInd w:val="0"/>
        <w:snapToGrid w:val="0"/>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w:t>
      </w:r>
      <w:r>
        <w:rPr>
          <w:rFonts w:asciiTheme="minorEastAsia" w:hAnsiTheme="minorEastAsia" w:eastAsiaTheme="minorEastAsia"/>
          <w:sz w:val="22"/>
          <w:szCs w:val="22"/>
        </w:rPr>
        <w:t>0571－86661113。</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129"/>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129"/>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w:t>
      </w:r>
      <w:r>
        <w:rPr>
          <w:rFonts w:asciiTheme="minorEastAsia" w:hAnsiTheme="minorEastAsia" w:eastAsiaTheme="minorEastAsia"/>
          <w:sz w:val="22"/>
          <w:szCs w:val="22"/>
        </w:rPr>
        <w:t>10%作为违反廉洁自律承诺的违约金。如该违约金不足以弥补贵公司损失的，我单位仍将承担实际损失赔偿责任。</w:t>
      </w:r>
    </w:p>
    <w:p>
      <w:pPr>
        <w:pStyle w:val="129"/>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129"/>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129"/>
        <w:adjustRightInd w:val="0"/>
        <w:snapToGrid w:val="0"/>
        <w:ind w:firstLine="440"/>
        <w:rPr>
          <w:rFonts w:asciiTheme="minorEastAsia" w:hAnsiTheme="minorEastAsia" w:eastAsiaTheme="minorEastAsia"/>
          <w:sz w:val="22"/>
          <w:szCs w:val="22"/>
        </w:rPr>
      </w:pP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承诺人单位名称（盖章）：</w:t>
      </w:r>
      <w:r>
        <w:rPr>
          <w:rFonts w:asciiTheme="minorEastAsia" w:hAnsiTheme="minorEastAsia" w:eastAsiaTheme="minorEastAsia"/>
          <w:sz w:val="22"/>
          <w:szCs w:val="22"/>
        </w:rPr>
        <w:t xml:space="preserve">            </w:t>
      </w:r>
    </w:p>
    <w:p>
      <w:pPr>
        <w:pStyle w:val="129"/>
        <w:adjustRightInd w:val="0"/>
        <w:snapToGrid w:val="0"/>
        <w:ind w:firstLine="440"/>
        <w:rPr>
          <w:rFonts w:asciiTheme="minorEastAsia" w:hAnsiTheme="minorEastAsia" w:eastAsiaTheme="minorEastAsia"/>
          <w:sz w:val="22"/>
          <w:szCs w:val="22"/>
          <w:lang w:eastAsia="en-US"/>
        </w:rPr>
      </w:pPr>
      <w:r>
        <w:rPr>
          <w:rFonts w:hint="eastAsia" w:asciiTheme="minorEastAsia" w:hAnsiTheme="minorEastAsia" w:eastAsiaTheme="minorEastAsia"/>
          <w:sz w:val="22"/>
          <w:szCs w:val="22"/>
        </w:rPr>
        <w:t>法定代表人</w:t>
      </w:r>
      <w:r>
        <w:rPr>
          <w:rFonts w:asciiTheme="minorEastAsia" w:hAnsiTheme="minorEastAsia" w:eastAsiaTheme="minorEastAsia"/>
          <w:sz w:val="22"/>
          <w:szCs w:val="22"/>
        </w:rPr>
        <w:t xml:space="preserve"> ：                    </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或</w:t>
      </w:r>
      <w:r>
        <w:rPr>
          <w:rFonts w:asciiTheme="minorEastAsia" w:hAnsiTheme="minorEastAsia" w:eastAsiaTheme="minorEastAsia"/>
          <w:sz w:val="22"/>
          <w:szCs w:val="22"/>
        </w:rPr>
        <w:t xml:space="preserve">                            </w:t>
      </w:r>
    </w:p>
    <w:p>
      <w:pPr>
        <w:pStyle w:val="129"/>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委托代理人：</w:t>
      </w:r>
      <w:r>
        <w:rPr>
          <w:rFonts w:asciiTheme="minorEastAsia" w:hAnsiTheme="minorEastAsia" w:eastAsiaTheme="minorEastAsia"/>
          <w:sz w:val="22"/>
          <w:szCs w:val="22"/>
        </w:rPr>
        <w:t xml:space="preserve">                   </w:t>
      </w:r>
    </w:p>
    <w:p>
      <w:pPr>
        <w:pStyle w:val="129"/>
        <w:adjustRightInd w:val="0"/>
        <w:snapToGrid w:val="0"/>
        <w:ind w:firstLine="442"/>
        <w:rPr>
          <w:rFonts w:asciiTheme="minorEastAsia" w:hAnsiTheme="minorEastAsia" w:eastAsiaTheme="minorEastAsia"/>
          <w:b/>
          <w:sz w:val="22"/>
          <w:szCs w:val="22"/>
        </w:rPr>
      </w:pPr>
    </w:p>
    <w:p>
      <w:pPr>
        <w:pStyle w:val="51"/>
        <w:spacing w:line="360" w:lineRule="exact"/>
        <w:rPr>
          <w:rFonts w:asciiTheme="minorEastAsia" w:hAnsiTheme="minorEastAsia" w:eastAsiaTheme="minorEastAsia"/>
          <w:b w:val="0"/>
          <w:sz w:val="22"/>
          <w:szCs w:val="22"/>
        </w:rPr>
      </w:pPr>
      <w:r>
        <w:rPr>
          <w:rFonts w:asciiTheme="minorEastAsia" w:hAnsiTheme="minorEastAsia" w:eastAsiaTheme="minorEastAsia"/>
          <w:b w:val="0"/>
          <w:sz w:val="22"/>
          <w:szCs w:val="22"/>
        </w:rPr>
        <w:t xml:space="preserve">                           年     月     日</w:t>
      </w:r>
    </w:p>
    <w:p>
      <w:pPr>
        <w:pStyle w:val="124"/>
        <w:spacing w:line="360" w:lineRule="exact"/>
        <w:ind w:firstLine="440"/>
        <w:rPr>
          <w:rFonts w:asciiTheme="minorEastAsia" w:hAnsiTheme="minorEastAsia" w:eastAsiaTheme="minorEastAsia"/>
          <w:color w:val="auto"/>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附件</w:t>
      </w:r>
      <w:r>
        <w:rPr>
          <w:rFonts w:cs="仿宋_GB2312" w:asciiTheme="minorEastAsia" w:hAnsiTheme="minorEastAsia" w:eastAsiaTheme="minorEastAsia"/>
          <w:sz w:val="22"/>
          <w:szCs w:val="22"/>
        </w:rPr>
        <w:t xml:space="preserve">2： </w:t>
      </w:r>
    </w:p>
    <w:p>
      <w:pPr>
        <w:spacing w:line="360" w:lineRule="exact"/>
        <w:jc w:val="center"/>
        <w:rPr>
          <w:rFonts w:cs="仿宋_GB2312" w:asciiTheme="minorEastAsia" w:hAnsiTheme="minorEastAsia" w:eastAsiaTheme="minorEastAsia"/>
          <w:b/>
          <w:bCs/>
          <w:sz w:val="22"/>
          <w:szCs w:val="22"/>
        </w:rPr>
      </w:pPr>
      <w:r>
        <w:rPr>
          <w:rFonts w:hint="eastAsia" w:cs="仿宋_GB2312" w:asciiTheme="minorEastAsia" w:hAnsiTheme="minorEastAsia" w:eastAsiaTheme="minorEastAsia"/>
          <w:b/>
          <w:bCs/>
          <w:sz w:val="22"/>
          <w:szCs w:val="22"/>
        </w:rPr>
        <w:t>保密承诺书</w:t>
      </w:r>
    </w:p>
    <w:p>
      <w:pPr>
        <w:snapToGrid w:val="0"/>
        <w:spacing w:line="360" w:lineRule="exact"/>
        <w:ind w:firstLine="440" w:firstLineChars="200"/>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1.商业秘密</w:t>
      </w:r>
    </w:p>
    <w:p>
      <w:pPr>
        <w:adjustRightInd w:val="0"/>
        <w:snapToGrid w:val="0"/>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1.1商业秘密是指机场公司（包括机场公司关联公司）一切专有、不对外公开的资料和信息。包括但不限于以下方面：</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1）经营信息（发展规划、运营状况、客户资源、货源情报、投融资计划、开发计划、标书等）；</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2）管理信息（管理方法、管理制度、员工管理、合同管理、纠纷管理等）；</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3）产品及技术信息（设计及图纸、样品及服务、技术方案、质量标准、技术标准、计算机程序等）；</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4）财务信息（财务收支、固定资产、流动资金、成本核算等）；</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5）我方单独或机场公司（包括机场公司关联公司）和我方共同为机场公司开发、设计、生产的产品、资料及相关信息；</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6）其他机场公司未对外公开的有关营运、计划、航班数据、标准、开发、生产、经营、质量管理控制和租赁的资料和数据等信息以及对供应商的管理文件。</w:t>
      </w: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1.3、对于上述提及的商业秘密，不能仅因为公开发表的文章或资讯中包含其内容，就认为是可对外公开的特殊情况。</w:t>
      </w: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1.4、以下资料不属于</w:t>
      </w:r>
      <w:r>
        <w:rPr>
          <w:rFonts w:hint="eastAsia" w:cs="仿宋_GB2312" w:asciiTheme="minorEastAsia" w:hAnsiTheme="minorEastAsia" w:eastAsiaTheme="minorEastAsia"/>
          <w:sz w:val="22"/>
          <w:szCs w:val="22"/>
        </w:rPr>
        <w:t>本承诺所指的商业秘密：</w:t>
      </w:r>
    </w:p>
    <w:p>
      <w:pPr>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1）我方从机场公司拟获悉之前已持有的我方无需承担保密义务的机场公司有关资料(但通过其它违约或侵权行为而获得的资料除外)；</w:t>
      </w:r>
    </w:p>
    <w:p>
      <w:pPr>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2）已经公开或已成为常识性的资料，且该等公开并非因违反</w:t>
      </w:r>
      <w:r>
        <w:rPr>
          <w:rFonts w:hint="eastAsia" w:cs="仿宋_GB2312" w:asciiTheme="minorEastAsia" w:hAnsiTheme="minorEastAsia" w:eastAsiaTheme="minorEastAsia"/>
          <w:sz w:val="22"/>
          <w:szCs w:val="22"/>
        </w:rPr>
        <w:t>本承诺所致。</w:t>
      </w: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r>
        <w:rPr>
          <w:rFonts w:hint="eastAsia" w:cs="仿宋_GB2312" w:asciiTheme="minorEastAsia" w:hAnsiTheme="minorEastAsia" w:eastAsiaTheme="minorEastAsia"/>
          <w:sz w:val="22"/>
          <w:szCs w:val="22"/>
        </w:rPr>
        <w:t>本承诺所述的保密责任，则视为违反了本承诺。</w:t>
      </w: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3、当合同履行完毕、合同终止或经机场公司要求，我方应立即返还或根据机场公司书面要求销毁</w:t>
      </w:r>
      <w:r>
        <w:rPr>
          <w:rFonts w:hint="eastAsia" w:cs="仿宋_GB2312" w:asciiTheme="minorEastAsia" w:hAnsiTheme="minorEastAsia" w:eastAsiaTheme="minorEastAsia"/>
          <w:sz w:val="22"/>
          <w:szCs w:val="22"/>
        </w:rPr>
        <w:t>所有含有商业秘密或我方在接触商业秘密后而产生的资料，以及由我方持有的任何复制品。</w:t>
      </w:r>
    </w:p>
    <w:p>
      <w:pPr>
        <w:spacing w:line="360" w:lineRule="exact"/>
        <w:rPr>
          <w:rFonts w:cs="仿宋_GB2312" w:asciiTheme="minorEastAsia" w:hAnsiTheme="minorEastAsia" w:eastAsiaTheme="minorEastAsia"/>
          <w:sz w:val="22"/>
          <w:szCs w:val="22"/>
        </w:rPr>
      </w:pPr>
    </w:p>
    <w:p>
      <w:pPr>
        <w:adjustRightInd w:val="0"/>
        <w:snapToGrid w:val="0"/>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4、无论在双方签订任何商务合同之前、存续期间及以后，我方均当遵守法律和</w:t>
      </w:r>
      <w:r>
        <w:rPr>
          <w:rFonts w:hint="eastAsia" w:cs="仿宋_GB2312" w:asciiTheme="minorEastAsia" w:hAnsiTheme="minorEastAsia" w:eastAsiaTheme="minorEastAsia"/>
          <w:sz w:val="22"/>
          <w:szCs w:val="22"/>
        </w:rPr>
        <w:t>本承诺约定，严格保守机场公司的商业秘密。未经机场公司同意，不得采用包括但不限于的以下方式泄露、公布、发布、出版、传授、转让或者其他任何方式，或以任何理由、任何目的非法侵犯机场公司的商业秘密：</w:t>
      </w:r>
      <w:r>
        <w:rPr>
          <w:rFonts w:cs="仿宋_GB2312" w:asciiTheme="minorEastAsia" w:hAnsiTheme="minorEastAsia" w:eastAsiaTheme="minorEastAsia"/>
          <w:sz w:val="22"/>
          <w:szCs w:val="22"/>
        </w:rPr>
        <w:t xml:space="preserve">        </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1）披露、使用或者允许他人以不正当手段获取的商业秘密；</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2）为机场公司以外的第三人窃取、刺探、收买、非法提供商业秘密。</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3）在电子公告系统、聊天系统、电子邮箱、论坛等计算机网络系统上传递、转发、抄送、发布、谈论和传播商业秘密；</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 xml:space="preserve">4）在私人交往和通信中，向亲属、朋友以及与工作无关人员泄露商业秘密，或在公共场所谈论商业秘密； </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5）擅自将属于商业秘密的文件、资料和其他物品携带、传递、寄运出机场公司办公场所或国（境）外。</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6）未经机场公司同意就以任何方式私自保存、截留含有机场公司商业秘密的任何形式资料、文件和物品的复印件、复制品、副本。</w:t>
      </w:r>
    </w:p>
    <w:p>
      <w:pPr>
        <w:adjustRightInd w:val="0"/>
        <w:snapToGrid w:val="0"/>
        <w:spacing w:line="3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w:t>
      </w:r>
      <w:r>
        <w:rPr>
          <w:rFonts w:cs="仿宋_GB2312" w:asciiTheme="minorEastAsia" w:hAnsiTheme="minorEastAsia" w:eastAsiaTheme="minorEastAsia"/>
          <w:sz w:val="22"/>
          <w:szCs w:val="22"/>
        </w:rPr>
        <w:t>7）将含有机场公司商业秘密的产品、技术或其他资料、信息向第三人销售、使用或以任何方式提供。</w:t>
      </w:r>
    </w:p>
    <w:p>
      <w:pPr>
        <w:adjustRightInd w:val="0"/>
        <w:snapToGrid w:val="0"/>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5、我方依法根据司法机关、</w:t>
      </w:r>
      <w:r>
        <w:rPr>
          <w:rFonts w:hint="eastAsia" w:cs="仿宋_GB2312" w:asciiTheme="minorEastAsia" w:hAnsiTheme="minorEastAsia" w:eastAsiaTheme="minorEastAsia"/>
          <w:sz w:val="22"/>
          <w:szCs w:val="22"/>
        </w:rPr>
        <w:t>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7、我方已理解和承认，任何违反</w:t>
      </w:r>
      <w:r>
        <w:rPr>
          <w:rFonts w:hint="eastAsia" w:cs="仿宋_GB2312" w:asciiTheme="minorEastAsia" w:hAnsiTheme="minorEastAsia" w:eastAsiaTheme="minorEastAsia"/>
          <w:sz w:val="22"/>
          <w:szCs w:val="22"/>
        </w:rPr>
        <w:t>本承诺的对外泄露或擅自使用商业秘密，将对机场公司（包括机场公司关联公司）系统造成很难估计的、无法弥补的损害。该损失包括但不限于：（</w:t>
      </w:r>
      <w:r>
        <w:rPr>
          <w:rFonts w:cs="仿宋_GB2312" w:asciiTheme="minorEastAsia" w:hAnsiTheme="minorEastAsia" w:eastAsiaTheme="minorEastAsia"/>
          <w:sz w:val="22"/>
          <w:szCs w:val="22"/>
        </w:rPr>
        <w:t>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8、违约责任</w:t>
      </w:r>
    </w:p>
    <w:p>
      <w:pPr>
        <w:adjustRightInd w:val="0"/>
        <w:snapToGrid w:val="0"/>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8.1因我方违反保密义务的行为造成机场公司的一切损失，我方应当全部予以赔偿。</w:t>
      </w:r>
    </w:p>
    <w:p>
      <w:pPr>
        <w:adjustRightInd w:val="0"/>
        <w:snapToGrid w:val="0"/>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8.2如我方违反</w:t>
      </w:r>
      <w:r>
        <w:rPr>
          <w:rFonts w:hint="eastAsia" w:cs="仿宋_GB2312" w:asciiTheme="minorEastAsia" w:hAnsiTheme="minorEastAsia" w:eastAsiaTheme="minorEastAsia"/>
          <w:sz w:val="22"/>
          <w:szCs w:val="22"/>
        </w:rPr>
        <w:t>本承诺书下保密义务，应当承担违约责任，除赔偿损失外，还应依据合同向机场公司支付相应的违约金；</w:t>
      </w:r>
    </w:p>
    <w:p>
      <w:pPr>
        <w:adjustRightInd w:val="0"/>
        <w:snapToGrid w:val="0"/>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9、</w:t>
      </w:r>
      <w:r>
        <w:rPr>
          <w:rFonts w:hint="eastAsia" w:cs="仿宋_GB2312" w:asciiTheme="minorEastAsia" w:hAnsiTheme="minorEastAsia" w:eastAsiaTheme="minorEastAsia"/>
          <w:sz w:val="22"/>
          <w:szCs w:val="22"/>
        </w:rPr>
        <w:t>本承诺书适用中华人民共和国法律，如因履行本承诺书发生争议，则双方均有权向机场公司所在地法院提起诉讼。</w:t>
      </w:r>
    </w:p>
    <w:p>
      <w:pPr>
        <w:adjustRightInd w:val="0"/>
        <w:snapToGrid w:val="0"/>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 xml:space="preserve">                   供应商(盖章):</w:t>
      </w:r>
    </w:p>
    <w:p>
      <w:pPr>
        <w:spacing w:line="360" w:lineRule="exact"/>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法定代表人或授权代表：</w:t>
      </w:r>
    </w:p>
    <w:p>
      <w:pPr>
        <w:spacing w:line="360" w:lineRule="exact"/>
        <w:jc w:val="center"/>
        <w:rPr>
          <w:rFonts w:cs="仿宋_GB2312" w:asciiTheme="minorEastAsia" w:hAnsiTheme="minorEastAsia" w:eastAsiaTheme="minorEastAsia"/>
          <w:sz w:val="22"/>
          <w:szCs w:val="22"/>
        </w:rPr>
      </w:pPr>
    </w:p>
    <w:p>
      <w:pPr>
        <w:spacing w:line="360" w:lineRule="exact"/>
        <w:jc w:val="center"/>
        <w:rPr>
          <w:rFonts w:cs="仿宋_GB2312" w:asciiTheme="minorEastAsia" w:hAnsiTheme="minorEastAsia" w:eastAsiaTheme="minorEastAsia"/>
          <w:sz w:val="22"/>
          <w:szCs w:val="22"/>
        </w:rPr>
      </w:pPr>
    </w:p>
    <w:p>
      <w:pPr>
        <w:spacing w:line="360" w:lineRule="exact"/>
        <w:jc w:val="center"/>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 xml:space="preserve">                       电话/传真：</w:t>
      </w:r>
    </w:p>
    <w:p>
      <w:pPr>
        <w:spacing w:line="360" w:lineRule="exact"/>
        <w:jc w:val="center"/>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 xml:space="preserve">                       地址：</w:t>
      </w:r>
    </w:p>
    <w:p>
      <w:pPr>
        <w:spacing w:line="360" w:lineRule="exact"/>
        <w:rPr>
          <w:rFonts w:cs="仿宋_GB2312" w:asciiTheme="minorEastAsia" w:hAnsiTheme="minorEastAsia" w:eastAsiaTheme="minorEastAsia"/>
          <w:sz w:val="22"/>
          <w:szCs w:val="22"/>
        </w:rPr>
      </w:pPr>
    </w:p>
    <w:p>
      <w:pPr>
        <w:spacing w:line="360" w:lineRule="exact"/>
        <w:rPr>
          <w:rFonts w:cs="仿宋_GB2312" w:asciiTheme="minorEastAsia" w:hAnsiTheme="minorEastAsia" w:eastAsiaTheme="minorEastAsia"/>
          <w:sz w:val="22"/>
          <w:szCs w:val="22"/>
        </w:rPr>
      </w:pPr>
    </w:p>
    <w:p>
      <w:pPr>
        <w:snapToGrid w:val="0"/>
        <w:spacing w:line="360" w:lineRule="exact"/>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日期：</w:t>
      </w:r>
      <w:r>
        <w:rPr>
          <w:rFonts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rPr>
        <w:t>年</w:t>
      </w:r>
      <w:r>
        <w:rPr>
          <w:rFonts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rPr>
        <w:t>月</w:t>
      </w:r>
      <w:r>
        <w:rPr>
          <w:rFonts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rPr>
        <w:t>日</w:t>
      </w:r>
    </w:p>
    <w:p>
      <w:pPr>
        <w:rPr>
          <w:rFonts w:ascii="仿宋_GB2312" w:hAnsi="Calibri" w:eastAsia="仿宋_GB2312" w:cs="Times New Roman"/>
          <w:sz w:val="28"/>
          <w:szCs w:val="28"/>
        </w:rPr>
      </w:pPr>
    </w:p>
    <w:p>
      <w:pPr>
        <w:pStyle w:val="2"/>
        <w:spacing w:before="0" w:after="0"/>
        <w:rPr>
          <w:rFonts w:ascii="Calibri" w:hAnsi="Calibri" w:eastAsia="黑体" w:cs="Calibri"/>
          <w:kern w:val="0"/>
          <w:sz w:val="32"/>
        </w:rPr>
      </w:pPr>
      <w:bookmarkStart w:id="85" w:name="_Toc275274581"/>
      <w:r>
        <w:br w:type="page"/>
      </w:r>
      <w:bookmarkStart w:id="86" w:name="_Toc448002987"/>
      <w:bookmarkStart w:id="87"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86"/>
      <w:bookmarkEnd w:id="87"/>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本次评标采用经评审的最低投标价法，</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4.4招标人对评标、定标结果不负责解释。</w:t>
      </w:r>
    </w:p>
    <w:p>
      <w:pPr>
        <w:pStyle w:val="31"/>
        <w:adjustRightInd w:val="0"/>
        <w:snapToGrid w:val="0"/>
        <w:spacing w:line="360" w:lineRule="exact"/>
        <w:ind w:firstLine="440" w:firstLineChars="200"/>
        <w:rPr>
          <w:rFonts w:hAnsi="宋体" w:cs="Calibri"/>
          <w:sz w:val="22"/>
          <w:szCs w:val="22"/>
        </w:rPr>
      </w:pPr>
    </w:p>
    <w:p>
      <w:pPr>
        <w:widowControl/>
        <w:jc w:val="left"/>
        <w:rPr>
          <w:rFonts w:ascii="Cambria" w:hAnsi="Cambria" w:eastAsia="黑体" w:cs="Times New Roman"/>
          <w:b/>
          <w:bCs/>
          <w:kern w:val="0"/>
          <w:sz w:val="32"/>
          <w:szCs w:val="32"/>
        </w:rPr>
      </w:pPr>
      <w:r>
        <w:br w:type="page"/>
      </w:r>
    </w:p>
    <w:p>
      <w:pPr>
        <w:pStyle w:val="51"/>
      </w:pPr>
      <w:bookmarkStart w:id="88" w:name="_Toc321925457"/>
      <w:r>
        <w:t>第</w:t>
      </w:r>
      <w:r>
        <w:rPr>
          <w:rFonts w:hint="eastAsia"/>
        </w:rPr>
        <w:t>六</w:t>
      </w:r>
      <w:r>
        <w:t>章投标文件格式</w:t>
      </w:r>
      <w:bookmarkEnd w:id="85"/>
      <w:bookmarkEnd w:id="88"/>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投标产品自2017年1月1日至投标截止日的销售业绩一览表（附业绩的合同）。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9" w:name="_Toc171421958"/>
      <w:r>
        <w:rPr>
          <w:rFonts w:cs="Calibri"/>
          <w:color w:val="000000"/>
        </w:rPr>
        <w:t>封面</w:t>
      </w:r>
      <w:bookmarkEnd w:id="8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浙江省机场集团有限公司飞机牵引杆采购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浙江省机场集团有限公司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w:t>
      </w:r>
      <w:r>
        <w:rPr>
          <w:rFonts w:hint="eastAsia" w:ascii="宋体" w:hAnsi="宋体"/>
          <w:sz w:val="22"/>
          <w:szCs w:val="22"/>
        </w:rPr>
        <w:t>浙江省机场集团有限公司</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，授权代表(全名、职务)经正式授权</w:t>
      </w:r>
      <w:r>
        <w:rPr>
          <w:rFonts w:hint="eastAsia" w:ascii="宋体" w:hAnsi="宋体"/>
          <w:sz w:val="22"/>
          <w:szCs w:val="22"/>
        </w:rPr>
        <w:t>，</w:t>
      </w:r>
      <w:r>
        <w:rPr>
          <w:rFonts w:ascii="宋体" w:hAnsi="宋体"/>
          <w:sz w:val="22"/>
          <w:szCs w:val="22"/>
        </w:rPr>
        <w:t>代表投标人(投标人名称、地址)递交下述文件正本</w:t>
      </w:r>
      <w:r>
        <w:rPr>
          <w:rFonts w:hint="eastAsia" w:ascii="宋体" w:hAnsi="宋体"/>
          <w:sz w:val="22"/>
          <w:szCs w:val="22"/>
        </w:rPr>
        <w:t>二</w:t>
      </w:r>
      <w:r>
        <w:rPr>
          <w:rFonts w:ascii="宋体" w:hAnsi="宋体"/>
          <w:sz w:val="22"/>
          <w:szCs w:val="22"/>
        </w:rPr>
        <w:t>份</w:t>
      </w:r>
      <w:r>
        <w:rPr>
          <w:rFonts w:hint="eastAsia" w:ascii="宋体" w:hAnsi="宋体"/>
          <w:sz w:val="22"/>
          <w:szCs w:val="22"/>
        </w:rPr>
        <w:t>、</w:t>
      </w:r>
      <w:r>
        <w:rPr>
          <w:rFonts w:ascii="宋体" w:hAnsi="宋体"/>
          <w:sz w:val="22"/>
          <w:szCs w:val="22"/>
        </w:rPr>
        <w:t>副本</w:t>
      </w:r>
      <w:r>
        <w:rPr>
          <w:rFonts w:hint="eastAsia" w:ascii="宋体" w:hAnsi="宋体"/>
          <w:sz w:val="22"/>
          <w:szCs w:val="22"/>
        </w:rPr>
        <w:t>四</w:t>
      </w:r>
      <w:r>
        <w:rPr>
          <w:rFonts w:ascii="宋体" w:hAnsi="宋体"/>
          <w:sz w:val="22"/>
          <w:szCs w:val="22"/>
        </w:rPr>
        <w:t>份</w:t>
      </w:r>
      <w:r>
        <w:rPr>
          <w:rFonts w:hint="eastAsia" w:ascii="宋体" w:hAnsi="宋体"/>
          <w:sz w:val="22"/>
          <w:szCs w:val="22"/>
        </w:rPr>
        <w:t>、</w:t>
      </w:r>
      <w:r>
        <w:rPr>
          <w:rFonts w:hint="eastAsia" w:ascii="宋体" w:hAnsi="宋体" w:cs="Calibri"/>
          <w:kern w:val="0"/>
          <w:sz w:val="22"/>
        </w:rPr>
        <w:t>电子文档二份（U盘形式）</w:t>
      </w:r>
      <w:r>
        <w:rPr>
          <w:rFonts w:ascii="宋体" w:hAnsi="宋体"/>
          <w:sz w:val="22"/>
          <w:szCs w:val="22"/>
        </w:rPr>
        <w:t>。</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hint="eastAsia" w:ascii="宋体" w:hAnsi="宋体"/>
          <w:sz w:val="22"/>
          <w:szCs w:val="22"/>
          <w:u w:val="single"/>
        </w:rPr>
        <w:t xml:space="preserve">           </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p>
    <w:p>
      <w:pPr>
        <w:spacing w:after="120" w:afterLines="50" w:line="440" w:lineRule="exact"/>
        <w:rPr>
          <w:rFonts w:cs="Calibri"/>
          <w:color w:val="000000"/>
          <w:sz w:val="22"/>
          <w:szCs w:val="22"/>
          <w:u w:val="single"/>
        </w:rPr>
      </w:pPr>
      <w:r>
        <w:rPr>
          <w:rFonts w:cs="Calibri"/>
          <w:color w:val="000000"/>
          <w:sz w:val="22"/>
          <w:szCs w:val="22"/>
        </w:rPr>
        <w:t>单位性质：</w:t>
      </w:r>
    </w:p>
    <w:p>
      <w:pPr>
        <w:spacing w:after="120" w:afterLines="50" w:line="440" w:lineRule="exact"/>
        <w:rPr>
          <w:rFonts w:cs="Calibri"/>
          <w:color w:val="000000"/>
          <w:sz w:val="22"/>
          <w:szCs w:val="22"/>
          <w:u w:val="single"/>
        </w:rPr>
      </w:pPr>
      <w:r>
        <w:rPr>
          <w:rFonts w:cs="Calibri"/>
          <w:color w:val="000000"/>
          <w:sz w:val="22"/>
          <w:szCs w:val="22"/>
        </w:rPr>
        <w:t>地址：</w:t>
      </w:r>
    </w:p>
    <w:p>
      <w:pPr>
        <w:spacing w:after="120" w:afterLines="50" w:line="440" w:lineRule="exact"/>
        <w:rPr>
          <w:rFonts w:cs="Calibri"/>
          <w:color w:val="000000"/>
          <w:sz w:val="22"/>
          <w:szCs w:val="22"/>
          <w:u w:val="single"/>
        </w:rPr>
      </w:pPr>
      <w:r>
        <w:rPr>
          <w:rFonts w:cs="Calibri"/>
          <w:color w:val="000000"/>
          <w:sz w:val="22"/>
          <w:szCs w:val="22"/>
        </w:rPr>
        <w:t>成立时间：年月日</w:t>
      </w:r>
    </w:p>
    <w:p>
      <w:pPr>
        <w:spacing w:after="120" w:afterLines="50" w:line="440" w:lineRule="exact"/>
        <w:rPr>
          <w:rFonts w:cs="Calibri"/>
          <w:color w:val="000000"/>
          <w:sz w:val="22"/>
          <w:szCs w:val="22"/>
          <w:u w:val="single"/>
        </w:rPr>
      </w:pPr>
      <w:r>
        <w:rPr>
          <w:rFonts w:cs="Calibri"/>
          <w:color w:val="000000"/>
          <w:sz w:val="22"/>
          <w:szCs w:val="22"/>
        </w:rPr>
        <w:t>经营期限：</w:t>
      </w:r>
    </w:p>
    <w:p>
      <w:pPr>
        <w:spacing w:after="120" w:afterLines="50" w:line="440" w:lineRule="exact"/>
        <w:rPr>
          <w:rFonts w:cs="Calibri"/>
          <w:color w:val="000000"/>
          <w:sz w:val="22"/>
          <w:szCs w:val="22"/>
          <w:u w:val="single"/>
        </w:rPr>
      </w:pPr>
      <w:r>
        <w:rPr>
          <w:rFonts w:cs="Calibri"/>
          <w:color w:val="000000"/>
          <w:sz w:val="22"/>
          <w:szCs w:val="22"/>
        </w:rPr>
        <w:t>姓名：性别：年龄：职务：</w:t>
      </w:r>
    </w:p>
    <w:p>
      <w:pPr>
        <w:spacing w:after="120" w:afterLines="50" w:line="440" w:lineRule="exact"/>
        <w:rPr>
          <w:rFonts w:cs="Calibri"/>
          <w:color w:val="000000"/>
          <w:sz w:val="22"/>
          <w:szCs w:val="22"/>
          <w:u w:val="single"/>
        </w:rPr>
      </w:pPr>
      <w:r>
        <w:rPr>
          <w:rFonts w:cs="Calibri"/>
          <w:color w:val="000000"/>
          <w:sz w:val="22"/>
          <w:szCs w:val="22"/>
        </w:rPr>
        <w:t>身份证号码：</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系（投标人名称）的法定代表人。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投标人：（盖单位章）</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日期：年月日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0" w:name="_Toc133214102"/>
      <w:bookmarkStart w:id="91" w:name="_Toc133214309"/>
      <w:bookmarkStart w:id="92" w:name="_Toc133470542"/>
      <w:bookmarkStart w:id="93" w:name="_Toc137373398"/>
      <w:bookmarkStart w:id="94" w:name="_Toc144265958"/>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0"/>
    <w:bookmarkEnd w:id="91"/>
    <w:bookmarkEnd w:id="92"/>
    <w:bookmarkEnd w:id="93"/>
    <w:bookmarkEnd w:id="94"/>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5" w:name="_Toc137373399"/>
      <w:bookmarkStart w:id="96" w:name="_Toc133470544"/>
      <w:bookmarkStart w:id="97" w:name="_Toc133214310"/>
      <w:bookmarkStart w:id="98" w:name="_Toc133214103"/>
    </w:p>
    <w:p>
      <w:pPr>
        <w:spacing w:line="360" w:lineRule="auto"/>
        <w:jc w:val="center"/>
        <w:rPr>
          <w:rFonts w:ascii="宋体" w:hAnsi="宋体" w:cs="宋体"/>
          <w:b/>
          <w:sz w:val="32"/>
          <w:szCs w:val="32"/>
        </w:rPr>
      </w:pPr>
      <w:bookmarkStart w:id="99" w:name="_Toc144265959"/>
      <w:r>
        <w:rPr>
          <w:rFonts w:hint="eastAsia" w:ascii="宋体" w:hAnsi="宋体" w:cs="宋体"/>
          <w:b/>
          <w:sz w:val="32"/>
          <w:szCs w:val="32"/>
        </w:rPr>
        <w:br w:type="page"/>
      </w:r>
    </w:p>
    <w:bookmarkEnd w:id="95"/>
    <w:bookmarkEnd w:id="96"/>
    <w:bookmarkEnd w:id="97"/>
    <w:bookmarkEnd w:id="98"/>
    <w:bookmarkEnd w:id="99"/>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41"/>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4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41"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41"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41"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41"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41"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41"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5" w:type="dxa"/>
            <w:gridSpan w:val="8"/>
            <w:shd w:val="clear" w:color="000000" w:fill="FFFFFF"/>
            <w:vAlign w:val="center"/>
          </w:tcPr>
          <w:p>
            <w:pPr>
              <w:widowControl/>
              <w:jc w:val="center"/>
              <w:rPr>
                <w:rFonts w:ascii="宋体" w:hAnsi="宋体" w:cs="宋体"/>
                <w:bCs/>
                <w:kern w:val="0"/>
                <w:sz w:val="20"/>
              </w:rPr>
            </w:pPr>
            <w:r>
              <w:rPr>
                <w:rFonts w:hint="eastAsia" w:ascii="宋体" w:hAnsi="宋体" w:cs="宋体"/>
                <w:b/>
                <w:bCs/>
                <w:kern w:val="0"/>
                <w:sz w:val="20"/>
              </w:rPr>
              <w:t>合计（不含税）</w:t>
            </w:r>
          </w:p>
        </w:tc>
        <w:tc>
          <w:tcPr>
            <w:tcW w:w="1134" w:type="dxa"/>
            <w:shd w:val="clear" w:color="000000" w:fill="FFFFFF"/>
            <w:vAlign w:val="center"/>
          </w:tcPr>
          <w:p>
            <w:pPr>
              <w:widowControl/>
              <w:jc w:val="center"/>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5" w:type="dxa"/>
            <w:gridSpan w:val="8"/>
            <w:shd w:val="clear" w:color="000000" w:fill="FFFFFF"/>
            <w:vAlign w:val="center"/>
          </w:tcPr>
          <w:p>
            <w:pPr>
              <w:widowControl/>
              <w:jc w:val="center"/>
              <w:rPr>
                <w:rFonts w:ascii="宋体" w:hAnsi="宋体" w:cs="宋体"/>
                <w:bCs/>
                <w:kern w:val="0"/>
                <w:sz w:val="20"/>
              </w:rPr>
            </w:pPr>
            <w:r>
              <w:rPr>
                <w:rFonts w:hint="eastAsia" w:ascii="宋体" w:hAnsi="宋体" w:cs="宋体"/>
                <w:b/>
                <w:bCs/>
                <w:kern w:val="0"/>
                <w:sz w:val="20"/>
              </w:rPr>
              <w:t>税率</w:t>
            </w:r>
          </w:p>
        </w:tc>
        <w:tc>
          <w:tcPr>
            <w:tcW w:w="1134" w:type="dxa"/>
            <w:shd w:val="clear" w:color="000000" w:fill="FFFFFF"/>
            <w:vAlign w:val="center"/>
          </w:tcPr>
          <w:p>
            <w:pPr>
              <w:widowControl/>
              <w:jc w:val="center"/>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5"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jc w:val="center"/>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395"/>
        <w:gridCol w:w="706"/>
        <w:gridCol w:w="192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auto"/>
              <w:jc w:val="center"/>
              <w:rPr>
                <w:rFonts w:ascii="宋体" w:hAnsi="宋体"/>
                <w:sz w:val="22"/>
              </w:rPr>
            </w:pPr>
            <w:r>
              <w:rPr>
                <w:rFonts w:hint="eastAsia" w:ascii="宋体" w:hAnsi="宋体"/>
                <w:sz w:val="22"/>
              </w:rPr>
              <w:t>序号</w:t>
            </w:r>
          </w:p>
        </w:tc>
        <w:tc>
          <w:tcPr>
            <w:tcW w:w="4395" w:type="dxa"/>
          </w:tcPr>
          <w:p>
            <w:pPr>
              <w:spacing w:line="360" w:lineRule="auto"/>
              <w:jc w:val="center"/>
              <w:rPr>
                <w:rFonts w:ascii="宋体" w:hAnsi="宋体"/>
                <w:sz w:val="22"/>
              </w:rPr>
            </w:pPr>
            <w:r>
              <w:rPr>
                <w:rFonts w:hint="eastAsia" w:ascii="宋体" w:hAnsi="宋体"/>
                <w:sz w:val="22"/>
              </w:rPr>
              <w:t>名称</w:t>
            </w:r>
          </w:p>
        </w:tc>
        <w:tc>
          <w:tcPr>
            <w:tcW w:w="706" w:type="dxa"/>
          </w:tcPr>
          <w:p>
            <w:pPr>
              <w:spacing w:line="360" w:lineRule="auto"/>
              <w:jc w:val="center"/>
              <w:rPr>
                <w:rFonts w:ascii="宋体" w:hAnsi="宋体"/>
                <w:sz w:val="22"/>
              </w:rPr>
            </w:pPr>
            <w:r>
              <w:rPr>
                <w:rFonts w:hint="eastAsia" w:ascii="宋体" w:hAnsi="宋体"/>
                <w:sz w:val="22"/>
              </w:rPr>
              <w:t>单位</w:t>
            </w:r>
          </w:p>
        </w:tc>
        <w:tc>
          <w:tcPr>
            <w:tcW w:w="1926" w:type="dxa"/>
          </w:tcPr>
          <w:p>
            <w:pPr>
              <w:spacing w:line="360" w:lineRule="auto"/>
              <w:jc w:val="center"/>
              <w:rPr>
                <w:rFonts w:ascii="宋体" w:hAnsi="宋体"/>
                <w:sz w:val="22"/>
              </w:rPr>
            </w:pPr>
            <w:r>
              <w:rPr>
                <w:rFonts w:hint="eastAsia" w:ascii="宋体" w:hAnsi="宋体"/>
                <w:sz w:val="22"/>
              </w:rPr>
              <w:t>零件号</w:t>
            </w:r>
          </w:p>
        </w:tc>
        <w:tc>
          <w:tcPr>
            <w:tcW w:w="1926" w:type="dxa"/>
          </w:tcPr>
          <w:p>
            <w:pPr>
              <w:spacing w:line="360" w:lineRule="auto"/>
              <w:jc w:val="center"/>
              <w:rPr>
                <w:rFonts w:ascii="宋体" w:hAnsi="宋体"/>
                <w:sz w:val="22"/>
              </w:rPr>
            </w:pPr>
            <w:r>
              <w:rPr>
                <w:rFonts w:hint="eastAsia" w:ascii="宋体" w:hAnsi="宋体"/>
                <w:sz w:val="22"/>
              </w:rPr>
              <w:t>单价（不含税）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auto"/>
              <w:jc w:val="center"/>
              <w:rPr>
                <w:rFonts w:ascii="宋体" w:hAnsi="宋体"/>
                <w:sz w:val="22"/>
              </w:rPr>
            </w:pPr>
            <w:r>
              <w:rPr>
                <w:rFonts w:hint="eastAsia" w:ascii="宋体" w:hAnsi="宋体"/>
                <w:sz w:val="22"/>
              </w:rPr>
              <w:t>1</w:t>
            </w:r>
          </w:p>
        </w:tc>
        <w:tc>
          <w:tcPr>
            <w:tcW w:w="4395" w:type="dxa"/>
          </w:tcPr>
          <w:p>
            <w:pPr>
              <w:spacing w:line="360" w:lineRule="auto"/>
              <w:jc w:val="center"/>
              <w:rPr>
                <w:rFonts w:ascii="宋体" w:hAnsi="宋体"/>
                <w:sz w:val="22"/>
              </w:rPr>
            </w:pPr>
          </w:p>
        </w:tc>
        <w:tc>
          <w:tcPr>
            <w:tcW w:w="70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auto"/>
              <w:jc w:val="center"/>
              <w:rPr>
                <w:rFonts w:ascii="宋体" w:hAnsi="宋体"/>
                <w:sz w:val="22"/>
              </w:rPr>
            </w:pPr>
            <w:r>
              <w:rPr>
                <w:rFonts w:hint="eastAsia" w:ascii="宋体" w:hAnsi="宋体"/>
                <w:sz w:val="22"/>
              </w:rPr>
              <w:t>2</w:t>
            </w:r>
          </w:p>
        </w:tc>
        <w:tc>
          <w:tcPr>
            <w:tcW w:w="4395" w:type="dxa"/>
          </w:tcPr>
          <w:p>
            <w:pPr>
              <w:spacing w:line="360" w:lineRule="auto"/>
              <w:jc w:val="center"/>
              <w:rPr>
                <w:rFonts w:ascii="宋体" w:hAnsi="宋体"/>
                <w:sz w:val="22"/>
              </w:rPr>
            </w:pPr>
          </w:p>
        </w:tc>
        <w:tc>
          <w:tcPr>
            <w:tcW w:w="70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auto"/>
              <w:jc w:val="center"/>
              <w:rPr>
                <w:rFonts w:ascii="宋体" w:hAnsi="宋体"/>
                <w:sz w:val="22"/>
              </w:rPr>
            </w:pPr>
            <w:r>
              <w:rPr>
                <w:rFonts w:hint="eastAsia" w:ascii="宋体" w:hAnsi="宋体"/>
                <w:sz w:val="22"/>
              </w:rPr>
              <w:t>3</w:t>
            </w:r>
          </w:p>
        </w:tc>
        <w:tc>
          <w:tcPr>
            <w:tcW w:w="4395" w:type="dxa"/>
          </w:tcPr>
          <w:p>
            <w:pPr>
              <w:spacing w:line="360" w:lineRule="auto"/>
              <w:jc w:val="center"/>
              <w:rPr>
                <w:rFonts w:ascii="宋体" w:hAnsi="宋体"/>
                <w:sz w:val="22"/>
              </w:rPr>
            </w:pPr>
          </w:p>
        </w:tc>
        <w:tc>
          <w:tcPr>
            <w:tcW w:w="70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auto"/>
              <w:jc w:val="center"/>
              <w:rPr>
                <w:rFonts w:ascii="宋体" w:hAnsi="宋体"/>
                <w:sz w:val="22"/>
              </w:rPr>
            </w:pPr>
            <w:r>
              <w:rPr>
                <w:rFonts w:hint="eastAsia" w:ascii="宋体" w:hAnsi="宋体"/>
                <w:sz w:val="22"/>
              </w:rPr>
              <w:t>4</w:t>
            </w:r>
          </w:p>
        </w:tc>
        <w:tc>
          <w:tcPr>
            <w:tcW w:w="4395" w:type="dxa"/>
          </w:tcPr>
          <w:p>
            <w:pPr>
              <w:spacing w:line="360" w:lineRule="auto"/>
              <w:jc w:val="center"/>
              <w:rPr>
                <w:rFonts w:ascii="宋体" w:hAnsi="宋体"/>
                <w:sz w:val="22"/>
              </w:rPr>
            </w:pPr>
          </w:p>
        </w:tc>
        <w:tc>
          <w:tcPr>
            <w:tcW w:w="70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auto"/>
              <w:jc w:val="center"/>
              <w:rPr>
                <w:rFonts w:ascii="宋体" w:hAnsi="宋体"/>
                <w:sz w:val="22"/>
              </w:rPr>
            </w:pPr>
            <w:r>
              <w:rPr>
                <w:rFonts w:asciiTheme="minorEastAsia" w:hAnsiTheme="minorEastAsia"/>
                <w:sz w:val="22"/>
              </w:rPr>
              <w:t>…</w:t>
            </w:r>
          </w:p>
        </w:tc>
        <w:tc>
          <w:tcPr>
            <w:tcW w:w="4395" w:type="dxa"/>
          </w:tcPr>
          <w:p>
            <w:pPr>
              <w:spacing w:line="360" w:lineRule="auto"/>
              <w:jc w:val="center"/>
              <w:rPr>
                <w:rFonts w:ascii="宋体" w:hAnsi="宋体"/>
                <w:sz w:val="22"/>
              </w:rPr>
            </w:pPr>
          </w:p>
        </w:tc>
        <w:tc>
          <w:tcPr>
            <w:tcW w:w="70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auto"/>
              <w:jc w:val="center"/>
              <w:rPr>
                <w:rFonts w:ascii="宋体" w:hAnsi="宋体"/>
                <w:sz w:val="22"/>
              </w:rPr>
            </w:pPr>
          </w:p>
        </w:tc>
        <w:tc>
          <w:tcPr>
            <w:tcW w:w="4395" w:type="dxa"/>
          </w:tcPr>
          <w:p>
            <w:pPr>
              <w:spacing w:line="360" w:lineRule="auto"/>
              <w:jc w:val="center"/>
              <w:rPr>
                <w:rFonts w:ascii="宋体" w:hAnsi="宋体"/>
                <w:sz w:val="22"/>
              </w:rPr>
            </w:pPr>
          </w:p>
        </w:tc>
        <w:tc>
          <w:tcPr>
            <w:tcW w:w="70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360" w:lineRule="auto"/>
              <w:jc w:val="center"/>
              <w:rPr>
                <w:rFonts w:ascii="宋体" w:hAnsi="宋体"/>
                <w:sz w:val="22"/>
              </w:rPr>
            </w:pPr>
          </w:p>
        </w:tc>
        <w:tc>
          <w:tcPr>
            <w:tcW w:w="4395" w:type="dxa"/>
          </w:tcPr>
          <w:p>
            <w:pPr>
              <w:spacing w:line="360" w:lineRule="auto"/>
              <w:jc w:val="center"/>
              <w:rPr>
                <w:rFonts w:ascii="宋体" w:hAnsi="宋体"/>
                <w:sz w:val="22"/>
              </w:rPr>
            </w:pPr>
          </w:p>
        </w:tc>
        <w:tc>
          <w:tcPr>
            <w:tcW w:w="70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c>
          <w:tcPr>
            <w:tcW w:w="1926" w:type="dxa"/>
          </w:tcPr>
          <w:p>
            <w:pPr>
              <w:spacing w:line="360" w:lineRule="auto"/>
              <w:jc w:val="center"/>
              <w:rPr>
                <w:rFonts w:ascii="宋体" w:hAnsi="宋体"/>
                <w:sz w:val="22"/>
              </w:rPr>
            </w:pPr>
          </w:p>
        </w:tc>
      </w:tr>
    </w:tbl>
    <w:p>
      <w:pPr>
        <w:spacing w:line="360" w:lineRule="auto"/>
        <w:jc w:val="left"/>
        <w:rPr>
          <w:rFonts w:ascii="宋体" w:hAnsi="宋体"/>
          <w:sz w:val="22"/>
        </w:rPr>
      </w:pPr>
      <w:r>
        <w:rPr>
          <w:rFonts w:hint="eastAsia" w:ascii="宋体" w:hAnsi="宋体"/>
          <w:sz w:val="22"/>
        </w:rPr>
        <w:t>注：由投标人自行填报；</w:t>
      </w:r>
    </w:p>
    <w:p>
      <w:pPr>
        <w:spacing w:line="360" w:lineRule="auto"/>
        <w:jc w:val="left"/>
        <w:rPr>
          <w:rFonts w:ascii="宋体" w:hAnsi="宋体"/>
          <w:sz w:val="22"/>
        </w:rPr>
      </w:pPr>
      <w:r>
        <w:rPr>
          <w:rFonts w:hint="eastAsia" w:ascii="宋体" w:hAnsi="宋体"/>
          <w:sz w:val="22"/>
        </w:rPr>
        <w:t xml:space="preserve">    本报价表将作为合同附件加入合同中；</w:t>
      </w:r>
    </w:p>
    <w:p>
      <w:pPr>
        <w:spacing w:line="360" w:lineRule="auto"/>
        <w:jc w:val="left"/>
        <w:rPr>
          <w:rFonts w:ascii="宋体" w:hAnsi="宋体"/>
          <w:sz w:val="22"/>
        </w:rPr>
      </w:pPr>
      <w:r>
        <w:rPr>
          <w:rFonts w:hint="eastAsia" w:ascii="宋体" w:hAnsi="宋体"/>
          <w:sz w:val="22"/>
        </w:rPr>
        <w:t xml:space="preserve">    本报价表的单价</w:t>
      </w:r>
      <w:r>
        <w:rPr>
          <w:rFonts w:hint="eastAsia" w:ascii="宋体" w:hAnsi="宋体" w:cs="宋体"/>
          <w:sz w:val="22"/>
        </w:rPr>
        <w:t>包括但不限于产品生产、包装、运至指定地点的运输、装卸、保险、安装、调试及各种税费及所有第三章要求的伴随服务等招标文件规定的全部相关费用。</w:t>
      </w:r>
    </w:p>
    <w:p>
      <w:pPr>
        <w:spacing w:line="360" w:lineRule="auto"/>
        <w:jc w:val="left"/>
        <w:rPr>
          <w:rFonts w:ascii="宋体" w:hAnsi="宋体"/>
          <w:sz w:val="22"/>
        </w:rPr>
      </w:pPr>
      <w:r>
        <w:rPr>
          <w:rFonts w:hint="eastAsia" w:ascii="宋体" w:hAnsi="宋体"/>
          <w:sz w:val="22"/>
        </w:rPr>
        <w:t xml:space="preserve">   </w:t>
      </w: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2"/>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p>
    <w:p>
      <w:pPr>
        <w:numPr>
          <w:ilvl w:val="0"/>
          <w:numId w:val="13"/>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近期资产负债表（到年月日止）</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p>
    <w:p>
      <w:pPr>
        <w:numPr>
          <w:ilvl w:val="0"/>
          <w:numId w:val="8"/>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p>
    <w:p>
      <w:pPr>
        <w:spacing w:line="360" w:lineRule="auto"/>
        <w:rPr>
          <w:rFonts w:ascii="宋体" w:hAnsi="宋体" w:cs="宋体"/>
          <w:sz w:val="22"/>
          <w:szCs w:val="22"/>
        </w:rPr>
      </w:pPr>
    </w:p>
    <w:p>
      <w:pPr>
        <w:numPr>
          <w:ilvl w:val="1"/>
          <w:numId w:val="16"/>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p>
    <w:p>
      <w:pPr>
        <w:spacing w:line="360" w:lineRule="auto"/>
        <w:rPr>
          <w:rFonts w:ascii="宋体" w:hAnsi="宋体" w:cs="宋体"/>
          <w:sz w:val="22"/>
          <w:szCs w:val="22"/>
          <w:u w:val="single"/>
        </w:rPr>
      </w:pPr>
    </w:p>
    <w:p>
      <w:pPr>
        <w:numPr>
          <w:ilvl w:val="0"/>
          <w:numId w:val="17"/>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p>
    <w:p>
      <w:pPr>
        <w:spacing w:line="360" w:lineRule="auto"/>
        <w:ind w:firstLine="360"/>
        <w:rPr>
          <w:rFonts w:ascii="宋体" w:hAnsi="宋体" w:cs="宋体"/>
          <w:sz w:val="22"/>
          <w:szCs w:val="22"/>
        </w:rPr>
      </w:pP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2017年1月1日至投标截止日该货物主要销售给国内、外主要客户的名称地址：</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br w:type="textWrapping"/>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p>
    <w:p>
      <w:pPr>
        <w:spacing w:line="360" w:lineRule="auto"/>
        <w:ind w:firstLine="720"/>
        <w:rPr>
          <w:rFonts w:ascii="宋体" w:hAnsi="宋体" w:cs="宋体"/>
          <w:sz w:val="22"/>
          <w:szCs w:val="22"/>
        </w:rPr>
      </w:pP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（三）投标产品自2017年1月1日至投标截止日的销售业绩一览表。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bl>
    <w:p>
      <w:pPr>
        <w:spacing w:line="360" w:lineRule="auto"/>
        <w:jc w:val="left"/>
        <w:rPr>
          <w:rFonts w:hint="eastAsia"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hint="eastAsia"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浙江省机场集团有限公司飞机牵引杆采购项目招标文件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BDD7BFB"/>
    <w:multiLevelType w:val="multilevel"/>
    <w:tmpl w:val="5BDD7BFB"/>
    <w:lvl w:ilvl="0" w:tentative="0">
      <w:start w:val="1"/>
      <w:numFmt w:val="decimal"/>
      <w:lvlText w:val="（%1）"/>
      <w:lvlJc w:val="left"/>
      <w:pPr>
        <w:ind w:left="1680" w:hanging="108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D034EB2"/>
    <w:multiLevelType w:val="singleLevel"/>
    <w:tmpl w:val="5D034EB2"/>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7">
    <w:nsid w:val="5D034ED3"/>
    <w:multiLevelType w:val="singleLevel"/>
    <w:tmpl w:val="5D034E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14"/>
  </w:num>
  <w:num w:numId="2">
    <w:abstractNumId w:val="16"/>
  </w:num>
  <w:num w:numId="3">
    <w:abstractNumId w:val="17"/>
  </w:num>
  <w:num w:numId="4">
    <w:abstractNumId w:val="1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1"/>
  </w:num>
  <w:num w:numId="9">
    <w:abstractNumId w:val="5"/>
  </w:num>
  <w:num w:numId="10">
    <w:abstractNumId w:val="12"/>
  </w:num>
  <w:num w:numId="11">
    <w:abstractNumId w:val="1"/>
  </w:num>
  <w:num w:numId="12">
    <w:abstractNumId w:val="6"/>
  </w:num>
  <w:num w:numId="13">
    <w:abstractNumId w:val="8"/>
  </w:num>
  <w:num w:numId="14">
    <w:abstractNumId w:val="4"/>
  </w:num>
  <w:num w:numId="15">
    <w:abstractNumId w:val="0"/>
  </w:num>
  <w:num w:numId="16">
    <w:abstractNumId w:val="3"/>
  </w:num>
  <w:num w:numId="17">
    <w:abstractNumId w:val="10"/>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C5172"/>
    <w:rsid w:val="7338261A"/>
    <w:rsid w:val="7AEA02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name="footnote text"/>
    <w:lsdException w:uiPriority="0"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iPriority="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unhideWhenUsed/>
    <w:uiPriority w:val="0"/>
    <w:rPr>
      <w:rFonts w:ascii="Times New Roman" w:hAnsi="Times New Roman" w:eastAsia="宋体" w:cs="Times New Roman"/>
      <w:b/>
      <w:bCs/>
      <w:kern w:val="0"/>
      <w:sz w:val="20"/>
    </w:rPr>
  </w:style>
  <w:style w:type="paragraph" w:styleId="13">
    <w:name w:val="annotation text"/>
    <w:basedOn w:val="1"/>
    <w:link w:val="104"/>
    <w:unhideWhenUsed/>
    <w:uiPriority w:val="0"/>
    <w:pPr>
      <w:jc w:val="left"/>
    </w:p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uiPriority w:val="0"/>
    <w:pPr>
      <w:spacing w:after="120"/>
    </w:pPr>
  </w:style>
  <w:style w:type="paragraph" w:styleId="17">
    <w:name w:val="table of authorities"/>
    <w:basedOn w:val="1"/>
    <w:next w:val="1"/>
    <w:unhideWhenUsed/>
    <w:uiPriority w:val="0"/>
    <w:pPr>
      <w:ind w:left="420" w:leftChars="200"/>
    </w:pPr>
    <w:rPr>
      <w:rFonts w:ascii="Times New Roman" w:hAnsi="Times New Roman" w:eastAsia="宋体" w:cs="Times New Roman"/>
      <w:sz w:val="21"/>
    </w:rPr>
  </w:style>
  <w:style w:type="paragraph" w:styleId="18">
    <w:name w:val="Normal Indent"/>
    <w:basedOn w:val="1"/>
    <w:unhideWhenUsed/>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 w:val="21"/>
    </w:rPr>
  </w:style>
  <w:style w:type="paragraph" w:styleId="21">
    <w:name w:val="List Bullet"/>
    <w:basedOn w:val="1"/>
    <w:unhideWhenUsed/>
    <w:uiPriority w:val="0"/>
    <w:pPr>
      <w:numPr>
        <w:ilvl w:val="0"/>
        <w:numId w:val="2"/>
      </w:numPr>
    </w:pPr>
  </w:style>
  <w:style w:type="paragraph" w:styleId="22">
    <w:name w:val="Document Map"/>
    <w:basedOn w:val="1"/>
    <w:link w:val="72"/>
    <w:unhideWhenUsed/>
    <w:uiPriority w:val="0"/>
    <w:pPr>
      <w:shd w:val="clear" w:color="auto" w:fill="000080"/>
    </w:pPr>
    <w:rPr>
      <w:rFonts w:ascii="Times New Roman" w:hAnsi="Times New Roman" w:eastAsia="宋体" w:cs="Times New Roman"/>
      <w:kern w:val="0"/>
      <w:sz w:val="20"/>
    </w:rPr>
  </w:style>
  <w:style w:type="paragraph" w:styleId="23">
    <w:name w:val="Body Text 3"/>
    <w:basedOn w:val="1"/>
    <w:link w:val="84"/>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uiPriority w:val="0"/>
    <w:pPr>
      <w:spacing w:after="120"/>
      <w:ind w:left="420" w:leftChars="200"/>
    </w:pPr>
    <w:rPr>
      <w:rFonts w:ascii="Times New Roman" w:hAnsi="Times New Roman" w:eastAsia="宋体" w:cs="Times New Roman"/>
      <w:sz w:val="21"/>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uiPriority w:val="99"/>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69"/>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unhideWhenUsed/>
    <w:uiPriority w:val="0"/>
    <w:rPr>
      <w:rFonts w:ascii="Times New Roman" w:hAnsi="Times New Roman" w:eastAsia="宋体" w:cs="Times New Roman"/>
      <w:kern w:val="0"/>
      <w:sz w:val="18"/>
      <w:szCs w:val="18"/>
    </w:rPr>
  </w:style>
  <w:style w:type="paragraph" w:styleId="36">
    <w:name w:val="footer"/>
    <w:basedOn w:val="1"/>
    <w:link w:val="88"/>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unhideWhenUsed/>
    <w:uiPriority w:val="0"/>
    <w:pPr>
      <w:spacing w:after="120"/>
      <w:ind w:left="420" w:leftChars="200" w:firstLine="420"/>
    </w:pPr>
    <w:rPr>
      <w:szCs w:val="24"/>
    </w:rPr>
  </w:style>
  <w:style w:type="paragraph" w:styleId="38">
    <w:name w:val="header"/>
    <w:basedOn w:val="1"/>
    <w:link w:val="87"/>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uiPriority w:val="39"/>
    <w:pPr>
      <w:adjustRightInd w:val="0"/>
      <w:snapToGrid w:val="0"/>
    </w:pPr>
    <w:rPr>
      <w:rFonts w:ascii="Times New Roman" w:hAnsi="Times New Roman" w:eastAsia="仿宋" w:cs="Times New Roman"/>
      <w:sz w:val="21"/>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uiPriority w:val="0"/>
    <w:pPr>
      <w:spacing w:after="120"/>
      <w:ind w:left="840" w:leftChars="400"/>
    </w:pPr>
    <w:rPr>
      <w:rFonts w:ascii="Times New Roman" w:hAnsi="Times New Roman" w:eastAsia="宋体" w:cs="Times New Roman"/>
      <w:sz w:val="21"/>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99"/>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4"/>
      <w:szCs w:val="24"/>
      <w:lang w:val="en-US" w:eastAsia="zh-CN" w:bidi="ar-SA"/>
    </w:rPr>
  </w:style>
  <w:style w:type="character" w:styleId="54">
    <w:name w:val="page number"/>
    <w:basedOn w:val="52"/>
    <w:unhideWhenUsed/>
    <w:uiPriority w:val="0"/>
    <w:rPr>
      <w:rFonts w:asciiTheme="minorHAnsi" w:hAnsiTheme="minorHAnsi" w:eastAsiaTheme="minorEastAsia" w:cstheme="minorBidi"/>
      <w:kern w:val="2"/>
      <w:sz w:val="24"/>
      <w:szCs w:val="24"/>
      <w:lang w:val="en-US" w:eastAsia="zh-CN" w:bidi="ar-SA"/>
    </w:rPr>
  </w:style>
  <w:style w:type="character" w:styleId="55">
    <w:name w:val="FollowedHyperlink"/>
    <w:unhideWhenUsed/>
    <w:uiPriority w:val="99"/>
    <w:rPr>
      <w:rFonts w:asciiTheme="minorHAnsi" w:hAnsiTheme="minorHAnsi" w:eastAsiaTheme="minorEastAsia" w:cstheme="minorBidi"/>
      <w:color w:val="800080"/>
      <w:kern w:val="2"/>
      <w:sz w:val="24"/>
      <w:szCs w:val="24"/>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4"/>
      <w:szCs w:val="24"/>
      <w:u w:val="single"/>
      <w:lang w:val="en-US" w:eastAsia="zh-CN" w:bidi="ar-SA"/>
    </w:rPr>
  </w:style>
  <w:style w:type="character" w:styleId="57">
    <w:name w:val="annotation reference"/>
    <w:unhideWhenUsed/>
    <w:uiPriority w:val="0"/>
    <w:rPr>
      <w:rFonts w:asciiTheme="minorHAnsi" w:hAnsiTheme="minorHAnsi" w:eastAsiaTheme="minorEastAsia" w:cstheme="minorBidi"/>
      <w:kern w:val="2"/>
      <w:sz w:val="21"/>
      <w:szCs w:val="21"/>
      <w:lang w:val="en-US" w:eastAsia="zh-CN" w:bidi="ar-SA"/>
    </w:rPr>
  </w:style>
  <w:style w:type="table" w:styleId="59">
    <w:name w:val="Table Grid"/>
    <w:basedOn w:val="5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2"/>
    <w:link w:val="3"/>
    <w:uiPriority w:val="0"/>
    <w:rPr>
      <w:rFonts w:ascii="Arial" w:hAnsi="Arial" w:eastAsia="宋体" w:cs="Times New Roman"/>
      <w:b/>
      <w:bCs/>
      <w:kern w:val="0"/>
      <w:sz w:val="28"/>
      <w:szCs w:val="32"/>
      <w:lang w:val="en-US" w:eastAsia="zh-CN" w:bidi="ar-SA"/>
    </w:rPr>
  </w:style>
  <w:style w:type="character" w:customStyle="1" w:styleId="62">
    <w:name w:val="标题 3 字符"/>
    <w:basedOn w:val="52"/>
    <w:link w:val="4"/>
    <w:uiPriority w:val="0"/>
    <w:rPr>
      <w:rFonts w:ascii="宋体" w:hAnsi="Times New Roman" w:eastAsia="宋体" w:cs="Times New Roman"/>
      <w:b/>
      <w:kern w:val="0"/>
      <w:sz w:val="28"/>
      <w:szCs w:val="20"/>
      <w:lang w:val="en-US" w:eastAsia="zh-CN" w:bidi="ar-SA"/>
    </w:rPr>
  </w:style>
  <w:style w:type="character" w:customStyle="1" w:styleId="63">
    <w:name w:val="标题 4 字符"/>
    <w:basedOn w:val="52"/>
    <w:link w:val="5"/>
    <w:uiPriority w:val="0"/>
    <w:rPr>
      <w:rFonts w:ascii="Arial" w:hAnsi="Arial" w:eastAsia="黑体" w:cs="Times New Roman"/>
      <w:b/>
      <w:bCs/>
      <w:kern w:val="0"/>
      <w:sz w:val="28"/>
      <w:szCs w:val="28"/>
      <w:lang w:val="en-US" w:eastAsia="zh-CN" w:bidi="ar-SA"/>
    </w:rPr>
  </w:style>
  <w:style w:type="character" w:customStyle="1" w:styleId="64">
    <w:name w:val="标题 5 字符"/>
    <w:basedOn w:val="52"/>
    <w:link w:val="6"/>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2"/>
    <w:link w:val="7"/>
    <w:uiPriority w:val="0"/>
    <w:rPr>
      <w:rFonts w:ascii="Arial" w:hAnsi="Arial" w:eastAsia="黑体" w:cs="Times New Roman"/>
      <w:b/>
      <w:bCs/>
      <w:kern w:val="0"/>
      <w:sz w:val="24"/>
      <w:szCs w:val="24"/>
      <w:lang w:val="en-US" w:eastAsia="zh-CN" w:bidi="ar-SA"/>
    </w:rPr>
  </w:style>
  <w:style w:type="character" w:customStyle="1" w:styleId="66">
    <w:name w:val="标题 7 字符"/>
    <w:basedOn w:val="52"/>
    <w:link w:val="8"/>
    <w:uiPriority w:val="0"/>
    <w:rPr>
      <w:rFonts w:ascii="Times New Roman" w:hAnsi="Times New Roman" w:eastAsia="宋体" w:cs="Times New Roman"/>
      <w:b/>
      <w:bCs/>
      <w:kern w:val="0"/>
      <w:sz w:val="24"/>
      <w:szCs w:val="24"/>
      <w:lang w:val="en-US" w:eastAsia="zh-CN" w:bidi="ar-SA"/>
    </w:rPr>
  </w:style>
  <w:style w:type="character" w:customStyle="1" w:styleId="67">
    <w:name w:val="标题 8 字符"/>
    <w:basedOn w:val="52"/>
    <w:link w:val="9"/>
    <w:uiPriority w:val="0"/>
    <w:rPr>
      <w:rFonts w:ascii="Arial" w:hAnsi="Arial" w:eastAsia="黑体" w:cs="Times New Roman"/>
      <w:kern w:val="0"/>
      <w:sz w:val="24"/>
      <w:szCs w:val="24"/>
      <w:lang w:val="en-US" w:eastAsia="zh-CN" w:bidi="ar-SA"/>
    </w:rPr>
  </w:style>
  <w:style w:type="character" w:customStyle="1" w:styleId="68">
    <w:name w:val="标题 9 字符"/>
    <w:basedOn w:val="52"/>
    <w:link w:val="10"/>
    <w:uiPriority w:val="0"/>
    <w:rPr>
      <w:rFonts w:ascii="Arial" w:hAnsi="Arial" w:eastAsia="黑体" w:cs="Times New Roman"/>
      <w:kern w:val="0"/>
      <w:sz w:val="20"/>
      <w:szCs w:val="21"/>
      <w:lang w:val="en-US" w:eastAsia="zh-CN" w:bidi="ar-SA"/>
    </w:rPr>
  </w:style>
  <w:style w:type="character" w:customStyle="1" w:styleId="69">
    <w:name w:val="日期 字符"/>
    <w:link w:val="33"/>
    <w:uiPriority w:val="0"/>
    <w:rPr>
      <w:rFonts w:ascii="Times New Roman" w:hAnsi="Times New Roman" w:eastAsia="宋体" w:cs="Times New Roman"/>
      <w:kern w:val="0"/>
      <w:sz w:val="20"/>
      <w:szCs w:val="24"/>
      <w:lang w:val="en-US" w:eastAsia="zh-CN" w:bidi="ar-SA"/>
    </w:rPr>
  </w:style>
  <w:style w:type="character" w:customStyle="1" w:styleId="70">
    <w:name w:val="批注框文本 字符"/>
    <w:link w:val="35"/>
    <w:semiHidden/>
    <w:uiPriority w:val="0"/>
    <w:rPr>
      <w:rFonts w:ascii="Times New Roman" w:hAnsi="Times New Roman" w:eastAsia="宋体" w:cs="Times New Roman"/>
      <w:kern w:val="0"/>
      <w:sz w:val="18"/>
      <w:szCs w:val="18"/>
      <w:lang w:val="en-US" w:eastAsia="zh-CN" w:bidi="ar-SA"/>
    </w:rPr>
  </w:style>
  <w:style w:type="character" w:customStyle="1" w:styleId="71">
    <w:name w:val="正文文本 2 字符"/>
    <w:link w:val="46"/>
    <w:uiPriority w:val="0"/>
    <w:rPr>
      <w:rFonts w:ascii="Times New Roman" w:hAnsi="Times New Roman" w:eastAsia="宋体" w:cs="Times New Roman"/>
      <w:kern w:val="0"/>
      <w:sz w:val="20"/>
      <w:szCs w:val="24"/>
      <w:lang w:val="en-US" w:eastAsia="zh-CN" w:bidi="ar-SA"/>
    </w:rPr>
  </w:style>
  <w:style w:type="character" w:customStyle="1" w:styleId="72">
    <w:name w:val="文档结构图 字符"/>
    <w:link w:val="22"/>
    <w:uiPriority w:val="0"/>
    <w:rPr>
      <w:rFonts w:ascii="Times New Roman" w:hAnsi="Times New Roman" w:eastAsia="宋体" w:cs="Times New Roman"/>
      <w:kern w:val="0"/>
      <w:sz w:val="20"/>
      <w:szCs w:val="24"/>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4">
    <w:name w:val="Char Char"/>
    <w:uiPriority w:val="0"/>
    <w:rPr>
      <w:rFonts w:ascii="宋体" w:hAnsi="Courier New" w:eastAsia="宋体" w:cs="Courier New"/>
      <w:kern w:val="2"/>
      <w:sz w:val="21"/>
      <w:szCs w:val="21"/>
      <w:lang w:val="en-US" w:eastAsia="zh-CN" w:bidi="ar-SA"/>
    </w:rPr>
  </w:style>
  <w:style w:type="character" w:customStyle="1" w:styleId="75">
    <w:name w:val="纯文本 字符"/>
    <w:link w:val="31"/>
    <w:uiPriority w:val="99"/>
    <w:rPr>
      <w:rFonts w:ascii="宋体" w:hAnsi="Courier New" w:eastAsia="宋体" w:cs="Times New Roman"/>
      <w:kern w:val="0"/>
      <w:sz w:val="20"/>
      <w:szCs w:val="21"/>
      <w:lang w:val="en-US" w:eastAsia="zh-CN" w:bidi="ar-SA"/>
    </w:rPr>
  </w:style>
  <w:style w:type="character" w:customStyle="1" w:styleId="76">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77">
    <w:name w:val="Char Char3"/>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9">
    <w:name w:val="正文首行缩进 2 字符"/>
    <w:link w:val="37"/>
    <w:uiPriority w:val="0"/>
    <w:rPr>
      <w:rFonts w:asciiTheme="minorHAnsi" w:hAnsiTheme="minorHAnsi" w:eastAsiaTheme="minorEastAsia" w:cstheme="minorBidi"/>
      <w:kern w:val="2"/>
      <w:sz w:val="24"/>
      <w:szCs w:val="24"/>
      <w:lang w:val="en-US" w:eastAsia="zh-CN" w:bidi="ar-SA"/>
    </w:rPr>
  </w:style>
  <w:style w:type="character" w:customStyle="1" w:styleId="80">
    <w:name w:val="正文文本缩进 字符"/>
    <w:link w:val="24"/>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3">
    <w:name w:val="zbggmain style9"/>
    <w:basedOn w:val="52"/>
    <w:uiPriority w:val="0"/>
    <w:rPr>
      <w:rFonts w:asciiTheme="minorHAnsi" w:hAnsiTheme="minorHAnsi" w:eastAsiaTheme="minorEastAsia" w:cstheme="minorBidi"/>
      <w:kern w:val="2"/>
      <w:sz w:val="24"/>
      <w:szCs w:val="24"/>
      <w:lang w:val="en-US" w:eastAsia="zh-CN" w:bidi="ar-SA"/>
    </w:rPr>
  </w:style>
  <w:style w:type="character" w:customStyle="1" w:styleId="84">
    <w:name w:val="正文文本 3 字符"/>
    <w:link w:val="23"/>
    <w:uiPriority w:val="0"/>
    <w:rPr>
      <w:rFonts w:ascii="Times New Roman" w:hAnsi="Times New Roman" w:eastAsia="宋体" w:cs="Times New Roman"/>
      <w:kern w:val="0"/>
      <w:sz w:val="16"/>
      <w:szCs w:val="16"/>
      <w:lang w:val="en-US" w:eastAsia="zh-CN" w:bidi="ar-SA"/>
    </w:rPr>
  </w:style>
  <w:style w:type="character" w:customStyle="1" w:styleId="85">
    <w:name w:val="px1233"/>
    <w:basedOn w:val="52"/>
    <w:uiPriority w:val="0"/>
    <w:rPr>
      <w:rFonts w:asciiTheme="minorHAnsi" w:hAnsiTheme="minorHAnsi" w:eastAsiaTheme="minorEastAsia" w:cstheme="minorBidi"/>
      <w:kern w:val="2"/>
      <w:sz w:val="24"/>
      <w:szCs w:val="24"/>
      <w:lang w:val="en-US" w:eastAsia="zh-CN" w:bidi="ar-SA"/>
    </w:rPr>
  </w:style>
  <w:style w:type="character" w:customStyle="1" w:styleId="86">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7">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0">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字符"/>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5">
    <w:name w:val="正文文本缩进 2 字符"/>
    <w:link w:val="34"/>
    <w:uiPriority w:val="0"/>
    <w:rPr>
      <w:rFonts w:ascii="Times New Roman" w:hAnsi="Times New Roman" w:eastAsia="宋体" w:cs="Times New Roman"/>
      <w:kern w:val="0"/>
      <w:sz w:val="20"/>
      <w:szCs w:val="24"/>
      <w:lang w:val="en-US" w:eastAsia="zh-CN" w:bidi="ar-SA"/>
    </w:rPr>
  </w:style>
  <w:style w:type="character" w:customStyle="1" w:styleId="96">
    <w:name w:val="批注主题 字符"/>
    <w:link w:val="12"/>
    <w:semiHidden/>
    <w:qFormat/>
    <w:uiPriority w:val="0"/>
    <w:rPr>
      <w:rFonts w:ascii="Times New Roman" w:hAnsi="Times New Roman" w:eastAsia="宋体" w:cs="Times New Roman"/>
      <w:b/>
      <w:bCs/>
      <w:kern w:val="0"/>
      <w:sz w:val="20"/>
      <w:szCs w:val="24"/>
      <w:lang w:val="en-US" w:eastAsia="zh-CN" w:bidi="ar-SA"/>
    </w:rPr>
  </w:style>
  <w:style w:type="character" w:customStyle="1" w:styleId="97">
    <w:name w:val="标题 字符"/>
    <w:link w:val="51"/>
    <w:qFormat/>
    <w:uiPriority w:val="99"/>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uiPriority w:val="99"/>
    <w:rPr>
      <w:rFonts w:ascii="Heiti SC Light" w:eastAsia="Heiti SC Light" w:hAnsiTheme="minorHAnsi" w:cstheme="minorBidi"/>
      <w:kern w:val="2"/>
      <w:sz w:val="18"/>
      <w:szCs w:val="18"/>
      <w:lang w:val="en-US" w:eastAsia="zh-CN" w:bidi="ar-SA"/>
    </w:rPr>
  </w:style>
  <w:style w:type="character" w:customStyle="1" w:styleId="102">
    <w:name w:val="日期字符1"/>
    <w:basedOn w:val="52"/>
    <w:semiHidden/>
    <w:uiPriority w:val="99"/>
    <w:rPr>
      <w:rFonts w:asciiTheme="minorHAnsi" w:hAnsiTheme="minorHAnsi" w:eastAsiaTheme="minorEastAsia" w:cstheme="minorBidi"/>
      <w:kern w:val="2"/>
      <w:sz w:val="24"/>
      <w:szCs w:val="24"/>
      <w:lang w:val="en-US" w:eastAsia="zh-CN" w:bidi="ar-SA"/>
    </w:rPr>
  </w:style>
  <w:style w:type="character" w:customStyle="1" w:styleId="103">
    <w:name w:val="纯文本字符1"/>
    <w:basedOn w:val="52"/>
    <w:semiHidden/>
    <w:qFormat/>
    <w:uiPriority w:val="99"/>
    <w:rPr>
      <w:rFonts w:ascii="宋体" w:hAnsi="Courier" w:eastAsia="宋体" w:cstheme="minorBidi"/>
      <w:kern w:val="2"/>
      <w:sz w:val="24"/>
      <w:szCs w:val="24"/>
      <w:lang w:val="en-US" w:eastAsia="zh-CN" w:bidi="ar-SA"/>
    </w:rPr>
  </w:style>
  <w:style w:type="character" w:customStyle="1" w:styleId="104">
    <w:name w:val="批注文字 字符"/>
    <w:basedOn w:val="52"/>
    <w:link w:val="13"/>
    <w:uiPriority w:val="0"/>
    <w:rPr>
      <w:rFonts w:asciiTheme="minorHAnsi" w:hAnsiTheme="minorHAnsi" w:eastAsiaTheme="minorEastAsia" w:cstheme="minorBidi"/>
      <w:kern w:val="2"/>
      <w:sz w:val="24"/>
      <w:szCs w:val="24"/>
      <w:lang w:val="en-US" w:eastAsia="zh-CN" w:bidi="ar-SA"/>
    </w:rPr>
  </w:style>
  <w:style w:type="character" w:customStyle="1" w:styleId="105">
    <w:name w:val="批注主题字符1"/>
    <w:basedOn w:val="104"/>
    <w:semiHidden/>
    <w:uiPriority w:val="99"/>
    <w:rPr>
      <w:b/>
      <w:bCs/>
    </w:rPr>
  </w:style>
  <w:style w:type="paragraph" w:customStyle="1" w:styleId="106">
    <w:name w:val="Char Char Char Char"/>
    <w:basedOn w:val="1"/>
    <w:uiPriority w:val="0"/>
    <w:rPr>
      <w:rFonts w:ascii="Times New Roman" w:hAnsi="Times New Roman" w:eastAsia="宋体" w:cs="Times New Roman"/>
      <w:sz w:val="21"/>
    </w:rPr>
  </w:style>
  <w:style w:type="character" w:customStyle="1" w:styleId="107">
    <w:name w:val="正文文本 字符"/>
    <w:basedOn w:val="52"/>
    <w:link w:val="16"/>
    <w:semiHidden/>
    <w:uiPriority w:val="99"/>
    <w:rPr>
      <w:rFonts w:asciiTheme="minorHAnsi" w:hAnsiTheme="minorHAnsi" w:eastAsiaTheme="minorEastAsia" w:cstheme="minorBidi"/>
      <w:kern w:val="2"/>
      <w:sz w:val="24"/>
      <w:szCs w:val="24"/>
      <w:lang w:val="en-US" w:eastAsia="zh-CN" w:bidi="ar-SA"/>
    </w:rPr>
  </w:style>
  <w:style w:type="character" w:customStyle="1" w:styleId="108">
    <w:name w:val="正文首行缩进字符1"/>
    <w:basedOn w:val="107"/>
    <w:semiHidden/>
    <w:uiPriority w:val="99"/>
  </w:style>
  <w:style w:type="character" w:customStyle="1" w:styleId="109">
    <w:name w:val="正文文本缩进 3字符1"/>
    <w:basedOn w:val="52"/>
    <w:semiHidden/>
    <w:uiPriority w:val="99"/>
    <w:rPr>
      <w:rFonts w:asciiTheme="minorHAnsi" w:hAnsiTheme="minorHAnsi" w:eastAsiaTheme="minorEastAsia" w:cstheme="minorBidi"/>
      <w:kern w:val="2"/>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kern w:val="2"/>
      <w:sz w:val="24"/>
      <w:szCs w:val="24"/>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kern w:val="2"/>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kern w:val="2"/>
      <w:sz w:val="24"/>
      <w:szCs w:val="24"/>
      <w:lang w:val="en-US" w:eastAsia="zh-CN" w:bidi="ar-SA"/>
    </w:rPr>
  </w:style>
  <w:style w:type="character" w:customStyle="1" w:styleId="114">
    <w:name w:val="正文文本缩进 2字符1"/>
    <w:basedOn w:val="52"/>
    <w:semiHidden/>
    <w:uiPriority w:val="99"/>
    <w:rPr>
      <w:rFonts w:asciiTheme="minorHAnsi" w:hAnsiTheme="minorHAnsi" w:eastAsiaTheme="minorEastAsia" w:cstheme="minorBidi"/>
      <w:kern w:val="2"/>
      <w:sz w:val="24"/>
      <w:szCs w:val="24"/>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7">
    <w:name w:val="页脚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18">
    <w:name w:val="正文首行缩进 2字符1"/>
    <w:basedOn w:val="113"/>
    <w:semiHidden/>
    <w:qFormat/>
    <w:uiPriority w:val="99"/>
  </w:style>
  <w:style w:type="character" w:customStyle="1" w:styleId="119">
    <w:name w:val="页眉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kern w:val="2"/>
      <w:sz w:val="24"/>
      <w:szCs w:val="24"/>
      <w:lang w:val="en-US" w:eastAsia="zh-CN" w:bidi="ar-SA"/>
    </w:rPr>
  </w:style>
  <w:style w:type="character" w:customStyle="1" w:styleId="121">
    <w:name w:val="标题字符1"/>
    <w:basedOn w:val="52"/>
    <w:uiPriority w:val="10"/>
    <w:rPr>
      <w:rFonts w:eastAsia="宋体" w:asciiTheme="majorHAnsi" w:hAnsiTheme="majorHAnsi" w:cstheme="majorBidi"/>
      <w:b/>
      <w:bCs/>
      <w:kern w:val="2"/>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99"/>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uiPriority w:val="0"/>
    <w:rPr>
      <w:rFonts w:ascii="仿宋_GB2312" w:hAnsi="Times New Roman" w:eastAsia="仿宋_GB2312" w:cs="Times New Roman"/>
      <w:b/>
      <w:sz w:val="32"/>
      <w:szCs w:val="32"/>
    </w:rPr>
  </w:style>
  <w:style w:type="paragraph" w:customStyle="1" w:styleId="13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List Paragraph"/>
    <w:basedOn w:val="1"/>
    <w:qFormat/>
    <w:uiPriority w:val="34"/>
    <w:pPr>
      <w:ind w:firstLine="420" w:firstLineChars="200"/>
    </w:pPr>
    <w:rPr>
      <w:rFonts w:ascii="Cambria" w:hAnsi="Cambria" w:eastAsia="宋体" w:cs="Times New Roman"/>
    </w:rPr>
  </w:style>
  <w:style w:type="paragraph" w:customStyle="1" w:styleId="141">
    <w:name w:val="正文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3</Pages>
  <Words>5761</Words>
  <Characters>32838</Characters>
  <Lines>273</Lines>
  <Paragraphs>77</Paragraphs>
  <TotalTime>0</TotalTime>
  <ScaleCrop>false</ScaleCrop>
  <LinksUpToDate>false</LinksUpToDate>
  <CharactersWithSpaces>38522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2019-05-15T03:48:00Z</dcterms:created>
  <dc:creator>y z</dc:creator>
  <cp:lastModifiedBy>贾思勰</cp:lastModifiedBy>
  <cp:lastPrinted>2019-04-29T01:47:00Z</cp:lastPrinted>
  <dcterms:modified xsi:type="dcterms:W3CDTF">2019-06-14T09:06:31Z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